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05" w:rsidRPr="00BD2ED1" w:rsidRDefault="00DD3605" w:rsidP="00BD2ED1">
      <w:pPr>
        <w:jc w:val="center"/>
        <w:rPr>
          <w:b/>
          <w:sz w:val="24"/>
          <w:szCs w:val="24"/>
        </w:rPr>
      </w:pPr>
      <w:r w:rsidRPr="00BD2ED1">
        <w:rPr>
          <w:b/>
          <w:sz w:val="24"/>
          <w:szCs w:val="24"/>
        </w:rPr>
        <w:t>BEFORE THE</w:t>
      </w:r>
    </w:p>
    <w:p w:rsidR="00DD3605" w:rsidRPr="00BD2ED1" w:rsidRDefault="00DD3605" w:rsidP="00BD2ED1">
      <w:pPr>
        <w:jc w:val="center"/>
        <w:rPr>
          <w:b/>
          <w:sz w:val="24"/>
          <w:szCs w:val="24"/>
        </w:rPr>
      </w:pPr>
      <w:r w:rsidRPr="00BD2ED1">
        <w:rPr>
          <w:b/>
          <w:sz w:val="24"/>
          <w:szCs w:val="24"/>
        </w:rPr>
        <w:t>PENNSYLVANIA PUBLIC UTILITY COMMISSION</w:t>
      </w:r>
    </w:p>
    <w:p w:rsidR="00DD3605" w:rsidRPr="00BD2ED1" w:rsidRDefault="00DD3605" w:rsidP="00BD2ED1">
      <w:pPr>
        <w:jc w:val="center"/>
        <w:rPr>
          <w:b/>
          <w:sz w:val="24"/>
          <w:szCs w:val="24"/>
        </w:rPr>
      </w:pPr>
    </w:p>
    <w:p w:rsidR="00DD3605" w:rsidRPr="00BD2ED1" w:rsidRDefault="00DD3605" w:rsidP="00BD2ED1">
      <w:pPr>
        <w:jc w:val="center"/>
        <w:rPr>
          <w:b/>
          <w:sz w:val="24"/>
          <w:szCs w:val="24"/>
        </w:rPr>
      </w:pPr>
    </w:p>
    <w:p w:rsidR="00DD3605" w:rsidRPr="00BD2ED1" w:rsidRDefault="00DD3605" w:rsidP="00BD2ED1">
      <w:pPr>
        <w:jc w:val="center"/>
        <w:rPr>
          <w:b/>
          <w:sz w:val="24"/>
          <w:szCs w:val="24"/>
        </w:rPr>
      </w:pPr>
    </w:p>
    <w:p w:rsidR="00DD3605" w:rsidRPr="00BD2ED1" w:rsidRDefault="009536AF" w:rsidP="00BD2ED1">
      <w:pPr>
        <w:rPr>
          <w:sz w:val="24"/>
          <w:szCs w:val="24"/>
        </w:rPr>
      </w:pPr>
      <w:r w:rsidRPr="00BD2ED1">
        <w:rPr>
          <w:sz w:val="24"/>
          <w:szCs w:val="24"/>
        </w:rPr>
        <w:t xml:space="preserve">Gary Cronin </w:t>
      </w:r>
      <w:r w:rsidRPr="00BD2ED1">
        <w:rPr>
          <w:sz w:val="24"/>
          <w:szCs w:val="24"/>
        </w:rPr>
        <w:tab/>
      </w:r>
      <w:r w:rsidRPr="00BD2ED1">
        <w:rPr>
          <w:sz w:val="24"/>
          <w:szCs w:val="24"/>
        </w:rPr>
        <w:tab/>
      </w:r>
      <w:r w:rsidRPr="00BD2ED1">
        <w:rPr>
          <w:sz w:val="24"/>
          <w:szCs w:val="24"/>
        </w:rPr>
        <w:tab/>
      </w:r>
      <w:r w:rsidR="00DD3605" w:rsidRPr="00BD2ED1">
        <w:rPr>
          <w:sz w:val="24"/>
          <w:szCs w:val="24"/>
        </w:rPr>
        <w:tab/>
      </w:r>
      <w:r w:rsidR="00DD3605" w:rsidRPr="00BD2ED1">
        <w:rPr>
          <w:sz w:val="24"/>
          <w:szCs w:val="24"/>
        </w:rPr>
        <w:tab/>
        <w:t>:</w:t>
      </w:r>
    </w:p>
    <w:p w:rsidR="00DD3605" w:rsidRPr="00BD2ED1" w:rsidRDefault="00DD3605" w:rsidP="00BD2ED1">
      <w:pPr>
        <w:rPr>
          <w:sz w:val="24"/>
          <w:szCs w:val="24"/>
        </w:rPr>
      </w:pPr>
      <w:r w:rsidRPr="00BD2ED1">
        <w:rPr>
          <w:sz w:val="24"/>
          <w:szCs w:val="24"/>
        </w:rPr>
        <w:tab/>
      </w:r>
      <w:r w:rsidRPr="00BD2ED1">
        <w:rPr>
          <w:sz w:val="24"/>
          <w:szCs w:val="24"/>
        </w:rPr>
        <w:tab/>
      </w:r>
      <w:r w:rsidRPr="00BD2ED1">
        <w:rPr>
          <w:sz w:val="24"/>
          <w:szCs w:val="24"/>
        </w:rPr>
        <w:tab/>
      </w:r>
      <w:r w:rsidRPr="00BD2ED1">
        <w:rPr>
          <w:sz w:val="24"/>
          <w:szCs w:val="24"/>
        </w:rPr>
        <w:tab/>
      </w:r>
      <w:r w:rsidRPr="00BD2ED1">
        <w:rPr>
          <w:sz w:val="24"/>
          <w:szCs w:val="24"/>
        </w:rPr>
        <w:tab/>
      </w:r>
      <w:r w:rsidRPr="00BD2ED1">
        <w:rPr>
          <w:sz w:val="24"/>
          <w:szCs w:val="24"/>
        </w:rPr>
        <w:tab/>
        <w:t>:</w:t>
      </w:r>
    </w:p>
    <w:p w:rsidR="00DD3605" w:rsidRPr="00BD2ED1" w:rsidRDefault="00DD3605" w:rsidP="00BD2ED1">
      <w:pPr>
        <w:rPr>
          <w:sz w:val="24"/>
          <w:szCs w:val="24"/>
        </w:rPr>
      </w:pPr>
      <w:r w:rsidRPr="00BD2ED1">
        <w:rPr>
          <w:sz w:val="24"/>
          <w:szCs w:val="24"/>
        </w:rPr>
        <w:tab/>
        <w:t>v.</w:t>
      </w:r>
      <w:r w:rsidRPr="00BD2ED1">
        <w:rPr>
          <w:sz w:val="24"/>
          <w:szCs w:val="24"/>
        </w:rPr>
        <w:tab/>
      </w:r>
      <w:r w:rsidRPr="00BD2ED1">
        <w:rPr>
          <w:sz w:val="24"/>
          <w:szCs w:val="24"/>
        </w:rPr>
        <w:tab/>
      </w:r>
      <w:r w:rsidRPr="00BD2ED1">
        <w:rPr>
          <w:sz w:val="24"/>
          <w:szCs w:val="24"/>
        </w:rPr>
        <w:tab/>
      </w:r>
      <w:r w:rsidRPr="00BD2ED1">
        <w:rPr>
          <w:sz w:val="24"/>
          <w:szCs w:val="24"/>
        </w:rPr>
        <w:tab/>
      </w:r>
      <w:r w:rsidRPr="00BD2ED1">
        <w:rPr>
          <w:sz w:val="24"/>
          <w:szCs w:val="24"/>
        </w:rPr>
        <w:tab/>
        <w:t>:</w:t>
      </w:r>
      <w:r w:rsidRPr="00BD2ED1">
        <w:rPr>
          <w:sz w:val="24"/>
          <w:szCs w:val="24"/>
        </w:rPr>
        <w:tab/>
      </w:r>
      <w:r w:rsidR="00E3371B">
        <w:rPr>
          <w:sz w:val="24"/>
          <w:szCs w:val="24"/>
        </w:rPr>
        <w:tab/>
      </w:r>
      <w:r w:rsidR="00E3371B">
        <w:rPr>
          <w:sz w:val="24"/>
          <w:szCs w:val="24"/>
        </w:rPr>
        <w:tab/>
      </w:r>
      <w:r w:rsidRPr="00BD2ED1">
        <w:rPr>
          <w:sz w:val="24"/>
          <w:szCs w:val="24"/>
        </w:rPr>
        <w:t>C-20</w:t>
      </w:r>
      <w:r w:rsidR="00A052F0" w:rsidRPr="00BD2ED1">
        <w:rPr>
          <w:sz w:val="24"/>
          <w:szCs w:val="24"/>
        </w:rPr>
        <w:t>10</w:t>
      </w:r>
      <w:r w:rsidRPr="00BD2ED1">
        <w:rPr>
          <w:sz w:val="24"/>
          <w:szCs w:val="24"/>
        </w:rPr>
        <w:t>-</w:t>
      </w:r>
      <w:r w:rsidR="009536AF" w:rsidRPr="00BD2ED1">
        <w:rPr>
          <w:sz w:val="24"/>
          <w:szCs w:val="24"/>
        </w:rPr>
        <w:t>2194075</w:t>
      </w:r>
    </w:p>
    <w:p w:rsidR="00DD3605" w:rsidRPr="00BD2ED1" w:rsidRDefault="00DD3605" w:rsidP="00BD2ED1">
      <w:pPr>
        <w:rPr>
          <w:sz w:val="24"/>
          <w:szCs w:val="24"/>
        </w:rPr>
      </w:pPr>
      <w:r w:rsidRPr="00BD2ED1">
        <w:rPr>
          <w:sz w:val="24"/>
          <w:szCs w:val="24"/>
        </w:rPr>
        <w:tab/>
      </w:r>
      <w:r w:rsidRPr="00BD2ED1">
        <w:rPr>
          <w:sz w:val="24"/>
          <w:szCs w:val="24"/>
        </w:rPr>
        <w:tab/>
      </w:r>
      <w:r w:rsidRPr="00BD2ED1">
        <w:rPr>
          <w:sz w:val="24"/>
          <w:szCs w:val="24"/>
        </w:rPr>
        <w:tab/>
      </w:r>
      <w:r w:rsidRPr="00BD2ED1">
        <w:rPr>
          <w:sz w:val="24"/>
          <w:szCs w:val="24"/>
        </w:rPr>
        <w:tab/>
      </w:r>
      <w:r w:rsidRPr="00BD2ED1">
        <w:rPr>
          <w:sz w:val="24"/>
          <w:szCs w:val="24"/>
        </w:rPr>
        <w:tab/>
      </w:r>
      <w:r w:rsidRPr="00BD2ED1">
        <w:rPr>
          <w:sz w:val="24"/>
          <w:szCs w:val="24"/>
        </w:rPr>
        <w:tab/>
        <w:t>:</w:t>
      </w:r>
    </w:p>
    <w:p w:rsidR="00DD3605" w:rsidRPr="00BD2ED1" w:rsidRDefault="009536AF" w:rsidP="00BD2ED1">
      <w:pPr>
        <w:rPr>
          <w:sz w:val="24"/>
          <w:szCs w:val="24"/>
        </w:rPr>
      </w:pPr>
      <w:r w:rsidRPr="00BD2ED1">
        <w:rPr>
          <w:sz w:val="24"/>
          <w:szCs w:val="24"/>
        </w:rPr>
        <w:t xml:space="preserve">Metropolitan Edison </w:t>
      </w:r>
      <w:r w:rsidR="008B565D" w:rsidRPr="00BD2ED1">
        <w:rPr>
          <w:sz w:val="24"/>
          <w:szCs w:val="24"/>
        </w:rPr>
        <w:t>Company</w:t>
      </w:r>
      <w:r w:rsidRPr="00BD2ED1">
        <w:rPr>
          <w:sz w:val="24"/>
          <w:szCs w:val="24"/>
        </w:rPr>
        <w:tab/>
      </w:r>
      <w:r w:rsidR="00DD3605" w:rsidRPr="00BD2ED1">
        <w:rPr>
          <w:sz w:val="24"/>
          <w:szCs w:val="24"/>
        </w:rPr>
        <w:tab/>
        <w:t>:</w:t>
      </w:r>
    </w:p>
    <w:p w:rsidR="00DD3605" w:rsidRPr="00BD2ED1" w:rsidRDefault="00DD3605" w:rsidP="00BD2ED1">
      <w:pPr>
        <w:rPr>
          <w:sz w:val="24"/>
          <w:szCs w:val="24"/>
        </w:rPr>
      </w:pPr>
    </w:p>
    <w:p w:rsidR="00DD3605" w:rsidRPr="00BD2ED1" w:rsidRDefault="00DD3605" w:rsidP="00BD2ED1">
      <w:pPr>
        <w:rPr>
          <w:sz w:val="24"/>
          <w:szCs w:val="24"/>
        </w:rPr>
      </w:pPr>
    </w:p>
    <w:p w:rsidR="00E122C5" w:rsidRPr="00BD2ED1" w:rsidRDefault="00E122C5" w:rsidP="00BD2ED1">
      <w:pPr>
        <w:rPr>
          <w:sz w:val="24"/>
          <w:szCs w:val="24"/>
        </w:rPr>
      </w:pPr>
    </w:p>
    <w:p w:rsidR="00550DEE" w:rsidRPr="00BD2ED1" w:rsidRDefault="00771825" w:rsidP="00BD2ED1">
      <w:pPr>
        <w:pStyle w:val="Heading1"/>
        <w:rPr>
          <w:rFonts w:ascii="Times New Roman" w:hAnsi="Times New Roman"/>
          <w:b w:val="0"/>
          <w:szCs w:val="24"/>
        </w:rPr>
      </w:pPr>
      <w:r w:rsidRPr="00BD2ED1">
        <w:rPr>
          <w:rFonts w:ascii="Times New Roman" w:hAnsi="Times New Roman"/>
          <w:szCs w:val="24"/>
        </w:rPr>
        <w:t>INITIAL DECISION DISMISSING COMPLAINT</w:t>
      </w:r>
    </w:p>
    <w:p w:rsidR="00DD3605" w:rsidRPr="00BD2ED1" w:rsidRDefault="00DD3605" w:rsidP="00BD2ED1">
      <w:pPr>
        <w:jc w:val="center"/>
        <w:rPr>
          <w:b/>
          <w:sz w:val="24"/>
          <w:szCs w:val="24"/>
        </w:rPr>
      </w:pPr>
    </w:p>
    <w:p w:rsidR="00DD3605" w:rsidRPr="00BD2ED1" w:rsidRDefault="00DD3605" w:rsidP="00BD2ED1">
      <w:pPr>
        <w:jc w:val="center"/>
        <w:rPr>
          <w:b/>
          <w:sz w:val="24"/>
          <w:szCs w:val="24"/>
        </w:rPr>
      </w:pPr>
    </w:p>
    <w:p w:rsidR="00DD3605" w:rsidRPr="00BD2ED1" w:rsidRDefault="00DD3605" w:rsidP="00BD2ED1">
      <w:pPr>
        <w:pStyle w:val="Heading2"/>
        <w:rPr>
          <w:rFonts w:ascii="Times New Roman" w:hAnsi="Times New Roman"/>
          <w:b w:val="0"/>
          <w:szCs w:val="24"/>
        </w:rPr>
      </w:pPr>
      <w:r w:rsidRPr="00BD2ED1">
        <w:rPr>
          <w:rFonts w:ascii="Times New Roman" w:hAnsi="Times New Roman"/>
          <w:b w:val="0"/>
          <w:szCs w:val="24"/>
        </w:rPr>
        <w:t>Before</w:t>
      </w:r>
    </w:p>
    <w:p w:rsidR="00DD3605" w:rsidRPr="00BD2ED1" w:rsidRDefault="00DD3605" w:rsidP="00BD2ED1">
      <w:pPr>
        <w:jc w:val="center"/>
        <w:rPr>
          <w:sz w:val="24"/>
          <w:szCs w:val="24"/>
        </w:rPr>
      </w:pPr>
      <w:r w:rsidRPr="00BD2ED1">
        <w:rPr>
          <w:sz w:val="24"/>
          <w:szCs w:val="24"/>
        </w:rPr>
        <w:t>Dennis J. Buckley</w:t>
      </w:r>
    </w:p>
    <w:p w:rsidR="00DD3605" w:rsidRPr="00BD2ED1" w:rsidRDefault="00DD3605" w:rsidP="00BD2ED1">
      <w:pPr>
        <w:jc w:val="center"/>
        <w:rPr>
          <w:sz w:val="24"/>
          <w:szCs w:val="24"/>
        </w:rPr>
      </w:pPr>
      <w:r w:rsidRPr="00BD2ED1">
        <w:rPr>
          <w:sz w:val="24"/>
          <w:szCs w:val="24"/>
        </w:rPr>
        <w:t>Administrative Law Judge</w:t>
      </w:r>
    </w:p>
    <w:p w:rsidR="00DD3605" w:rsidRPr="00BD2ED1" w:rsidRDefault="00DD3605" w:rsidP="00BD2ED1">
      <w:pPr>
        <w:jc w:val="center"/>
        <w:rPr>
          <w:b/>
          <w:sz w:val="24"/>
          <w:szCs w:val="24"/>
        </w:rPr>
      </w:pPr>
    </w:p>
    <w:p w:rsidR="008F604A" w:rsidRPr="00BD2ED1" w:rsidRDefault="008F604A" w:rsidP="00BD2ED1">
      <w:pPr>
        <w:rPr>
          <w:b/>
          <w:sz w:val="24"/>
          <w:szCs w:val="24"/>
        </w:rPr>
      </w:pPr>
    </w:p>
    <w:p w:rsidR="00DD3605" w:rsidRPr="00BD2ED1" w:rsidRDefault="00DD3605" w:rsidP="00BD2ED1">
      <w:pPr>
        <w:pStyle w:val="Heading1"/>
        <w:tabs>
          <w:tab w:val="left" w:pos="1980"/>
        </w:tabs>
        <w:rPr>
          <w:rFonts w:ascii="Times New Roman" w:hAnsi="Times New Roman"/>
          <w:b w:val="0"/>
          <w:szCs w:val="24"/>
        </w:rPr>
      </w:pPr>
      <w:r w:rsidRPr="00BD2ED1">
        <w:rPr>
          <w:rFonts w:ascii="Times New Roman" w:hAnsi="Times New Roman"/>
          <w:b w:val="0"/>
          <w:szCs w:val="24"/>
        </w:rPr>
        <w:t>HISTORY OF THE PROCEEDING</w:t>
      </w:r>
    </w:p>
    <w:p w:rsidR="00DD3605" w:rsidRPr="00BD2ED1" w:rsidRDefault="00DD3605" w:rsidP="00BD2ED1">
      <w:pPr>
        <w:rPr>
          <w:sz w:val="24"/>
          <w:szCs w:val="24"/>
        </w:rPr>
      </w:pPr>
    </w:p>
    <w:p w:rsidR="008F604A" w:rsidRPr="00BD2ED1" w:rsidRDefault="008F604A" w:rsidP="00BD2ED1">
      <w:pPr>
        <w:rPr>
          <w:sz w:val="24"/>
          <w:szCs w:val="24"/>
        </w:rPr>
      </w:pPr>
    </w:p>
    <w:p w:rsidR="007E5D1B" w:rsidRPr="00BD2ED1" w:rsidRDefault="00DD3605" w:rsidP="00BD2ED1">
      <w:pPr>
        <w:spacing w:line="360" w:lineRule="auto"/>
        <w:rPr>
          <w:spacing w:val="-3"/>
          <w:sz w:val="24"/>
          <w:szCs w:val="24"/>
        </w:rPr>
      </w:pPr>
      <w:r w:rsidRPr="00BD2ED1">
        <w:rPr>
          <w:sz w:val="24"/>
          <w:szCs w:val="24"/>
        </w:rPr>
        <w:tab/>
      </w:r>
      <w:r w:rsidRPr="00BD2ED1">
        <w:rPr>
          <w:sz w:val="24"/>
          <w:szCs w:val="24"/>
        </w:rPr>
        <w:tab/>
      </w:r>
      <w:r w:rsidR="007E5D1B" w:rsidRPr="00BD2ED1">
        <w:rPr>
          <w:spacing w:val="-3"/>
          <w:sz w:val="24"/>
          <w:szCs w:val="24"/>
        </w:rPr>
        <w:t>On August 16, 2010, Gary Cronin</w:t>
      </w:r>
      <w:r w:rsidR="002476CB" w:rsidRPr="00BD2ED1">
        <w:rPr>
          <w:spacing w:val="-3"/>
          <w:sz w:val="24"/>
          <w:szCs w:val="24"/>
        </w:rPr>
        <w:t xml:space="preserve"> (Cronin</w:t>
      </w:r>
      <w:r w:rsidR="0069593C" w:rsidRPr="00BD2ED1">
        <w:rPr>
          <w:spacing w:val="-3"/>
          <w:sz w:val="24"/>
          <w:szCs w:val="24"/>
        </w:rPr>
        <w:t xml:space="preserve"> or Complainant</w:t>
      </w:r>
      <w:r w:rsidR="002476CB" w:rsidRPr="00BD2ED1">
        <w:rPr>
          <w:spacing w:val="-3"/>
          <w:sz w:val="24"/>
          <w:szCs w:val="24"/>
        </w:rPr>
        <w:t>)</w:t>
      </w:r>
      <w:r w:rsidR="007E5D1B" w:rsidRPr="00BD2ED1">
        <w:rPr>
          <w:spacing w:val="-3"/>
          <w:sz w:val="24"/>
          <w:szCs w:val="24"/>
        </w:rPr>
        <w:t>, in his capacity as manager of Wasabi Japanese Steakhouse, filed a formal Complaint against Metropolitan Edison Company (Met Ed or Respondent) on behalf of Wasabi</w:t>
      </w:r>
      <w:r w:rsidR="00CF2F2A" w:rsidRPr="00BD2ED1">
        <w:rPr>
          <w:spacing w:val="-3"/>
          <w:sz w:val="24"/>
          <w:szCs w:val="24"/>
        </w:rPr>
        <w:t xml:space="preserve"> (Wasabi)</w:t>
      </w:r>
      <w:r w:rsidR="007E5D1B" w:rsidRPr="00BD2ED1">
        <w:rPr>
          <w:spacing w:val="-3"/>
          <w:sz w:val="24"/>
          <w:szCs w:val="24"/>
        </w:rPr>
        <w:t>.</w:t>
      </w:r>
      <w:r w:rsidR="007E5D1B" w:rsidRPr="00BD2ED1">
        <w:rPr>
          <w:rStyle w:val="FootnoteReference"/>
          <w:spacing w:val="-3"/>
          <w:sz w:val="24"/>
          <w:szCs w:val="24"/>
        </w:rPr>
        <w:footnoteReference w:id="2"/>
      </w:r>
      <w:r w:rsidR="007E5D1B" w:rsidRPr="00BD2ED1">
        <w:rPr>
          <w:spacing w:val="-3"/>
          <w:sz w:val="24"/>
          <w:szCs w:val="24"/>
        </w:rPr>
        <w:t xml:space="preserve">  The Complaint alleges, in part, a foreign wiring situation between a business, Wasabi, located at 1070 Carlisle Street, Hanover, Pennsylvania, and a residence or residences situated either at 1070 or 1080 Carlisle Street, Hanover, Pennsylvania.</w:t>
      </w:r>
      <w:r w:rsidR="007E5D1B" w:rsidRPr="00BD2ED1">
        <w:rPr>
          <w:rStyle w:val="FootnoteReference"/>
          <w:spacing w:val="-3"/>
          <w:sz w:val="24"/>
          <w:szCs w:val="24"/>
        </w:rPr>
        <w:footnoteReference w:id="3"/>
      </w:r>
      <w:r w:rsidR="007E5D1B" w:rsidRPr="00BD2ED1">
        <w:rPr>
          <w:spacing w:val="-3"/>
          <w:sz w:val="24"/>
          <w:szCs w:val="24"/>
        </w:rPr>
        <w:t xml:space="preserve">  The Complainant alleges incorrect billing due to the claimed foreign wiring </w:t>
      </w:r>
      <w:r w:rsidR="007E5D1B" w:rsidRPr="00BD2ED1">
        <w:rPr>
          <w:spacing w:val="-3"/>
          <w:sz w:val="24"/>
          <w:szCs w:val="24"/>
        </w:rPr>
        <w:lastRenderedPageBreak/>
        <w:t>situation.</w:t>
      </w:r>
      <w:r w:rsidR="007E5D1B" w:rsidRPr="00BD2ED1">
        <w:rPr>
          <w:rStyle w:val="FootnoteReference"/>
          <w:spacing w:val="-3"/>
          <w:sz w:val="24"/>
          <w:szCs w:val="24"/>
        </w:rPr>
        <w:footnoteReference w:id="4"/>
      </w:r>
      <w:r w:rsidR="007E5D1B" w:rsidRPr="00BD2ED1">
        <w:rPr>
          <w:spacing w:val="-3"/>
          <w:sz w:val="24"/>
          <w:szCs w:val="24"/>
        </w:rPr>
        <w:t xml:space="preserve">  The Complaint also appears to allege inadequacy of service on the part of Met Ed in that it is alleged that Met Ed has failed to properly address the foreign wiring situation.  The Complaint makes multiple requests for relief, including:</w:t>
      </w:r>
    </w:p>
    <w:p w:rsidR="007E5D1B" w:rsidRPr="00BD2ED1" w:rsidRDefault="007E5D1B" w:rsidP="00BD2ED1">
      <w:pPr>
        <w:suppressAutoHyphens/>
        <w:spacing w:line="360" w:lineRule="auto"/>
        <w:rPr>
          <w:spacing w:val="-3"/>
          <w:sz w:val="24"/>
          <w:szCs w:val="24"/>
        </w:rPr>
      </w:pPr>
    </w:p>
    <w:p w:rsidR="007E5D1B" w:rsidRPr="00BD2ED1" w:rsidRDefault="007E5D1B" w:rsidP="00BD2ED1">
      <w:pPr>
        <w:suppressAutoHyphens/>
        <w:spacing w:line="360" w:lineRule="auto"/>
        <w:ind w:left="720" w:firstLine="720"/>
        <w:rPr>
          <w:spacing w:val="-3"/>
          <w:sz w:val="24"/>
          <w:szCs w:val="24"/>
        </w:rPr>
      </w:pPr>
      <w:r w:rsidRPr="00BD2ED1">
        <w:rPr>
          <w:spacing w:val="-3"/>
          <w:sz w:val="24"/>
          <w:szCs w:val="24"/>
        </w:rPr>
        <w:t>1.  Assignment of meters to responsible parties;</w:t>
      </w:r>
    </w:p>
    <w:p w:rsidR="007E5D1B" w:rsidRPr="00BD2ED1" w:rsidRDefault="007E5D1B" w:rsidP="00BD2ED1">
      <w:pPr>
        <w:suppressAutoHyphens/>
        <w:spacing w:line="360" w:lineRule="auto"/>
        <w:ind w:left="720" w:firstLine="720"/>
        <w:rPr>
          <w:spacing w:val="-3"/>
          <w:sz w:val="24"/>
          <w:szCs w:val="24"/>
        </w:rPr>
      </w:pPr>
      <w:r w:rsidRPr="00BD2ED1">
        <w:rPr>
          <w:spacing w:val="-3"/>
          <w:sz w:val="24"/>
          <w:szCs w:val="24"/>
        </w:rPr>
        <w:t>2.  Removal of residents;</w:t>
      </w:r>
    </w:p>
    <w:p w:rsidR="007E5D1B" w:rsidRPr="00BD2ED1" w:rsidRDefault="007E5D1B" w:rsidP="00BD2ED1">
      <w:pPr>
        <w:suppressAutoHyphens/>
        <w:spacing w:line="360" w:lineRule="auto"/>
        <w:ind w:left="720" w:firstLine="720"/>
        <w:rPr>
          <w:spacing w:val="-3"/>
          <w:sz w:val="24"/>
          <w:szCs w:val="24"/>
        </w:rPr>
      </w:pPr>
      <w:r w:rsidRPr="00BD2ED1">
        <w:rPr>
          <w:spacing w:val="-3"/>
          <w:sz w:val="24"/>
          <w:szCs w:val="24"/>
        </w:rPr>
        <w:t>3.  A bill adjustment for a two year period with costs and attorney’s fees;</w:t>
      </w:r>
    </w:p>
    <w:p w:rsidR="007E5D1B" w:rsidRPr="00BD2ED1" w:rsidRDefault="007E5D1B" w:rsidP="00BD2ED1">
      <w:pPr>
        <w:suppressAutoHyphens/>
        <w:spacing w:line="360" w:lineRule="auto"/>
        <w:ind w:left="720" w:firstLine="720"/>
        <w:rPr>
          <w:spacing w:val="-3"/>
          <w:sz w:val="24"/>
          <w:szCs w:val="24"/>
        </w:rPr>
      </w:pPr>
      <w:r w:rsidRPr="00BD2ED1">
        <w:rPr>
          <w:spacing w:val="-3"/>
          <w:sz w:val="24"/>
          <w:szCs w:val="24"/>
        </w:rPr>
        <w:t>4.  Removal of foreign wiring by third party residents;</w:t>
      </w:r>
    </w:p>
    <w:p w:rsidR="007E5D1B" w:rsidRPr="00BD2ED1" w:rsidRDefault="007E5D1B" w:rsidP="00BD2ED1">
      <w:pPr>
        <w:suppressAutoHyphens/>
        <w:spacing w:line="360" w:lineRule="auto"/>
        <w:ind w:left="720" w:firstLine="720"/>
        <w:rPr>
          <w:spacing w:val="-3"/>
          <w:sz w:val="24"/>
          <w:szCs w:val="24"/>
        </w:rPr>
      </w:pPr>
      <w:r w:rsidRPr="00BD2ED1">
        <w:rPr>
          <w:spacing w:val="-3"/>
          <w:sz w:val="24"/>
          <w:szCs w:val="24"/>
        </w:rPr>
        <w:t>5.  The assessment of fines and sanctions upon third party residents;</w:t>
      </w:r>
    </w:p>
    <w:p w:rsidR="007E5D1B" w:rsidRPr="00BD2ED1" w:rsidRDefault="007E5D1B" w:rsidP="00BD2ED1">
      <w:pPr>
        <w:suppressAutoHyphens/>
        <w:spacing w:line="360" w:lineRule="auto"/>
        <w:ind w:left="720" w:firstLine="720"/>
        <w:rPr>
          <w:spacing w:val="-3"/>
          <w:sz w:val="24"/>
          <w:szCs w:val="24"/>
        </w:rPr>
      </w:pPr>
      <w:r w:rsidRPr="00BD2ED1">
        <w:rPr>
          <w:spacing w:val="-3"/>
          <w:sz w:val="24"/>
          <w:szCs w:val="24"/>
        </w:rPr>
        <w:t>6.  A hearing on the Complaint.</w:t>
      </w:r>
    </w:p>
    <w:p w:rsidR="007E5D1B" w:rsidRPr="00BD2ED1" w:rsidRDefault="007E5D1B" w:rsidP="00BD2ED1">
      <w:pPr>
        <w:suppressAutoHyphens/>
        <w:spacing w:line="360" w:lineRule="auto"/>
        <w:rPr>
          <w:spacing w:val="-3"/>
          <w:sz w:val="24"/>
          <w:szCs w:val="24"/>
        </w:rPr>
      </w:pPr>
    </w:p>
    <w:p w:rsidR="007E5D1B" w:rsidRPr="00BD2ED1" w:rsidRDefault="007E5D1B" w:rsidP="00BD2ED1">
      <w:pPr>
        <w:suppressAutoHyphens/>
        <w:spacing w:line="360" w:lineRule="auto"/>
        <w:rPr>
          <w:spacing w:val="-3"/>
          <w:sz w:val="24"/>
          <w:szCs w:val="24"/>
        </w:rPr>
      </w:pPr>
      <w:r w:rsidRPr="00BD2ED1">
        <w:rPr>
          <w:spacing w:val="-3"/>
          <w:sz w:val="24"/>
          <w:szCs w:val="24"/>
        </w:rPr>
        <w:tab/>
      </w:r>
      <w:r w:rsidRPr="00BD2ED1">
        <w:rPr>
          <w:spacing w:val="-3"/>
          <w:sz w:val="24"/>
          <w:szCs w:val="24"/>
        </w:rPr>
        <w:tab/>
        <w:t>On August 19, 2010, the Secretary of the Commission served a copy of the Complaint on the Respondent.</w:t>
      </w:r>
    </w:p>
    <w:p w:rsidR="007E5D1B" w:rsidRPr="00BD2ED1" w:rsidRDefault="007E5D1B" w:rsidP="00BD2ED1">
      <w:pPr>
        <w:suppressAutoHyphens/>
        <w:spacing w:line="360" w:lineRule="auto"/>
        <w:rPr>
          <w:spacing w:val="-3"/>
          <w:sz w:val="24"/>
          <w:szCs w:val="24"/>
        </w:rPr>
      </w:pPr>
    </w:p>
    <w:p w:rsidR="007E5D1B" w:rsidRPr="00BD2ED1" w:rsidRDefault="007E5D1B" w:rsidP="00BD2ED1">
      <w:pPr>
        <w:suppressAutoHyphens/>
        <w:spacing w:line="360" w:lineRule="auto"/>
        <w:rPr>
          <w:spacing w:val="-3"/>
          <w:sz w:val="24"/>
          <w:szCs w:val="24"/>
        </w:rPr>
      </w:pPr>
      <w:r w:rsidRPr="00BD2ED1">
        <w:rPr>
          <w:spacing w:val="-3"/>
          <w:sz w:val="24"/>
          <w:szCs w:val="24"/>
        </w:rPr>
        <w:tab/>
      </w:r>
      <w:r w:rsidRPr="00BD2ED1">
        <w:rPr>
          <w:spacing w:val="-3"/>
          <w:sz w:val="24"/>
          <w:szCs w:val="24"/>
        </w:rPr>
        <w:tab/>
        <w:t xml:space="preserve">On September 13, 2010, the Respondent filed an Answer and New Matter, as well as a Notice to Plead, in this case.  </w:t>
      </w:r>
    </w:p>
    <w:p w:rsidR="007E5D1B" w:rsidRPr="00BD2ED1" w:rsidRDefault="007E5D1B" w:rsidP="00BD2ED1">
      <w:pPr>
        <w:suppressAutoHyphens/>
        <w:spacing w:line="360" w:lineRule="auto"/>
        <w:rPr>
          <w:spacing w:val="-3"/>
          <w:sz w:val="24"/>
          <w:szCs w:val="24"/>
        </w:rPr>
      </w:pPr>
    </w:p>
    <w:p w:rsidR="007E5D1B" w:rsidRPr="00BD2ED1" w:rsidRDefault="007E5D1B" w:rsidP="00BD2ED1">
      <w:pPr>
        <w:suppressAutoHyphens/>
        <w:spacing w:line="360" w:lineRule="auto"/>
        <w:rPr>
          <w:spacing w:val="-3"/>
          <w:sz w:val="24"/>
          <w:szCs w:val="24"/>
        </w:rPr>
      </w:pPr>
      <w:r w:rsidRPr="00BD2ED1">
        <w:rPr>
          <w:spacing w:val="-3"/>
          <w:sz w:val="24"/>
          <w:szCs w:val="24"/>
        </w:rPr>
        <w:tab/>
      </w:r>
      <w:r w:rsidRPr="00BD2ED1">
        <w:rPr>
          <w:spacing w:val="-3"/>
          <w:sz w:val="24"/>
          <w:szCs w:val="24"/>
        </w:rPr>
        <w:tab/>
        <w:t>In its Answer, Met Ed denied, generally, the majority of the factual averments in the Complaint but stated that it provides electric service at 1080 Carlisle Street, Hanover, Pennsylvania, to Wasabi, and to a Rodeway Inn.  Met Ed denied providing service to Mr. Cronin at that location.  Met Ed denied any error in billing or any problem with its meters at the service address.  Met Ed admitted that one of its meters does serve Wasabi, a banquet room, a breakfast area, an office, and a hotel room of the Rodeway Inn.  Answer and New Matter at 5, 27; ¶¶ 4B(17) 27.  Met Ed averred that after investigation, the meter in question was placed in Wasabi’s name because the entire service location is a commercial location.  Answer and New Matter at 11-12; ¶4B</w:t>
      </w:r>
      <w:r w:rsidR="00460553" w:rsidRPr="00BD2ED1">
        <w:rPr>
          <w:spacing w:val="-3"/>
          <w:sz w:val="24"/>
          <w:szCs w:val="24"/>
        </w:rPr>
        <w:t xml:space="preserve"> </w:t>
      </w:r>
      <w:r w:rsidRPr="00BD2ED1">
        <w:rPr>
          <w:spacing w:val="-3"/>
          <w:sz w:val="24"/>
          <w:szCs w:val="24"/>
        </w:rPr>
        <w:t xml:space="preserve">(41).  </w:t>
      </w:r>
    </w:p>
    <w:p w:rsidR="007E5D1B" w:rsidRPr="00BD2ED1" w:rsidRDefault="007E5D1B" w:rsidP="00BD2ED1">
      <w:pPr>
        <w:suppressAutoHyphens/>
        <w:spacing w:line="360" w:lineRule="auto"/>
        <w:rPr>
          <w:spacing w:val="-3"/>
          <w:sz w:val="24"/>
          <w:szCs w:val="24"/>
        </w:rPr>
      </w:pPr>
    </w:p>
    <w:p w:rsidR="007E5D1B" w:rsidRPr="00BD2ED1" w:rsidRDefault="007E5D1B" w:rsidP="00BD2ED1">
      <w:pPr>
        <w:suppressAutoHyphens/>
        <w:spacing w:line="360" w:lineRule="auto"/>
        <w:rPr>
          <w:spacing w:val="-3"/>
          <w:sz w:val="24"/>
          <w:szCs w:val="24"/>
        </w:rPr>
      </w:pPr>
      <w:r w:rsidRPr="00BD2ED1">
        <w:rPr>
          <w:spacing w:val="-3"/>
          <w:sz w:val="24"/>
          <w:szCs w:val="24"/>
        </w:rPr>
        <w:lastRenderedPageBreak/>
        <w:tab/>
      </w:r>
      <w:r w:rsidRPr="00BD2ED1">
        <w:rPr>
          <w:spacing w:val="-3"/>
          <w:sz w:val="24"/>
          <w:szCs w:val="24"/>
        </w:rPr>
        <w:tab/>
        <w:t>In its New Matter, Met Ed asserts that if Wasabi is a corporation or partnership, then it must be represented by counsel in this proceeding, citing 52 Pa. Code §§ 1.21-1.23.</w:t>
      </w:r>
      <w:r w:rsidRPr="00BD2ED1">
        <w:rPr>
          <w:rStyle w:val="FootnoteReference"/>
          <w:spacing w:val="-3"/>
          <w:sz w:val="24"/>
          <w:szCs w:val="24"/>
        </w:rPr>
        <w:footnoteReference w:id="5"/>
      </w:r>
      <w:r w:rsidRPr="00BD2ED1">
        <w:rPr>
          <w:spacing w:val="-3"/>
          <w:sz w:val="24"/>
          <w:szCs w:val="24"/>
        </w:rPr>
        <w:t xml:space="preserve">  Met Ed demanded that Mr. Cronin be directed to certify to the Commission and Met Ed whether Wasabi would be represented by counsel, and failing that, that the Complaint be dismissed with prejudice.  Answer and New Matter at 23; ¶ 18.  Met Ed also asked that the name of the Complainant in this matter be changed to “Wasabi Japanese Steakhouse,” to appropriately match the name of Met Ed’s customer of record.  Answer and New Matter at 23; ¶ 22.  Met Ed avers that Wasabi is not a residential customer and that the service location is not a residential building.  Answer and New Matter at 24; ¶ 27.  Therefore, Met Ed asks that the Complaint be dismissed with prejudice.</w:t>
      </w:r>
    </w:p>
    <w:p w:rsidR="007E5D1B" w:rsidRPr="00BD2ED1" w:rsidRDefault="007E5D1B" w:rsidP="00BD2ED1">
      <w:pPr>
        <w:suppressAutoHyphens/>
        <w:spacing w:line="360" w:lineRule="auto"/>
        <w:rPr>
          <w:spacing w:val="-3"/>
          <w:sz w:val="24"/>
          <w:szCs w:val="24"/>
        </w:rPr>
      </w:pPr>
    </w:p>
    <w:p w:rsidR="007E5D1B" w:rsidRPr="00BD2ED1" w:rsidRDefault="007E5D1B" w:rsidP="00BD2ED1">
      <w:pPr>
        <w:suppressAutoHyphens/>
        <w:spacing w:line="360" w:lineRule="auto"/>
        <w:rPr>
          <w:spacing w:val="-3"/>
          <w:sz w:val="24"/>
          <w:szCs w:val="24"/>
        </w:rPr>
      </w:pPr>
      <w:r w:rsidRPr="00BD2ED1">
        <w:rPr>
          <w:spacing w:val="-3"/>
          <w:sz w:val="24"/>
          <w:szCs w:val="24"/>
        </w:rPr>
        <w:tab/>
      </w:r>
      <w:r w:rsidRPr="00BD2ED1">
        <w:rPr>
          <w:spacing w:val="-3"/>
          <w:sz w:val="24"/>
          <w:szCs w:val="24"/>
        </w:rPr>
        <w:tab/>
        <w:t>Also on September 13, 2010, Met Ed filed a Notice to Plead and Preliminary Objections in this matter requesting dismissal of the Complaint because the Commission lacks jurisdiction to decide disputes between private parties, including the award of monetary damages.  Alternatively, Met Ed asked that the Complainant be precluded from introducing any evidence at hearing regarding what it characterized as the private dispute between Met Ed and Wasabi.  Preliminary Objections at 1-2; ¶¶ 1-2.</w:t>
      </w:r>
    </w:p>
    <w:p w:rsidR="007E5D1B" w:rsidRPr="00BD2ED1" w:rsidRDefault="007E5D1B" w:rsidP="00BD2ED1">
      <w:pPr>
        <w:suppressAutoHyphens/>
        <w:spacing w:line="360" w:lineRule="auto"/>
        <w:rPr>
          <w:spacing w:val="-3"/>
          <w:sz w:val="24"/>
          <w:szCs w:val="24"/>
        </w:rPr>
      </w:pPr>
    </w:p>
    <w:p w:rsidR="007E5D1B" w:rsidRPr="00BD2ED1" w:rsidRDefault="007E5D1B" w:rsidP="00BD2ED1">
      <w:pPr>
        <w:suppressAutoHyphens/>
        <w:spacing w:line="360" w:lineRule="auto"/>
        <w:rPr>
          <w:spacing w:val="-3"/>
          <w:sz w:val="24"/>
          <w:szCs w:val="24"/>
        </w:rPr>
      </w:pPr>
      <w:r w:rsidRPr="00BD2ED1">
        <w:rPr>
          <w:spacing w:val="-3"/>
          <w:sz w:val="24"/>
          <w:szCs w:val="24"/>
        </w:rPr>
        <w:tab/>
      </w:r>
      <w:r w:rsidRPr="00BD2ED1">
        <w:rPr>
          <w:spacing w:val="-3"/>
          <w:sz w:val="24"/>
          <w:szCs w:val="24"/>
        </w:rPr>
        <w:tab/>
        <w:t>To date, no responsive pleading has been filed by the Complainant to either Met Ed’s New Matter or Preliminary Objections.</w:t>
      </w:r>
    </w:p>
    <w:p w:rsidR="007E5D1B" w:rsidRPr="00BD2ED1" w:rsidRDefault="007E5D1B" w:rsidP="00BD2ED1">
      <w:pPr>
        <w:suppressAutoHyphens/>
        <w:spacing w:line="360" w:lineRule="auto"/>
        <w:rPr>
          <w:spacing w:val="-3"/>
          <w:sz w:val="24"/>
          <w:szCs w:val="24"/>
        </w:rPr>
      </w:pPr>
    </w:p>
    <w:p w:rsidR="007E5D1B" w:rsidRPr="00BD2ED1" w:rsidRDefault="007E5D1B" w:rsidP="00BD2ED1">
      <w:pPr>
        <w:suppressAutoHyphens/>
        <w:spacing w:line="360" w:lineRule="auto"/>
        <w:rPr>
          <w:spacing w:val="-3"/>
          <w:sz w:val="24"/>
          <w:szCs w:val="24"/>
        </w:rPr>
      </w:pPr>
      <w:r w:rsidRPr="00BD2ED1">
        <w:rPr>
          <w:spacing w:val="-3"/>
          <w:sz w:val="24"/>
          <w:szCs w:val="24"/>
        </w:rPr>
        <w:tab/>
      </w:r>
      <w:r w:rsidRPr="00BD2ED1">
        <w:rPr>
          <w:spacing w:val="-3"/>
          <w:sz w:val="24"/>
          <w:szCs w:val="24"/>
        </w:rPr>
        <w:tab/>
        <w:t xml:space="preserve">On April 28, 2011, Met Ed filed a letter with the Secretary of the Commission requesting a ruling on its Preliminary Objections.  </w:t>
      </w:r>
    </w:p>
    <w:p w:rsidR="007E5D1B" w:rsidRPr="00BD2ED1" w:rsidRDefault="007E5D1B" w:rsidP="00BD2ED1">
      <w:pPr>
        <w:suppressAutoHyphens/>
        <w:spacing w:line="360" w:lineRule="auto"/>
        <w:rPr>
          <w:spacing w:val="-3"/>
          <w:sz w:val="24"/>
          <w:szCs w:val="24"/>
        </w:rPr>
      </w:pPr>
    </w:p>
    <w:p w:rsidR="007E5D1B" w:rsidRPr="00BD2ED1" w:rsidRDefault="007E5D1B" w:rsidP="00BD2ED1">
      <w:pPr>
        <w:suppressAutoHyphens/>
        <w:spacing w:line="360" w:lineRule="auto"/>
        <w:rPr>
          <w:spacing w:val="-3"/>
          <w:sz w:val="24"/>
          <w:szCs w:val="24"/>
        </w:rPr>
      </w:pPr>
      <w:r w:rsidRPr="00BD2ED1">
        <w:rPr>
          <w:spacing w:val="-3"/>
          <w:sz w:val="24"/>
          <w:szCs w:val="24"/>
        </w:rPr>
        <w:tab/>
      </w:r>
      <w:r w:rsidRPr="00BD2ED1">
        <w:rPr>
          <w:spacing w:val="-3"/>
          <w:sz w:val="24"/>
          <w:szCs w:val="24"/>
        </w:rPr>
        <w:tab/>
        <w:t xml:space="preserve">On May 17, 2011, the undersigned was assigned to this case as </w:t>
      </w:r>
      <w:r w:rsidR="0069593C" w:rsidRPr="00BD2ED1">
        <w:rPr>
          <w:spacing w:val="-3"/>
          <w:sz w:val="24"/>
          <w:szCs w:val="24"/>
        </w:rPr>
        <w:t>Motion Judge/</w:t>
      </w:r>
      <w:r w:rsidRPr="00BD2ED1">
        <w:rPr>
          <w:spacing w:val="-3"/>
          <w:sz w:val="24"/>
          <w:szCs w:val="24"/>
        </w:rPr>
        <w:t>Presiding Officer.</w:t>
      </w:r>
    </w:p>
    <w:p w:rsidR="00566406" w:rsidRPr="00BD2ED1" w:rsidRDefault="00566406" w:rsidP="00BD2ED1">
      <w:pPr>
        <w:suppressAutoHyphens/>
        <w:spacing w:line="360" w:lineRule="auto"/>
        <w:rPr>
          <w:spacing w:val="-3"/>
          <w:sz w:val="24"/>
          <w:szCs w:val="24"/>
        </w:rPr>
      </w:pPr>
    </w:p>
    <w:p w:rsidR="007E5D1B" w:rsidRPr="00BD2ED1" w:rsidRDefault="00737968" w:rsidP="00BD2ED1">
      <w:pPr>
        <w:spacing w:line="360" w:lineRule="auto"/>
        <w:rPr>
          <w:sz w:val="24"/>
          <w:szCs w:val="24"/>
        </w:rPr>
      </w:pPr>
      <w:r w:rsidRPr="00BD2ED1">
        <w:rPr>
          <w:sz w:val="24"/>
          <w:szCs w:val="24"/>
        </w:rPr>
        <w:lastRenderedPageBreak/>
        <w:tab/>
      </w:r>
      <w:r w:rsidRPr="00BD2ED1">
        <w:rPr>
          <w:sz w:val="24"/>
          <w:szCs w:val="24"/>
        </w:rPr>
        <w:tab/>
        <w:t>On May 23, 2011, I issued an Order Directing Oral Argument on Preliminary Objections.</w:t>
      </w:r>
    </w:p>
    <w:p w:rsidR="00737968" w:rsidRPr="00BD2ED1" w:rsidRDefault="00737968" w:rsidP="00BD2ED1">
      <w:pPr>
        <w:spacing w:line="360" w:lineRule="auto"/>
        <w:rPr>
          <w:sz w:val="24"/>
          <w:szCs w:val="24"/>
        </w:rPr>
      </w:pPr>
    </w:p>
    <w:p w:rsidR="00737968" w:rsidRPr="00BD2ED1" w:rsidRDefault="00737968" w:rsidP="00BD2ED1">
      <w:pPr>
        <w:spacing w:line="360" w:lineRule="auto"/>
        <w:rPr>
          <w:sz w:val="24"/>
          <w:szCs w:val="24"/>
        </w:rPr>
      </w:pPr>
      <w:r w:rsidRPr="00BD2ED1">
        <w:rPr>
          <w:sz w:val="24"/>
          <w:szCs w:val="24"/>
        </w:rPr>
        <w:tab/>
      </w:r>
      <w:r w:rsidRPr="00BD2ED1">
        <w:rPr>
          <w:sz w:val="24"/>
          <w:szCs w:val="24"/>
        </w:rPr>
        <w:tab/>
        <w:t xml:space="preserve">On May 24, 2011, a Notice was issued </w:t>
      </w:r>
      <w:r w:rsidR="000F19A0" w:rsidRPr="00BD2ED1">
        <w:rPr>
          <w:sz w:val="24"/>
          <w:szCs w:val="24"/>
        </w:rPr>
        <w:t xml:space="preserve">setting </w:t>
      </w:r>
      <w:r w:rsidR="009C2E56">
        <w:rPr>
          <w:sz w:val="24"/>
          <w:szCs w:val="24"/>
        </w:rPr>
        <w:t>argument for 10:00 a.m. on June </w:t>
      </w:r>
      <w:r w:rsidR="000F19A0" w:rsidRPr="00BD2ED1">
        <w:rPr>
          <w:sz w:val="24"/>
          <w:szCs w:val="24"/>
        </w:rPr>
        <w:t>10, 2011, at the Harrisburg office of the Commission.  The Notice was duly served on Cronin, Met Ed, and Scott Strausbaugh, Esquire, who had been designated on the Complaint as counsel for the Complainant.</w:t>
      </w:r>
    </w:p>
    <w:p w:rsidR="000F19A0" w:rsidRPr="00BD2ED1" w:rsidRDefault="000F19A0" w:rsidP="00BD2ED1">
      <w:pPr>
        <w:spacing w:line="360" w:lineRule="auto"/>
        <w:rPr>
          <w:sz w:val="24"/>
          <w:szCs w:val="24"/>
        </w:rPr>
      </w:pPr>
    </w:p>
    <w:p w:rsidR="000F19A0" w:rsidRPr="00BD2ED1" w:rsidRDefault="000F19A0" w:rsidP="00BD2ED1">
      <w:pPr>
        <w:spacing w:line="360" w:lineRule="auto"/>
        <w:rPr>
          <w:sz w:val="24"/>
          <w:szCs w:val="24"/>
        </w:rPr>
      </w:pPr>
      <w:r w:rsidRPr="00BD2ED1">
        <w:rPr>
          <w:sz w:val="24"/>
          <w:szCs w:val="24"/>
        </w:rPr>
        <w:tab/>
      </w:r>
      <w:r w:rsidRPr="00BD2ED1">
        <w:rPr>
          <w:sz w:val="24"/>
          <w:szCs w:val="24"/>
        </w:rPr>
        <w:tab/>
        <w:t xml:space="preserve">On May 26, 2011, the Office of Administrative </w:t>
      </w:r>
      <w:r w:rsidR="00574D08" w:rsidRPr="00BD2ED1">
        <w:rPr>
          <w:sz w:val="24"/>
          <w:szCs w:val="24"/>
        </w:rPr>
        <w:t>L</w:t>
      </w:r>
      <w:r w:rsidRPr="00BD2ED1">
        <w:rPr>
          <w:sz w:val="24"/>
          <w:szCs w:val="24"/>
        </w:rPr>
        <w:t>aw Judge (OALJ)</w:t>
      </w:r>
      <w:r w:rsidR="00574D08" w:rsidRPr="00BD2ED1">
        <w:rPr>
          <w:sz w:val="24"/>
          <w:szCs w:val="24"/>
        </w:rPr>
        <w:t xml:space="preserve"> received a letter from attorney Strausbaugh stating that neither attorney Strausbaugh nor his firm, Becker &amp; Strausbaugh, P.C. represents Cronin in this matter.</w:t>
      </w:r>
    </w:p>
    <w:p w:rsidR="00574D08" w:rsidRPr="00BD2ED1" w:rsidRDefault="00574D08" w:rsidP="00BD2ED1">
      <w:pPr>
        <w:spacing w:line="360" w:lineRule="auto"/>
        <w:rPr>
          <w:sz w:val="24"/>
          <w:szCs w:val="24"/>
        </w:rPr>
      </w:pPr>
    </w:p>
    <w:p w:rsidR="00574D08" w:rsidRPr="00BD2ED1" w:rsidRDefault="00574D08" w:rsidP="00BD2ED1">
      <w:pPr>
        <w:spacing w:line="360" w:lineRule="auto"/>
        <w:rPr>
          <w:sz w:val="24"/>
          <w:szCs w:val="24"/>
        </w:rPr>
      </w:pPr>
      <w:r w:rsidRPr="00BD2ED1">
        <w:rPr>
          <w:sz w:val="24"/>
          <w:szCs w:val="24"/>
        </w:rPr>
        <w:tab/>
      </w:r>
      <w:r w:rsidRPr="00BD2ED1">
        <w:rPr>
          <w:sz w:val="24"/>
          <w:szCs w:val="24"/>
        </w:rPr>
        <w:tab/>
      </w:r>
      <w:r w:rsidR="00B77C5F" w:rsidRPr="00BD2ED1">
        <w:rPr>
          <w:sz w:val="24"/>
          <w:szCs w:val="24"/>
        </w:rPr>
        <w:t>On June 10, 2011, Oral Argument on Preliminary Objections was held at the Harrisburg office of the</w:t>
      </w:r>
      <w:r w:rsidR="004C7547" w:rsidRPr="00BD2ED1">
        <w:rPr>
          <w:sz w:val="24"/>
          <w:szCs w:val="24"/>
        </w:rPr>
        <w:t xml:space="preserve"> Commission.  Bridgid M. Good, E</w:t>
      </w:r>
      <w:r w:rsidR="00B77C5F" w:rsidRPr="00BD2ED1">
        <w:rPr>
          <w:sz w:val="24"/>
          <w:szCs w:val="24"/>
        </w:rPr>
        <w:t>squire, counsel for Met Ed was present, but neither Mr. Cronin nor anyone representing the Complainant appeared.  At that point, counsel for Met Ed moved to dismiss the Complaint.</w:t>
      </w:r>
      <w:r w:rsidR="00245BA3" w:rsidRPr="00BD2ED1">
        <w:rPr>
          <w:sz w:val="24"/>
          <w:szCs w:val="24"/>
        </w:rPr>
        <w:t xml:space="preserve">  The record in this matter consists of the nineteen page hearing transcript and ALJ Exhibit Nos. 1-5.</w:t>
      </w:r>
      <w:r w:rsidR="004C7547" w:rsidRPr="00BD2ED1">
        <w:rPr>
          <w:sz w:val="24"/>
          <w:szCs w:val="24"/>
        </w:rPr>
        <w:t xml:space="preserve">  The record in this case closed on July 6, 2011, with the filing of the hearing transcript.</w:t>
      </w:r>
    </w:p>
    <w:p w:rsidR="007E5D1B" w:rsidRPr="00BD2ED1" w:rsidRDefault="007E5D1B" w:rsidP="00BD2ED1">
      <w:pPr>
        <w:spacing w:line="360" w:lineRule="auto"/>
        <w:rPr>
          <w:sz w:val="24"/>
          <w:szCs w:val="24"/>
        </w:rPr>
      </w:pPr>
    </w:p>
    <w:p w:rsidR="009A5DD5" w:rsidRPr="00BD2ED1" w:rsidRDefault="009A5DD5" w:rsidP="00BD2ED1">
      <w:pPr>
        <w:spacing w:line="360" w:lineRule="auto"/>
        <w:jc w:val="center"/>
        <w:rPr>
          <w:sz w:val="24"/>
          <w:szCs w:val="24"/>
          <w:u w:val="single"/>
        </w:rPr>
      </w:pPr>
      <w:r w:rsidRPr="00BD2ED1">
        <w:rPr>
          <w:sz w:val="24"/>
          <w:szCs w:val="24"/>
          <w:u w:val="single"/>
        </w:rPr>
        <w:t>FINDINGS OF FACT</w:t>
      </w:r>
    </w:p>
    <w:p w:rsidR="009A5DD5" w:rsidRPr="00BD2ED1" w:rsidRDefault="009A5DD5" w:rsidP="00BD2ED1">
      <w:pPr>
        <w:spacing w:line="360" w:lineRule="auto"/>
        <w:jc w:val="center"/>
        <w:rPr>
          <w:sz w:val="24"/>
          <w:szCs w:val="24"/>
        </w:rPr>
      </w:pPr>
    </w:p>
    <w:p w:rsidR="005F5C13" w:rsidRPr="00BD2ED1" w:rsidRDefault="009A5DD5" w:rsidP="00BD2ED1">
      <w:pPr>
        <w:spacing w:line="360" w:lineRule="auto"/>
        <w:rPr>
          <w:sz w:val="24"/>
          <w:szCs w:val="24"/>
        </w:rPr>
      </w:pPr>
      <w:r w:rsidRPr="00BD2ED1">
        <w:rPr>
          <w:sz w:val="24"/>
          <w:szCs w:val="24"/>
        </w:rPr>
        <w:tab/>
      </w:r>
      <w:r w:rsidRPr="00BD2ED1">
        <w:rPr>
          <w:sz w:val="24"/>
          <w:szCs w:val="24"/>
        </w:rPr>
        <w:tab/>
        <w:t>1.</w:t>
      </w:r>
      <w:r w:rsidRPr="00BD2ED1">
        <w:rPr>
          <w:sz w:val="24"/>
          <w:szCs w:val="24"/>
        </w:rPr>
        <w:tab/>
      </w:r>
      <w:r w:rsidR="00345621" w:rsidRPr="00BD2ED1">
        <w:rPr>
          <w:sz w:val="24"/>
          <w:szCs w:val="24"/>
        </w:rPr>
        <w:t xml:space="preserve">The Complainant is </w:t>
      </w:r>
      <w:r w:rsidR="0050410F" w:rsidRPr="00BD2ED1">
        <w:rPr>
          <w:sz w:val="24"/>
          <w:szCs w:val="24"/>
        </w:rPr>
        <w:t>Gary Cronin in his capacity as the manager of Wasabi Japanese Steakhouse</w:t>
      </w:r>
      <w:r w:rsidR="00D65D80" w:rsidRPr="00BD2ED1">
        <w:rPr>
          <w:sz w:val="24"/>
          <w:szCs w:val="24"/>
        </w:rPr>
        <w:t xml:space="preserve">, 1070 </w:t>
      </w:r>
      <w:r w:rsidR="00C971E4" w:rsidRPr="00BD2ED1">
        <w:rPr>
          <w:sz w:val="24"/>
          <w:szCs w:val="24"/>
        </w:rPr>
        <w:t xml:space="preserve">(or 1080) </w:t>
      </w:r>
      <w:r w:rsidR="00D65D80" w:rsidRPr="00BD2ED1">
        <w:rPr>
          <w:sz w:val="24"/>
          <w:szCs w:val="24"/>
        </w:rPr>
        <w:t xml:space="preserve">Carlisle Street, Hanover, </w:t>
      </w:r>
      <w:proofErr w:type="gramStart"/>
      <w:r w:rsidR="00D65D80" w:rsidRPr="00BD2ED1">
        <w:rPr>
          <w:sz w:val="24"/>
          <w:szCs w:val="24"/>
        </w:rPr>
        <w:t>Pennsylvania</w:t>
      </w:r>
      <w:proofErr w:type="gramEnd"/>
      <w:r w:rsidR="00C50B6B" w:rsidRPr="00BD2ED1">
        <w:rPr>
          <w:sz w:val="24"/>
          <w:szCs w:val="24"/>
        </w:rPr>
        <w:t>.</w:t>
      </w:r>
      <w:r w:rsidR="00345621" w:rsidRPr="00BD2ED1">
        <w:rPr>
          <w:sz w:val="24"/>
          <w:szCs w:val="24"/>
        </w:rPr>
        <w:t xml:space="preserve">  </w:t>
      </w:r>
    </w:p>
    <w:p w:rsidR="005F5C13" w:rsidRPr="00BD2ED1" w:rsidRDefault="005F5C13" w:rsidP="00BD2ED1">
      <w:pPr>
        <w:spacing w:line="360" w:lineRule="auto"/>
        <w:rPr>
          <w:sz w:val="24"/>
          <w:szCs w:val="24"/>
        </w:rPr>
      </w:pPr>
    </w:p>
    <w:p w:rsidR="005F5C13" w:rsidRPr="00BD2ED1" w:rsidRDefault="005F5C13" w:rsidP="00BD2ED1">
      <w:pPr>
        <w:spacing w:line="360" w:lineRule="auto"/>
        <w:rPr>
          <w:sz w:val="24"/>
          <w:szCs w:val="24"/>
        </w:rPr>
      </w:pPr>
      <w:r w:rsidRPr="00BD2ED1">
        <w:rPr>
          <w:sz w:val="24"/>
          <w:szCs w:val="24"/>
        </w:rPr>
        <w:tab/>
      </w:r>
      <w:r w:rsidRPr="00BD2ED1">
        <w:rPr>
          <w:sz w:val="24"/>
          <w:szCs w:val="24"/>
        </w:rPr>
        <w:tab/>
        <w:t>2.</w:t>
      </w:r>
      <w:r w:rsidRPr="00BD2ED1">
        <w:rPr>
          <w:sz w:val="24"/>
          <w:szCs w:val="24"/>
        </w:rPr>
        <w:tab/>
        <w:t xml:space="preserve">The Respondent is </w:t>
      </w:r>
      <w:r w:rsidR="00D65D80" w:rsidRPr="00BD2ED1">
        <w:rPr>
          <w:sz w:val="24"/>
          <w:szCs w:val="24"/>
        </w:rPr>
        <w:t>Metropolitan Edison Company, a jurisdictional electric distribution company</w:t>
      </w:r>
      <w:r w:rsidRPr="00BD2ED1">
        <w:rPr>
          <w:sz w:val="24"/>
          <w:szCs w:val="24"/>
        </w:rPr>
        <w:t>.</w:t>
      </w:r>
    </w:p>
    <w:p w:rsidR="005F5C13" w:rsidRPr="00BD2ED1" w:rsidRDefault="005F5C13" w:rsidP="00BD2ED1">
      <w:pPr>
        <w:spacing w:line="360" w:lineRule="auto"/>
        <w:rPr>
          <w:sz w:val="24"/>
          <w:szCs w:val="24"/>
        </w:rPr>
      </w:pPr>
    </w:p>
    <w:p w:rsidR="009F15D3" w:rsidRPr="00BD2ED1" w:rsidRDefault="005F5C13" w:rsidP="00BD2ED1">
      <w:pPr>
        <w:spacing w:line="360" w:lineRule="auto"/>
        <w:rPr>
          <w:sz w:val="24"/>
          <w:szCs w:val="24"/>
        </w:rPr>
      </w:pPr>
      <w:r w:rsidRPr="00BD2ED1">
        <w:rPr>
          <w:sz w:val="24"/>
          <w:szCs w:val="24"/>
        </w:rPr>
        <w:tab/>
      </w:r>
      <w:r w:rsidRPr="00BD2ED1">
        <w:rPr>
          <w:sz w:val="24"/>
          <w:szCs w:val="24"/>
        </w:rPr>
        <w:tab/>
        <w:t>3.</w:t>
      </w:r>
      <w:r w:rsidRPr="00BD2ED1">
        <w:rPr>
          <w:sz w:val="24"/>
          <w:szCs w:val="24"/>
        </w:rPr>
        <w:tab/>
      </w:r>
      <w:r w:rsidR="007B70DA" w:rsidRPr="00BD2ED1">
        <w:rPr>
          <w:sz w:val="24"/>
          <w:szCs w:val="24"/>
        </w:rPr>
        <w:t xml:space="preserve">The Complainant previously filed </w:t>
      </w:r>
      <w:r w:rsidR="00D65D80" w:rsidRPr="00BD2ED1">
        <w:rPr>
          <w:sz w:val="24"/>
          <w:szCs w:val="24"/>
        </w:rPr>
        <w:t xml:space="preserve">an </w:t>
      </w:r>
      <w:r w:rsidR="007B70DA" w:rsidRPr="00BD2ED1">
        <w:rPr>
          <w:sz w:val="24"/>
          <w:szCs w:val="24"/>
        </w:rPr>
        <w:t>informal Complain</w:t>
      </w:r>
      <w:r w:rsidR="00D65D80" w:rsidRPr="00BD2ED1">
        <w:rPr>
          <w:sz w:val="24"/>
          <w:szCs w:val="24"/>
        </w:rPr>
        <w:t>t</w:t>
      </w:r>
      <w:r w:rsidR="007B70DA" w:rsidRPr="00BD2ED1">
        <w:rPr>
          <w:sz w:val="24"/>
          <w:szCs w:val="24"/>
        </w:rPr>
        <w:t xml:space="preserve"> </w:t>
      </w:r>
      <w:r w:rsidR="00B43FEB" w:rsidRPr="00BD2ED1">
        <w:rPr>
          <w:sz w:val="24"/>
          <w:szCs w:val="24"/>
        </w:rPr>
        <w:t xml:space="preserve">in this matter </w:t>
      </w:r>
      <w:r w:rsidR="007B70DA" w:rsidRPr="00BD2ED1">
        <w:rPr>
          <w:sz w:val="24"/>
          <w:szCs w:val="24"/>
        </w:rPr>
        <w:t>with the Commission’s B</w:t>
      </w:r>
      <w:r w:rsidR="00D65D80" w:rsidRPr="00BD2ED1">
        <w:rPr>
          <w:sz w:val="24"/>
          <w:szCs w:val="24"/>
        </w:rPr>
        <w:t xml:space="preserve">ureau of Consumer Services alleging a foreign load situation </w:t>
      </w:r>
      <w:r w:rsidR="00E7590C" w:rsidRPr="00BD2ED1">
        <w:rPr>
          <w:sz w:val="24"/>
          <w:szCs w:val="24"/>
        </w:rPr>
        <w:t xml:space="preserve">at 1070 Carlisle Street, Hanover, Pennsylvania.  </w:t>
      </w:r>
      <w:r w:rsidR="00B8099C" w:rsidRPr="00BD2ED1">
        <w:rPr>
          <w:sz w:val="24"/>
          <w:szCs w:val="24"/>
        </w:rPr>
        <w:t xml:space="preserve">By letter dated </w:t>
      </w:r>
      <w:r w:rsidR="00E7590C" w:rsidRPr="00BD2ED1">
        <w:rPr>
          <w:sz w:val="24"/>
          <w:szCs w:val="24"/>
        </w:rPr>
        <w:t>March 11</w:t>
      </w:r>
      <w:r w:rsidR="00B8099C" w:rsidRPr="00BD2ED1">
        <w:rPr>
          <w:sz w:val="24"/>
          <w:szCs w:val="24"/>
        </w:rPr>
        <w:t>, 2010, t</w:t>
      </w:r>
      <w:r w:rsidR="007B70DA" w:rsidRPr="00BD2ED1">
        <w:rPr>
          <w:sz w:val="24"/>
          <w:szCs w:val="24"/>
        </w:rPr>
        <w:t>he BCS dismissed th</w:t>
      </w:r>
      <w:r w:rsidR="00B8099C" w:rsidRPr="00BD2ED1">
        <w:rPr>
          <w:sz w:val="24"/>
          <w:szCs w:val="24"/>
        </w:rPr>
        <w:t>e</w:t>
      </w:r>
      <w:r w:rsidR="007B70DA" w:rsidRPr="00BD2ED1">
        <w:rPr>
          <w:sz w:val="24"/>
          <w:szCs w:val="24"/>
        </w:rPr>
        <w:t xml:space="preserve"> </w:t>
      </w:r>
      <w:r w:rsidR="00B43FEB" w:rsidRPr="00BD2ED1">
        <w:rPr>
          <w:sz w:val="24"/>
          <w:szCs w:val="24"/>
        </w:rPr>
        <w:t xml:space="preserve">informal </w:t>
      </w:r>
      <w:r w:rsidR="007B70DA" w:rsidRPr="00BD2ED1">
        <w:rPr>
          <w:sz w:val="24"/>
          <w:szCs w:val="24"/>
        </w:rPr>
        <w:t>Complaint</w:t>
      </w:r>
      <w:r w:rsidR="00E7590C" w:rsidRPr="00BD2ED1">
        <w:rPr>
          <w:sz w:val="24"/>
          <w:szCs w:val="24"/>
        </w:rPr>
        <w:t xml:space="preserve"> for lack of jurisdiction</w:t>
      </w:r>
      <w:r w:rsidR="007B70DA" w:rsidRPr="00BD2ED1">
        <w:rPr>
          <w:sz w:val="24"/>
          <w:szCs w:val="24"/>
        </w:rPr>
        <w:t>.</w:t>
      </w:r>
    </w:p>
    <w:p w:rsidR="00B43FEB" w:rsidRPr="00BD2ED1" w:rsidRDefault="00B43FEB" w:rsidP="00BD2ED1">
      <w:pPr>
        <w:spacing w:line="360" w:lineRule="auto"/>
        <w:rPr>
          <w:sz w:val="24"/>
          <w:szCs w:val="24"/>
        </w:rPr>
      </w:pPr>
      <w:r w:rsidRPr="00BD2ED1">
        <w:rPr>
          <w:sz w:val="24"/>
          <w:szCs w:val="24"/>
        </w:rPr>
        <w:lastRenderedPageBreak/>
        <w:tab/>
      </w:r>
      <w:r w:rsidRPr="00BD2ED1">
        <w:rPr>
          <w:sz w:val="24"/>
          <w:szCs w:val="24"/>
        </w:rPr>
        <w:tab/>
        <w:t>4.</w:t>
      </w:r>
      <w:r w:rsidRPr="00BD2ED1">
        <w:rPr>
          <w:sz w:val="24"/>
          <w:szCs w:val="24"/>
        </w:rPr>
        <w:tab/>
        <w:t>On September 13, 2010, Met</w:t>
      </w:r>
      <w:r w:rsidR="006A5311" w:rsidRPr="00BD2ED1">
        <w:rPr>
          <w:sz w:val="24"/>
          <w:szCs w:val="24"/>
        </w:rPr>
        <w:t xml:space="preserve">ropolitan Edison Company </w:t>
      </w:r>
      <w:r w:rsidRPr="00BD2ED1">
        <w:rPr>
          <w:sz w:val="24"/>
          <w:szCs w:val="24"/>
        </w:rPr>
        <w:t>filed a Notice to Plead and Preliminary Objections in this matter requesting dismissal of the Complaint because the Commission lacks jurisdiction to decide disputes between private parties, including the award of monetary damages.</w:t>
      </w:r>
    </w:p>
    <w:p w:rsidR="00505439" w:rsidRPr="00BD2ED1" w:rsidRDefault="00505439" w:rsidP="00BD2ED1">
      <w:pPr>
        <w:spacing w:line="360" w:lineRule="auto"/>
        <w:rPr>
          <w:sz w:val="24"/>
          <w:szCs w:val="24"/>
        </w:rPr>
      </w:pPr>
    </w:p>
    <w:p w:rsidR="00771825" w:rsidRPr="00BD2ED1" w:rsidRDefault="00B43FEB" w:rsidP="00BD2ED1">
      <w:pPr>
        <w:spacing w:line="360" w:lineRule="auto"/>
        <w:rPr>
          <w:sz w:val="24"/>
          <w:szCs w:val="24"/>
        </w:rPr>
      </w:pPr>
      <w:r w:rsidRPr="00BD2ED1">
        <w:rPr>
          <w:sz w:val="24"/>
          <w:szCs w:val="24"/>
        </w:rPr>
        <w:tab/>
      </w:r>
      <w:r w:rsidRPr="00BD2ED1">
        <w:rPr>
          <w:sz w:val="24"/>
          <w:szCs w:val="24"/>
        </w:rPr>
        <w:tab/>
      </w:r>
      <w:r w:rsidR="006A5311" w:rsidRPr="00BD2ED1">
        <w:rPr>
          <w:sz w:val="24"/>
          <w:szCs w:val="24"/>
        </w:rPr>
        <w:t>5</w:t>
      </w:r>
      <w:r w:rsidR="00505439" w:rsidRPr="00BD2ED1">
        <w:rPr>
          <w:sz w:val="24"/>
          <w:szCs w:val="24"/>
        </w:rPr>
        <w:t>.</w:t>
      </w:r>
      <w:r w:rsidR="00505439" w:rsidRPr="00BD2ED1">
        <w:rPr>
          <w:sz w:val="24"/>
          <w:szCs w:val="24"/>
        </w:rPr>
        <w:tab/>
      </w:r>
      <w:r w:rsidR="00771825" w:rsidRPr="00BD2ED1">
        <w:rPr>
          <w:sz w:val="24"/>
          <w:szCs w:val="24"/>
        </w:rPr>
        <w:t xml:space="preserve">To date, no </w:t>
      </w:r>
      <w:r w:rsidR="00771825" w:rsidRPr="00BD2ED1">
        <w:rPr>
          <w:bCs/>
          <w:sz w:val="24"/>
          <w:szCs w:val="24"/>
        </w:rPr>
        <w:t>attorney at law admitted to practice before the Supreme Court of Pennsylvania or not licensed in this Commonwealth but who may appear before the Commission in accordance with the Pennsylvania Bar Admission Rules has entered an appearance on behalf of the Complainant in this case.</w:t>
      </w:r>
    </w:p>
    <w:p w:rsidR="00771825" w:rsidRPr="00BD2ED1" w:rsidRDefault="00771825" w:rsidP="00BD2ED1">
      <w:pPr>
        <w:spacing w:line="360" w:lineRule="auto"/>
        <w:rPr>
          <w:sz w:val="24"/>
          <w:szCs w:val="24"/>
        </w:rPr>
      </w:pPr>
    </w:p>
    <w:p w:rsidR="007B70DA" w:rsidRPr="00BD2ED1" w:rsidRDefault="00771825" w:rsidP="00BD2ED1">
      <w:pPr>
        <w:spacing w:line="360" w:lineRule="auto"/>
        <w:rPr>
          <w:sz w:val="24"/>
          <w:szCs w:val="24"/>
        </w:rPr>
      </w:pPr>
      <w:r w:rsidRPr="00BD2ED1">
        <w:rPr>
          <w:sz w:val="24"/>
          <w:szCs w:val="24"/>
        </w:rPr>
        <w:tab/>
      </w:r>
      <w:r w:rsidRPr="00BD2ED1">
        <w:rPr>
          <w:sz w:val="24"/>
          <w:szCs w:val="24"/>
        </w:rPr>
        <w:tab/>
      </w:r>
      <w:r w:rsidR="006A5311" w:rsidRPr="00BD2ED1">
        <w:rPr>
          <w:sz w:val="24"/>
          <w:szCs w:val="24"/>
        </w:rPr>
        <w:t>6</w:t>
      </w:r>
      <w:r w:rsidRPr="00BD2ED1">
        <w:rPr>
          <w:sz w:val="24"/>
          <w:szCs w:val="24"/>
        </w:rPr>
        <w:t>.</w:t>
      </w:r>
      <w:r w:rsidRPr="00BD2ED1">
        <w:rPr>
          <w:sz w:val="24"/>
          <w:szCs w:val="24"/>
        </w:rPr>
        <w:tab/>
        <w:t xml:space="preserve">To date, </w:t>
      </w:r>
      <w:r w:rsidR="00E7590C" w:rsidRPr="00BD2ED1">
        <w:rPr>
          <w:sz w:val="24"/>
          <w:szCs w:val="24"/>
        </w:rPr>
        <w:t>no responsive pleading has been filed by the Complainant to either Met Ed’s New Matter or Preliminary Objections</w:t>
      </w:r>
      <w:r w:rsidR="003312DE" w:rsidRPr="00BD2ED1">
        <w:rPr>
          <w:sz w:val="24"/>
          <w:szCs w:val="24"/>
        </w:rPr>
        <w:t>, and</w:t>
      </w:r>
      <w:r w:rsidR="00E7590C" w:rsidRPr="00BD2ED1">
        <w:rPr>
          <w:sz w:val="24"/>
          <w:szCs w:val="24"/>
        </w:rPr>
        <w:t xml:space="preserve"> </w:t>
      </w:r>
      <w:r w:rsidRPr="00BD2ED1">
        <w:rPr>
          <w:sz w:val="24"/>
          <w:szCs w:val="24"/>
        </w:rPr>
        <w:t xml:space="preserve">no </w:t>
      </w:r>
      <w:r w:rsidRPr="00BD2ED1">
        <w:rPr>
          <w:bCs/>
          <w:sz w:val="24"/>
          <w:szCs w:val="24"/>
        </w:rPr>
        <w:t>attorney at law</w:t>
      </w:r>
      <w:r w:rsidRPr="00BD2ED1">
        <w:rPr>
          <w:sz w:val="24"/>
          <w:szCs w:val="24"/>
        </w:rPr>
        <w:t xml:space="preserve"> </w:t>
      </w:r>
      <w:r w:rsidR="007B70DA" w:rsidRPr="00BD2ED1">
        <w:rPr>
          <w:sz w:val="24"/>
          <w:szCs w:val="24"/>
        </w:rPr>
        <w:t>has filed a</w:t>
      </w:r>
      <w:r w:rsidR="00610366" w:rsidRPr="00BD2ED1">
        <w:rPr>
          <w:sz w:val="24"/>
          <w:szCs w:val="24"/>
        </w:rPr>
        <w:t xml:space="preserve"> Reply, a</w:t>
      </w:r>
      <w:r w:rsidR="007B70DA" w:rsidRPr="00BD2ED1">
        <w:rPr>
          <w:sz w:val="24"/>
          <w:szCs w:val="24"/>
        </w:rPr>
        <w:t>n Answer</w:t>
      </w:r>
      <w:r w:rsidR="00610366" w:rsidRPr="00BD2ED1">
        <w:rPr>
          <w:sz w:val="24"/>
          <w:szCs w:val="24"/>
        </w:rPr>
        <w:t>,</w:t>
      </w:r>
      <w:r w:rsidR="007B70DA" w:rsidRPr="00BD2ED1">
        <w:rPr>
          <w:sz w:val="24"/>
          <w:szCs w:val="24"/>
        </w:rPr>
        <w:t xml:space="preserve"> or any responsive pleading to </w:t>
      </w:r>
      <w:r w:rsidR="00B43FEB" w:rsidRPr="00BD2ED1">
        <w:rPr>
          <w:sz w:val="24"/>
          <w:szCs w:val="24"/>
        </w:rPr>
        <w:t>Met Ed’s</w:t>
      </w:r>
      <w:r w:rsidR="007B70DA" w:rsidRPr="00BD2ED1">
        <w:rPr>
          <w:sz w:val="24"/>
          <w:szCs w:val="24"/>
        </w:rPr>
        <w:t xml:space="preserve"> New Matter</w:t>
      </w:r>
      <w:r w:rsidR="00610366" w:rsidRPr="00BD2ED1">
        <w:rPr>
          <w:sz w:val="24"/>
          <w:szCs w:val="24"/>
        </w:rPr>
        <w:t xml:space="preserve"> </w:t>
      </w:r>
      <w:r w:rsidRPr="00BD2ED1">
        <w:rPr>
          <w:sz w:val="24"/>
          <w:szCs w:val="24"/>
        </w:rPr>
        <w:t>on behalf of the Complainant</w:t>
      </w:r>
      <w:r w:rsidR="007B70DA" w:rsidRPr="00BD2ED1">
        <w:rPr>
          <w:sz w:val="24"/>
          <w:szCs w:val="24"/>
        </w:rPr>
        <w:t>.</w:t>
      </w:r>
    </w:p>
    <w:p w:rsidR="00B43FEB" w:rsidRPr="00BD2ED1" w:rsidRDefault="00B43FEB" w:rsidP="00BD2ED1">
      <w:pPr>
        <w:spacing w:line="360" w:lineRule="auto"/>
        <w:rPr>
          <w:sz w:val="24"/>
          <w:szCs w:val="24"/>
        </w:rPr>
      </w:pPr>
    </w:p>
    <w:p w:rsidR="00B43FEB" w:rsidRPr="00BD2ED1" w:rsidRDefault="00B43FEB" w:rsidP="00BD2ED1">
      <w:pPr>
        <w:spacing w:line="360" w:lineRule="auto"/>
        <w:rPr>
          <w:sz w:val="24"/>
          <w:szCs w:val="24"/>
        </w:rPr>
      </w:pPr>
      <w:r w:rsidRPr="00BD2ED1">
        <w:rPr>
          <w:sz w:val="24"/>
          <w:szCs w:val="24"/>
        </w:rPr>
        <w:tab/>
      </w:r>
      <w:r w:rsidRPr="00BD2ED1">
        <w:rPr>
          <w:sz w:val="24"/>
          <w:szCs w:val="24"/>
        </w:rPr>
        <w:tab/>
      </w:r>
      <w:r w:rsidR="006A5311" w:rsidRPr="00BD2ED1">
        <w:rPr>
          <w:sz w:val="24"/>
          <w:szCs w:val="24"/>
        </w:rPr>
        <w:t>7</w:t>
      </w:r>
      <w:r w:rsidRPr="00BD2ED1">
        <w:rPr>
          <w:sz w:val="24"/>
          <w:szCs w:val="24"/>
        </w:rPr>
        <w:t>.</w:t>
      </w:r>
      <w:r w:rsidRPr="00BD2ED1">
        <w:rPr>
          <w:sz w:val="24"/>
          <w:szCs w:val="24"/>
        </w:rPr>
        <w:tab/>
        <w:t>Neither the Complainant nor counsel for the Complainant appeared at the Oral Argument on Preliminary Objections held June 10, 2011, at the Commission’s office in Harrisburg, Pennsylvania.</w:t>
      </w:r>
    </w:p>
    <w:p w:rsidR="00B42EEC" w:rsidRPr="00BD2ED1" w:rsidRDefault="00B42EEC" w:rsidP="00BD2ED1">
      <w:pPr>
        <w:spacing w:line="360" w:lineRule="auto"/>
        <w:rPr>
          <w:sz w:val="24"/>
          <w:szCs w:val="24"/>
        </w:rPr>
      </w:pPr>
    </w:p>
    <w:p w:rsidR="009F15D3" w:rsidRPr="00BD2ED1" w:rsidRDefault="009F15D3" w:rsidP="00BD2ED1">
      <w:pPr>
        <w:spacing w:line="360" w:lineRule="auto"/>
        <w:jc w:val="center"/>
        <w:rPr>
          <w:sz w:val="24"/>
          <w:szCs w:val="24"/>
          <w:u w:val="single"/>
        </w:rPr>
      </w:pPr>
      <w:r w:rsidRPr="00BD2ED1">
        <w:rPr>
          <w:sz w:val="24"/>
          <w:szCs w:val="24"/>
          <w:u w:val="single"/>
        </w:rPr>
        <w:t>DISCUSSION</w:t>
      </w:r>
    </w:p>
    <w:p w:rsidR="009F15D3" w:rsidRPr="00BD2ED1" w:rsidRDefault="009F15D3" w:rsidP="00BD2ED1">
      <w:pPr>
        <w:spacing w:line="360" w:lineRule="auto"/>
        <w:rPr>
          <w:sz w:val="24"/>
          <w:szCs w:val="24"/>
        </w:rPr>
      </w:pPr>
    </w:p>
    <w:p w:rsidR="000F1300" w:rsidRPr="00BD2ED1" w:rsidRDefault="00592433" w:rsidP="00BD2ED1">
      <w:pPr>
        <w:suppressAutoHyphens/>
        <w:spacing w:line="360" w:lineRule="auto"/>
        <w:rPr>
          <w:sz w:val="24"/>
          <w:szCs w:val="24"/>
        </w:rPr>
      </w:pPr>
      <w:r w:rsidRPr="00BD2ED1">
        <w:rPr>
          <w:sz w:val="24"/>
          <w:szCs w:val="24"/>
        </w:rPr>
        <w:tab/>
      </w:r>
      <w:r w:rsidRPr="00BD2ED1">
        <w:rPr>
          <w:sz w:val="24"/>
          <w:szCs w:val="24"/>
        </w:rPr>
        <w:tab/>
      </w:r>
      <w:r w:rsidR="000F1300" w:rsidRPr="00BD2ED1">
        <w:rPr>
          <w:sz w:val="24"/>
          <w:szCs w:val="24"/>
        </w:rPr>
        <w:t xml:space="preserve">Not only has the Complainant failed to respond to the New Matter or the Preliminary Objections of Met Ed, the Complainant has </w:t>
      </w:r>
      <w:r w:rsidR="00B82256" w:rsidRPr="00BD2ED1">
        <w:rPr>
          <w:sz w:val="24"/>
          <w:szCs w:val="24"/>
        </w:rPr>
        <w:t>failed to participate in this case.  For the reasons set forth below, the Preliminary Objections will be granted and the Complaint dismissed, with prejudice.</w:t>
      </w:r>
    </w:p>
    <w:p w:rsidR="000F1300" w:rsidRPr="00BD2ED1" w:rsidRDefault="000F1300" w:rsidP="00BD2ED1">
      <w:pPr>
        <w:suppressAutoHyphens/>
        <w:spacing w:line="360" w:lineRule="auto"/>
        <w:rPr>
          <w:sz w:val="24"/>
          <w:szCs w:val="24"/>
        </w:rPr>
      </w:pPr>
    </w:p>
    <w:p w:rsidR="00BD2ED1" w:rsidRDefault="000F1300" w:rsidP="00BF3224">
      <w:pPr>
        <w:spacing w:line="360" w:lineRule="auto"/>
        <w:rPr>
          <w:sz w:val="24"/>
          <w:szCs w:val="24"/>
        </w:rPr>
      </w:pPr>
      <w:r w:rsidRPr="00BD2ED1">
        <w:rPr>
          <w:sz w:val="24"/>
          <w:szCs w:val="24"/>
        </w:rPr>
        <w:tab/>
      </w:r>
      <w:r w:rsidRPr="00BD2ED1">
        <w:rPr>
          <w:sz w:val="24"/>
          <w:szCs w:val="24"/>
        </w:rPr>
        <w:tab/>
      </w:r>
      <w:r w:rsidR="000962BA" w:rsidRPr="00BD2ED1">
        <w:rPr>
          <w:sz w:val="24"/>
          <w:szCs w:val="24"/>
        </w:rPr>
        <w:t>The Commission's Rules of Administrative Practice and Procedure permit the filing of preliminary objections:</w:t>
      </w:r>
      <w:r w:rsidR="00BD2ED1">
        <w:rPr>
          <w:sz w:val="24"/>
          <w:szCs w:val="24"/>
        </w:rPr>
        <w:br w:type="page"/>
      </w:r>
    </w:p>
    <w:p w:rsidR="000962BA" w:rsidRPr="00BD2ED1" w:rsidRDefault="000962BA" w:rsidP="00BD2ED1">
      <w:pPr>
        <w:tabs>
          <w:tab w:val="left" w:pos="-90"/>
        </w:tabs>
        <w:suppressAutoHyphens/>
        <w:ind w:left="1440" w:right="1440"/>
        <w:rPr>
          <w:sz w:val="24"/>
          <w:szCs w:val="24"/>
        </w:rPr>
      </w:pPr>
      <w:r w:rsidRPr="00BD2ED1">
        <w:rPr>
          <w:b/>
          <w:bCs/>
          <w:sz w:val="24"/>
          <w:szCs w:val="24"/>
        </w:rPr>
        <w:lastRenderedPageBreak/>
        <w:t>§ 5.101. Preliminary objections.</w:t>
      </w:r>
      <w:r w:rsidRPr="00BD2ED1">
        <w:rPr>
          <w:sz w:val="24"/>
          <w:szCs w:val="24"/>
        </w:rPr>
        <w:br/>
        <w:t> </w:t>
      </w:r>
      <w:r w:rsidRPr="00BD2ED1">
        <w:rPr>
          <w:sz w:val="24"/>
          <w:szCs w:val="24"/>
        </w:rPr>
        <w:br/>
        <w:t>(a)</w:t>
      </w:r>
      <w:r w:rsidRPr="00BD2ED1">
        <w:rPr>
          <w:sz w:val="24"/>
          <w:szCs w:val="24"/>
        </w:rPr>
        <w:tab/>
      </w:r>
      <w:r w:rsidRPr="00BD2ED1">
        <w:rPr>
          <w:i/>
          <w:iCs/>
          <w:sz w:val="24"/>
          <w:szCs w:val="24"/>
        </w:rPr>
        <w:t>Grounds.</w:t>
      </w:r>
      <w:r w:rsidRPr="00BD2ED1">
        <w:rPr>
          <w:sz w:val="24"/>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w:t>
      </w:r>
    </w:p>
    <w:p w:rsidR="000962BA" w:rsidRPr="00BD2ED1" w:rsidRDefault="000962BA" w:rsidP="00BD2ED1">
      <w:pPr>
        <w:suppressAutoHyphens/>
        <w:ind w:left="1440" w:right="1440"/>
        <w:rPr>
          <w:sz w:val="24"/>
          <w:szCs w:val="24"/>
        </w:rPr>
      </w:pPr>
    </w:p>
    <w:p w:rsidR="000962BA" w:rsidRPr="00BD2ED1" w:rsidRDefault="000962BA" w:rsidP="00BD2ED1">
      <w:pPr>
        <w:suppressAutoHyphens/>
        <w:ind w:left="1440" w:right="1440"/>
        <w:rPr>
          <w:sz w:val="24"/>
          <w:szCs w:val="24"/>
        </w:rPr>
      </w:pPr>
      <w:r w:rsidRPr="00BD2ED1">
        <w:rPr>
          <w:sz w:val="24"/>
          <w:szCs w:val="24"/>
        </w:rPr>
        <w:t>(1)</w:t>
      </w:r>
      <w:r w:rsidRPr="00BD2ED1">
        <w:rPr>
          <w:sz w:val="24"/>
          <w:szCs w:val="24"/>
        </w:rPr>
        <w:tab/>
        <w:t xml:space="preserve">Lack of Commission </w:t>
      </w:r>
      <w:r w:rsidRPr="00BD2ED1">
        <w:rPr>
          <w:bCs/>
          <w:sz w:val="24"/>
          <w:szCs w:val="24"/>
        </w:rPr>
        <w:t>jurisdiction</w:t>
      </w:r>
      <w:r w:rsidRPr="00BD2ED1">
        <w:rPr>
          <w:sz w:val="24"/>
          <w:szCs w:val="24"/>
        </w:rPr>
        <w:t xml:space="preserve"> or improper service of the pleading initiating the proceeding.</w:t>
      </w:r>
      <w:r w:rsidRPr="00BD2ED1">
        <w:rPr>
          <w:sz w:val="24"/>
          <w:szCs w:val="24"/>
        </w:rPr>
        <w:br/>
      </w:r>
      <w:r w:rsidRPr="00BD2ED1">
        <w:rPr>
          <w:sz w:val="24"/>
          <w:szCs w:val="24"/>
        </w:rPr>
        <w:br/>
        <w:t>(2)</w:t>
      </w:r>
      <w:r w:rsidRPr="00BD2ED1">
        <w:rPr>
          <w:sz w:val="24"/>
          <w:szCs w:val="24"/>
        </w:rPr>
        <w:tab/>
        <w:t>Failure of a pleading to conform to this chapter or the inclusion of scandalous or impertinent matter.</w:t>
      </w:r>
      <w:r w:rsidRPr="00BD2ED1">
        <w:rPr>
          <w:sz w:val="24"/>
          <w:szCs w:val="24"/>
        </w:rPr>
        <w:br/>
      </w:r>
      <w:r w:rsidRPr="00BD2ED1">
        <w:rPr>
          <w:sz w:val="24"/>
          <w:szCs w:val="24"/>
        </w:rPr>
        <w:br/>
        <w:t>(3)</w:t>
      </w:r>
      <w:r w:rsidRPr="00BD2ED1">
        <w:rPr>
          <w:sz w:val="24"/>
          <w:szCs w:val="24"/>
        </w:rPr>
        <w:tab/>
        <w:t>Insufficient specificity of a pleading.</w:t>
      </w:r>
      <w:r w:rsidRPr="00BD2ED1">
        <w:rPr>
          <w:sz w:val="24"/>
          <w:szCs w:val="24"/>
        </w:rPr>
        <w:br/>
      </w:r>
      <w:r w:rsidRPr="00BD2ED1">
        <w:rPr>
          <w:sz w:val="24"/>
          <w:szCs w:val="24"/>
        </w:rPr>
        <w:br/>
        <w:t>(4)</w:t>
      </w:r>
      <w:r w:rsidRPr="00BD2ED1">
        <w:rPr>
          <w:sz w:val="24"/>
          <w:szCs w:val="24"/>
        </w:rPr>
        <w:tab/>
        <w:t>Legal insufficiency of a pleading.</w:t>
      </w:r>
      <w:r w:rsidRPr="00BD2ED1">
        <w:rPr>
          <w:sz w:val="24"/>
          <w:szCs w:val="24"/>
        </w:rPr>
        <w:br/>
      </w:r>
      <w:r w:rsidRPr="00BD2ED1">
        <w:rPr>
          <w:sz w:val="24"/>
          <w:szCs w:val="24"/>
        </w:rPr>
        <w:br/>
        <w:t>(5)</w:t>
      </w:r>
      <w:r w:rsidRPr="00BD2ED1">
        <w:rPr>
          <w:sz w:val="24"/>
          <w:szCs w:val="24"/>
        </w:rPr>
        <w:tab/>
        <w:t>Lack of capacity to sue, nonjoinder of a necessary party or misjoinder of a cause of action.</w:t>
      </w:r>
      <w:r w:rsidRPr="00BD2ED1">
        <w:rPr>
          <w:sz w:val="24"/>
          <w:szCs w:val="24"/>
        </w:rPr>
        <w:br/>
      </w:r>
      <w:r w:rsidRPr="00BD2ED1">
        <w:rPr>
          <w:sz w:val="24"/>
          <w:szCs w:val="24"/>
        </w:rPr>
        <w:br/>
        <w:t>(6)</w:t>
      </w:r>
      <w:r w:rsidRPr="00BD2ED1">
        <w:rPr>
          <w:sz w:val="24"/>
          <w:szCs w:val="24"/>
        </w:rPr>
        <w:tab/>
        <w:t>Pendency of a prior proceeding or agreement for alternative dispute resolution.</w:t>
      </w:r>
    </w:p>
    <w:p w:rsidR="000962BA" w:rsidRPr="00BD2ED1" w:rsidRDefault="000962BA" w:rsidP="00BD2ED1">
      <w:pPr>
        <w:suppressAutoHyphens/>
        <w:spacing w:line="360" w:lineRule="auto"/>
        <w:ind w:left="1440" w:right="1440"/>
        <w:rPr>
          <w:sz w:val="24"/>
          <w:szCs w:val="24"/>
        </w:rPr>
      </w:pPr>
    </w:p>
    <w:p w:rsidR="000962BA" w:rsidRPr="00BD2ED1" w:rsidRDefault="000962BA" w:rsidP="00BD2ED1">
      <w:pPr>
        <w:suppressAutoHyphens/>
        <w:spacing w:line="360" w:lineRule="auto"/>
        <w:rPr>
          <w:sz w:val="24"/>
          <w:szCs w:val="24"/>
        </w:rPr>
      </w:pPr>
      <w:r w:rsidRPr="00BD2ED1">
        <w:rPr>
          <w:sz w:val="24"/>
          <w:szCs w:val="24"/>
        </w:rPr>
        <w:tab/>
      </w:r>
      <w:r w:rsidRPr="00BD2ED1">
        <w:rPr>
          <w:sz w:val="24"/>
          <w:szCs w:val="24"/>
        </w:rPr>
        <w:tab/>
        <w:t xml:space="preserve">Commission procedure regarding the disposition of preliminary objections is similar to that utilized in Pennsylvania civil practice.  </w:t>
      </w:r>
      <w:r w:rsidRPr="00BD2ED1">
        <w:rPr>
          <w:i/>
          <w:sz w:val="24"/>
          <w:szCs w:val="24"/>
        </w:rPr>
        <w:t>Equitable Small Transportation Interveners v. Equitable Gas Company</w:t>
      </w:r>
      <w:r w:rsidRPr="00BD2ED1">
        <w:rPr>
          <w:sz w:val="24"/>
          <w:szCs w:val="24"/>
        </w:rPr>
        <w:t>, 1994 Pa. PUC LEXIS 69, Docket No. C-00935435 (July 18, 1994).</w:t>
      </w:r>
      <w:r w:rsidRPr="00BD2ED1">
        <w:rPr>
          <w:sz w:val="24"/>
          <w:szCs w:val="24"/>
        </w:rPr>
        <w:br/>
      </w:r>
    </w:p>
    <w:p w:rsidR="00566406" w:rsidRPr="00BD2ED1" w:rsidRDefault="000962BA" w:rsidP="00BD2ED1">
      <w:pPr>
        <w:suppressAutoHyphens/>
        <w:spacing w:line="360" w:lineRule="auto"/>
        <w:rPr>
          <w:sz w:val="24"/>
          <w:szCs w:val="24"/>
        </w:rPr>
      </w:pPr>
      <w:r w:rsidRPr="00BD2ED1">
        <w:rPr>
          <w:sz w:val="24"/>
          <w:szCs w:val="24"/>
        </w:rPr>
        <w:tab/>
      </w:r>
      <w:r w:rsidRPr="00BD2ED1">
        <w:rPr>
          <w:sz w:val="24"/>
          <w:szCs w:val="24"/>
        </w:rPr>
        <w:tab/>
        <w:t xml:space="preserve">In deciding preliminary objections, the Commission must determine whether, based on well-pleaded factual averments of the complainant, recovery or relief is possible. </w:t>
      </w:r>
      <w:r w:rsidRPr="00BD2ED1">
        <w:rPr>
          <w:i/>
          <w:sz w:val="24"/>
          <w:szCs w:val="24"/>
        </w:rPr>
        <w:t>Dep't of Auditor General, et al v. SERS, et al</w:t>
      </w:r>
      <w:r w:rsidRPr="00BD2ED1">
        <w:rPr>
          <w:sz w:val="24"/>
          <w:szCs w:val="24"/>
        </w:rPr>
        <w:t xml:space="preserve">., 836 A.2d 1053, 1064 (Pa.Cmwlth. 2003); </w:t>
      </w:r>
      <w:r w:rsidRPr="00BD2ED1">
        <w:rPr>
          <w:i/>
          <w:sz w:val="24"/>
          <w:szCs w:val="24"/>
        </w:rPr>
        <w:t>P.J.S. v. Pa. State Ethics Comm'n</w:t>
      </w:r>
      <w:r w:rsidRPr="00BD2ED1">
        <w:rPr>
          <w:sz w:val="24"/>
          <w:szCs w:val="24"/>
        </w:rPr>
        <w:t xml:space="preserve">, 669 A.2d 1105 (Pa.Cmwlth. 1996).  Any doubt must be resolved in favor of the non-moving party by refusing to sustain the preliminary objections.  </w:t>
      </w:r>
      <w:r w:rsidRPr="00BD2ED1">
        <w:rPr>
          <w:i/>
          <w:sz w:val="24"/>
          <w:szCs w:val="24"/>
        </w:rPr>
        <w:t>Boyd v. Ward</w:t>
      </w:r>
      <w:r w:rsidRPr="00BD2ED1">
        <w:rPr>
          <w:sz w:val="24"/>
          <w:szCs w:val="24"/>
        </w:rPr>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Pr="00BD2ED1">
        <w:rPr>
          <w:i/>
          <w:sz w:val="24"/>
          <w:szCs w:val="24"/>
        </w:rPr>
        <w:t>Ridge v. State Employees' Retirement Bd</w:t>
      </w:r>
      <w:r w:rsidRPr="00BD2ED1">
        <w:rPr>
          <w:sz w:val="24"/>
          <w:szCs w:val="24"/>
        </w:rPr>
        <w:t>., 690 A.2d 1312 (Pa.Cmwlth. 1997).</w:t>
      </w:r>
      <w:r w:rsidRPr="00BD2ED1">
        <w:rPr>
          <w:sz w:val="24"/>
          <w:szCs w:val="24"/>
        </w:rPr>
        <w:br/>
      </w:r>
      <w:r w:rsidRPr="00BD2ED1">
        <w:rPr>
          <w:sz w:val="24"/>
          <w:szCs w:val="24"/>
        </w:rPr>
        <w:br/>
      </w:r>
      <w:r w:rsidRPr="00BD2ED1">
        <w:rPr>
          <w:sz w:val="24"/>
          <w:szCs w:val="24"/>
        </w:rPr>
        <w:lastRenderedPageBreak/>
        <w:tab/>
      </w:r>
      <w:r w:rsidRPr="00BD2ED1">
        <w:rPr>
          <w:sz w:val="24"/>
          <w:szCs w:val="24"/>
        </w:rPr>
        <w:tab/>
        <w:t xml:space="preserve">Therefore, the primary focus </w:t>
      </w:r>
      <w:r w:rsidR="003312DE" w:rsidRPr="00BD2ED1">
        <w:rPr>
          <w:sz w:val="24"/>
          <w:szCs w:val="24"/>
        </w:rPr>
        <w:t xml:space="preserve">in this discussion </w:t>
      </w:r>
      <w:r w:rsidRPr="00BD2ED1">
        <w:rPr>
          <w:sz w:val="24"/>
          <w:szCs w:val="24"/>
        </w:rPr>
        <w:t xml:space="preserve">is on the Complainant's pleadings.  In this case, the </w:t>
      </w:r>
      <w:r w:rsidR="00B82256" w:rsidRPr="00BD2ED1">
        <w:rPr>
          <w:sz w:val="24"/>
          <w:szCs w:val="24"/>
        </w:rPr>
        <w:t xml:space="preserve">factual averments of the Complaint are </w:t>
      </w:r>
      <w:r w:rsidR="00B82256" w:rsidRPr="00BD2ED1">
        <w:rPr>
          <w:sz w:val="24"/>
          <w:szCs w:val="24"/>
          <w:u w:val="single"/>
        </w:rPr>
        <w:t>not</w:t>
      </w:r>
      <w:r w:rsidR="00B82256" w:rsidRPr="00BD2ED1">
        <w:rPr>
          <w:sz w:val="24"/>
          <w:szCs w:val="24"/>
        </w:rPr>
        <w:t xml:space="preserve"> well-pleaded.  </w:t>
      </w:r>
      <w:r w:rsidRPr="00BD2ED1">
        <w:rPr>
          <w:sz w:val="24"/>
          <w:szCs w:val="24"/>
        </w:rPr>
        <w:t xml:space="preserve">Complainant </w:t>
      </w:r>
      <w:r w:rsidR="00566406" w:rsidRPr="00BD2ED1">
        <w:rPr>
          <w:sz w:val="24"/>
          <w:szCs w:val="24"/>
        </w:rPr>
        <w:t xml:space="preserve">filed a confused and confusing Complaint </w:t>
      </w:r>
      <w:r w:rsidRPr="00BD2ED1">
        <w:rPr>
          <w:sz w:val="24"/>
          <w:szCs w:val="24"/>
        </w:rPr>
        <w:t>aver</w:t>
      </w:r>
      <w:r w:rsidR="00566406" w:rsidRPr="00BD2ED1">
        <w:rPr>
          <w:sz w:val="24"/>
          <w:szCs w:val="24"/>
        </w:rPr>
        <w:t xml:space="preserve">ring </w:t>
      </w:r>
      <w:r w:rsidRPr="00BD2ED1">
        <w:rPr>
          <w:sz w:val="24"/>
          <w:szCs w:val="24"/>
        </w:rPr>
        <w:t xml:space="preserve">that a foreign load situation exists between a place of business and a residence co-located with that business.  </w:t>
      </w:r>
      <w:r w:rsidR="003312DE" w:rsidRPr="00BD2ED1">
        <w:rPr>
          <w:sz w:val="24"/>
          <w:szCs w:val="24"/>
        </w:rPr>
        <w:t xml:space="preserve">The configuration of the service location and even the address of the service location are confusing.  </w:t>
      </w:r>
      <w:r w:rsidR="00566406" w:rsidRPr="00BD2ED1">
        <w:rPr>
          <w:sz w:val="24"/>
          <w:szCs w:val="24"/>
        </w:rPr>
        <w:t>The many extraneous documents attached to the Complaint exacerbate the confusion with respect to the facts in this case.</w:t>
      </w:r>
      <w:r w:rsidR="00240E4F" w:rsidRPr="00BD2ED1">
        <w:rPr>
          <w:sz w:val="24"/>
          <w:szCs w:val="24"/>
        </w:rPr>
        <w:t xml:space="preserve">  Further, the Complaint asked that the Commission order remedies that are clearly beyond the authority of the Commission to grant, including the removal of residents, the award of  costs and attorney’s fees, the removal of the alleged foreign wiring by third party residents, and the assessment of fines and sanctions upon third party residents.</w:t>
      </w:r>
    </w:p>
    <w:p w:rsidR="00566406" w:rsidRPr="00BD2ED1" w:rsidRDefault="00566406" w:rsidP="00BD2ED1">
      <w:pPr>
        <w:suppressAutoHyphens/>
        <w:spacing w:line="360" w:lineRule="auto"/>
        <w:rPr>
          <w:sz w:val="24"/>
          <w:szCs w:val="24"/>
        </w:rPr>
      </w:pPr>
    </w:p>
    <w:p w:rsidR="00A319E4" w:rsidRPr="00BD2ED1" w:rsidRDefault="00240E4F" w:rsidP="00BD2ED1">
      <w:pPr>
        <w:suppressAutoHyphens/>
        <w:spacing w:line="360" w:lineRule="auto"/>
        <w:rPr>
          <w:sz w:val="24"/>
          <w:szCs w:val="24"/>
        </w:rPr>
      </w:pPr>
      <w:r w:rsidRPr="00BD2ED1">
        <w:rPr>
          <w:sz w:val="24"/>
          <w:szCs w:val="24"/>
        </w:rPr>
        <w:tab/>
      </w:r>
      <w:r w:rsidRPr="00BD2ED1">
        <w:rPr>
          <w:sz w:val="24"/>
          <w:szCs w:val="24"/>
        </w:rPr>
        <w:tab/>
      </w:r>
      <w:r w:rsidR="00B82256" w:rsidRPr="00BD2ED1">
        <w:rPr>
          <w:sz w:val="24"/>
          <w:szCs w:val="24"/>
        </w:rPr>
        <w:t xml:space="preserve">In responding to the Complaint, </w:t>
      </w:r>
      <w:r w:rsidR="00460553" w:rsidRPr="00BD2ED1">
        <w:rPr>
          <w:sz w:val="24"/>
          <w:szCs w:val="24"/>
        </w:rPr>
        <w:t xml:space="preserve">Met Ed admitted that </w:t>
      </w:r>
      <w:r w:rsidR="00962A7E" w:rsidRPr="00BD2ED1">
        <w:rPr>
          <w:sz w:val="24"/>
          <w:szCs w:val="24"/>
        </w:rPr>
        <w:t xml:space="preserve">at the time of the filing of the Complaint, </w:t>
      </w:r>
      <w:r w:rsidR="00460553" w:rsidRPr="00BD2ED1">
        <w:rPr>
          <w:sz w:val="24"/>
          <w:szCs w:val="24"/>
        </w:rPr>
        <w:t>one of its meters serve</w:t>
      </w:r>
      <w:r w:rsidR="00962A7E" w:rsidRPr="00BD2ED1">
        <w:rPr>
          <w:sz w:val="24"/>
          <w:szCs w:val="24"/>
        </w:rPr>
        <w:t>d</w:t>
      </w:r>
      <w:r w:rsidR="00460553" w:rsidRPr="00BD2ED1">
        <w:rPr>
          <w:sz w:val="24"/>
          <w:szCs w:val="24"/>
        </w:rPr>
        <w:t xml:space="preserve"> Wasabi, a banquet room, a breakfast area, an office, and a hotel room of the Rodeway Inn.  Answer and New Matter at 5, 27; ¶¶ 4B (17).  However, Met Ed averred that after investigation, the meter in question was placed in Wasabi’s name because the entire service location is a commercial location.  Answer and New Matter at 11-12; ¶4B (41).   Further, Met Ed</w:t>
      </w:r>
      <w:r w:rsidR="003D2AE0" w:rsidRPr="00BD2ED1">
        <w:rPr>
          <w:sz w:val="24"/>
          <w:szCs w:val="24"/>
        </w:rPr>
        <w:t xml:space="preserve"> correctly stated </w:t>
      </w:r>
      <w:r w:rsidR="00460553" w:rsidRPr="00BD2ED1">
        <w:rPr>
          <w:sz w:val="24"/>
          <w:szCs w:val="24"/>
        </w:rPr>
        <w:t xml:space="preserve">that the Commission lacks jurisdiction to decide </w:t>
      </w:r>
      <w:r w:rsidR="001A52A1" w:rsidRPr="00BD2ED1">
        <w:rPr>
          <w:sz w:val="24"/>
          <w:szCs w:val="24"/>
        </w:rPr>
        <w:t xml:space="preserve">such </w:t>
      </w:r>
      <w:r w:rsidR="00460553" w:rsidRPr="00BD2ED1">
        <w:rPr>
          <w:sz w:val="24"/>
          <w:szCs w:val="24"/>
        </w:rPr>
        <w:t>disputes between private parties, including the award of monetary damages and asked that the Complaint be dismissed.  Preliminary Objections at 1-2; ¶¶ 1-2.</w:t>
      </w:r>
      <w:r w:rsidR="003D2AE0" w:rsidRPr="00BD2ED1">
        <w:rPr>
          <w:sz w:val="24"/>
          <w:szCs w:val="24"/>
        </w:rPr>
        <w:t xml:space="preserve">  </w:t>
      </w:r>
      <w:r w:rsidR="00962A7E" w:rsidRPr="00BD2ED1">
        <w:rPr>
          <w:sz w:val="24"/>
          <w:szCs w:val="24"/>
        </w:rPr>
        <w:t xml:space="preserve">Therefore, </w:t>
      </w:r>
      <w:r w:rsidR="003D2AE0" w:rsidRPr="00BD2ED1">
        <w:rPr>
          <w:sz w:val="24"/>
          <w:szCs w:val="24"/>
        </w:rPr>
        <w:t xml:space="preserve">Met Ed’s Preliminary Objections go to the jurisdiction of the Commission as well as the legal sufficiency of the Complaint.  </w:t>
      </w:r>
      <w:r w:rsidR="00962A7E" w:rsidRPr="00BD2ED1">
        <w:rPr>
          <w:sz w:val="24"/>
          <w:szCs w:val="24"/>
        </w:rPr>
        <w:t>52 Pa. Code § 5.101</w:t>
      </w:r>
      <w:r w:rsidR="0044590F" w:rsidRPr="00BD2ED1">
        <w:rPr>
          <w:sz w:val="24"/>
          <w:szCs w:val="24"/>
        </w:rPr>
        <w:t>(a)(1),</w:t>
      </w:r>
      <w:r w:rsidR="00F0235D" w:rsidRPr="00BD2ED1">
        <w:rPr>
          <w:sz w:val="24"/>
          <w:szCs w:val="24"/>
        </w:rPr>
        <w:t xml:space="preserve"> 52 Pa. Code § 5.101(a)</w:t>
      </w:r>
      <w:r w:rsidR="0044590F" w:rsidRPr="00BD2ED1">
        <w:rPr>
          <w:sz w:val="24"/>
          <w:szCs w:val="24"/>
        </w:rPr>
        <w:t>(4).</w:t>
      </w:r>
      <w:r w:rsidR="00F0235D" w:rsidRPr="00BD2ED1">
        <w:rPr>
          <w:sz w:val="24"/>
          <w:szCs w:val="24"/>
        </w:rPr>
        <w:t xml:space="preserve">  </w:t>
      </w:r>
    </w:p>
    <w:p w:rsidR="00A319E4" w:rsidRPr="00BD2ED1" w:rsidRDefault="00A319E4" w:rsidP="00BD2ED1">
      <w:pPr>
        <w:suppressAutoHyphens/>
        <w:spacing w:line="360" w:lineRule="auto"/>
        <w:rPr>
          <w:sz w:val="24"/>
          <w:szCs w:val="24"/>
        </w:rPr>
      </w:pPr>
    </w:p>
    <w:p w:rsidR="00BF3224" w:rsidRDefault="00A319E4" w:rsidP="00BD2ED1">
      <w:pPr>
        <w:suppressAutoHyphens/>
        <w:spacing w:line="360" w:lineRule="auto"/>
        <w:rPr>
          <w:sz w:val="24"/>
          <w:szCs w:val="24"/>
        </w:rPr>
      </w:pPr>
      <w:r w:rsidRPr="00BD2ED1">
        <w:rPr>
          <w:sz w:val="24"/>
          <w:szCs w:val="24"/>
        </w:rPr>
        <w:tab/>
      </w:r>
      <w:r w:rsidRPr="00BD2ED1">
        <w:rPr>
          <w:sz w:val="24"/>
          <w:szCs w:val="24"/>
        </w:rPr>
        <w:tab/>
      </w:r>
      <w:r w:rsidR="00F0235D" w:rsidRPr="00BD2ED1">
        <w:rPr>
          <w:sz w:val="24"/>
          <w:szCs w:val="24"/>
        </w:rPr>
        <w:t xml:space="preserve">Met Ed is correct </w:t>
      </w:r>
      <w:r w:rsidR="00722FAF" w:rsidRPr="00BD2ED1">
        <w:rPr>
          <w:sz w:val="24"/>
          <w:szCs w:val="24"/>
        </w:rPr>
        <w:t xml:space="preserve">that </w:t>
      </w:r>
      <w:r w:rsidR="00A641E1" w:rsidRPr="00BD2ED1">
        <w:rPr>
          <w:sz w:val="24"/>
          <w:szCs w:val="24"/>
        </w:rPr>
        <w:t>the Complaint is legally insufficient on its face.</w:t>
      </w:r>
      <w:r w:rsidRPr="00BD2ED1">
        <w:rPr>
          <w:sz w:val="24"/>
          <w:szCs w:val="24"/>
        </w:rPr>
        <w:t xml:space="preserve">  </w:t>
      </w:r>
      <w:r w:rsidR="00C214BA" w:rsidRPr="00BD2ED1">
        <w:rPr>
          <w:sz w:val="24"/>
          <w:szCs w:val="24"/>
        </w:rPr>
        <w:t>However, i</w:t>
      </w:r>
      <w:r w:rsidR="00FB5B2B" w:rsidRPr="00BD2ED1">
        <w:rPr>
          <w:sz w:val="24"/>
          <w:szCs w:val="24"/>
        </w:rPr>
        <w:t>n addition to the jurisdictional and legal sufficiency issues raised by the Preliminary Objections, the complete lack of participation in this case by the Complainant</w:t>
      </w:r>
      <w:r w:rsidR="00700E9A" w:rsidRPr="00BD2ED1">
        <w:rPr>
          <w:sz w:val="24"/>
          <w:szCs w:val="24"/>
        </w:rPr>
        <w:t xml:space="preserve"> requir</w:t>
      </w:r>
      <w:r w:rsidR="00F0235D" w:rsidRPr="00BD2ED1">
        <w:rPr>
          <w:sz w:val="24"/>
          <w:szCs w:val="24"/>
        </w:rPr>
        <w:t>es</w:t>
      </w:r>
      <w:r w:rsidR="00700E9A" w:rsidRPr="00BD2ED1">
        <w:rPr>
          <w:sz w:val="24"/>
          <w:szCs w:val="24"/>
        </w:rPr>
        <w:t xml:space="preserve"> the dismissal of this case</w:t>
      </w:r>
      <w:r w:rsidR="00C214BA" w:rsidRPr="00BD2ED1">
        <w:rPr>
          <w:sz w:val="24"/>
          <w:szCs w:val="24"/>
        </w:rPr>
        <w:t xml:space="preserve"> with prejudice</w:t>
      </w:r>
      <w:r w:rsidR="00FB5B2B" w:rsidRPr="00BD2ED1">
        <w:rPr>
          <w:sz w:val="24"/>
          <w:szCs w:val="24"/>
        </w:rPr>
        <w:t xml:space="preserve">.  The Commission is granted discretion to dismiss a complaint without a hearing if a hearing is not necessary in the public interest. 66 Pa. C.S.A. § 703(b); 52 Pa. Code </w:t>
      </w:r>
    </w:p>
    <w:p w:rsidR="00F0235D" w:rsidRPr="00BD2ED1" w:rsidRDefault="00FB5B2B" w:rsidP="00BD2ED1">
      <w:pPr>
        <w:suppressAutoHyphens/>
        <w:spacing w:line="360" w:lineRule="auto"/>
        <w:rPr>
          <w:sz w:val="24"/>
          <w:szCs w:val="24"/>
        </w:rPr>
      </w:pPr>
      <w:r w:rsidRPr="00BD2ED1">
        <w:rPr>
          <w:sz w:val="24"/>
          <w:szCs w:val="24"/>
        </w:rPr>
        <w:t xml:space="preserve">§ 5.21(d).  </w:t>
      </w:r>
      <w:r w:rsidR="00700E9A" w:rsidRPr="00BD2ED1">
        <w:rPr>
          <w:sz w:val="24"/>
          <w:szCs w:val="24"/>
        </w:rPr>
        <w:t xml:space="preserve">In this case, a hearing is not necessary in the public interest and would, in fact, be a </w:t>
      </w:r>
      <w:r w:rsidR="000F1300" w:rsidRPr="00BD2ED1">
        <w:rPr>
          <w:sz w:val="24"/>
          <w:szCs w:val="24"/>
        </w:rPr>
        <w:t xml:space="preserve">further </w:t>
      </w:r>
      <w:r w:rsidR="00700E9A" w:rsidRPr="00BD2ED1">
        <w:rPr>
          <w:sz w:val="24"/>
          <w:szCs w:val="24"/>
        </w:rPr>
        <w:t xml:space="preserve">waste of the time and resources of both the OALJ and the Respondent.  </w:t>
      </w:r>
      <w:r w:rsidR="000D1210" w:rsidRPr="00BD2ED1">
        <w:rPr>
          <w:sz w:val="24"/>
          <w:szCs w:val="24"/>
        </w:rPr>
        <w:t xml:space="preserve">The Oral Argument on Preliminary Objections was </w:t>
      </w:r>
      <w:r w:rsidR="00A641E1" w:rsidRPr="00BD2ED1">
        <w:rPr>
          <w:sz w:val="24"/>
          <w:szCs w:val="24"/>
        </w:rPr>
        <w:t xml:space="preserve">specifically </w:t>
      </w:r>
      <w:r w:rsidR="000D1210" w:rsidRPr="00BD2ED1">
        <w:rPr>
          <w:sz w:val="24"/>
          <w:szCs w:val="24"/>
        </w:rPr>
        <w:t xml:space="preserve">scheduled in an attempt to provide the Complainant with an opportunity to begin to clear up the many factual anomalies in the </w:t>
      </w:r>
      <w:r w:rsidR="000D1210" w:rsidRPr="00BD2ED1">
        <w:rPr>
          <w:sz w:val="24"/>
          <w:szCs w:val="24"/>
        </w:rPr>
        <w:lastRenderedPageBreak/>
        <w:t xml:space="preserve">Complaint and to finally respond to Met Ed’s </w:t>
      </w:r>
      <w:r w:rsidR="001A52A1" w:rsidRPr="00BD2ED1">
        <w:rPr>
          <w:sz w:val="24"/>
          <w:szCs w:val="24"/>
        </w:rPr>
        <w:t>Preliminary Objections</w:t>
      </w:r>
      <w:r w:rsidR="000D1210" w:rsidRPr="00BD2ED1">
        <w:rPr>
          <w:sz w:val="24"/>
          <w:szCs w:val="24"/>
        </w:rPr>
        <w:t xml:space="preserve">.  Not only did the Complainant fail to appear at oral argument, the Complainant failed to respond to multiple </w:t>
      </w:r>
    </w:p>
    <w:p w:rsidR="000962BA" w:rsidRPr="00BD2ED1" w:rsidRDefault="000D1210" w:rsidP="00BD2ED1">
      <w:pPr>
        <w:suppressAutoHyphens/>
        <w:spacing w:line="360" w:lineRule="auto"/>
        <w:rPr>
          <w:sz w:val="24"/>
          <w:szCs w:val="24"/>
        </w:rPr>
      </w:pPr>
      <w:proofErr w:type="gramStart"/>
      <w:r w:rsidRPr="00BD2ED1">
        <w:rPr>
          <w:sz w:val="24"/>
          <w:szCs w:val="24"/>
        </w:rPr>
        <w:t>e-mails</w:t>
      </w:r>
      <w:proofErr w:type="gramEnd"/>
      <w:r w:rsidRPr="00BD2ED1">
        <w:rPr>
          <w:sz w:val="24"/>
          <w:szCs w:val="24"/>
        </w:rPr>
        <w:t xml:space="preserve"> sent to him by the Presiding Officer</w:t>
      </w:r>
      <w:r w:rsidR="00F0235D" w:rsidRPr="00BD2ED1">
        <w:rPr>
          <w:sz w:val="24"/>
          <w:szCs w:val="24"/>
        </w:rPr>
        <w:t xml:space="preserve"> and failed to provide the OALJ with a working telephone number at which he, the Complainant, could be reached</w:t>
      </w:r>
      <w:r w:rsidRPr="00BD2ED1">
        <w:rPr>
          <w:sz w:val="24"/>
          <w:szCs w:val="24"/>
        </w:rPr>
        <w:t>.</w:t>
      </w:r>
      <w:r w:rsidR="00837533" w:rsidRPr="00BD2ED1">
        <w:rPr>
          <w:sz w:val="24"/>
          <w:szCs w:val="24"/>
        </w:rPr>
        <w:t xml:space="preserve"> N.T. at 5-6</w:t>
      </w:r>
      <w:r w:rsidR="00F51E27" w:rsidRPr="00BD2ED1">
        <w:rPr>
          <w:sz w:val="24"/>
          <w:szCs w:val="24"/>
        </w:rPr>
        <w:t>, 13</w:t>
      </w:r>
      <w:r w:rsidR="00837533" w:rsidRPr="00BD2ED1">
        <w:rPr>
          <w:sz w:val="24"/>
          <w:szCs w:val="24"/>
        </w:rPr>
        <w:t xml:space="preserve">.  </w:t>
      </w:r>
      <w:r w:rsidR="00F51E27" w:rsidRPr="00BD2ED1">
        <w:rPr>
          <w:sz w:val="24"/>
          <w:szCs w:val="24"/>
        </w:rPr>
        <w:t>T</w:t>
      </w:r>
      <w:r w:rsidR="00837533" w:rsidRPr="00BD2ED1">
        <w:rPr>
          <w:sz w:val="24"/>
          <w:szCs w:val="24"/>
        </w:rPr>
        <w:t xml:space="preserve">he counsel </w:t>
      </w:r>
      <w:r w:rsidR="00F51E27" w:rsidRPr="00BD2ED1">
        <w:rPr>
          <w:sz w:val="24"/>
          <w:szCs w:val="24"/>
        </w:rPr>
        <w:t xml:space="preserve">that </w:t>
      </w:r>
      <w:r w:rsidR="00837533" w:rsidRPr="00BD2ED1">
        <w:rPr>
          <w:sz w:val="24"/>
          <w:szCs w:val="24"/>
        </w:rPr>
        <w:t xml:space="preserve">Complainant listed on his Complaint, Scott Strausbaugh, </w:t>
      </w:r>
      <w:r w:rsidR="00F51E27" w:rsidRPr="00BD2ED1">
        <w:rPr>
          <w:sz w:val="24"/>
          <w:szCs w:val="24"/>
        </w:rPr>
        <w:t xml:space="preserve">does not </w:t>
      </w:r>
      <w:r w:rsidR="00CC0989" w:rsidRPr="00BD2ED1">
        <w:rPr>
          <w:sz w:val="24"/>
          <w:szCs w:val="24"/>
        </w:rPr>
        <w:t>represent Cronin or Wasabi in this matter, a</w:t>
      </w:r>
      <w:r w:rsidR="000F1300" w:rsidRPr="00BD2ED1">
        <w:rPr>
          <w:sz w:val="24"/>
          <w:szCs w:val="24"/>
        </w:rPr>
        <w:t xml:space="preserve">lthough </w:t>
      </w:r>
      <w:r w:rsidR="00CC0989" w:rsidRPr="00BD2ED1">
        <w:rPr>
          <w:sz w:val="24"/>
          <w:szCs w:val="24"/>
        </w:rPr>
        <w:t xml:space="preserve">it is very clear from the record that the Complaint was filed by Cronin </w:t>
      </w:r>
      <w:r w:rsidR="00CC0989" w:rsidRPr="00BD2ED1">
        <w:rPr>
          <w:i/>
          <w:sz w:val="24"/>
          <w:szCs w:val="24"/>
        </w:rPr>
        <w:t>in his capacity as manager of Wasabi</w:t>
      </w:r>
      <w:r w:rsidR="000A59B0" w:rsidRPr="00BD2ED1">
        <w:rPr>
          <w:sz w:val="24"/>
          <w:szCs w:val="24"/>
        </w:rPr>
        <w:t xml:space="preserve">, </w:t>
      </w:r>
      <w:r w:rsidR="000F1300" w:rsidRPr="00BD2ED1">
        <w:rPr>
          <w:sz w:val="24"/>
          <w:szCs w:val="24"/>
        </w:rPr>
        <w:t>a capacity well known to attorney Strausbaugh</w:t>
      </w:r>
      <w:r w:rsidR="00A641E1" w:rsidRPr="00BD2ED1">
        <w:rPr>
          <w:sz w:val="24"/>
          <w:szCs w:val="24"/>
        </w:rPr>
        <w:t xml:space="preserve"> as evidenced by the many extraneous pleadings attached to the Complaint</w:t>
      </w:r>
      <w:r w:rsidR="000F1300" w:rsidRPr="00BD2ED1">
        <w:rPr>
          <w:sz w:val="24"/>
          <w:szCs w:val="24"/>
        </w:rPr>
        <w:t xml:space="preserve">, </w:t>
      </w:r>
      <w:r w:rsidR="00B90863" w:rsidRPr="00BD2ED1">
        <w:rPr>
          <w:sz w:val="24"/>
          <w:szCs w:val="24"/>
        </w:rPr>
        <w:t>s</w:t>
      </w:r>
      <w:r w:rsidR="000A59B0" w:rsidRPr="00BD2ED1">
        <w:rPr>
          <w:sz w:val="24"/>
          <w:szCs w:val="24"/>
        </w:rPr>
        <w:t xml:space="preserve">o there can be no </w:t>
      </w:r>
      <w:r w:rsidR="00265E1A" w:rsidRPr="00BD2ED1">
        <w:rPr>
          <w:sz w:val="24"/>
          <w:szCs w:val="24"/>
        </w:rPr>
        <w:t xml:space="preserve">post-facto </w:t>
      </w:r>
      <w:r w:rsidR="000A59B0" w:rsidRPr="00BD2ED1">
        <w:rPr>
          <w:sz w:val="24"/>
          <w:szCs w:val="24"/>
        </w:rPr>
        <w:t xml:space="preserve">contention that the case caption listing Cronin but not Wasabi </w:t>
      </w:r>
      <w:r w:rsidR="00265E1A" w:rsidRPr="00BD2ED1">
        <w:rPr>
          <w:sz w:val="24"/>
          <w:szCs w:val="24"/>
        </w:rPr>
        <w:t xml:space="preserve">forms </w:t>
      </w:r>
      <w:r w:rsidR="00022B83" w:rsidRPr="00BD2ED1">
        <w:rPr>
          <w:sz w:val="24"/>
          <w:szCs w:val="24"/>
        </w:rPr>
        <w:t xml:space="preserve">some sort of </w:t>
      </w:r>
      <w:r w:rsidR="000A59B0" w:rsidRPr="00BD2ED1">
        <w:rPr>
          <w:sz w:val="24"/>
          <w:szCs w:val="24"/>
        </w:rPr>
        <w:t>basis for further proceedings</w:t>
      </w:r>
      <w:r w:rsidR="00CC0989" w:rsidRPr="00BD2ED1">
        <w:rPr>
          <w:sz w:val="24"/>
          <w:szCs w:val="24"/>
        </w:rPr>
        <w:t>.  N.T. 6-11</w:t>
      </w:r>
      <w:r w:rsidR="000A59B0" w:rsidRPr="00BD2ED1">
        <w:rPr>
          <w:sz w:val="24"/>
          <w:szCs w:val="24"/>
        </w:rPr>
        <w:t>;</w:t>
      </w:r>
      <w:r w:rsidR="00CC0989" w:rsidRPr="00BD2ED1">
        <w:rPr>
          <w:sz w:val="24"/>
          <w:szCs w:val="24"/>
        </w:rPr>
        <w:t xml:space="preserve"> ALJ Exhibit Nos. 1-3</w:t>
      </w:r>
      <w:r w:rsidR="000A59B0" w:rsidRPr="00BD2ED1">
        <w:rPr>
          <w:sz w:val="24"/>
          <w:szCs w:val="24"/>
        </w:rPr>
        <w:t xml:space="preserve">.  Indeed, </w:t>
      </w:r>
      <w:r w:rsidR="00CF0AB9" w:rsidRPr="00BD2ED1">
        <w:rPr>
          <w:sz w:val="24"/>
          <w:szCs w:val="24"/>
        </w:rPr>
        <w:t xml:space="preserve">the Motion Judge Assignment Notice in this case was sent to the parties of record, including Cronin as manager of Wasabi, </w:t>
      </w:r>
      <w:r w:rsidR="00CF0AB9" w:rsidRPr="00BD2ED1">
        <w:rPr>
          <w:i/>
          <w:sz w:val="24"/>
          <w:szCs w:val="24"/>
        </w:rPr>
        <w:t>and</w:t>
      </w:r>
      <w:r w:rsidR="00CF0AB9" w:rsidRPr="00BD2ED1">
        <w:rPr>
          <w:sz w:val="24"/>
          <w:szCs w:val="24"/>
        </w:rPr>
        <w:t xml:space="preserve"> </w:t>
      </w:r>
      <w:r w:rsidR="00C214BA" w:rsidRPr="00BD2ED1">
        <w:rPr>
          <w:sz w:val="24"/>
          <w:szCs w:val="24"/>
        </w:rPr>
        <w:t xml:space="preserve">to Wasabi, and </w:t>
      </w:r>
      <w:r w:rsidR="00CF0AB9" w:rsidRPr="00BD2ED1">
        <w:rPr>
          <w:sz w:val="24"/>
          <w:szCs w:val="24"/>
        </w:rPr>
        <w:t>that Notice was returned to OALJ marked with a United States Postal Service yellow tag stating “Return to Sender, Wa</w:t>
      </w:r>
      <w:r w:rsidR="00F51E27" w:rsidRPr="00BD2ED1">
        <w:rPr>
          <w:sz w:val="24"/>
          <w:szCs w:val="24"/>
        </w:rPr>
        <w:t>sa</w:t>
      </w:r>
      <w:r w:rsidR="00CF0AB9" w:rsidRPr="00BD2ED1">
        <w:rPr>
          <w:sz w:val="24"/>
          <w:szCs w:val="24"/>
        </w:rPr>
        <w:t>bi Japanese Steakhouse moved, left no address, unable to forward.</w:t>
      </w:r>
      <w:r w:rsidR="00F51E27" w:rsidRPr="00BD2ED1">
        <w:rPr>
          <w:sz w:val="24"/>
          <w:szCs w:val="24"/>
        </w:rPr>
        <w:t>”</w:t>
      </w:r>
      <w:r w:rsidR="00CF0AB9" w:rsidRPr="00BD2ED1">
        <w:rPr>
          <w:sz w:val="24"/>
          <w:szCs w:val="24"/>
        </w:rPr>
        <w:t xml:space="preserve">  N.T. at 12-13; ALJ Exhibit </w:t>
      </w:r>
      <w:r w:rsidR="00F51E27" w:rsidRPr="00BD2ED1">
        <w:rPr>
          <w:sz w:val="24"/>
          <w:szCs w:val="24"/>
        </w:rPr>
        <w:t>5.</w:t>
      </w:r>
      <w:r w:rsidR="00022B83" w:rsidRPr="00BD2ED1">
        <w:rPr>
          <w:sz w:val="24"/>
          <w:szCs w:val="24"/>
        </w:rPr>
        <w:t xml:space="preserve">  Clearly, the Complainant </w:t>
      </w:r>
      <w:r w:rsidR="00265E1A" w:rsidRPr="00BD2ED1">
        <w:rPr>
          <w:sz w:val="24"/>
          <w:szCs w:val="24"/>
        </w:rPr>
        <w:t>is no longer in business at the service address and</w:t>
      </w:r>
      <w:r w:rsidR="00C214BA" w:rsidRPr="00BD2ED1">
        <w:rPr>
          <w:sz w:val="24"/>
          <w:szCs w:val="24"/>
        </w:rPr>
        <w:t>, given the lack of response by Cronin,</w:t>
      </w:r>
      <w:r w:rsidR="00265E1A" w:rsidRPr="00BD2ED1">
        <w:rPr>
          <w:sz w:val="24"/>
          <w:szCs w:val="24"/>
        </w:rPr>
        <w:t xml:space="preserve"> </w:t>
      </w:r>
      <w:r w:rsidR="00022B83" w:rsidRPr="00BD2ED1">
        <w:rPr>
          <w:sz w:val="24"/>
          <w:szCs w:val="24"/>
        </w:rPr>
        <w:t>has abandoned this case.</w:t>
      </w:r>
    </w:p>
    <w:p w:rsidR="000962BA" w:rsidRPr="00BD2ED1" w:rsidRDefault="000962BA" w:rsidP="00BD2ED1">
      <w:pPr>
        <w:suppressAutoHyphens/>
        <w:spacing w:line="360" w:lineRule="auto"/>
        <w:rPr>
          <w:sz w:val="24"/>
          <w:szCs w:val="24"/>
        </w:rPr>
      </w:pPr>
    </w:p>
    <w:p w:rsidR="002B53C8" w:rsidRPr="00BD2ED1" w:rsidRDefault="00BF0309" w:rsidP="00BD2ED1">
      <w:pPr>
        <w:spacing w:line="360" w:lineRule="auto"/>
        <w:jc w:val="center"/>
        <w:rPr>
          <w:sz w:val="24"/>
          <w:szCs w:val="24"/>
        </w:rPr>
      </w:pPr>
      <w:r w:rsidRPr="00BD2ED1">
        <w:rPr>
          <w:sz w:val="24"/>
          <w:szCs w:val="24"/>
          <w:u w:val="single"/>
        </w:rPr>
        <w:t>C</w:t>
      </w:r>
      <w:r w:rsidR="002B53C8" w:rsidRPr="00BD2ED1">
        <w:rPr>
          <w:sz w:val="24"/>
          <w:szCs w:val="24"/>
          <w:u w:val="single"/>
        </w:rPr>
        <w:t>ONCLUSIONS OF LAW</w:t>
      </w:r>
    </w:p>
    <w:p w:rsidR="00FF3964" w:rsidRPr="00BD2ED1" w:rsidRDefault="0095403D" w:rsidP="00BD2ED1">
      <w:pPr>
        <w:pStyle w:val="Heading1"/>
        <w:spacing w:line="360" w:lineRule="auto"/>
        <w:jc w:val="left"/>
        <w:rPr>
          <w:rFonts w:ascii="Times New Roman" w:hAnsi="Times New Roman"/>
          <w:b w:val="0"/>
          <w:szCs w:val="24"/>
          <w:u w:val="none"/>
        </w:rPr>
      </w:pPr>
      <w:r w:rsidRPr="00BD2ED1">
        <w:rPr>
          <w:rFonts w:ascii="Times New Roman" w:hAnsi="Times New Roman"/>
          <w:szCs w:val="24"/>
          <w:u w:val="none"/>
        </w:rPr>
        <w:br/>
      </w:r>
      <w:r w:rsidR="00D91B13" w:rsidRPr="00BD2ED1">
        <w:rPr>
          <w:rFonts w:ascii="Times New Roman" w:hAnsi="Times New Roman"/>
          <w:szCs w:val="24"/>
          <w:u w:val="none"/>
        </w:rPr>
        <w:tab/>
      </w:r>
      <w:r w:rsidR="00D91B13" w:rsidRPr="00BD2ED1">
        <w:rPr>
          <w:rFonts w:ascii="Times New Roman" w:hAnsi="Times New Roman"/>
          <w:szCs w:val="24"/>
          <w:u w:val="none"/>
        </w:rPr>
        <w:tab/>
      </w:r>
      <w:r w:rsidR="00B07DF3" w:rsidRPr="00BD2ED1">
        <w:rPr>
          <w:rFonts w:ascii="Times New Roman" w:hAnsi="Times New Roman"/>
          <w:b w:val="0"/>
          <w:szCs w:val="24"/>
          <w:u w:val="none"/>
        </w:rPr>
        <w:t>1.</w:t>
      </w:r>
      <w:r w:rsidR="00B07DF3" w:rsidRPr="00BD2ED1">
        <w:rPr>
          <w:rFonts w:ascii="Times New Roman" w:hAnsi="Times New Roman"/>
          <w:b w:val="0"/>
          <w:szCs w:val="24"/>
          <w:u w:val="none"/>
        </w:rPr>
        <w:tab/>
        <w:t xml:space="preserve">The Commission has jurisdiction over the parties </w:t>
      </w:r>
      <w:r w:rsidR="00C214BA" w:rsidRPr="00BD2ED1">
        <w:rPr>
          <w:rFonts w:ascii="Times New Roman" w:hAnsi="Times New Roman"/>
          <w:b w:val="0"/>
          <w:szCs w:val="24"/>
          <w:u w:val="none"/>
        </w:rPr>
        <w:t xml:space="preserve">and subject matter </w:t>
      </w:r>
      <w:r w:rsidR="00B07DF3" w:rsidRPr="00BD2ED1">
        <w:rPr>
          <w:rFonts w:ascii="Times New Roman" w:hAnsi="Times New Roman"/>
          <w:b w:val="0"/>
          <w:szCs w:val="24"/>
          <w:u w:val="none"/>
        </w:rPr>
        <w:t>in this proceeding.</w:t>
      </w:r>
      <w:r w:rsidR="00A237BD" w:rsidRPr="00BD2ED1">
        <w:rPr>
          <w:rFonts w:ascii="Times New Roman" w:hAnsi="Times New Roman"/>
          <w:b w:val="0"/>
          <w:spacing w:val="-3"/>
          <w:szCs w:val="24"/>
          <w:u w:val="none"/>
        </w:rPr>
        <w:t xml:space="preserve">   </w:t>
      </w:r>
      <w:r w:rsidR="00A237BD" w:rsidRPr="00BD2ED1">
        <w:rPr>
          <w:rFonts w:ascii="Times New Roman" w:hAnsi="Times New Roman"/>
          <w:b w:val="0"/>
          <w:szCs w:val="24"/>
          <w:u w:val="none"/>
        </w:rPr>
        <w:t>66 Pa. C.S. § 701.</w:t>
      </w:r>
    </w:p>
    <w:p w:rsidR="00FF3964" w:rsidRPr="00BD2ED1" w:rsidRDefault="00FF3964" w:rsidP="00BD2ED1">
      <w:pPr>
        <w:pStyle w:val="Heading1"/>
        <w:spacing w:line="360" w:lineRule="auto"/>
        <w:jc w:val="left"/>
        <w:rPr>
          <w:rFonts w:ascii="Times New Roman" w:hAnsi="Times New Roman"/>
          <w:b w:val="0"/>
          <w:szCs w:val="24"/>
          <w:u w:val="none"/>
        </w:rPr>
      </w:pPr>
    </w:p>
    <w:p w:rsidR="00022B83" w:rsidRPr="00BD2ED1" w:rsidRDefault="009331B2" w:rsidP="00BD2ED1">
      <w:pPr>
        <w:spacing w:line="360" w:lineRule="auto"/>
        <w:rPr>
          <w:sz w:val="24"/>
          <w:szCs w:val="24"/>
        </w:rPr>
      </w:pPr>
      <w:r w:rsidRPr="00BD2ED1">
        <w:rPr>
          <w:sz w:val="24"/>
          <w:szCs w:val="24"/>
        </w:rPr>
        <w:tab/>
      </w:r>
      <w:r w:rsidRPr="00BD2ED1">
        <w:rPr>
          <w:sz w:val="24"/>
          <w:szCs w:val="24"/>
        </w:rPr>
        <w:tab/>
        <w:t>2.</w:t>
      </w:r>
      <w:r w:rsidRPr="00BD2ED1">
        <w:rPr>
          <w:sz w:val="24"/>
          <w:szCs w:val="24"/>
        </w:rPr>
        <w:tab/>
      </w:r>
      <w:r w:rsidR="00550DEE" w:rsidRPr="00BD2ED1">
        <w:rPr>
          <w:sz w:val="24"/>
          <w:szCs w:val="24"/>
        </w:rPr>
        <w:t xml:space="preserve">The due process rights of Complainant have been fully protected in this proceeding.  </w:t>
      </w:r>
      <w:r w:rsidR="00550DEE" w:rsidRPr="00BD2ED1">
        <w:rPr>
          <w:i/>
          <w:sz w:val="24"/>
          <w:szCs w:val="24"/>
        </w:rPr>
        <w:t>Sentner v. Bell Telephone Company of Pennsylvania</w:t>
      </w:r>
      <w:r w:rsidR="00550DEE" w:rsidRPr="00BD2ED1">
        <w:rPr>
          <w:sz w:val="24"/>
          <w:szCs w:val="24"/>
        </w:rPr>
        <w:t>, Docket No. F-00161106 (Order entered October 25, 1993); and 52 Pa. Code § 5.245(a).</w:t>
      </w:r>
    </w:p>
    <w:p w:rsidR="00022B83" w:rsidRPr="00BD2ED1" w:rsidRDefault="00022B83" w:rsidP="00BD2ED1">
      <w:pPr>
        <w:spacing w:line="360" w:lineRule="auto"/>
        <w:rPr>
          <w:sz w:val="24"/>
          <w:szCs w:val="24"/>
        </w:rPr>
      </w:pPr>
    </w:p>
    <w:p w:rsidR="00FF3964" w:rsidRPr="00BD2ED1" w:rsidRDefault="00022B83" w:rsidP="00BD2ED1">
      <w:pPr>
        <w:spacing w:line="360" w:lineRule="auto"/>
        <w:rPr>
          <w:sz w:val="24"/>
          <w:szCs w:val="24"/>
        </w:rPr>
      </w:pPr>
      <w:r w:rsidRPr="00BD2ED1">
        <w:rPr>
          <w:sz w:val="24"/>
          <w:szCs w:val="24"/>
        </w:rPr>
        <w:tab/>
      </w:r>
      <w:r w:rsidRPr="00BD2ED1">
        <w:rPr>
          <w:sz w:val="24"/>
          <w:szCs w:val="24"/>
        </w:rPr>
        <w:tab/>
        <w:t>3.</w:t>
      </w:r>
      <w:r w:rsidRPr="00BD2ED1">
        <w:rPr>
          <w:sz w:val="24"/>
          <w:szCs w:val="24"/>
        </w:rPr>
        <w:tab/>
        <w:t xml:space="preserve"> To be legally sufficient as to substance, a formal complaint filed with the Commission must set forth an act or thing done or omitted to be done or about to be done or omitted to be done by the respondent in violation, or claimed violation, of a statute which the Commission has jurisdiction to administer, or of a regulation or order of the Commission.</w:t>
      </w:r>
      <w:r w:rsidRPr="00BD2ED1">
        <w:rPr>
          <w:sz w:val="24"/>
          <w:szCs w:val="24"/>
        </w:rPr>
        <w:br/>
      </w:r>
      <w:r w:rsidRPr="00BD2ED1">
        <w:rPr>
          <w:sz w:val="24"/>
          <w:szCs w:val="24"/>
        </w:rPr>
        <w:br/>
      </w:r>
      <w:r w:rsidRPr="00BD2ED1">
        <w:rPr>
          <w:sz w:val="24"/>
          <w:szCs w:val="24"/>
        </w:rPr>
        <w:lastRenderedPageBreak/>
        <w:tab/>
      </w:r>
      <w:r w:rsidRPr="00BD2ED1">
        <w:rPr>
          <w:sz w:val="24"/>
          <w:szCs w:val="24"/>
        </w:rPr>
        <w:tab/>
        <w:t>4.</w:t>
      </w:r>
      <w:r w:rsidRPr="00BD2ED1">
        <w:rPr>
          <w:sz w:val="24"/>
          <w:szCs w:val="24"/>
        </w:rPr>
        <w:tab/>
        <w:t xml:space="preserve"> The Complaint filed by </w:t>
      </w:r>
      <w:r w:rsidR="00972ADE" w:rsidRPr="00BD2ED1">
        <w:rPr>
          <w:sz w:val="24"/>
          <w:szCs w:val="24"/>
        </w:rPr>
        <w:t xml:space="preserve">Gary Cronin </w:t>
      </w:r>
      <w:r w:rsidRPr="00BD2ED1">
        <w:rPr>
          <w:sz w:val="24"/>
          <w:szCs w:val="24"/>
        </w:rPr>
        <w:t xml:space="preserve">against </w:t>
      </w:r>
      <w:r w:rsidR="00972ADE" w:rsidRPr="00BD2ED1">
        <w:rPr>
          <w:sz w:val="24"/>
          <w:szCs w:val="24"/>
        </w:rPr>
        <w:t xml:space="preserve">Metropolitan Edison Company </w:t>
      </w:r>
      <w:r w:rsidRPr="00BD2ED1">
        <w:rPr>
          <w:sz w:val="24"/>
          <w:szCs w:val="24"/>
        </w:rPr>
        <w:t xml:space="preserve">at Docket No. </w:t>
      </w:r>
      <w:r w:rsidR="00972ADE" w:rsidRPr="00BD2ED1">
        <w:rPr>
          <w:sz w:val="24"/>
          <w:szCs w:val="24"/>
        </w:rPr>
        <w:t>C</w:t>
      </w:r>
      <w:r w:rsidRPr="00BD2ED1">
        <w:rPr>
          <w:sz w:val="24"/>
          <w:szCs w:val="24"/>
        </w:rPr>
        <w:t>-2010-</w:t>
      </w:r>
      <w:r w:rsidR="00972ADE" w:rsidRPr="00BD2ED1">
        <w:rPr>
          <w:sz w:val="24"/>
          <w:szCs w:val="24"/>
        </w:rPr>
        <w:t>2194075</w:t>
      </w:r>
      <w:r w:rsidRPr="00BD2ED1">
        <w:rPr>
          <w:sz w:val="24"/>
          <w:szCs w:val="24"/>
        </w:rPr>
        <w:t xml:space="preserve"> is legally insufficient.</w:t>
      </w:r>
      <w:r w:rsidRPr="00BD2ED1">
        <w:rPr>
          <w:sz w:val="24"/>
          <w:szCs w:val="24"/>
        </w:rPr>
        <w:br/>
      </w:r>
      <w:r w:rsidRPr="00BD2ED1">
        <w:rPr>
          <w:sz w:val="24"/>
          <w:szCs w:val="24"/>
        </w:rPr>
        <w:br/>
      </w:r>
      <w:r w:rsidR="00972ADE" w:rsidRPr="00BD2ED1">
        <w:rPr>
          <w:sz w:val="24"/>
          <w:szCs w:val="24"/>
        </w:rPr>
        <w:tab/>
      </w:r>
      <w:r w:rsidR="00972ADE" w:rsidRPr="00BD2ED1">
        <w:rPr>
          <w:sz w:val="24"/>
          <w:szCs w:val="24"/>
        </w:rPr>
        <w:tab/>
        <w:t>5</w:t>
      </w:r>
      <w:r w:rsidRPr="00BD2ED1">
        <w:rPr>
          <w:sz w:val="24"/>
          <w:szCs w:val="24"/>
        </w:rPr>
        <w:t>.</w:t>
      </w:r>
      <w:r w:rsidR="00972ADE" w:rsidRPr="00BD2ED1">
        <w:rPr>
          <w:sz w:val="24"/>
          <w:szCs w:val="24"/>
        </w:rPr>
        <w:tab/>
      </w:r>
      <w:r w:rsidRPr="00BD2ED1">
        <w:rPr>
          <w:sz w:val="24"/>
          <w:szCs w:val="24"/>
        </w:rPr>
        <w:t xml:space="preserve"> The Commission is granted discretion to dismiss any complaint without a hearing if, in its opinion, a hearing is not necessary in the public interest.</w:t>
      </w:r>
      <w:r w:rsidRPr="00BD2ED1">
        <w:rPr>
          <w:sz w:val="24"/>
          <w:szCs w:val="24"/>
        </w:rPr>
        <w:br/>
      </w:r>
      <w:r w:rsidRPr="00BD2ED1">
        <w:rPr>
          <w:sz w:val="24"/>
          <w:szCs w:val="24"/>
        </w:rPr>
        <w:br/>
      </w:r>
      <w:r w:rsidR="00972ADE" w:rsidRPr="00BD2ED1">
        <w:rPr>
          <w:sz w:val="24"/>
          <w:szCs w:val="24"/>
        </w:rPr>
        <w:tab/>
      </w:r>
      <w:r w:rsidR="00972ADE" w:rsidRPr="00BD2ED1">
        <w:rPr>
          <w:sz w:val="24"/>
          <w:szCs w:val="24"/>
        </w:rPr>
        <w:tab/>
        <w:t>6</w:t>
      </w:r>
      <w:r w:rsidRPr="00BD2ED1">
        <w:rPr>
          <w:sz w:val="24"/>
          <w:szCs w:val="24"/>
        </w:rPr>
        <w:t>.</w:t>
      </w:r>
      <w:r w:rsidR="00972ADE" w:rsidRPr="00BD2ED1">
        <w:rPr>
          <w:sz w:val="24"/>
          <w:szCs w:val="24"/>
        </w:rPr>
        <w:tab/>
      </w:r>
      <w:r w:rsidR="00722FAF" w:rsidRPr="00BD2ED1">
        <w:rPr>
          <w:sz w:val="24"/>
          <w:szCs w:val="24"/>
        </w:rPr>
        <w:t xml:space="preserve">Without a legally sufficient pleading from the Complainant, the Commission must dismiss the Complaint without a hearing because further litigation would serve no legitimate purpose. </w:t>
      </w:r>
      <w:proofErr w:type="gramStart"/>
      <w:r w:rsidR="00722FAF" w:rsidRPr="00BD2ED1">
        <w:rPr>
          <w:sz w:val="24"/>
          <w:szCs w:val="24"/>
        </w:rPr>
        <w:t>66 Pa.C.S.</w:t>
      </w:r>
      <w:proofErr w:type="gramEnd"/>
      <w:r w:rsidR="00722FAF" w:rsidRPr="00BD2ED1">
        <w:rPr>
          <w:sz w:val="24"/>
          <w:szCs w:val="24"/>
        </w:rPr>
        <w:t xml:space="preserve"> § 703(b).</w:t>
      </w:r>
      <w:r w:rsidR="00550DEE" w:rsidRPr="00BD2ED1">
        <w:rPr>
          <w:sz w:val="24"/>
          <w:szCs w:val="24"/>
        </w:rPr>
        <w:br/>
      </w:r>
      <w:r w:rsidR="00550DEE" w:rsidRPr="00BD2ED1">
        <w:rPr>
          <w:sz w:val="24"/>
          <w:szCs w:val="24"/>
        </w:rPr>
        <w:tab/>
      </w:r>
      <w:r w:rsidR="00550DEE" w:rsidRPr="00BD2ED1">
        <w:rPr>
          <w:sz w:val="24"/>
          <w:szCs w:val="24"/>
        </w:rPr>
        <w:tab/>
      </w:r>
    </w:p>
    <w:p w:rsidR="00152350" w:rsidRPr="00BD2ED1" w:rsidRDefault="00715F0A" w:rsidP="00BD2ED1">
      <w:pPr>
        <w:spacing w:line="360" w:lineRule="auto"/>
        <w:jc w:val="center"/>
        <w:rPr>
          <w:sz w:val="24"/>
          <w:szCs w:val="24"/>
          <w:u w:val="single"/>
        </w:rPr>
      </w:pPr>
      <w:r w:rsidRPr="00BD2ED1">
        <w:rPr>
          <w:sz w:val="24"/>
          <w:szCs w:val="24"/>
          <w:u w:val="single"/>
        </w:rPr>
        <w:t>ORDER</w:t>
      </w:r>
    </w:p>
    <w:p w:rsidR="00715F0A" w:rsidRDefault="00715F0A" w:rsidP="00BD2ED1">
      <w:pPr>
        <w:spacing w:line="360" w:lineRule="auto"/>
        <w:rPr>
          <w:sz w:val="24"/>
          <w:szCs w:val="24"/>
        </w:rPr>
      </w:pPr>
    </w:p>
    <w:p w:rsidR="007C5124" w:rsidRPr="00BD2ED1" w:rsidRDefault="00715F0A" w:rsidP="00BD2ED1">
      <w:pPr>
        <w:spacing w:line="360" w:lineRule="auto"/>
        <w:rPr>
          <w:sz w:val="24"/>
          <w:szCs w:val="24"/>
        </w:rPr>
      </w:pPr>
      <w:r w:rsidRPr="00BD2ED1">
        <w:rPr>
          <w:sz w:val="24"/>
          <w:szCs w:val="24"/>
        </w:rPr>
        <w:tab/>
      </w:r>
      <w:r w:rsidRPr="00BD2ED1">
        <w:rPr>
          <w:sz w:val="24"/>
          <w:szCs w:val="24"/>
        </w:rPr>
        <w:tab/>
        <w:t>T</w:t>
      </w:r>
      <w:r w:rsidR="0095403D" w:rsidRPr="00BD2ED1">
        <w:rPr>
          <w:sz w:val="24"/>
          <w:szCs w:val="24"/>
        </w:rPr>
        <w:t>HEREFORE,</w:t>
      </w:r>
      <w:r w:rsidR="0095403D" w:rsidRPr="00BD2ED1">
        <w:rPr>
          <w:sz w:val="24"/>
          <w:szCs w:val="24"/>
        </w:rPr>
        <w:br/>
      </w:r>
      <w:r w:rsidR="0095403D" w:rsidRPr="00BD2ED1">
        <w:rPr>
          <w:sz w:val="24"/>
          <w:szCs w:val="24"/>
        </w:rPr>
        <w:br/>
      </w:r>
      <w:r w:rsidRPr="00BD2ED1">
        <w:rPr>
          <w:sz w:val="24"/>
          <w:szCs w:val="24"/>
        </w:rPr>
        <w:tab/>
      </w:r>
      <w:r w:rsidRPr="00BD2ED1">
        <w:rPr>
          <w:sz w:val="24"/>
          <w:szCs w:val="24"/>
        </w:rPr>
        <w:tab/>
      </w:r>
      <w:r w:rsidR="0095403D" w:rsidRPr="00BD2ED1">
        <w:rPr>
          <w:sz w:val="24"/>
          <w:szCs w:val="24"/>
        </w:rPr>
        <w:t>IT IS ORDERED:</w:t>
      </w:r>
      <w:r w:rsidR="0095403D" w:rsidRPr="00BD2ED1">
        <w:rPr>
          <w:sz w:val="24"/>
          <w:szCs w:val="24"/>
        </w:rPr>
        <w:br/>
      </w:r>
      <w:r w:rsidR="0095403D" w:rsidRPr="00BD2ED1">
        <w:rPr>
          <w:sz w:val="24"/>
          <w:szCs w:val="24"/>
        </w:rPr>
        <w:br/>
      </w:r>
      <w:r w:rsidRPr="00BD2ED1">
        <w:rPr>
          <w:sz w:val="24"/>
          <w:szCs w:val="24"/>
        </w:rPr>
        <w:tab/>
      </w:r>
      <w:r w:rsidRPr="00BD2ED1">
        <w:rPr>
          <w:sz w:val="24"/>
          <w:szCs w:val="24"/>
        </w:rPr>
        <w:tab/>
      </w:r>
      <w:r w:rsidR="00972ADE" w:rsidRPr="00BD2ED1">
        <w:rPr>
          <w:sz w:val="24"/>
          <w:szCs w:val="24"/>
        </w:rPr>
        <w:t>1.</w:t>
      </w:r>
      <w:r w:rsidR="00972ADE" w:rsidRPr="00BD2ED1">
        <w:rPr>
          <w:sz w:val="24"/>
          <w:szCs w:val="24"/>
        </w:rPr>
        <w:tab/>
        <w:t xml:space="preserve"> </w:t>
      </w:r>
      <w:proofErr w:type="gramStart"/>
      <w:r w:rsidR="00972ADE" w:rsidRPr="00BD2ED1">
        <w:rPr>
          <w:sz w:val="24"/>
          <w:szCs w:val="24"/>
        </w:rPr>
        <w:t>That</w:t>
      </w:r>
      <w:proofErr w:type="gramEnd"/>
      <w:r w:rsidR="00972ADE" w:rsidRPr="00BD2ED1">
        <w:rPr>
          <w:sz w:val="24"/>
          <w:szCs w:val="24"/>
        </w:rPr>
        <w:t xml:space="preserve"> the </w:t>
      </w:r>
      <w:r w:rsidR="00972ADE" w:rsidRPr="00BD2ED1">
        <w:rPr>
          <w:bCs/>
          <w:sz w:val="24"/>
          <w:szCs w:val="24"/>
        </w:rPr>
        <w:t>Preliminary Objections</w:t>
      </w:r>
      <w:r w:rsidR="00972ADE" w:rsidRPr="00BD2ED1">
        <w:rPr>
          <w:sz w:val="24"/>
          <w:szCs w:val="24"/>
        </w:rPr>
        <w:t xml:space="preserve"> filed by Metropolitan Edison Company at Docket No. C-2010-2194075 are sustained;</w:t>
      </w:r>
      <w:r w:rsidR="00972ADE" w:rsidRPr="00BD2ED1">
        <w:rPr>
          <w:sz w:val="24"/>
          <w:szCs w:val="24"/>
        </w:rPr>
        <w:br/>
      </w:r>
      <w:r w:rsidR="00972ADE" w:rsidRPr="00BD2ED1">
        <w:rPr>
          <w:sz w:val="24"/>
          <w:szCs w:val="24"/>
        </w:rPr>
        <w:br/>
      </w:r>
      <w:r w:rsidR="00972ADE" w:rsidRPr="00BD2ED1">
        <w:rPr>
          <w:sz w:val="24"/>
          <w:szCs w:val="24"/>
        </w:rPr>
        <w:tab/>
      </w:r>
      <w:r w:rsidR="00972ADE" w:rsidRPr="00BD2ED1">
        <w:rPr>
          <w:sz w:val="24"/>
          <w:szCs w:val="24"/>
        </w:rPr>
        <w:tab/>
        <w:t xml:space="preserve">2. </w:t>
      </w:r>
      <w:r w:rsidR="00972ADE" w:rsidRPr="00BD2ED1">
        <w:rPr>
          <w:sz w:val="24"/>
          <w:szCs w:val="24"/>
        </w:rPr>
        <w:tab/>
        <w:t xml:space="preserve">That the Complaint filed by Gary Cronin in his capacity as manager of Wasabi Japanese Steakhouse against </w:t>
      </w:r>
      <w:r w:rsidR="007C5124" w:rsidRPr="00BD2ED1">
        <w:rPr>
          <w:sz w:val="24"/>
          <w:szCs w:val="24"/>
        </w:rPr>
        <w:t>Metropolitan Edison Company at Docket No. C</w:t>
      </w:r>
      <w:r w:rsidR="00167927">
        <w:rPr>
          <w:sz w:val="24"/>
          <w:szCs w:val="24"/>
        </w:rPr>
        <w:noBreakHyphen/>
        <w:t>2010</w:t>
      </w:r>
      <w:r w:rsidR="00167927">
        <w:rPr>
          <w:sz w:val="24"/>
          <w:szCs w:val="24"/>
        </w:rPr>
        <w:noBreakHyphen/>
      </w:r>
      <w:r w:rsidR="007C5124" w:rsidRPr="00BD2ED1">
        <w:rPr>
          <w:sz w:val="24"/>
          <w:szCs w:val="24"/>
        </w:rPr>
        <w:t>2194075</w:t>
      </w:r>
      <w:r w:rsidR="00972ADE" w:rsidRPr="00BD2ED1">
        <w:rPr>
          <w:sz w:val="24"/>
          <w:szCs w:val="24"/>
        </w:rPr>
        <w:t xml:space="preserve"> is dismissed</w:t>
      </w:r>
      <w:r w:rsidR="007C5124" w:rsidRPr="00BD2ED1">
        <w:rPr>
          <w:sz w:val="24"/>
          <w:szCs w:val="24"/>
        </w:rPr>
        <w:t xml:space="preserve"> with prejudice</w:t>
      </w:r>
      <w:r w:rsidR="00972ADE" w:rsidRPr="00BD2ED1">
        <w:rPr>
          <w:sz w:val="24"/>
          <w:szCs w:val="24"/>
        </w:rPr>
        <w:t>;</w:t>
      </w:r>
    </w:p>
    <w:p w:rsidR="007C5124" w:rsidRPr="00BD2ED1" w:rsidRDefault="007C5124" w:rsidP="00BD2ED1">
      <w:pPr>
        <w:spacing w:line="360" w:lineRule="auto"/>
        <w:rPr>
          <w:sz w:val="24"/>
          <w:szCs w:val="24"/>
        </w:rPr>
      </w:pPr>
    </w:p>
    <w:p w:rsidR="00FA4F49" w:rsidRPr="00BD2ED1" w:rsidRDefault="007C5124" w:rsidP="00BD2ED1">
      <w:pPr>
        <w:rPr>
          <w:sz w:val="24"/>
          <w:szCs w:val="24"/>
        </w:rPr>
      </w:pPr>
      <w:r w:rsidRPr="00BD2ED1">
        <w:rPr>
          <w:sz w:val="24"/>
          <w:szCs w:val="24"/>
        </w:rPr>
        <w:tab/>
      </w:r>
      <w:r w:rsidRPr="00BD2ED1">
        <w:rPr>
          <w:sz w:val="24"/>
          <w:szCs w:val="24"/>
        </w:rPr>
        <w:tab/>
        <w:t>3.</w:t>
      </w:r>
      <w:r w:rsidRPr="00BD2ED1">
        <w:rPr>
          <w:sz w:val="24"/>
          <w:szCs w:val="24"/>
        </w:rPr>
        <w:tab/>
        <w:t xml:space="preserve">That the record at Docket No. C-2010-2194075 </w:t>
      </w:r>
      <w:proofErr w:type="gramStart"/>
      <w:r w:rsidRPr="00BD2ED1">
        <w:rPr>
          <w:sz w:val="24"/>
          <w:szCs w:val="24"/>
        </w:rPr>
        <w:t>be</w:t>
      </w:r>
      <w:proofErr w:type="gramEnd"/>
      <w:r w:rsidRPr="00BD2ED1">
        <w:rPr>
          <w:sz w:val="24"/>
          <w:szCs w:val="24"/>
        </w:rPr>
        <w:t xml:space="preserve"> marked closed.</w:t>
      </w:r>
      <w:r w:rsidR="0095403D" w:rsidRPr="00BD2ED1">
        <w:rPr>
          <w:sz w:val="24"/>
          <w:szCs w:val="24"/>
        </w:rPr>
        <w:br/>
      </w:r>
      <w:r w:rsidR="0095403D" w:rsidRPr="00BD2ED1">
        <w:rPr>
          <w:sz w:val="24"/>
          <w:szCs w:val="24"/>
        </w:rPr>
        <w:br/>
      </w:r>
      <w:r w:rsidR="00715F0A" w:rsidRPr="00BD2ED1">
        <w:rPr>
          <w:sz w:val="24"/>
          <w:szCs w:val="24"/>
        </w:rPr>
        <w:tab/>
      </w:r>
      <w:r w:rsidR="00715F0A" w:rsidRPr="00BD2ED1">
        <w:rPr>
          <w:sz w:val="24"/>
          <w:szCs w:val="24"/>
        </w:rPr>
        <w:tab/>
      </w:r>
    </w:p>
    <w:p w:rsidR="00A95523" w:rsidRDefault="00A95523" w:rsidP="00BD2ED1">
      <w:pPr>
        <w:rPr>
          <w:sz w:val="24"/>
          <w:szCs w:val="24"/>
        </w:rPr>
      </w:pPr>
    </w:p>
    <w:p w:rsidR="00DD3605" w:rsidRPr="00BD2ED1" w:rsidRDefault="0095403D" w:rsidP="00BD2ED1">
      <w:pPr>
        <w:rPr>
          <w:sz w:val="24"/>
          <w:szCs w:val="24"/>
        </w:rPr>
      </w:pPr>
      <w:r w:rsidRPr="00BD2ED1">
        <w:rPr>
          <w:sz w:val="24"/>
          <w:szCs w:val="24"/>
        </w:rPr>
        <w:br/>
      </w:r>
      <w:r w:rsidR="00DD3605" w:rsidRPr="00BD2ED1">
        <w:rPr>
          <w:sz w:val="24"/>
          <w:szCs w:val="24"/>
        </w:rPr>
        <w:t>Date:</w:t>
      </w:r>
      <w:r w:rsidR="00DD3605" w:rsidRPr="00BD2ED1">
        <w:rPr>
          <w:sz w:val="24"/>
          <w:szCs w:val="24"/>
        </w:rPr>
        <w:tab/>
      </w:r>
      <w:r w:rsidR="00265725">
        <w:rPr>
          <w:sz w:val="24"/>
          <w:szCs w:val="24"/>
          <w:u w:val="single"/>
        </w:rPr>
        <w:t>July 11</w:t>
      </w:r>
      <w:r w:rsidR="00550DEE" w:rsidRPr="00BD2ED1">
        <w:rPr>
          <w:sz w:val="24"/>
          <w:szCs w:val="24"/>
          <w:u w:val="single"/>
        </w:rPr>
        <w:t>,</w:t>
      </w:r>
      <w:r w:rsidR="00DD3605" w:rsidRPr="00BD2ED1">
        <w:rPr>
          <w:sz w:val="24"/>
          <w:szCs w:val="24"/>
          <w:u w:val="single"/>
        </w:rPr>
        <w:t xml:space="preserve"> 2011</w:t>
      </w:r>
      <w:r w:rsidR="00FA4F49" w:rsidRPr="00BD2ED1">
        <w:rPr>
          <w:sz w:val="24"/>
          <w:szCs w:val="24"/>
        </w:rPr>
        <w:tab/>
      </w:r>
      <w:r w:rsidR="00FA4F49" w:rsidRPr="00BD2ED1">
        <w:rPr>
          <w:sz w:val="24"/>
          <w:szCs w:val="24"/>
        </w:rPr>
        <w:tab/>
      </w:r>
      <w:r w:rsidR="00DD3605" w:rsidRPr="00BD2ED1">
        <w:rPr>
          <w:sz w:val="24"/>
          <w:szCs w:val="24"/>
        </w:rPr>
        <w:tab/>
      </w:r>
      <w:r w:rsidR="00DD3605" w:rsidRPr="00BD2ED1">
        <w:rPr>
          <w:sz w:val="24"/>
          <w:szCs w:val="24"/>
        </w:rPr>
        <w:tab/>
      </w:r>
      <w:r w:rsidR="00DD3605" w:rsidRPr="00BD2ED1">
        <w:rPr>
          <w:sz w:val="24"/>
          <w:szCs w:val="24"/>
        </w:rPr>
        <w:tab/>
        <w:t>_____________________________</w:t>
      </w:r>
    </w:p>
    <w:p w:rsidR="00DD3605" w:rsidRPr="00BD2ED1" w:rsidRDefault="00DD3605" w:rsidP="00BD2ED1">
      <w:pPr>
        <w:rPr>
          <w:sz w:val="24"/>
          <w:szCs w:val="24"/>
        </w:rPr>
      </w:pPr>
      <w:r w:rsidRPr="00BD2ED1">
        <w:rPr>
          <w:sz w:val="24"/>
          <w:szCs w:val="24"/>
        </w:rPr>
        <w:tab/>
      </w:r>
      <w:r w:rsidRPr="00BD2ED1">
        <w:rPr>
          <w:sz w:val="24"/>
          <w:szCs w:val="24"/>
        </w:rPr>
        <w:tab/>
      </w:r>
      <w:r w:rsidRPr="00BD2ED1">
        <w:rPr>
          <w:sz w:val="24"/>
          <w:szCs w:val="24"/>
        </w:rPr>
        <w:tab/>
      </w:r>
      <w:r w:rsidRPr="00BD2ED1">
        <w:rPr>
          <w:sz w:val="24"/>
          <w:szCs w:val="24"/>
        </w:rPr>
        <w:tab/>
      </w:r>
      <w:r w:rsidRPr="00BD2ED1">
        <w:rPr>
          <w:sz w:val="24"/>
          <w:szCs w:val="24"/>
        </w:rPr>
        <w:tab/>
      </w:r>
      <w:r w:rsidRPr="00BD2ED1">
        <w:rPr>
          <w:sz w:val="24"/>
          <w:szCs w:val="24"/>
        </w:rPr>
        <w:tab/>
      </w:r>
      <w:r w:rsidRPr="00BD2ED1">
        <w:rPr>
          <w:sz w:val="24"/>
          <w:szCs w:val="24"/>
        </w:rPr>
        <w:tab/>
        <w:t>Dennis J. Buckley</w:t>
      </w:r>
    </w:p>
    <w:p w:rsidR="00DC7E1B" w:rsidRPr="00BD2ED1" w:rsidRDefault="00DD3605" w:rsidP="00BD2ED1">
      <w:pPr>
        <w:ind w:hanging="720"/>
        <w:rPr>
          <w:sz w:val="24"/>
          <w:szCs w:val="24"/>
        </w:rPr>
      </w:pPr>
      <w:r w:rsidRPr="00BD2ED1">
        <w:rPr>
          <w:sz w:val="24"/>
          <w:szCs w:val="24"/>
        </w:rPr>
        <w:tab/>
      </w:r>
      <w:r w:rsidRPr="00BD2ED1">
        <w:rPr>
          <w:sz w:val="24"/>
          <w:szCs w:val="24"/>
        </w:rPr>
        <w:tab/>
      </w:r>
      <w:r w:rsidRPr="00BD2ED1">
        <w:rPr>
          <w:sz w:val="24"/>
          <w:szCs w:val="24"/>
        </w:rPr>
        <w:tab/>
      </w:r>
      <w:r w:rsidRPr="00BD2ED1">
        <w:rPr>
          <w:sz w:val="24"/>
          <w:szCs w:val="24"/>
        </w:rPr>
        <w:tab/>
      </w:r>
      <w:r w:rsidRPr="00BD2ED1">
        <w:rPr>
          <w:sz w:val="24"/>
          <w:szCs w:val="24"/>
        </w:rPr>
        <w:tab/>
      </w:r>
      <w:r w:rsidRPr="00BD2ED1">
        <w:rPr>
          <w:sz w:val="24"/>
          <w:szCs w:val="24"/>
        </w:rPr>
        <w:tab/>
      </w:r>
      <w:r w:rsidRPr="00BD2ED1">
        <w:rPr>
          <w:sz w:val="24"/>
          <w:szCs w:val="24"/>
        </w:rPr>
        <w:tab/>
      </w:r>
      <w:r w:rsidR="00E45B3C" w:rsidRPr="00BD2ED1">
        <w:rPr>
          <w:sz w:val="24"/>
          <w:szCs w:val="24"/>
        </w:rPr>
        <w:tab/>
      </w:r>
      <w:r w:rsidRPr="00BD2ED1">
        <w:rPr>
          <w:sz w:val="24"/>
          <w:szCs w:val="24"/>
        </w:rPr>
        <w:t>Administrative Law Judge</w:t>
      </w:r>
    </w:p>
    <w:sectPr w:rsidR="00DC7E1B" w:rsidRPr="00BD2ED1" w:rsidSect="00C72CB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1C8" w:rsidRDefault="00EC21C8" w:rsidP="007237C5">
      <w:r>
        <w:separator/>
      </w:r>
    </w:p>
  </w:endnote>
  <w:endnote w:type="continuationSeparator" w:id="0">
    <w:p w:rsidR="00EC21C8" w:rsidRDefault="00EC21C8" w:rsidP="007237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628889"/>
      <w:docPartObj>
        <w:docPartGallery w:val="Page Numbers (Bottom of Page)"/>
        <w:docPartUnique/>
      </w:docPartObj>
    </w:sdtPr>
    <w:sdtEndPr>
      <w:rPr>
        <w:sz w:val="20"/>
        <w:szCs w:val="20"/>
      </w:rPr>
    </w:sdtEndPr>
    <w:sdtContent>
      <w:p w:rsidR="002476CB" w:rsidRDefault="00A77E5A">
        <w:pPr>
          <w:pStyle w:val="Footer"/>
          <w:jc w:val="center"/>
        </w:pPr>
        <w:r w:rsidRPr="00C72CBB">
          <w:rPr>
            <w:sz w:val="20"/>
            <w:szCs w:val="20"/>
          </w:rPr>
          <w:fldChar w:fldCharType="begin"/>
        </w:r>
        <w:r w:rsidR="002476CB" w:rsidRPr="00C72CBB">
          <w:rPr>
            <w:sz w:val="20"/>
            <w:szCs w:val="20"/>
          </w:rPr>
          <w:instrText xml:space="preserve"> PAGE   \* MERGEFORMAT </w:instrText>
        </w:r>
        <w:r w:rsidRPr="00C72CBB">
          <w:rPr>
            <w:sz w:val="20"/>
            <w:szCs w:val="20"/>
          </w:rPr>
          <w:fldChar w:fldCharType="separate"/>
        </w:r>
        <w:r w:rsidR="00484097">
          <w:rPr>
            <w:noProof/>
            <w:sz w:val="20"/>
            <w:szCs w:val="20"/>
          </w:rPr>
          <w:t>9</w:t>
        </w:r>
        <w:r w:rsidRPr="00C72CBB">
          <w:rPr>
            <w:sz w:val="20"/>
            <w:szCs w:val="20"/>
          </w:rPr>
          <w:fldChar w:fldCharType="end"/>
        </w:r>
      </w:p>
    </w:sdtContent>
  </w:sdt>
  <w:p w:rsidR="002476CB" w:rsidRDefault="002476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1C8" w:rsidRDefault="00EC21C8" w:rsidP="007237C5">
      <w:r>
        <w:separator/>
      </w:r>
    </w:p>
  </w:footnote>
  <w:footnote w:type="continuationSeparator" w:id="0">
    <w:p w:rsidR="00EC21C8" w:rsidRDefault="00EC21C8" w:rsidP="007237C5">
      <w:r>
        <w:continuationSeparator/>
      </w:r>
    </w:p>
  </w:footnote>
  <w:footnote w:type="continuationNotice" w:id="1">
    <w:p w:rsidR="00EC21C8" w:rsidRDefault="00EC21C8"/>
  </w:footnote>
  <w:footnote w:id="2">
    <w:p w:rsidR="002476CB" w:rsidRDefault="002476CB" w:rsidP="007E5D1B">
      <w:pPr>
        <w:pStyle w:val="FootnoteText"/>
      </w:pPr>
      <w:r>
        <w:rPr>
          <w:rStyle w:val="FootnoteReference"/>
        </w:rPr>
        <w:footnoteRef/>
      </w:r>
      <w:r>
        <w:tab/>
        <w:t>Though this case has been docketed as “Cronin v. Metropolitan Edison,” documents from underlying civil litigation in this matter which Cronin attached to the Complaint appear to have listed the name</w:t>
      </w:r>
      <w:r w:rsidR="00CF2F2A">
        <w:t>s</w:t>
      </w:r>
      <w:r>
        <w:t xml:space="preserve"> of the business and its proprietors.  The captioning issue is one of the unclear aspects of this Complaint.  Also, and despite the fact that this appears to be an appeal from a decision by the Commission’s Bureau of Consumer Services (BCS) at Case No. 2638665, this case has been docketed as a “C” rather than as an “F” docket.  </w:t>
      </w:r>
    </w:p>
    <w:p w:rsidR="002476CB" w:rsidRDefault="002476CB" w:rsidP="007E5D1B">
      <w:pPr>
        <w:pStyle w:val="FootnoteText"/>
      </w:pPr>
      <w:r>
        <w:t xml:space="preserve">  </w:t>
      </w:r>
    </w:p>
  </w:footnote>
  <w:footnote w:id="3">
    <w:p w:rsidR="002476CB" w:rsidRDefault="002476CB" w:rsidP="002476CB">
      <w:pPr>
        <w:pStyle w:val="FootnoteText"/>
      </w:pPr>
      <w:r>
        <w:rPr>
          <w:rStyle w:val="FootnoteReference"/>
        </w:rPr>
        <w:footnoteRef/>
      </w:r>
      <w:r>
        <w:t xml:space="preserve"> </w:t>
      </w:r>
      <w:r>
        <w:tab/>
        <w:t>Among the many factual issues unclear on the face of this Complaint, or contested in the Answer and New Matter, are whether these are separate, contiguous or connected properties.  However, on March 11, 2010, Cronin had been advised by the BCS that the Commission does not have jurisdiction in t</w:t>
      </w:r>
      <w:r w:rsidR="00BD2ED1">
        <w:t>his matter as it involves a non</w:t>
      </w:r>
      <w:r w:rsidR="00BD2ED1">
        <w:noBreakHyphen/>
      </w:r>
      <w:r>
        <w:t>residential account and an allegation of foreign load.  BCS also advised Cronin that when Met Ed investigated the matter, Met Ed could find no foreign load situation.</w:t>
      </w:r>
      <w:r w:rsidR="002D1D9D">
        <w:t xml:space="preserve">  BCS Case No. 2638665.</w:t>
      </w:r>
    </w:p>
    <w:p w:rsidR="002476CB" w:rsidRDefault="002476CB" w:rsidP="007E5D1B">
      <w:pPr>
        <w:pStyle w:val="FootnoteText"/>
      </w:pPr>
    </w:p>
    <w:p w:rsidR="002476CB" w:rsidRDefault="002476CB" w:rsidP="007E5D1B">
      <w:pPr>
        <w:pStyle w:val="FootnoteText"/>
      </w:pPr>
    </w:p>
  </w:footnote>
  <w:footnote w:id="4">
    <w:p w:rsidR="002476CB" w:rsidRDefault="002476CB" w:rsidP="007E5D1B">
      <w:pPr>
        <w:pStyle w:val="FootnoteText"/>
      </w:pPr>
      <w:r>
        <w:rPr>
          <w:rStyle w:val="FootnoteReference"/>
        </w:rPr>
        <w:footnoteRef/>
      </w:r>
      <w:r>
        <w:tab/>
        <w:t xml:space="preserve">At the time of the filing of Met Ed’s Answer and New Matter in 2010, Met Ed alleged that the Complainant’s outstanding account balance was $9,088.81.  </w:t>
      </w:r>
      <w:r>
        <w:rPr>
          <w:spacing w:val="-3"/>
        </w:rPr>
        <w:t>Answer and New Matter at 24; ¶ 29.</w:t>
      </w:r>
      <w:r w:rsidR="002D1D9D">
        <w:rPr>
          <w:spacing w:val="-3"/>
        </w:rPr>
        <w:t xml:space="preserve">  By the time of the Oral Argument on Preliminary Motions, that total had reached over $10,000.  N.T. at 18.</w:t>
      </w:r>
    </w:p>
    <w:p w:rsidR="002476CB" w:rsidRDefault="002476CB" w:rsidP="007E5D1B">
      <w:pPr>
        <w:pStyle w:val="FootnoteText"/>
      </w:pPr>
      <w:r>
        <w:t xml:space="preserve"> </w:t>
      </w:r>
    </w:p>
  </w:footnote>
  <w:footnote w:id="5">
    <w:p w:rsidR="002476CB" w:rsidRDefault="002476CB" w:rsidP="007E5D1B">
      <w:pPr>
        <w:pStyle w:val="FootnoteText"/>
      </w:pPr>
      <w:r>
        <w:rPr>
          <w:rStyle w:val="FootnoteReference"/>
        </w:rPr>
        <w:footnoteRef/>
      </w:r>
      <w:r>
        <w:tab/>
        <w:t>In fact, though the Complaint was filed by Mr. Cronin, as may be done under the Commission’s procedural rules, the Complainant also listed counsel of record</w:t>
      </w:r>
      <w:r w:rsidR="00C971E4">
        <w:t xml:space="preserve"> about which more, below</w:t>
      </w:r>
      <w:r>
        <w:t xml:space="preserve">.  However, </w:t>
      </w:r>
      <w:r>
        <w:rPr>
          <w:spacing w:val="-3"/>
        </w:rPr>
        <w:t>the on-line records of the Pennsylvania Department of State show “Wasabi Japanese Steakhouse” at the address listed in the Complaint only as a fictitious name, not as a corporation or partnership</w:t>
      </w:r>
      <w:r w:rsidR="00265725">
        <w:rPr>
          <w:spacing w:val="-3"/>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30"/>
  <w:displayHorizontalDrawingGridEvery w:val="2"/>
  <w:characterSpacingControl w:val="doNotCompress"/>
  <w:footnotePr>
    <w:footnote w:id="-1"/>
    <w:footnote w:id="0"/>
    <w:footnote w:id="1"/>
  </w:footnotePr>
  <w:endnotePr>
    <w:endnote w:id="-1"/>
    <w:endnote w:id="0"/>
  </w:endnotePr>
  <w:compat/>
  <w:rsids>
    <w:rsidRoot w:val="00DD3605"/>
    <w:rsid w:val="00000B68"/>
    <w:rsid w:val="0000764F"/>
    <w:rsid w:val="000172AC"/>
    <w:rsid w:val="00017703"/>
    <w:rsid w:val="00020616"/>
    <w:rsid w:val="00020ACF"/>
    <w:rsid w:val="00022B83"/>
    <w:rsid w:val="00030460"/>
    <w:rsid w:val="00031580"/>
    <w:rsid w:val="000361C6"/>
    <w:rsid w:val="0004378E"/>
    <w:rsid w:val="00044CC5"/>
    <w:rsid w:val="000453F0"/>
    <w:rsid w:val="00051531"/>
    <w:rsid w:val="00051A42"/>
    <w:rsid w:val="000533AF"/>
    <w:rsid w:val="00065E2A"/>
    <w:rsid w:val="00065E73"/>
    <w:rsid w:val="00071466"/>
    <w:rsid w:val="0008097E"/>
    <w:rsid w:val="00081C45"/>
    <w:rsid w:val="00086142"/>
    <w:rsid w:val="000875CF"/>
    <w:rsid w:val="0009315C"/>
    <w:rsid w:val="00093946"/>
    <w:rsid w:val="000962BA"/>
    <w:rsid w:val="000A59B0"/>
    <w:rsid w:val="000B28AF"/>
    <w:rsid w:val="000B615A"/>
    <w:rsid w:val="000B7C4C"/>
    <w:rsid w:val="000D1210"/>
    <w:rsid w:val="000E3437"/>
    <w:rsid w:val="000E3C33"/>
    <w:rsid w:val="000E4B75"/>
    <w:rsid w:val="000F1300"/>
    <w:rsid w:val="000F19A0"/>
    <w:rsid w:val="000F4CF0"/>
    <w:rsid w:val="00100967"/>
    <w:rsid w:val="0010462E"/>
    <w:rsid w:val="00110162"/>
    <w:rsid w:val="0011388A"/>
    <w:rsid w:val="001163C7"/>
    <w:rsid w:val="00116F47"/>
    <w:rsid w:val="0012103D"/>
    <w:rsid w:val="00123515"/>
    <w:rsid w:val="00127AFC"/>
    <w:rsid w:val="00131408"/>
    <w:rsid w:val="0013260C"/>
    <w:rsid w:val="00132676"/>
    <w:rsid w:val="0013347B"/>
    <w:rsid w:val="001362F6"/>
    <w:rsid w:val="00150A13"/>
    <w:rsid w:val="00152350"/>
    <w:rsid w:val="00156549"/>
    <w:rsid w:val="00157A98"/>
    <w:rsid w:val="00166EF7"/>
    <w:rsid w:val="00167927"/>
    <w:rsid w:val="00170D92"/>
    <w:rsid w:val="00172CCF"/>
    <w:rsid w:val="00172EB1"/>
    <w:rsid w:val="00175A9B"/>
    <w:rsid w:val="0017718A"/>
    <w:rsid w:val="0018450B"/>
    <w:rsid w:val="0018501E"/>
    <w:rsid w:val="0018624F"/>
    <w:rsid w:val="001A2FF6"/>
    <w:rsid w:val="001A3B11"/>
    <w:rsid w:val="001A4593"/>
    <w:rsid w:val="001A52A1"/>
    <w:rsid w:val="001A7AE4"/>
    <w:rsid w:val="001B13A4"/>
    <w:rsid w:val="001B1CAB"/>
    <w:rsid w:val="001B327A"/>
    <w:rsid w:val="001C7B8E"/>
    <w:rsid w:val="001E0DF2"/>
    <w:rsid w:val="001E4F6B"/>
    <w:rsid w:val="001E55D8"/>
    <w:rsid w:val="001F1FD8"/>
    <w:rsid w:val="001F3FEC"/>
    <w:rsid w:val="001F7687"/>
    <w:rsid w:val="00203174"/>
    <w:rsid w:val="002036DB"/>
    <w:rsid w:val="0021560B"/>
    <w:rsid w:val="00215C6A"/>
    <w:rsid w:val="002226E1"/>
    <w:rsid w:val="00222CDF"/>
    <w:rsid w:val="00230D85"/>
    <w:rsid w:val="002325DF"/>
    <w:rsid w:val="0023427D"/>
    <w:rsid w:val="002357D9"/>
    <w:rsid w:val="00235F06"/>
    <w:rsid w:val="00240E4F"/>
    <w:rsid w:val="00243B5A"/>
    <w:rsid w:val="00245BA3"/>
    <w:rsid w:val="002476CB"/>
    <w:rsid w:val="00251461"/>
    <w:rsid w:val="002531EB"/>
    <w:rsid w:val="00253546"/>
    <w:rsid w:val="00257EEB"/>
    <w:rsid w:val="00262889"/>
    <w:rsid w:val="00265725"/>
    <w:rsid w:val="00265E1A"/>
    <w:rsid w:val="00267C75"/>
    <w:rsid w:val="002870A9"/>
    <w:rsid w:val="00287328"/>
    <w:rsid w:val="00297A4A"/>
    <w:rsid w:val="002A3CF4"/>
    <w:rsid w:val="002A7FA1"/>
    <w:rsid w:val="002B1C21"/>
    <w:rsid w:val="002B1D48"/>
    <w:rsid w:val="002B2079"/>
    <w:rsid w:val="002B2EE6"/>
    <w:rsid w:val="002B42FA"/>
    <w:rsid w:val="002B53C8"/>
    <w:rsid w:val="002C70C0"/>
    <w:rsid w:val="002D12EC"/>
    <w:rsid w:val="002D1D9D"/>
    <w:rsid w:val="002D6A4C"/>
    <w:rsid w:val="002D75C6"/>
    <w:rsid w:val="002E32B5"/>
    <w:rsid w:val="002E4F07"/>
    <w:rsid w:val="002E6958"/>
    <w:rsid w:val="002F019F"/>
    <w:rsid w:val="002F12CA"/>
    <w:rsid w:val="002F52AF"/>
    <w:rsid w:val="003009DE"/>
    <w:rsid w:val="00304C14"/>
    <w:rsid w:val="003073EE"/>
    <w:rsid w:val="00311384"/>
    <w:rsid w:val="00311460"/>
    <w:rsid w:val="00312033"/>
    <w:rsid w:val="0031226D"/>
    <w:rsid w:val="00313F43"/>
    <w:rsid w:val="00317B1C"/>
    <w:rsid w:val="00323C28"/>
    <w:rsid w:val="00323E8F"/>
    <w:rsid w:val="003277DB"/>
    <w:rsid w:val="003312DE"/>
    <w:rsid w:val="00331361"/>
    <w:rsid w:val="003413DF"/>
    <w:rsid w:val="00343410"/>
    <w:rsid w:val="00345621"/>
    <w:rsid w:val="00351AD2"/>
    <w:rsid w:val="00352155"/>
    <w:rsid w:val="003568DB"/>
    <w:rsid w:val="00360E20"/>
    <w:rsid w:val="0036195B"/>
    <w:rsid w:val="003627CB"/>
    <w:rsid w:val="0036596E"/>
    <w:rsid w:val="00366A60"/>
    <w:rsid w:val="00367C94"/>
    <w:rsid w:val="0037403B"/>
    <w:rsid w:val="00375267"/>
    <w:rsid w:val="00381488"/>
    <w:rsid w:val="0038241E"/>
    <w:rsid w:val="00384FE3"/>
    <w:rsid w:val="00390836"/>
    <w:rsid w:val="003A024E"/>
    <w:rsid w:val="003A15DB"/>
    <w:rsid w:val="003A251A"/>
    <w:rsid w:val="003A3EEB"/>
    <w:rsid w:val="003B28F4"/>
    <w:rsid w:val="003B363D"/>
    <w:rsid w:val="003B48F6"/>
    <w:rsid w:val="003B5F87"/>
    <w:rsid w:val="003D2AE0"/>
    <w:rsid w:val="003E12A9"/>
    <w:rsid w:val="003E320E"/>
    <w:rsid w:val="003E34FA"/>
    <w:rsid w:val="003E60C1"/>
    <w:rsid w:val="003E7B2E"/>
    <w:rsid w:val="003F0D0A"/>
    <w:rsid w:val="003F17AC"/>
    <w:rsid w:val="003F480E"/>
    <w:rsid w:val="00400003"/>
    <w:rsid w:val="00401399"/>
    <w:rsid w:val="00402FD8"/>
    <w:rsid w:val="00407BF6"/>
    <w:rsid w:val="004116D3"/>
    <w:rsid w:val="004132CF"/>
    <w:rsid w:val="00413DFB"/>
    <w:rsid w:val="004161DA"/>
    <w:rsid w:val="004164FE"/>
    <w:rsid w:val="00421719"/>
    <w:rsid w:val="0042367A"/>
    <w:rsid w:val="00432588"/>
    <w:rsid w:val="004337A3"/>
    <w:rsid w:val="0044590F"/>
    <w:rsid w:val="00445C38"/>
    <w:rsid w:val="004461BA"/>
    <w:rsid w:val="00452DC3"/>
    <w:rsid w:val="00460553"/>
    <w:rsid w:val="00461BE2"/>
    <w:rsid w:val="004629D8"/>
    <w:rsid w:val="004656C3"/>
    <w:rsid w:val="0046613C"/>
    <w:rsid w:val="00466412"/>
    <w:rsid w:val="00472390"/>
    <w:rsid w:val="00476AA5"/>
    <w:rsid w:val="00477308"/>
    <w:rsid w:val="00484097"/>
    <w:rsid w:val="00494177"/>
    <w:rsid w:val="00495A17"/>
    <w:rsid w:val="004A4A92"/>
    <w:rsid w:val="004A55D1"/>
    <w:rsid w:val="004A5D58"/>
    <w:rsid w:val="004B3B38"/>
    <w:rsid w:val="004C07D2"/>
    <w:rsid w:val="004C2794"/>
    <w:rsid w:val="004C7547"/>
    <w:rsid w:val="004D4447"/>
    <w:rsid w:val="004E133C"/>
    <w:rsid w:val="004E1A8C"/>
    <w:rsid w:val="004E4202"/>
    <w:rsid w:val="004F51B0"/>
    <w:rsid w:val="004F6C8E"/>
    <w:rsid w:val="005028FF"/>
    <w:rsid w:val="0050410F"/>
    <w:rsid w:val="00504287"/>
    <w:rsid w:val="00505439"/>
    <w:rsid w:val="005074C3"/>
    <w:rsid w:val="00523C09"/>
    <w:rsid w:val="00527AE6"/>
    <w:rsid w:val="00532616"/>
    <w:rsid w:val="005352D3"/>
    <w:rsid w:val="00540ACE"/>
    <w:rsid w:val="005475EC"/>
    <w:rsid w:val="00550DEE"/>
    <w:rsid w:val="00552D9B"/>
    <w:rsid w:val="00562738"/>
    <w:rsid w:val="00564484"/>
    <w:rsid w:val="00566406"/>
    <w:rsid w:val="00567509"/>
    <w:rsid w:val="0057296F"/>
    <w:rsid w:val="00574D08"/>
    <w:rsid w:val="00582365"/>
    <w:rsid w:val="00582CD8"/>
    <w:rsid w:val="0058784C"/>
    <w:rsid w:val="00590965"/>
    <w:rsid w:val="00592433"/>
    <w:rsid w:val="0059506A"/>
    <w:rsid w:val="005A0C0F"/>
    <w:rsid w:val="005B2D8D"/>
    <w:rsid w:val="005B34B9"/>
    <w:rsid w:val="005B4379"/>
    <w:rsid w:val="005B6B5D"/>
    <w:rsid w:val="005C1F54"/>
    <w:rsid w:val="005C2E38"/>
    <w:rsid w:val="005C319B"/>
    <w:rsid w:val="005C7268"/>
    <w:rsid w:val="005D1061"/>
    <w:rsid w:val="005D1CEB"/>
    <w:rsid w:val="005D2D39"/>
    <w:rsid w:val="005E6784"/>
    <w:rsid w:val="005F0C32"/>
    <w:rsid w:val="005F5C13"/>
    <w:rsid w:val="005F659B"/>
    <w:rsid w:val="005F6D34"/>
    <w:rsid w:val="005F6F2D"/>
    <w:rsid w:val="00610366"/>
    <w:rsid w:val="00610B4E"/>
    <w:rsid w:val="00617E46"/>
    <w:rsid w:val="00626705"/>
    <w:rsid w:val="00630B12"/>
    <w:rsid w:val="00632286"/>
    <w:rsid w:val="006339E4"/>
    <w:rsid w:val="006346FB"/>
    <w:rsid w:val="00636C19"/>
    <w:rsid w:val="00641F63"/>
    <w:rsid w:val="00642625"/>
    <w:rsid w:val="00655B19"/>
    <w:rsid w:val="0066186C"/>
    <w:rsid w:val="00672BA8"/>
    <w:rsid w:val="00672D17"/>
    <w:rsid w:val="00676751"/>
    <w:rsid w:val="00676817"/>
    <w:rsid w:val="00676D90"/>
    <w:rsid w:val="006826C5"/>
    <w:rsid w:val="006843A8"/>
    <w:rsid w:val="006900D5"/>
    <w:rsid w:val="0069027E"/>
    <w:rsid w:val="00690843"/>
    <w:rsid w:val="00692368"/>
    <w:rsid w:val="00692CE6"/>
    <w:rsid w:val="006933E4"/>
    <w:rsid w:val="0069593C"/>
    <w:rsid w:val="006A41E4"/>
    <w:rsid w:val="006A4608"/>
    <w:rsid w:val="006A5311"/>
    <w:rsid w:val="006A7438"/>
    <w:rsid w:val="006B1A38"/>
    <w:rsid w:val="006B4F76"/>
    <w:rsid w:val="006C24A2"/>
    <w:rsid w:val="006D05F2"/>
    <w:rsid w:val="006D3591"/>
    <w:rsid w:val="006D36AC"/>
    <w:rsid w:val="006D4B2A"/>
    <w:rsid w:val="006D6151"/>
    <w:rsid w:val="006F79B1"/>
    <w:rsid w:val="006F7F52"/>
    <w:rsid w:val="00700A03"/>
    <w:rsid w:val="00700E9A"/>
    <w:rsid w:val="00703DE0"/>
    <w:rsid w:val="0070421D"/>
    <w:rsid w:val="00715BA8"/>
    <w:rsid w:val="00715F0A"/>
    <w:rsid w:val="00722FAF"/>
    <w:rsid w:val="007237C5"/>
    <w:rsid w:val="007244D1"/>
    <w:rsid w:val="00727658"/>
    <w:rsid w:val="00737842"/>
    <w:rsid w:val="00737968"/>
    <w:rsid w:val="007403C2"/>
    <w:rsid w:val="007408D5"/>
    <w:rsid w:val="007452F3"/>
    <w:rsid w:val="00746E27"/>
    <w:rsid w:val="00767D6F"/>
    <w:rsid w:val="00771825"/>
    <w:rsid w:val="007741D4"/>
    <w:rsid w:val="0077715C"/>
    <w:rsid w:val="007774E5"/>
    <w:rsid w:val="00787F88"/>
    <w:rsid w:val="0079158C"/>
    <w:rsid w:val="00793DB4"/>
    <w:rsid w:val="007A477C"/>
    <w:rsid w:val="007A717B"/>
    <w:rsid w:val="007B0837"/>
    <w:rsid w:val="007B0DBB"/>
    <w:rsid w:val="007B49D8"/>
    <w:rsid w:val="007B69CE"/>
    <w:rsid w:val="007B70DA"/>
    <w:rsid w:val="007B72EF"/>
    <w:rsid w:val="007C2A51"/>
    <w:rsid w:val="007C5124"/>
    <w:rsid w:val="007C6B1F"/>
    <w:rsid w:val="007D4157"/>
    <w:rsid w:val="007E2D1F"/>
    <w:rsid w:val="007E5D1B"/>
    <w:rsid w:val="007F0C9F"/>
    <w:rsid w:val="007F1EAC"/>
    <w:rsid w:val="007F5EE7"/>
    <w:rsid w:val="007F6C3C"/>
    <w:rsid w:val="007F6F94"/>
    <w:rsid w:val="00802919"/>
    <w:rsid w:val="0080458B"/>
    <w:rsid w:val="008051CB"/>
    <w:rsid w:val="00807F98"/>
    <w:rsid w:val="008104AB"/>
    <w:rsid w:val="008215D0"/>
    <w:rsid w:val="00821A92"/>
    <w:rsid w:val="00837533"/>
    <w:rsid w:val="008424A6"/>
    <w:rsid w:val="00844DBE"/>
    <w:rsid w:val="008605CF"/>
    <w:rsid w:val="0086372C"/>
    <w:rsid w:val="00864475"/>
    <w:rsid w:val="00867164"/>
    <w:rsid w:val="00876810"/>
    <w:rsid w:val="00880C89"/>
    <w:rsid w:val="00881023"/>
    <w:rsid w:val="00882CF9"/>
    <w:rsid w:val="00883BB5"/>
    <w:rsid w:val="00890339"/>
    <w:rsid w:val="008931CE"/>
    <w:rsid w:val="0089738C"/>
    <w:rsid w:val="008A2208"/>
    <w:rsid w:val="008B565D"/>
    <w:rsid w:val="008B5D4A"/>
    <w:rsid w:val="008B6419"/>
    <w:rsid w:val="008B65EE"/>
    <w:rsid w:val="008C09AC"/>
    <w:rsid w:val="008C22D3"/>
    <w:rsid w:val="008C258A"/>
    <w:rsid w:val="008C52E5"/>
    <w:rsid w:val="008C6F9E"/>
    <w:rsid w:val="008C74A6"/>
    <w:rsid w:val="008D041F"/>
    <w:rsid w:val="008D3A8B"/>
    <w:rsid w:val="008D609F"/>
    <w:rsid w:val="008E0524"/>
    <w:rsid w:val="008E0C61"/>
    <w:rsid w:val="008F03F5"/>
    <w:rsid w:val="008F4852"/>
    <w:rsid w:val="008F604A"/>
    <w:rsid w:val="008F633F"/>
    <w:rsid w:val="009062E7"/>
    <w:rsid w:val="00911641"/>
    <w:rsid w:val="009167A8"/>
    <w:rsid w:val="00920354"/>
    <w:rsid w:val="00923042"/>
    <w:rsid w:val="00930862"/>
    <w:rsid w:val="009331B2"/>
    <w:rsid w:val="009356A3"/>
    <w:rsid w:val="00946E14"/>
    <w:rsid w:val="00947D3F"/>
    <w:rsid w:val="00950AD2"/>
    <w:rsid w:val="009536AF"/>
    <w:rsid w:val="0095403D"/>
    <w:rsid w:val="00955786"/>
    <w:rsid w:val="00955C2C"/>
    <w:rsid w:val="00957300"/>
    <w:rsid w:val="00962A7E"/>
    <w:rsid w:val="0096711C"/>
    <w:rsid w:val="00972ADE"/>
    <w:rsid w:val="0097391A"/>
    <w:rsid w:val="00982D5E"/>
    <w:rsid w:val="0099359B"/>
    <w:rsid w:val="009A0A30"/>
    <w:rsid w:val="009A3A50"/>
    <w:rsid w:val="009A3DCD"/>
    <w:rsid w:val="009A5DD5"/>
    <w:rsid w:val="009A6E84"/>
    <w:rsid w:val="009B2BF3"/>
    <w:rsid w:val="009B56F5"/>
    <w:rsid w:val="009B7E2F"/>
    <w:rsid w:val="009C13ED"/>
    <w:rsid w:val="009C2E56"/>
    <w:rsid w:val="009C78F4"/>
    <w:rsid w:val="009D5C76"/>
    <w:rsid w:val="009D7784"/>
    <w:rsid w:val="009E434D"/>
    <w:rsid w:val="009E6AAE"/>
    <w:rsid w:val="009F0455"/>
    <w:rsid w:val="009F0B5D"/>
    <w:rsid w:val="009F15D3"/>
    <w:rsid w:val="009F1830"/>
    <w:rsid w:val="009F1C4B"/>
    <w:rsid w:val="009F55FC"/>
    <w:rsid w:val="009F72A1"/>
    <w:rsid w:val="00A00DC5"/>
    <w:rsid w:val="00A052F0"/>
    <w:rsid w:val="00A07865"/>
    <w:rsid w:val="00A07B60"/>
    <w:rsid w:val="00A07DDD"/>
    <w:rsid w:val="00A10BD9"/>
    <w:rsid w:val="00A12D79"/>
    <w:rsid w:val="00A14AF3"/>
    <w:rsid w:val="00A1500A"/>
    <w:rsid w:val="00A158C6"/>
    <w:rsid w:val="00A237BD"/>
    <w:rsid w:val="00A23F46"/>
    <w:rsid w:val="00A319E4"/>
    <w:rsid w:val="00A36C62"/>
    <w:rsid w:val="00A37544"/>
    <w:rsid w:val="00A37E71"/>
    <w:rsid w:val="00A402ED"/>
    <w:rsid w:val="00A44D00"/>
    <w:rsid w:val="00A46561"/>
    <w:rsid w:val="00A56232"/>
    <w:rsid w:val="00A573E3"/>
    <w:rsid w:val="00A641E1"/>
    <w:rsid w:val="00A65978"/>
    <w:rsid w:val="00A73311"/>
    <w:rsid w:val="00A760BB"/>
    <w:rsid w:val="00A7719B"/>
    <w:rsid w:val="00A77E5A"/>
    <w:rsid w:val="00A83E41"/>
    <w:rsid w:val="00A866BF"/>
    <w:rsid w:val="00A87369"/>
    <w:rsid w:val="00A92073"/>
    <w:rsid w:val="00A95523"/>
    <w:rsid w:val="00AA19FC"/>
    <w:rsid w:val="00AA1F74"/>
    <w:rsid w:val="00AA7F1F"/>
    <w:rsid w:val="00AB43D7"/>
    <w:rsid w:val="00AC0097"/>
    <w:rsid w:val="00AC5B63"/>
    <w:rsid w:val="00AC6E42"/>
    <w:rsid w:val="00AD3B56"/>
    <w:rsid w:val="00AD6049"/>
    <w:rsid w:val="00AD74B1"/>
    <w:rsid w:val="00AE253B"/>
    <w:rsid w:val="00AE5977"/>
    <w:rsid w:val="00B030B6"/>
    <w:rsid w:val="00B07DF3"/>
    <w:rsid w:val="00B07E83"/>
    <w:rsid w:val="00B126F5"/>
    <w:rsid w:val="00B207AC"/>
    <w:rsid w:val="00B228F1"/>
    <w:rsid w:val="00B231B1"/>
    <w:rsid w:val="00B23E1A"/>
    <w:rsid w:val="00B25B93"/>
    <w:rsid w:val="00B25E50"/>
    <w:rsid w:val="00B30739"/>
    <w:rsid w:val="00B321B4"/>
    <w:rsid w:val="00B35928"/>
    <w:rsid w:val="00B42EEC"/>
    <w:rsid w:val="00B434EF"/>
    <w:rsid w:val="00B43B71"/>
    <w:rsid w:val="00B43E9A"/>
    <w:rsid w:val="00B43FEB"/>
    <w:rsid w:val="00B50A65"/>
    <w:rsid w:val="00B50E38"/>
    <w:rsid w:val="00B510A7"/>
    <w:rsid w:val="00B54163"/>
    <w:rsid w:val="00B56159"/>
    <w:rsid w:val="00B575FE"/>
    <w:rsid w:val="00B60B06"/>
    <w:rsid w:val="00B61ABD"/>
    <w:rsid w:val="00B64A18"/>
    <w:rsid w:val="00B6796D"/>
    <w:rsid w:val="00B751A6"/>
    <w:rsid w:val="00B77C5F"/>
    <w:rsid w:val="00B8099C"/>
    <w:rsid w:val="00B80C4A"/>
    <w:rsid w:val="00B82256"/>
    <w:rsid w:val="00B82999"/>
    <w:rsid w:val="00B83072"/>
    <w:rsid w:val="00B85D7E"/>
    <w:rsid w:val="00B90863"/>
    <w:rsid w:val="00B92410"/>
    <w:rsid w:val="00B92D56"/>
    <w:rsid w:val="00BA0462"/>
    <w:rsid w:val="00BA2207"/>
    <w:rsid w:val="00BA51EE"/>
    <w:rsid w:val="00BB0D68"/>
    <w:rsid w:val="00BB0E58"/>
    <w:rsid w:val="00BB2F82"/>
    <w:rsid w:val="00BB3AAC"/>
    <w:rsid w:val="00BD214E"/>
    <w:rsid w:val="00BD2318"/>
    <w:rsid w:val="00BD2ED1"/>
    <w:rsid w:val="00BD4A23"/>
    <w:rsid w:val="00BD58D1"/>
    <w:rsid w:val="00BD7FB0"/>
    <w:rsid w:val="00BE0B88"/>
    <w:rsid w:val="00BE21F8"/>
    <w:rsid w:val="00BE2CA6"/>
    <w:rsid w:val="00BE63DD"/>
    <w:rsid w:val="00BF017E"/>
    <w:rsid w:val="00BF0309"/>
    <w:rsid w:val="00BF07E7"/>
    <w:rsid w:val="00BF3224"/>
    <w:rsid w:val="00BF44C3"/>
    <w:rsid w:val="00BF48D5"/>
    <w:rsid w:val="00C00211"/>
    <w:rsid w:val="00C01332"/>
    <w:rsid w:val="00C034CC"/>
    <w:rsid w:val="00C0579B"/>
    <w:rsid w:val="00C07FAC"/>
    <w:rsid w:val="00C14F0F"/>
    <w:rsid w:val="00C15F63"/>
    <w:rsid w:val="00C20CC2"/>
    <w:rsid w:val="00C214BA"/>
    <w:rsid w:val="00C27227"/>
    <w:rsid w:val="00C27268"/>
    <w:rsid w:val="00C3217C"/>
    <w:rsid w:val="00C372F6"/>
    <w:rsid w:val="00C50B6B"/>
    <w:rsid w:val="00C56B65"/>
    <w:rsid w:val="00C65744"/>
    <w:rsid w:val="00C65E00"/>
    <w:rsid w:val="00C67449"/>
    <w:rsid w:val="00C71BD5"/>
    <w:rsid w:val="00C72B24"/>
    <w:rsid w:val="00C72CBB"/>
    <w:rsid w:val="00C809F4"/>
    <w:rsid w:val="00C823B3"/>
    <w:rsid w:val="00C838C1"/>
    <w:rsid w:val="00C971E4"/>
    <w:rsid w:val="00CA0EFC"/>
    <w:rsid w:val="00CA2977"/>
    <w:rsid w:val="00CA6E2E"/>
    <w:rsid w:val="00CA70FB"/>
    <w:rsid w:val="00CA736D"/>
    <w:rsid w:val="00CB17FD"/>
    <w:rsid w:val="00CB300C"/>
    <w:rsid w:val="00CB327A"/>
    <w:rsid w:val="00CB6AA3"/>
    <w:rsid w:val="00CB6FA3"/>
    <w:rsid w:val="00CB7129"/>
    <w:rsid w:val="00CC0989"/>
    <w:rsid w:val="00CC3BEA"/>
    <w:rsid w:val="00CC4531"/>
    <w:rsid w:val="00CE348B"/>
    <w:rsid w:val="00CE4F5D"/>
    <w:rsid w:val="00CF0AB9"/>
    <w:rsid w:val="00CF258C"/>
    <w:rsid w:val="00CF2739"/>
    <w:rsid w:val="00CF2F2A"/>
    <w:rsid w:val="00CF4F5C"/>
    <w:rsid w:val="00D01486"/>
    <w:rsid w:val="00D022E5"/>
    <w:rsid w:val="00D0529F"/>
    <w:rsid w:val="00D12866"/>
    <w:rsid w:val="00D20E17"/>
    <w:rsid w:val="00D22CE8"/>
    <w:rsid w:val="00D23841"/>
    <w:rsid w:val="00D26522"/>
    <w:rsid w:val="00D27357"/>
    <w:rsid w:val="00D2744A"/>
    <w:rsid w:val="00D32C84"/>
    <w:rsid w:val="00D466F1"/>
    <w:rsid w:val="00D51800"/>
    <w:rsid w:val="00D533E3"/>
    <w:rsid w:val="00D65D80"/>
    <w:rsid w:val="00D67EFA"/>
    <w:rsid w:val="00D729E8"/>
    <w:rsid w:val="00D823D4"/>
    <w:rsid w:val="00D85135"/>
    <w:rsid w:val="00D91B13"/>
    <w:rsid w:val="00DA576C"/>
    <w:rsid w:val="00DB0E37"/>
    <w:rsid w:val="00DB2D57"/>
    <w:rsid w:val="00DB3CBF"/>
    <w:rsid w:val="00DB44A1"/>
    <w:rsid w:val="00DB61DB"/>
    <w:rsid w:val="00DB7570"/>
    <w:rsid w:val="00DC1089"/>
    <w:rsid w:val="00DC3FED"/>
    <w:rsid w:val="00DC7E1B"/>
    <w:rsid w:val="00DD3605"/>
    <w:rsid w:val="00DE7AF5"/>
    <w:rsid w:val="00DF0959"/>
    <w:rsid w:val="00DF1607"/>
    <w:rsid w:val="00DF6BE5"/>
    <w:rsid w:val="00DF74EB"/>
    <w:rsid w:val="00E03B65"/>
    <w:rsid w:val="00E04D6D"/>
    <w:rsid w:val="00E122C5"/>
    <w:rsid w:val="00E13121"/>
    <w:rsid w:val="00E22B70"/>
    <w:rsid w:val="00E3269D"/>
    <w:rsid w:val="00E32E98"/>
    <w:rsid w:val="00E3371B"/>
    <w:rsid w:val="00E34F98"/>
    <w:rsid w:val="00E42181"/>
    <w:rsid w:val="00E42B48"/>
    <w:rsid w:val="00E4372B"/>
    <w:rsid w:val="00E45B3C"/>
    <w:rsid w:val="00E46934"/>
    <w:rsid w:val="00E51AA7"/>
    <w:rsid w:val="00E51F3B"/>
    <w:rsid w:val="00E5493C"/>
    <w:rsid w:val="00E54F9C"/>
    <w:rsid w:val="00E577BB"/>
    <w:rsid w:val="00E61AD9"/>
    <w:rsid w:val="00E7590C"/>
    <w:rsid w:val="00E80B4A"/>
    <w:rsid w:val="00E81240"/>
    <w:rsid w:val="00E82D2D"/>
    <w:rsid w:val="00E87367"/>
    <w:rsid w:val="00E926E2"/>
    <w:rsid w:val="00E94B13"/>
    <w:rsid w:val="00E95C4C"/>
    <w:rsid w:val="00E95C8A"/>
    <w:rsid w:val="00E97D61"/>
    <w:rsid w:val="00EA39DB"/>
    <w:rsid w:val="00EA4BB6"/>
    <w:rsid w:val="00EA70CC"/>
    <w:rsid w:val="00EA7F7A"/>
    <w:rsid w:val="00EB06D7"/>
    <w:rsid w:val="00EC0F19"/>
    <w:rsid w:val="00EC21C8"/>
    <w:rsid w:val="00EE449D"/>
    <w:rsid w:val="00EE58D1"/>
    <w:rsid w:val="00EE7AC4"/>
    <w:rsid w:val="00EF3627"/>
    <w:rsid w:val="00EF6D5D"/>
    <w:rsid w:val="00EF7ECB"/>
    <w:rsid w:val="00F009D8"/>
    <w:rsid w:val="00F0235D"/>
    <w:rsid w:val="00F03756"/>
    <w:rsid w:val="00F05702"/>
    <w:rsid w:val="00F057B9"/>
    <w:rsid w:val="00F06B35"/>
    <w:rsid w:val="00F1060F"/>
    <w:rsid w:val="00F108E7"/>
    <w:rsid w:val="00F10C4C"/>
    <w:rsid w:val="00F11EC3"/>
    <w:rsid w:val="00F1568B"/>
    <w:rsid w:val="00F1639E"/>
    <w:rsid w:val="00F20E7B"/>
    <w:rsid w:val="00F20F4E"/>
    <w:rsid w:val="00F25D5E"/>
    <w:rsid w:val="00F31EF0"/>
    <w:rsid w:val="00F35C78"/>
    <w:rsid w:val="00F3603B"/>
    <w:rsid w:val="00F36206"/>
    <w:rsid w:val="00F36F1A"/>
    <w:rsid w:val="00F37196"/>
    <w:rsid w:val="00F37D54"/>
    <w:rsid w:val="00F45224"/>
    <w:rsid w:val="00F51E27"/>
    <w:rsid w:val="00F565C4"/>
    <w:rsid w:val="00F77F48"/>
    <w:rsid w:val="00F8345C"/>
    <w:rsid w:val="00F85F87"/>
    <w:rsid w:val="00F91381"/>
    <w:rsid w:val="00F9221D"/>
    <w:rsid w:val="00F956D6"/>
    <w:rsid w:val="00F9579B"/>
    <w:rsid w:val="00F959F7"/>
    <w:rsid w:val="00F95A13"/>
    <w:rsid w:val="00FA03E2"/>
    <w:rsid w:val="00FA2790"/>
    <w:rsid w:val="00FA4F49"/>
    <w:rsid w:val="00FA5806"/>
    <w:rsid w:val="00FB1DBA"/>
    <w:rsid w:val="00FB27C5"/>
    <w:rsid w:val="00FB457C"/>
    <w:rsid w:val="00FB508C"/>
    <w:rsid w:val="00FB5B2B"/>
    <w:rsid w:val="00FC1752"/>
    <w:rsid w:val="00FC3AA9"/>
    <w:rsid w:val="00FC4372"/>
    <w:rsid w:val="00FD247D"/>
    <w:rsid w:val="00FD32F7"/>
    <w:rsid w:val="00FE1A37"/>
    <w:rsid w:val="00FE1F8C"/>
    <w:rsid w:val="00FE2517"/>
    <w:rsid w:val="00FE3969"/>
    <w:rsid w:val="00FE718A"/>
    <w:rsid w:val="00FE7AC8"/>
    <w:rsid w:val="00FE7F0C"/>
    <w:rsid w:val="00FF323A"/>
    <w:rsid w:val="00FF3964"/>
    <w:rsid w:val="00FF4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05"/>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DD3605"/>
    <w:pPr>
      <w:keepNext/>
      <w:jc w:val="center"/>
      <w:outlineLvl w:val="0"/>
    </w:pPr>
    <w:rPr>
      <w:rFonts w:ascii="Courier" w:hAnsi="Courier"/>
      <w:b/>
      <w:sz w:val="24"/>
      <w:szCs w:val="20"/>
      <w:u w:val="single"/>
    </w:rPr>
  </w:style>
  <w:style w:type="paragraph" w:styleId="Heading2">
    <w:name w:val="heading 2"/>
    <w:basedOn w:val="Normal"/>
    <w:next w:val="Normal"/>
    <w:link w:val="Heading2Char"/>
    <w:qFormat/>
    <w:rsid w:val="00DD3605"/>
    <w:pPr>
      <w:keepNext/>
      <w:jc w:val="center"/>
      <w:outlineLvl w:val="1"/>
    </w:pPr>
    <w:rPr>
      <w:rFonts w:ascii="Courier" w:hAnsi="Courie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3605"/>
    <w:rPr>
      <w:rFonts w:ascii="Courier" w:eastAsia="Times New Roman" w:hAnsi="Courier" w:cs="Times New Roman"/>
      <w:b/>
      <w:sz w:val="24"/>
      <w:szCs w:val="20"/>
      <w:u w:val="single"/>
    </w:rPr>
  </w:style>
  <w:style w:type="character" w:customStyle="1" w:styleId="Heading2Char">
    <w:name w:val="Heading 2 Char"/>
    <w:basedOn w:val="DefaultParagraphFont"/>
    <w:link w:val="Heading2"/>
    <w:rsid w:val="00DD3605"/>
    <w:rPr>
      <w:rFonts w:ascii="Courier" w:eastAsia="Times New Roman" w:hAnsi="Courier" w:cs="Times New Roman"/>
      <w:b/>
      <w:sz w:val="24"/>
      <w:szCs w:val="20"/>
    </w:rPr>
  </w:style>
  <w:style w:type="character" w:styleId="Hyperlink">
    <w:name w:val="Hyperlink"/>
    <w:basedOn w:val="DefaultParagraphFont"/>
    <w:uiPriority w:val="99"/>
    <w:unhideWhenUsed/>
    <w:rsid w:val="00DD3605"/>
    <w:rPr>
      <w:color w:val="0000FF" w:themeColor="hyperlink"/>
      <w:u w:val="single"/>
    </w:rPr>
  </w:style>
  <w:style w:type="paragraph" w:styleId="FootnoteText">
    <w:name w:val="footnote text"/>
    <w:basedOn w:val="Normal"/>
    <w:link w:val="FootnoteTextChar"/>
    <w:uiPriority w:val="99"/>
    <w:semiHidden/>
    <w:unhideWhenUsed/>
    <w:rsid w:val="007237C5"/>
    <w:rPr>
      <w:sz w:val="20"/>
      <w:szCs w:val="20"/>
    </w:rPr>
  </w:style>
  <w:style w:type="character" w:customStyle="1" w:styleId="FootnoteTextChar">
    <w:name w:val="Footnote Text Char"/>
    <w:basedOn w:val="DefaultParagraphFont"/>
    <w:link w:val="FootnoteText"/>
    <w:uiPriority w:val="99"/>
    <w:semiHidden/>
    <w:rsid w:val="007237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37C5"/>
    <w:rPr>
      <w:vertAlign w:val="superscript"/>
    </w:rPr>
  </w:style>
  <w:style w:type="paragraph" w:styleId="Header">
    <w:name w:val="header"/>
    <w:basedOn w:val="Normal"/>
    <w:link w:val="HeaderChar"/>
    <w:uiPriority w:val="99"/>
    <w:semiHidden/>
    <w:unhideWhenUsed/>
    <w:rsid w:val="00C72CBB"/>
    <w:pPr>
      <w:tabs>
        <w:tab w:val="center" w:pos="4680"/>
        <w:tab w:val="right" w:pos="9360"/>
      </w:tabs>
    </w:pPr>
  </w:style>
  <w:style w:type="character" w:customStyle="1" w:styleId="HeaderChar">
    <w:name w:val="Header Char"/>
    <w:basedOn w:val="DefaultParagraphFont"/>
    <w:link w:val="Header"/>
    <w:uiPriority w:val="99"/>
    <w:semiHidden/>
    <w:rsid w:val="00C72CBB"/>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72CBB"/>
    <w:pPr>
      <w:tabs>
        <w:tab w:val="center" w:pos="4680"/>
        <w:tab w:val="right" w:pos="9360"/>
      </w:tabs>
    </w:pPr>
  </w:style>
  <w:style w:type="character" w:customStyle="1" w:styleId="FooterChar">
    <w:name w:val="Footer Char"/>
    <w:basedOn w:val="DefaultParagraphFont"/>
    <w:link w:val="Footer"/>
    <w:uiPriority w:val="99"/>
    <w:rsid w:val="00C72CBB"/>
    <w:rPr>
      <w:rFonts w:ascii="Times New Roman" w:eastAsia="Times New Roman" w:hAnsi="Times New Roman" w:cs="Times New Roman"/>
      <w:sz w:val="26"/>
      <w:szCs w:val="26"/>
    </w:rPr>
  </w:style>
  <w:style w:type="paragraph" w:styleId="BodyText">
    <w:name w:val="Body Text"/>
    <w:basedOn w:val="Normal"/>
    <w:link w:val="BodyTextChar"/>
    <w:rsid w:val="00B07DF3"/>
    <w:pPr>
      <w:tabs>
        <w:tab w:val="left" w:pos="1980"/>
      </w:tabs>
      <w:spacing w:line="480" w:lineRule="auto"/>
      <w:jc w:val="both"/>
    </w:pPr>
    <w:rPr>
      <w:rFonts w:ascii="Courier" w:hAnsi="Courier"/>
      <w:sz w:val="24"/>
      <w:szCs w:val="20"/>
    </w:rPr>
  </w:style>
  <w:style w:type="character" w:customStyle="1" w:styleId="BodyTextChar">
    <w:name w:val="Body Text Char"/>
    <w:basedOn w:val="DefaultParagraphFont"/>
    <w:link w:val="BodyText"/>
    <w:rsid w:val="00B07DF3"/>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152350"/>
    <w:rPr>
      <w:rFonts w:ascii="Tahoma" w:hAnsi="Tahoma" w:cs="Tahoma"/>
      <w:sz w:val="16"/>
      <w:szCs w:val="16"/>
    </w:rPr>
  </w:style>
  <w:style w:type="character" w:customStyle="1" w:styleId="BalloonTextChar">
    <w:name w:val="Balloon Text Char"/>
    <w:basedOn w:val="DefaultParagraphFont"/>
    <w:link w:val="BalloonText"/>
    <w:uiPriority w:val="99"/>
    <w:semiHidden/>
    <w:rsid w:val="0015235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3BF3-2C10-4800-AA21-20FF130D4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tibikunle</cp:lastModifiedBy>
  <cp:revision>4</cp:revision>
  <cp:lastPrinted>2011-07-20T18:24:00Z</cp:lastPrinted>
  <dcterms:created xsi:type="dcterms:W3CDTF">2011-07-13T17:46:00Z</dcterms:created>
  <dcterms:modified xsi:type="dcterms:W3CDTF">2011-07-20T18:28:00Z</dcterms:modified>
</cp:coreProperties>
</file>