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B70599" w:rsidRPr="00B96D75" w:rsidRDefault="00B70599" w:rsidP="00B70599">
      <w:pPr>
        <w:rPr>
          <w:sz w:val="24"/>
          <w:szCs w:val="24"/>
        </w:rPr>
      </w:pPr>
      <w:r w:rsidRPr="00B96D75">
        <w:rPr>
          <w:sz w:val="24"/>
          <w:szCs w:val="24"/>
        </w:rPr>
        <w:t>Armstrong Telecommunications, Inc.</w:t>
      </w:r>
      <w:r w:rsidRPr="00B96D75">
        <w:rPr>
          <w:sz w:val="24"/>
          <w:szCs w:val="24"/>
        </w:rPr>
        <w:tab/>
      </w:r>
      <w:r w:rsidR="00B96D75">
        <w:rPr>
          <w:sz w:val="24"/>
          <w:szCs w:val="24"/>
        </w:rPr>
        <w:tab/>
      </w:r>
      <w:r w:rsidRPr="00B96D75">
        <w:rPr>
          <w:sz w:val="24"/>
          <w:szCs w:val="24"/>
        </w:rPr>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b/>
      </w:r>
      <w:r w:rsidRPr="00B96D75">
        <w:rPr>
          <w:sz w:val="24"/>
          <w:szCs w:val="24"/>
        </w:rPr>
        <w:tab/>
        <w:t xml:space="preserve">v. </w:t>
      </w:r>
      <w:r w:rsidRPr="00B96D75">
        <w:rPr>
          <w:sz w:val="24"/>
          <w:szCs w:val="24"/>
        </w:rPr>
        <w:tab/>
      </w:r>
      <w:r w:rsidRPr="00B96D75">
        <w:rPr>
          <w:sz w:val="24"/>
          <w:szCs w:val="24"/>
        </w:rPr>
        <w:tab/>
      </w:r>
      <w:r w:rsidRPr="00B96D75">
        <w:rPr>
          <w:sz w:val="24"/>
          <w:szCs w:val="24"/>
        </w:rPr>
        <w:tab/>
      </w:r>
      <w:r w:rsidRPr="00B96D75">
        <w:rPr>
          <w:sz w:val="24"/>
          <w:szCs w:val="24"/>
        </w:rPr>
        <w:tab/>
      </w:r>
      <w:r w:rsidR="00C362C1" w:rsidRPr="00B96D75">
        <w:rPr>
          <w:sz w:val="24"/>
          <w:szCs w:val="24"/>
        </w:rPr>
        <w:t>:</w:t>
      </w:r>
      <w:r w:rsidRPr="00B96D75">
        <w:rPr>
          <w:sz w:val="24"/>
          <w:szCs w:val="24"/>
        </w:rPr>
        <w:tab/>
      </w:r>
      <w:r w:rsidRPr="00B96D75">
        <w:rPr>
          <w:sz w:val="24"/>
          <w:szCs w:val="24"/>
        </w:rPr>
        <w:tab/>
        <w:t>Docket No. C-2010-2216205</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Verizon Pennsylvania Inc.</w:t>
      </w:r>
      <w:r w:rsidR="00C362C1" w:rsidRPr="00B96D75">
        <w:rPr>
          <w:sz w:val="24"/>
          <w:szCs w:val="24"/>
        </w:rPr>
        <w:tab/>
      </w:r>
      <w:r w:rsidR="00C362C1" w:rsidRPr="00B96D75">
        <w:rPr>
          <w:sz w:val="24"/>
          <w:szCs w:val="24"/>
        </w:rPr>
        <w:tab/>
      </w:r>
      <w:r w:rsidR="00C362C1"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Armstrong Telecommunications, Inc.</w:t>
      </w:r>
      <w:r w:rsidR="00C362C1" w:rsidRPr="00B96D75">
        <w:rPr>
          <w:sz w:val="24"/>
          <w:szCs w:val="24"/>
        </w:rPr>
        <w:tab/>
      </w:r>
      <w:r w:rsidR="00B96D75">
        <w:rPr>
          <w:sz w:val="24"/>
          <w:szCs w:val="24"/>
        </w:rPr>
        <w:tab/>
      </w:r>
      <w:r w:rsidR="00C362C1" w:rsidRPr="00B96D75">
        <w:rPr>
          <w:sz w:val="24"/>
          <w:szCs w:val="24"/>
        </w:rPr>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b/>
      </w:r>
      <w:r w:rsidRPr="00B96D75">
        <w:rPr>
          <w:sz w:val="24"/>
          <w:szCs w:val="24"/>
        </w:rPr>
        <w:tab/>
        <w:t xml:space="preserve">v. </w:t>
      </w:r>
      <w:r w:rsidRPr="00B96D75">
        <w:rPr>
          <w:sz w:val="24"/>
          <w:szCs w:val="24"/>
        </w:rPr>
        <w:tab/>
      </w:r>
      <w:r w:rsidRPr="00B96D75">
        <w:rPr>
          <w:sz w:val="24"/>
          <w:szCs w:val="24"/>
        </w:rPr>
        <w:tab/>
      </w:r>
      <w:r w:rsidRPr="00B96D75">
        <w:rPr>
          <w:sz w:val="24"/>
          <w:szCs w:val="24"/>
        </w:rPr>
        <w:tab/>
      </w:r>
      <w:r w:rsidRPr="00B96D75">
        <w:rPr>
          <w:sz w:val="24"/>
          <w:szCs w:val="24"/>
        </w:rPr>
        <w:tab/>
      </w:r>
      <w:r w:rsidR="00C362C1" w:rsidRPr="00B96D75">
        <w:rPr>
          <w:sz w:val="24"/>
          <w:szCs w:val="24"/>
        </w:rPr>
        <w:t>:</w:t>
      </w:r>
      <w:r w:rsidRPr="00B96D75">
        <w:rPr>
          <w:sz w:val="24"/>
          <w:szCs w:val="24"/>
        </w:rPr>
        <w:tab/>
      </w:r>
      <w:r w:rsidRPr="00B96D75">
        <w:rPr>
          <w:sz w:val="24"/>
          <w:szCs w:val="24"/>
        </w:rPr>
        <w:tab/>
        <w:t>Docket No. C-2010-2216311</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Verizon North LLC</w:t>
      </w:r>
      <w:r w:rsidR="00C362C1" w:rsidRPr="00B96D75">
        <w:rPr>
          <w:sz w:val="24"/>
          <w:szCs w:val="24"/>
        </w:rPr>
        <w:tab/>
      </w:r>
      <w:r w:rsidR="00C362C1" w:rsidRPr="00B96D75">
        <w:rPr>
          <w:sz w:val="24"/>
          <w:szCs w:val="24"/>
        </w:rPr>
        <w:tab/>
      </w:r>
      <w:r w:rsidR="00C362C1" w:rsidRPr="00B96D75">
        <w:rPr>
          <w:sz w:val="24"/>
          <w:szCs w:val="24"/>
        </w:rPr>
        <w:tab/>
      </w:r>
      <w:r w:rsidR="00C362C1"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Armstrong Telecommunications, Inc.</w:t>
      </w:r>
      <w:r w:rsidR="00C362C1" w:rsidRPr="00B96D75">
        <w:rPr>
          <w:sz w:val="24"/>
          <w:szCs w:val="24"/>
        </w:rPr>
        <w:tab/>
      </w:r>
      <w:r w:rsidR="00B96D75">
        <w:rPr>
          <w:sz w:val="24"/>
          <w:szCs w:val="24"/>
        </w:rPr>
        <w:tab/>
      </w:r>
      <w:r w:rsidR="00C362C1" w:rsidRPr="00B96D75">
        <w:rPr>
          <w:sz w:val="24"/>
          <w:szCs w:val="24"/>
        </w:rPr>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5655C8" w:rsidP="00B70599">
      <w:pPr>
        <w:rPr>
          <w:sz w:val="24"/>
          <w:szCs w:val="24"/>
        </w:rPr>
      </w:pPr>
      <w:r w:rsidRPr="00B96D75">
        <w:rPr>
          <w:sz w:val="24"/>
          <w:szCs w:val="24"/>
        </w:rPr>
        <w:tab/>
      </w:r>
      <w:r w:rsidRPr="00B96D75">
        <w:rPr>
          <w:sz w:val="24"/>
          <w:szCs w:val="24"/>
        </w:rPr>
        <w:tab/>
      </w:r>
      <w:r w:rsidR="00B70599" w:rsidRPr="00B96D75">
        <w:rPr>
          <w:sz w:val="24"/>
          <w:szCs w:val="24"/>
        </w:rPr>
        <w:t>v</w:t>
      </w:r>
      <w:r w:rsidRPr="00B96D75">
        <w:rPr>
          <w:sz w:val="24"/>
          <w:szCs w:val="24"/>
        </w:rPr>
        <w:t>.</w:t>
      </w:r>
      <w:r w:rsidRPr="00B96D75">
        <w:rPr>
          <w:sz w:val="24"/>
          <w:szCs w:val="24"/>
        </w:rPr>
        <w:tab/>
      </w:r>
      <w:r w:rsidRPr="00B96D75">
        <w:rPr>
          <w:sz w:val="24"/>
          <w:szCs w:val="24"/>
        </w:rPr>
        <w:tab/>
      </w:r>
      <w:r w:rsidRPr="00B96D75">
        <w:rPr>
          <w:sz w:val="24"/>
          <w:szCs w:val="24"/>
        </w:rPr>
        <w:tab/>
      </w:r>
      <w:r w:rsidRPr="00B96D75">
        <w:rPr>
          <w:sz w:val="24"/>
          <w:szCs w:val="24"/>
        </w:rPr>
        <w:tab/>
      </w:r>
      <w:r w:rsidR="00C362C1" w:rsidRPr="00B96D75">
        <w:rPr>
          <w:sz w:val="24"/>
          <w:szCs w:val="24"/>
        </w:rPr>
        <w:t>:</w:t>
      </w:r>
      <w:r w:rsidRPr="00B96D75">
        <w:rPr>
          <w:sz w:val="24"/>
          <w:szCs w:val="24"/>
        </w:rPr>
        <w:tab/>
      </w:r>
      <w:r w:rsidRPr="00B96D75">
        <w:rPr>
          <w:sz w:val="24"/>
          <w:szCs w:val="24"/>
        </w:rPr>
        <w:tab/>
        <w:t>Docket No. C-2010-2216325</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5655C8" w:rsidRPr="00B96D75" w:rsidRDefault="00B70599" w:rsidP="00B70599">
      <w:pPr>
        <w:rPr>
          <w:sz w:val="24"/>
          <w:szCs w:val="24"/>
        </w:rPr>
      </w:pPr>
      <w:proofErr w:type="spellStart"/>
      <w:r w:rsidRPr="00B96D75">
        <w:rPr>
          <w:sz w:val="24"/>
          <w:szCs w:val="24"/>
        </w:rPr>
        <w:t>MCImetro</w:t>
      </w:r>
      <w:proofErr w:type="spellEnd"/>
      <w:r w:rsidRPr="00B96D75">
        <w:rPr>
          <w:sz w:val="24"/>
          <w:szCs w:val="24"/>
        </w:rPr>
        <w:t xml:space="preserve"> Access Transmission</w:t>
      </w:r>
      <w:r w:rsidR="00C362C1" w:rsidRPr="00B96D75">
        <w:rPr>
          <w:sz w:val="24"/>
          <w:szCs w:val="24"/>
        </w:rPr>
        <w:tab/>
      </w:r>
      <w:r w:rsidR="00C362C1" w:rsidRPr="00B96D75">
        <w:rPr>
          <w:sz w:val="24"/>
          <w:szCs w:val="24"/>
        </w:rPr>
        <w:tab/>
        <w:t>:</w:t>
      </w:r>
    </w:p>
    <w:p w:rsidR="005655C8" w:rsidRPr="00B96D75" w:rsidRDefault="00B70599" w:rsidP="00B70599">
      <w:pPr>
        <w:rPr>
          <w:sz w:val="24"/>
          <w:szCs w:val="24"/>
        </w:rPr>
      </w:pPr>
      <w:r w:rsidRPr="00B96D75">
        <w:rPr>
          <w:sz w:val="24"/>
          <w:szCs w:val="24"/>
        </w:rPr>
        <w:t>Services LLC d/b/a Verizon Access</w:t>
      </w:r>
      <w:r w:rsidR="00C362C1" w:rsidRPr="00B96D75">
        <w:rPr>
          <w:sz w:val="24"/>
          <w:szCs w:val="24"/>
        </w:rPr>
        <w:tab/>
      </w:r>
      <w:r w:rsidR="00C362C1" w:rsidRPr="00B96D75">
        <w:rPr>
          <w:sz w:val="24"/>
          <w:szCs w:val="24"/>
        </w:rPr>
        <w:tab/>
        <w:t>:</w:t>
      </w:r>
    </w:p>
    <w:p w:rsidR="00B70599" w:rsidRPr="00B96D75" w:rsidRDefault="00B70599" w:rsidP="00B70599">
      <w:pPr>
        <w:rPr>
          <w:sz w:val="24"/>
          <w:szCs w:val="24"/>
        </w:rPr>
      </w:pPr>
      <w:r w:rsidRPr="00B96D75">
        <w:rPr>
          <w:sz w:val="24"/>
          <w:szCs w:val="24"/>
        </w:rPr>
        <w:t>Transmission Services</w:t>
      </w:r>
      <w:r w:rsidR="00C362C1" w:rsidRPr="00B96D75">
        <w:rPr>
          <w:sz w:val="24"/>
          <w:szCs w:val="24"/>
        </w:rPr>
        <w:tab/>
      </w:r>
      <w:r w:rsidR="00C362C1" w:rsidRPr="00B96D75">
        <w:rPr>
          <w:sz w:val="24"/>
          <w:szCs w:val="24"/>
        </w:rPr>
        <w:tab/>
      </w:r>
      <w:r w:rsidR="00C362C1" w:rsidRPr="00B96D75">
        <w:rPr>
          <w:sz w:val="24"/>
          <w:szCs w:val="24"/>
        </w:rPr>
        <w:tab/>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Armstrong Telecommunications, Inc.</w:t>
      </w:r>
      <w:r w:rsidR="00B96D75">
        <w:rPr>
          <w:sz w:val="24"/>
          <w:szCs w:val="24"/>
        </w:rPr>
        <w:tab/>
      </w:r>
      <w:r w:rsidR="00C362C1" w:rsidRPr="00B96D75">
        <w:rPr>
          <w:sz w:val="24"/>
          <w:szCs w:val="24"/>
        </w:rPr>
        <w:tab/>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5655C8" w:rsidP="00B70599">
      <w:pPr>
        <w:rPr>
          <w:sz w:val="24"/>
          <w:szCs w:val="24"/>
        </w:rPr>
      </w:pPr>
      <w:r w:rsidRPr="00B96D75">
        <w:rPr>
          <w:sz w:val="24"/>
          <w:szCs w:val="24"/>
        </w:rPr>
        <w:tab/>
      </w:r>
      <w:r w:rsidRPr="00B96D75">
        <w:rPr>
          <w:sz w:val="24"/>
          <w:szCs w:val="24"/>
        </w:rPr>
        <w:tab/>
      </w:r>
      <w:r w:rsidR="00B70599" w:rsidRPr="00B96D75">
        <w:rPr>
          <w:sz w:val="24"/>
          <w:szCs w:val="24"/>
        </w:rPr>
        <w:t>v</w:t>
      </w:r>
      <w:r w:rsidRPr="00B96D75">
        <w:rPr>
          <w:sz w:val="24"/>
          <w:szCs w:val="24"/>
        </w:rPr>
        <w:t>.</w:t>
      </w:r>
      <w:r w:rsidRPr="00B96D75">
        <w:rPr>
          <w:sz w:val="24"/>
          <w:szCs w:val="24"/>
        </w:rPr>
        <w:tab/>
      </w:r>
      <w:r w:rsidRPr="00B96D75">
        <w:rPr>
          <w:sz w:val="24"/>
          <w:szCs w:val="24"/>
        </w:rPr>
        <w:tab/>
      </w:r>
      <w:r w:rsidRPr="00B96D75">
        <w:rPr>
          <w:sz w:val="24"/>
          <w:szCs w:val="24"/>
        </w:rPr>
        <w:tab/>
      </w:r>
      <w:r w:rsidRPr="00B96D75">
        <w:rPr>
          <w:sz w:val="24"/>
          <w:szCs w:val="24"/>
        </w:rPr>
        <w:tab/>
        <w:t>:</w:t>
      </w:r>
      <w:r w:rsidRPr="00B96D75">
        <w:rPr>
          <w:sz w:val="24"/>
          <w:szCs w:val="24"/>
        </w:rPr>
        <w:tab/>
      </w:r>
      <w:r w:rsidRPr="00B96D75">
        <w:rPr>
          <w:sz w:val="24"/>
          <w:szCs w:val="24"/>
        </w:rPr>
        <w:tab/>
        <w:t>Docket No. C-2010-2216293</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 xml:space="preserve">MCI Communications Services Inc. </w:t>
      </w:r>
      <w:r w:rsidR="00C362C1" w:rsidRPr="00B96D75">
        <w:rPr>
          <w:sz w:val="24"/>
          <w:szCs w:val="24"/>
        </w:rPr>
        <w:tab/>
      </w:r>
      <w:r w:rsidR="00B96D75">
        <w:rPr>
          <w:sz w:val="24"/>
          <w:szCs w:val="24"/>
        </w:rPr>
        <w:tab/>
      </w:r>
      <w:r w:rsidR="00C362C1" w:rsidRPr="00B96D75">
        <w:rPr>
          <w:sz w:val="24"/>
          <w:szCs w:val="24"/>
        </w:rPr>
        <w:t>:</w:t>
      </w:r>
    </w:p>
    <w:p w:rsidR="003B1503" w:rsidRPr="00B96D75" w:rsidRDefault="00B70599" w:rsidP="003B1503">
      <w:pPr>
        <w:rPr>
          <w:sz w:val="24"/>
          <w:szCs w:val="24"/>
        </w:rPr>
      </w:pPr>
      <w:r w:rsidRPr="00B96D75">
        <w:rPr>
          <w:sz w:val="24"/>
          <w:szCs w:val="24"/>
        </w:rPr>
        <w:tab/>
      </w:r>
      <w:r w:rsidR="007255D0" w:rsidRPr="00B96D75">
        <w:rPr>
          <w:sz w:val="24"/>
          <w:szCs w:val="24"/>
        </w:rPr>
        <w:tab/>
      </w:r>
      <w:r w:rsidR="00035E9B" w:rsidRPr="00B96D75">
        <w:rPr>
          <w:sz w:val="24"/>
          <w:szCs w:val="24"/>
        </w:rPr>
        <w:tab/>
      </w:r>
      <w:r w:rsidR="007D41EF" w:rsidRPr="00B96D75">
        <w:rPr>
          <w:sz w:val="24"/>
          <w:szCs w:val="24"/>
        </w:rPr>
        <w:tab/>
      </w:r>
      <w:r w:rsidR="007D41EF" w:rsidRPr="00B96D75">
        <w:rPr>
          <w:sz w:val="24"/>
          <w:szCs w:val="24"/>
        </w:rPr>
        <w:tab/>
      </w:r>
      <w:r w:rsidR="005655C8" w:rsidRPr="00B96D75">
        <w:rPr>
          <w:sz w:val="24"/>
          <w:szCs w:val="24"/>
        </w:rPr>
        <w:tab/>
      </w:r>
      <w:r w:rsidR="005655C8" w:rsidRPr="00B96D75">
        <w:rPr>
          <w:sz w:val="24"/>
          <w:szCs w:val="24"/>
        </w:rPr>
        <w:tab/>
      </w:r>
    </w:p>
    <w:p w:rsidR="008E01E3" w:rsidRPr="00C81100" w:rsidRDefault="008E01E3" w:rsidP="00C81100">
      <w:pPr>
        <w:rPr>
          <w:sz w:val="24"/>
          <w:szCs w:val="24"/>
        </w:rPr>
      </w:pPr>
    </w:p>
    <w:p w:rsidR="00A01330" w:rsidRPr="00C81100" w:rsidRDefault="00A01330" w:rsidP="00C81100">
      <w:pPr>
        <w:rPr>
          <w:sz w:val="24"/>
          <w:szCs w:val="24"/>
        </w:rPr>
      </w:pPr>
    </w:p>
    <w:p w:rsidR="00A01330" w:rsidRDefault="00A01330" w:rsidP="00C81100">
      <w:pPr>
        <w:jc w:val="center"/>
        <w:rPr>
          <w:b/>
          <w:sz w:val="24"/>
          <w:szCs w:val="24"/>
          <w:u w:val="single"/>
        </w:rPr>
      </w:pPr>
      <w:r w:rsidRPr="00C81100">
        <w:rPr>
          <w:b/>
          <w:sz w:val="24"/>
          <w:szCs w:val="24"/>
          <w:u w:val="single"/>
        </w:rPr>
        <w:t>ORDER</w:t>
      </w:r>
      <w:r w:rsidR="00211011">
        <w:rPr>
          <w:b/>
          <w:sz w:val="24"/>
          <w:szCs w:val="24"/>
          <w:u w:val="single"/>
        </w:rPr>
        <w:t xml:space="preserve"> DENYING MOTION </w:t>
      </w:r>
      <w:r w:rsidR="00760238">
        <w:rPr>
          <w:b/>
          <w:sz w:val="24"/>
          <w:szCs w:val="24"/>
          <w:u w:val="single"/>
        </w:rPr>
        <w:t xml:space="preserve">TO DISMISS </w:t>
      </w:r>
      <w:r w:rsidR="00211011">
        <w:rPr>
          <w:b/>
          <w:sz w:val="24"/>
          <w:szCs w:val="24"/>
          <w:u w:val="single"/>
        </w:rPr>
        <w:t xml:space="preserve">OR STAY AND </w:t>
      </w:r>
    </w:p>
    <w:p w:rsidR="00211011" w:rsidRPr="00C81100" w:rsidRDefault="00211011" w:rsidP="00C81100">
      <w:pPr>
        <w:jc w:val="center"/>
        <w:rPr>
          <w:b/>
          <w:sz w:val="24"/>
          <w:szCs w:val="24"/>
          <w:u w:val="single"/>
        </w:rPr>
      </w:pPr>
      <w:r>
        <w:rPr>
          <w:b/>
          <w:sz w:val="24"/>
          <w:szCs w:val="24"/>
          <w:u w:val="single"/>
        </w:rPr>
        <w:t>MOTION FOR PARTIAL SUMMARY JUDGMENT</w:t>
      </w:r>
    </w:p>
    <w:p w:rsidR="00115DAF" w:rsidRDefault="00115DAF" w:rsidP="00C81100">
      <w:pPr>
        <w:jc w:val="center"/>
        <w:rPr>
          <w:sz w:val="24"/>
          <w:szCs w:val="24"/>
        </w:rPr>
      </w:pPr>
    </w:p>
    <w:p w:rsidR="00C37344" w:rsidRPr="00C81100" w:rsidRDefault="00C37344" w:rsidP="00C37344">
      <w:pPr>
        <w:rPr>
          <w:sz w:val="24"/>
          <w:szCs w:val="24"/>
        </w:rPr>
      </w:pPr>
    </w:p>
    <w:p w:rsidR="00405714" w:rsidRPr="001359D4" w:rsidRDefault="001359D4" w:rsidP="00A01330">
      <w:pPr>
        <w:jc w:val="center"/>
        <w:rPr>
          <w:sz w:val="24"/>
          <w:szCs w:val="24"/>
          <w:u w:val="single"/>
        </w:rPr>
      </w:pPr>
      <w:r>
        <w:rPr>
          <w:sz w:val="24"/>
          <w:szCs w:val="24"/>
          <w:u w:val="single"/>
        </w:rPr>
        <w:t>HISTORY</w:t>
      </w:r>
    </w:p>
    <w:p w:rsidR="001359D4" w:rsidRDefault="00A26946" w:rsidP="00CB0365">
      <w:pPr>
        <w:spacing w:line="360" w:lineRule="auto"/>
        <w:rPr>
          <w:sz w:val="24"/>
          <w:szCs w:val="24"/>
        </w:rPr>
      </w:pPr>
      <w:r>
        <w:rPr>
          <w:sz w:val="24"/>
          <w:szCs w:val="24"/>
        </w:rPr>
        <w:tab/>
      </w:r>
      <w:r>
        <w:rPr>
          <w:sz w:val="24"/>
          <w:szCs w:val="24"/>
        </w:rPr>
        <w:tab/>
      </w:r>
    </w:p>
    <w:p w:rsidR="00C046E4" w:rsidRDefault="001359D4" w:rsidP="00C046E4">
      <w:pPr>
        <w:spacing w:line="360" w:lineRule="auto"/>
        <w:rPr>
          <w:sz w:val="24"/>
          <w:szCs w:val="24"/>
        </w:rPr>
      </w:pPr>
      <w:r>
        <w:rPr>
          <w:sz w:val="24"/>
          <w:szCs w:val="24"/>
        </w:rPr>
        <w:tab/>
      </w:r>
      <w:r>
        <w:rPr>
          <w:sz w:val="24"/>
          <w:szCs w:val="24"/>
        </w:rPr>
        <w:tab/>
      </w:r>
      <w:r w:rsidR="00C046E4">
        <w:rPr>
          <w:sz w:val="24"/>
          <w:szCs w:val="24"/>
        </w:rPr>
        <w:t xml:space="preserve">On December 16, 2010, Armstrong Telecommunications, Inc. (Armstrong) filed formal Complaints against Verizon </w:t>
      </w:r>
      <w:r w:rsidR="00C046E4" w:rsidRPr="00B96D75">
        <w:rPr>
          <w:sz w:val="24"/>
          <w:szCs w:val="24"/>
        </w:rPr>
        <w:t>Pennsylvania Inc.</w:t>
      </w:r>
      <w:r w:rsidR="00C046E4">
        <w:rPr>
          <w:sz w:val="24"/>
          <w:szCs w:val="24"/>
        </w:rPr>
        <w:t xml:space="preserve">, </w:t>
      </w:r>
      <w:r w:rsidR="00C046E4" w:rsidRPr="00B96D75">
        <w:rPr>
          <w:sz w:val="24"/>
          <w:szCs w:val="24"/>
        </w:rPr>
        <w:t>Verizon North LLC</w:t>
      </w:r>
      <w:r w:rsidR="00C046E4">
        <w:rPr>
          <w:sz w:val="24"/>
          <w:szCs w:val="24"/>
        </w:rPr>
        <w:t xml:space="preserve">, </w:t>
      </w:r>
      <w:proofErr w:type="spellStart"/>
      <w:r w:rsidR="00C046E4" w:rsidRPr="00C046E4">
        <w:rPr>
          <w:sz w:val="24"/>
          <w:szCs w:val="24"/>
        </w:rPr>
        <w:t>MCImetro</w:t>
      </w:r>
      <w:proofErr w:type="spellEnd"/>
      <w:r w:rsidR="00C046E4" w:rsidRPr="00C046E4">
        <w:rPr>
          <w:sz w:val="24"/>
          <w:szCs w:val="24"/>
        </w:rPr>
        <w:t xml:space="preserve"> Access Transmission</w:t>
      </w:r>
      <w:r w:rsidR="00C046E4">
        <w:rPr>
          <w:sz w:val="24"/>
          <w:szCs w:val="24"/>
        </w:rPr>
        <w:t xml:space="preserve"> </w:t>
      </w:r>
      <w:r w:rsidR="00C046E4" w:rsidRPr="00C046E4">
        <w:rPr>
          <w:sz w:val="24"/>
          <w:szCs w:val="24"/>
        </w:rPr>
        <w:t>Services LLC d/b/a Verizon Access</w:t>
      </w:r>
      <w:r w:rsidR="00C046E4">
        <w:rPr>
          <w:sz w:val="24"/>
          <w:szCs w:val="24"/>
        </w:rPr>
        <w:t xml:space="preserve"> </w:t>
      </w:r>
      <w:r w:rsidR="00C046E4" w:rsidRPr="00C046E4">
        <w:rPr>
          <w:sz w:val="24"/>
          <w:szCs w:val="24"/>
        </w:rPr>
        <w:t>Transmission Services</w:t>
      </w:r>
      <w:r w:rsidR="00C046E4">
        <w:rPr>
          <w:sz w:val="24"/>
          <w:szCs w:val="24"/>
        </w:rPr>
        <w:t xml:space="preserve"> and </w:t>
      </w:r>
      <w:r w:rsidR="00AD4895" w:rsidRPr="00AD4895">
        <w:rPr>
          <w:sz w:val="24"/>
          <w:szCs w:val="24"/>
        </w:rPr>
        <w:t xml:space="preserve">MCI </w:t>
      </w:r>
      <w:r w:rsidR="00AD4895" w:rsidRPr="00AD4895">
        <w:rPr>
          <w:sz w:val="24"/>
          <w:szCs w:val="24"/>
        </w:rPr>
        <w:lastRenderedPageBreak/>
        <w:t>Communications Services Inc.</w:t>
      </w:r>
      <w:r w:rsidR="00AD4895">
        <w:rPr>
          <w:sz w:val="24"/>
          <w:szCs w:val="24"/>
        </w:rPr>
        <w:t xml:space="preserve"> (collectively, Verizon) alleging that Verizon has not paid for services provided by Armstrong.</w:t>
      </w:r>
    </w:p>
    <w:p w:rsidR="00646430" w:rsidRDefault="00646430" w:rsidP="00C046E4">
      <w:pPr>
        <w:spacing w:line="360" w:lineRule="auto"/>
        <w:rPr>
          <w:sz w:val="24"/>
          <w:szCs w:val="24"/>
        </w:rPr>
      </w:pPr>
    </w:p>
    <w:p w:rsidR="00AD4895" w:rsidRDefault="00AD4895" w:rsidP="00C046E4">
      <w:pPr>
        <w:spacing w:line="360" w:lineRule="auto"/>
        <w:rPr>
          <w:sz w:val="24"/>
          <w:szCs w:val="24"/>
        </w:rPr>
      </w:pPr>
      <w:r>
        <w:rPr>
          <w:sz w:val="24"/>
          <w:szCs w:val="24"/>
        </w:rPr>
        <w:tab/>
      </w:r>
      <w:r>
        <w:rPr>
          <w:sz w:val="24"/>
          <w:szCs w:val="24"/>
        </w:rPr>
        <w:tab/>
        <w:t>On January 10, 2011, Verizon filed an Answer and New Matter.</w:t>
      </w:r>
    </w:p>
    <w:p w:rsidR="00AD4895" w:rsidRDefault="00AD4895" w:rsidP="00C046E4">
      <w:pPr>
        <w:spacing w:line="360" w:lineRule="auto"/>
        <w:rPr>
          <w:sz w:val="24"/>
          <w:szCs w:val="24"/>
        </w:rPr>
      </w:pPr>
    </w:p>
    <w:p w:rsidR="00AD4895" w:rsidRDefault="00AD4895" w:rsidP="00C046E4">
      <w:pPr>
        <w:spacing w:line="360" w:lineRule="auto"/>
        <w:rPr>
          <w:sz w:val="24"/>
          <w:szCs w:val="24"/>
        </w:rPr>
      </w:pPr>
      <w:r>
        <w:rPr>
          <w:sz w:val="24"/>
          <w:szCs w:val="24"/>
        </w:rPr>
        <w:tab/>
      </w:r>
      <w:r>
        <w:rPr>
          <w:sz w:val="24"/>
          <w:szCs w:val="24"/>
        </w:rPr>
        <w:tab/>
        <w:t>On January 31, 2011, Armstrong filed a Reply to New Matter.</w:t>
      </w:r>
    </w:p>
    <w:p w:rsidR="00AD4895" w:rsidRDefault="00AD4895" w:rsidP="00C046E4">
      <w:pPr>
        <w:spacing w:line="360" w:lineRule="auto"/>
        <w:rPr>
          <w:sz w:val="24"/>
          <w:szCs w:val="24"/>
        </w:rPr>
      </w:pPr>
    </w:p>
    <w:p w:rsidR="00AD4895" w:rsidRDefault="00AD4895" w:rsidP="00C046E4">
      <w:pPr>
        <w:spacing w:line="360" w:lineRule="auto"/>
        <w:rPr>
          <w:sz w:val="24"/>
          <w:szCs w:val="24"/>
        </w:rPr>
      </w:pPr>
      <w:r>
        <w:rPr>
          <w:sz w:val="24"/>
          <w:szCs w:val="24"/>
        </w:rPr>
        <w:tab/>
      </w:r>
      <w:r>
        <w:rPr>
          <w:sz w:val="24"/>
          <w:szCs w:val="24"/>
        </w:rPr>
        <w:tab/>
        <w:t>On March 4, 2011, a prehearing Order was issued, and on March 21, 2011, an Initial Prehearing Conference was held at the Harrisburg office of the Commission.</w:t>
      </w:r>
      <w:r w:rsidR="00C3475F">
        <w:rPr>
          <w:sz w:val="24"/>
          <w:szCs w:val="24"/>
        </w:rPr>
        <w:t xml:space="preserve">  At that prehearing conference, it was agreed that Verizon and Armstrong would concurrently file a Motion </w:t>
      </w:r>
      <w:r w:rsidR="00D05260">
        <w:rPr>
          <w:sz w:val="24"/>
          <w:szCs w:val="24"/>
        </w:rPr>
        <w:t xml:space="preserve">to Dismiss </w:t>
      </w:r>
      <w:r w:rsidR="00C3475F">
        <w:rPr>
          <w:sz w:val="24"/>
          <w:szCs w:val="24"/>
        </w:rPr>
        <w:t xml:space="preserve">or Stay and a Motion for </w:t>
      </w:r>
      <w:r w:rsidR="00EE77C9">
        <w:rPr>
          <w:sz w:val="24"/>
          <w:szCs w:val="24"/>
        </w:rPr>
        <w:t>P</w:t>
      </w:r>
      <w:r w:rsidR="00C3475F">
        <w:rPr>
          <w:sz w:val="24"/>
          <w:szCs w:val="24"/>
        </w:rPr>
        <w:t>artial Summary Judgment (respectively), with both pleadings due by April 18, 2011.  Responsive pleadings were due by May 19, 2011.</w:t>
      </w:r>
    </w:p>
    <w:p w:rsidR="00C3475F" w:rsidRDefault="00C3475F" w:rsidP="00C046E4">
      <w:pPr>
        <w:spacing w:line="360" w:lineRule="auto"/>
        <w:rPr>
          <w:sz w:val="24"/>
          <w:szCs w:val="24"/>
        </w:rPr>
      </w:pPr>
    </w:p>
    <w:p w:rsidR="00AD4895" w:rsidRDefault="00C3475F" w:rsidP="00C046E4">
      <w:pPr>
        <w:spacing w:line="360" w:lineRule="auto"/>
        <w:rPr>
          <w:sz w:val="24"/>
          <w:szCs w:val="24"/>
        </w:rPr>
      </w:pPr>
      <w:r>
        <w:rPr>
          <w:sz w:val="24"/>
          <w:szCs w:val="24"/>
        </w:rPr>
        <w:tab/>
      </w:r>
      <w:r>
        <w:rPr>
          <w:sz w:val="24"/>
          <w:szCs w:val="24"/>
        </w:rPr>
        <w:tab/>
      </w:r>
      <w:r w:rsidR="00B429AD">
        <w:rPr>
          <w:sz w:val="24"/>
          <w:szCs w:val="24"/>
        </w:rPr>
        <w:t xml:space="preserve">On March 21, 2011, a post-hearing Order issued </w:t>
      </w:r>
      <w:r w:rsidR="00CE3E5A">
        <w:rPr>
          <w:sz w:val="24"/>
          <w:szCs w:val="24"/>
        </w:rPr>
        <w:t xml:space="preserve">with respect to the time-frame for the Parties’ filings, </w:t>
      </w:r>
      <w:r w:rsidR="00B429AD">
        <w:rPr>
          <w:sz w:val="24"/>
          <w:szCs w:val="24"/>
        </w:rPr>
        <w:t xml:space="preserve">consolidating these cases and approving a Protective Order jointly submitted by </w:t>
      </w:r>
      <w:r w:rsidR="00B429AD" w:rsidRPr="00B96D75">
        <w:rPr>
          <w:sz w:val="24"/>
          <w:szCs w:val="24"/>
        </w:rPr>
        <w:t xml:space="preserve">Verizon </w:t>
      </w:r>
      <w:r w:rsidR="00B429AD">
        <w:rPr>
          <w:sz w:val="24"/>
          <w:szCs w:val="24"/>
        </w:rPr>
        <w:t xml:space="preserve">and </w:t>
      </w:r>
      <w:r w:rsidR="00B429AD" w:rsidRPr="00B96D75">
        <w:rPr>
          <w:sz w:val="24"/>
          <w:szCs w:val="24"/>
        </w:rPr>
        <w:t>Arm</w:t>
      </w:r>
      <w:r w:rsidR="00B429AD">
        <w:rPr>
          <w:sz w:val="24"/>
          <w:szCs w:val="24"/>
        </w:rPr>
        <w:t xml:space="preserve">strong.  </w:t>
      </w:r>
    </w:p>
    <w:p w:rsidR="00AD4895" w:rsidRDefault="00AD4895" w:rsidP="00C046E4">
      <w:pPr>
        <w:spacing w:line="360" w:lineRule="auto"/>
        <w:rPr>
          <w:sz w:val="24"/>
          <w:szCs w:val="24"/>
        </w:rPr>
      </w:pPr>
      <w:r>
        <w:rPr>
          <w:sz w:val="24"/>
          <w:szCs w:val="24"/>
        </w:rPr>
        <w:tab/>
      </w:r>
      <w:r>
        <w:rPr>
          <w:sz w:val="24"/>
          <w:szCs w:val="24"/>
        </w:rPr>
        <w:tab/>
      </w:r>
    </w:p>
    <w:p w:rsidR="00CB0365" w:rsidRDefault="003620A2" w:rsidP="00CE3E5A">
      <w:pPr>
        <w:spacing w:line="360" w:lineRule="auto"/>
        <w:rPr>
          <w:sz w:val="24"/>
          <w:szCs w:val="24"/>
        </w:rPr>
      </w:pPr>
      <w:r>
        <w:rPr>
          <w:sz w:val="24"/>
          <w:szCs w:val="24"/>
        </w:rPr>
        <w:tab/>
      </w:r>
      <w:r>
        <w:rPr>
          <w:sz w:val="24"/>
          <w:szCs w:val="24"/>
        </w:rPr>
        <w:tab/>
      </w:r>
      <w:r w:rsidR="00CE3E5A">
        <w:rPr>
          <w:sz w:val="24"/>
          <w:szCs w:val="24"/>
        </w:rPr>
        <w:t>O</w:t>
      </w:r>
      <w:r w:rsidR="00FF3C7F">
        <w:rPr>
          <w:sz w:val="24"/>
          <w:szCs w:val="24"/>
        </w:rPr>
        <w:t xml:space="preserve">n April 18, 2011, a water main break </w:t>
      </w:r>
      <w:r w:rsidR="008048D2">
        <w:rPr>
          <w:sz w:val="24"/>
          <w:szCs w:val="24"/>
        </w:rPr>
        <w:t xml:space="preserve">in Harrisburg, Pennsylvania, </w:t>
      </w:r>
      <w:r w:rsidR="00FF3C7F">
        <w:rPr>
          <w:sz w:val="24"/>
          <w:szCs w:val="24"/>
        </w:rPr>
        <w:t>resulted in the closure of the Harrisburg offices of the Commission</w:t>
      </w:r>
      <w:r w:rsidR="00BC35D6">
        <w:rPr>
          <w:sz w:val="24"/>
          <w:szCs w:val="24"/>
        </w:rPr>
        <w:t>.  The parties jointly requested an extension of time until April 19, 2011</w:t>
      </w:r>
      <w:r w:rsidR="009D3559">
        <w:rPr>
          <w:sz w:val="24"/>
          <w:szCs w:val="24"/>
        </w:rPr>
        <w:t xml:space="preserve">, </w:t>
      </w:r>
      <w:r w:rsidR="00BC35D6">
        <w:rPr>
          <w:sz w:val="24"/>
          <w:szCs w:val="24"/>
        </w:rPr>
        <w:t xml:space="preserve">to accomplish their filings.  </w:t>
      </w:r>
      <w:r w:rsidR="00CE3E5A">
        <w:rPr>
          <w:sz w:val="24"/>
          <w:szCs w:val="24"/>
        </w:rPr>
        <w:t xml:space="preserve">At that point, an Order issued directing that </w:t>
      </w:r>
      <w:r w:rsidR="009D3559">
        <w:rPr>
          <w:sz w:val="24"/>
          <w:szCs w:val="24"/>
        </w:rPr>
        <w:t>th</w:t>
      </w:r>
      <w:r w:rsidR="003E0E81">
        <w:rPr>
          <w:sz w:val="24"/>
          <w:szCs w:val="24"/>
        </w:rPr>
        <w:t>e filings be made on the date upon which the Commission’s office re-open</w:t>
      </w:r>
      <w:r w:rsidR="00CE3E5A">
        <w:rPr>
          <w:sz w:val="24"/>
          <w:szCs w:val="24"/>
        </w:rPr>
        <w:t>ed</w:t>
      </w:r>
      <w:r w:rsidR="003E0E81">
        <w:rPr>
          <w:sz w:val="24"/>
          <w:szCs w:val="24"/>
        </w:rPr>
        <w:t>.</w:t>
      </w:r>
    </w:p>
    <w:p w:rsidR="00CA3D30" w:rsidRDefault="00CA3D30" w:rsidP="00D3213E">
      <w:pPr>
        <w:tabs>
          <w:tab w:val="left" w:pos="1440"/>
        </w:tabs>
        <w:spacing w:line="360" w:lineRule="auto"/>
        <w:ind w:firstLine="1440"/>
        <w:rPr>
          <w:sz w:val="24"/>
          <w:szCs w:val="24"/>
        </w:rPr>
      </w:pPr>
    </w:p>
    <w:p w:rsidR="00D3213E" w:rsidRDefault="00EE77C9" w:rsidP="00D3213E">
      <w:pPr>
        <w:pStyle w:val="BodyTextIndent"/>
        <w:ind w:firstLine="0"/>
        <w:rPr>
          <w:sz w:val="24"/>
          <w:szCs w:val="24"/>
        </w:rPr>
      </w:pPr>
      <w:r>
        <w:rPr>
          <w:sz w:val="24"/>
          <w:szCs w:val="24"/>
        </w:rPr>
        <w:tab/>
      </w:r>
      <w:r>
        <w:rPr>
          <w:sz w:val="24"/>
          <w:szCs w:val="24"/>
        </w:rPr>
        <w:tab/>
        <w:t xml:space="preserve">On April 19, 2011, Armstrong filed its Motion for Partial Summary Judgment, and Verizon filed its </w:t>
      </w:r>
      <w:r w:rsidR="00D05260">
        <w:rPr>
          <w:sz w:val="24"/>
          <w:szCs w:val="24"/>
        </w:rPr>
        <w:t xml:space="preserve">Motion to </w:t>
      </w:r>
      <w:proofErr w:type="gramStart"/>
      <w:r w:rsidR="00D05260">
        <w:rPr>
          <w:sz w:val="24"/>
          <w:szCs w:val="24"/>
        </w:rPr>
        <w:t>Dismiss</w:t>
      </w:r>
      <w:proofErr w:type="gramEnd"/>
      <w:r w:rsidR="00D05260">
        <w:rPr>
          <w:sz w:val="24"/>
          <w:szCs w:val="24"/>
        </w:rPr>
        <w:t xml:space="preserve"> </w:t>
      </w:r>
      <w:r>
        <w:rPr>
          <w:sz w:val="24"/>
          <w:szCs w:val="24"/>
        </w:rPr>
        <w:t>or Stay.</w:t>
      </w:r>
    </w:p>
    <w:p w:rsidR="00D05260" w:rsidRDefault="00D05260" w:rsidP="00D3213E">
      <w:pPr>
        <w:pStyle w:val="BodyTextIndent"/>
        <w:ind w:firstLine="0"/>
        <w:rPr>
          <w:sz w:val="24"/>
          <w:szCs w:val="24"/>
        </w:rPr>
      </w:pPr>
    </w:p>
    <w:p w:rsidR="00D05260" w:rsidRDefault="00D05260" w:rsidP="00D3213E">
      <w:pPr>
        <w:pStyle w:val="BodyTextIndent"/>
        <w:ind w:firstLine="0"/>
        <w:rPr>
          <w:sz w:val="24"/>
          <w:szCs w:val="24"/>
        </w:rPr>
      </w:pPr>
      <w:r>
        <w:rPr>
          <w:sz w:val="24"/>
          <w:szCs w:val="24"/>
        </w:rPr>
        <w:tab/>
      </w:r>
      <w:r>
        <w:rPr>
          <w:sz w:val="24"/>
          <w:szCs w:val="24"/>
        </w:rPr>
        <w:tab/>
        <w:t xml:space="preserve">On May 19, 2011, the Parties </w:t>
      </w:r>
      <w:proofErr w:type="gramStart"/>
      <w:r>
        <w:rPr>
          <w:sz w:val="24"/>
          <w:szCs w:val="24"/>
        </w:rPr>
        <w:t>cross-filed</w:t>
      </w:r>
      <w:proofErr w:type="gramEnd"/>
      <w:r>
        <w:rPr>
          <w:sz w:val="24"/>
          <w:szCs w:val="24"/>
        </w:rPr>
        <w:t xml:space="preserve"> Answers to their respective Motions.</w:t>
      </w:r>
    </w:p>
    <w:p w:rsidR="00D05260" w:rsidRDefault="00D05260" w:rsidP="00D3213E">
      <w:pPr>
        <w:pStyle w:val="BodyTextIndent"/>
        <w:ind w:firstLine="0"/>
        <w:rPr>
          <w:sz w:val="24"/>
          <w:szCs w:val="24"/>
        </w:rPr>
      </w:pPr>
    </w:p>
    <w:p w:rsidR="00D05260" w:rsidRDefault="00D05260" w:rsidP="00D3213E">
      <w:pPr>
        <w:pStyle w:val="BodyTextIndent"/>
        <w:ind w:firstLine="0"/>
        <w:rPr>
          <w:sz w:val="24"/>
          <w:szCs w:val="24"/>
        </w:rPr>
      </w:pPr>
      <w:r>
        <w:rPr>
          <w:sz w:val="24"/>
          <w:szCs w:val="24"/>
        </w:rPr>
        <w:tab/>
      </w:r>
      <w:r>
        <w:rPr>
          <w:sz w:val="24"/>
          <w:szCs w:val="24"/>
        </w:rPr>
        <w:tab/>
        <w:t xml:space="preserve">On May 24, 2011, an entity not a party to these proceedings, known as Bright House Networks Information Services (Florida), filed a </w:t>
      </w:r>
      <w:r w:rsidR="00F177C3">
        <w:rPr>
          <w:sz w:val="24"/>
          <w:szCs w:val="24"/>
        </w:rPr>
        <w:t>pleading</w:t>
      </w:r>
      <w:r>
        <w:rPr>
          <w:sz w:val="24"/>
          <w:szCs w:val="24"/>
        </w:rPr>
        <w:t xml:space="preserve"> purportedly responding to Verizon’s Answer to Armstrong’s </w:t>
      </w:r>
      <w:r w:rsidR="00EF73C9">
        <w:rPr>
          <w:sz w:val="24"/>
          <w:szCs w:val="24"/>
        </w:rPr>
        <w:t>Motion for Partial Summary Judgment.  On June 1, 2011, Verizon filed a letter asking that the letter from Bright House be stricken</w:t>
      </w:r>
      <w:r w:rsidR="007E79BA">
        <w:rPr>
          <w:sz w:val="24"/>
          <w:szCs w:val="24"/>
        </w:rPr>
        <w:t xml:space="preserve">, and by the Order, </w:t>
      </w:r>
      <w:r w:rsidR="007E79BA">
        <w:rPr>
          <w:sz w:val="24"/>
          <w:szCs w:val="24"/>
        </w:rPr>
        <w:lastRenderedPageBreak/>
        <w:t>below, it shall be stricken</w:t>
      </w:r>
      <w:r w:rsidR="00EF73C9">
        <w:rPr>
          <w:sz w:val="24"/>
          <w:szCs w:val="24"/>
        </w:rPr>
        <w:t>.</w:t>
      </w:r>
    </w:p>
    <w:p w:rsidR="000F5FDC" w:rsidRDefault="000F5FDC" w:rsidP="00D3213E">
      <w:pPr>
        <w:pStyle w:val="BodyTextIndent"/>
        <w:ind w:firstLine="0"/>
        <w:rPr>
          <w:sz w:val="24"/>
          <w:szCs w:val="24"/>
        </w:rPr>
      </w:pPr>
    </w:p>
    <w:p w:rsidR="000F5FDC" w:rsidRDefault="000F5FDC" w:rsidP="000F5FDC">
      <w:pPr>
        <w:pStyle w:val="BodyTextIndent"/>
        <w:ind w:firstLine="0"/>
        <w:jc w:val="center"/>
        <w:rPr>
          <w:sz w:val="24"/>
          <w:szCs w:val="24"/>
        </w:rPr>
      </w:pPr>
      <w:r>
        <w:rPr>
          <w:sz w:val="24"/>
          <w:szCs w:val="24"/>
          <w:u w:val="single"/>
        </w:rPr>
        <w:t>FINDINGS OF FACT</w:t>
      </w:r>
    </w:p>
    <w:p w:rsidR="000F5FDC" w:rsidRDefault="000F5FDC" w:rsidP="000F5FDC">
      <w:pPr>
        <w:pStyle w:val="BodyTextIndent"/>
        <w:ind w:firstLine="0"/>
        <w:jc w:val="center"/>
        <w:rPr>
          <w:sz w:val="24"/>
          <w:szCs w:val="24"/>
        </w:rPr>
      </w:pPr>
    </w:p>
    <w:p w:rsidR="000F5FDC" w:rsidRDefault="000F5FDC" w:rsidP="000F5FDC">
      <w:pPr>
        <w:pStyle w:val="BodyTextIndent"/>
        <w:ind w:firstLine="0"/>
        <w:rPr>
          <w:sz w:val="24"/>
          <w:szCs w:val="24"/>
        </w:rPr>
      </w:pPr>
      <w:r>
        <w:rPr>
          <w:sz w:val="24"/>
          <w:szCs w:val="24"/>
        </w:rPr>
        <w:tab/>
      </w:r>
      <w:r>
        <w:rPr>
          <w:sz w:val="24"/>
          <w:szCs w:val="24"/>
        </w:rPr>
        <w:tab/>
        <w:t>1.</w:t>
      </w:r>
      <w:r>
        <w:rPr>
          <w:sz w:val="24"/>
          <w:szCs w:val="24"/>
        </w:rPr>
        <w:tab/>
      </w:r>
      <w:r w:rsidR="002A039A">
        <w:rPr>
          <w:sz w:val="24"/>
          <w:szCs w:val="24"/>
        </w:rPr>
        <w:t xml:space="preserve">Armstrong Telecommunications, Inc. is a competitive local exchange carrier </w:t>
      </w:r>
      <w:r w:rsidR="007E1BBF">
        <w:rPr>
          <w:sz w:val="24"/>
          <w:szCs w:val="24"/>
        </w:rPr>
        <w:t xml:space="preserve">and as such is </w:t>
      </w:r>
      <w:r w:rsidR="002A039A">
        <w:rPr>
          <w:sz w:val="24"/>
          <w:szCs w:val="24"/>
        </w:rPr>
        <w:t>subject to the jurisdiction of the Commission.</w:t>
      </w:r>
    </w:p>
    <w:p w:rsidR="002A039A" w:rsidRDefault="002A039A" w:rsidP="000F5FDC">
      <w:pPr>
        <w:pStyle w:val="BodyTextIndent"/>
        <w:ind w:firstLine="0"/>
        <w:rPr>
          <w:sz w:val="24"/>
          <w:szCs w:val="24"/>
        </w:rPr>
      </w:pPr>
    </w:p>
    <w:p w:rsidR="002A039A" w:rsidRDefault="002A039A" w:rsidP="000F5FDC">
      <w:pPr>
        <w:pStyle w:val="BodyTextIndent"/>
        <w:ind w:firstLine="0"/>
        <w:rPr>
          <w:sz w:val="24"/>
          <w:szCs w:val="24"/>
        </w:rPr>
      </w:pPr>
      <w:r>
        <w:rPr>
          <w:sz w:val="24"/>
          <w:szCs w:val="24"/>
        </w:rPr>
        <w:tab/>
      </w:r>
      <w:r>
        <w:rPr>
          <w:sz w:val="24"/>
          <w:szCs w:val="24"/>
        </w:rPr>
        <w:tab/>
        <w:t>2.</w:t>
      </w:r>
      <w:r>
        <w:rPr>
          <w:sz w:val="24"/>
          <w:szCs w:val="24"/>
        </w:rPr>
        <w:tab/>
      </w:r>
      <w:r w:rsidR="000815F7">
        <w:rPr>
          <w:sz w:val="24"/>
          <w:szCs w:val="24"/>
        </w:rPr>
        <w:t xml:space="preserve">Verizon </w:t>
      </w:r>
      <w:r w:rsidR="000815F7" w:rsidRPr="00B96D75">
        <w:rPr>
          <w:sz w:val="24"/>
          <w:szCs w:val="24"/>
        </w:rPr>
        <w:t>Pennsylvania Inc.</w:t>
      </w:r>
      <w:r w:rsidR="000815F7">
        <w:rPr>
          <w:sz w:val="24"/>
          <w:szCs w:val="24"/>
        </w:rPr>
        <w:t xml:space="preserve"> and </w:t>
      </w:r>
      <w:r w:rsidR="000815F7" w:rsidRPr="00B96D75">
        <w:rPr>
          <w:sz w:val="24"/>
          <w:szCs w:val="24"/>
        </w:rPr>
        <w:t>Verizon North LLC</w:t>
      </w:r>
      <w:r w:rsidR="000815F7">
        <w:rPr>
          <w:sz w:val="24"/>
          <w:szCs w:val="24"/>
        </w:rPr>
        <w:t xml:space="preserve"> are incumbent local exchange carriers </w:t>
      </w:r>
      <w:r w:rsidR="007E1BBF">
        <w:rPr>
          <w:sz w:val="24"/>
          <w:szCs w:val="24"/>
        </w:rPr>
        <w:t xml:space="preserve">and as such are </w:t>
      </w:r>
      <w:r w:rsidR="000815F7">
        <w:rPr>
          <w:sz w:val="24"/>
          <w:szCs w:val="24"/>
        </w:rPr>
        <w:t>subject to the jurisdiction of the Commission.</w:t>
      </w:r>
    </w:p>
    <w:p w:rsidR="000815F7" w:rsidRDefault="000815F7" w:rsidP="000F5FDC">
      <w:pPr>
        <w:pStyle w:val="BodyTextIndent"/>
        <w:ind w:firstLine="0"/>
        <w:rPr>
          <w:sz w:val="24"/>
          <w:szCs w:val="24"/>
        </w:rPr>
      </w:pPr>
    </w:p>
    <w:p w:rsidR="007E1BBF" w:rsidRDefault="000815F7" w:rsidP="007E1BBF">
      <w:pPr>
        <w:pStyle w:val="BodyTextIndent"/>
        <w:ind w:firstLine="0"/>
        <w:rPr>
          <w:sz w:val="24"/>
          <w:szCs w:val="24"/>
        </w:rPr>
      </w:pPr>
      <w:r>
        <w:rPr>
          <w:sz w:val="24"/>
          <w:szCs w:val="24"/>
        </w:rPr>
        <w:tab/>
      </w:r>
      <w:r>
        <w:rPr>
          <w:sz w:val="24"/>
          <w:szCs w:val="24"/>
        </w:rPr>
        <w:tab/>
        <w:t>3.</w:t>
      </w:r>
      <w:r>
        <w:rPr>
          <w:sz w:val="24"/>
          <w:szCs w:val="24"/>
        </w:rPr>
        <w:tab/>
      </w:r>
      <w:proofErr w:type="spellStart"/>
      <w:r w:rsidR="007E1BBF" w:rsidRPr="00C046E4">
        <w:rPr>
          <w:sz w:val="24"/>
          <w:szCs w:val="24"/>
        </w:rPr>
        <w:t>MCImetro</w:t>
      </w:r>
      <w:proofErr w:type="spellEnd"/>
      <w:r w:rsidR="007E1BBF" w:rsidRPr="00C046E4">
        <w:rPr>
          <w:sz w:val="24"/>
          <w:szCs w:val="24"/>
        </w:rPr>
        <w:t xml:space="preserve"> Access Transmission</w:t>
      </w:r>
      <w:r w:rsidR="007E1BBF">
        <w:rPr>
          <w:sz w:val="24"/>
          <w:szCs w:val="24"/>
        </w:rPr>
        <w:t xml:space="preserve"> </w:t>
      </w:r>
      <w:r w:rsidR="007E1BBF" w:rsidRPr="00C046E4">
        <w:rPr>
          <w:sz w:val="24"/>
          <w:szCs w:val="24"/>
        </w:rPr>
        <w:t>Services LLC d/b/a Verizon Access</w:t>
      </w:r>
      <w:r w:rsidR="007E1BBF">
        <w:rPr>
          <w:sz w:val="24"/>
          <w:szCs w:val="24"/>
        </w:rPr>
        <w:t xml:space="preserve"> </w:t>
      </w:r>
      <w:r w:rsidR="007E1BBF" w:rsidRPr="00C046E4">
        <w:rPr>
          <w:sz w:val="24"/>
          <w:szCs w:val="24"/>
        </w:rPr>
        <w:t>Transmission Services</w:t>
      </w:r>
      <w:r w:rsidR="007E1BBF">
        <w:rPr>
          <w:sz w:val="24"/>
          <w:szCs w:val="24"/>
        </w:rPr>
        <w:t xml:space="preserve"> and </w:t>
      </w:r>
      <w:r w:rsidR="007E1BBF" w:rsidRPr="00AD4895">
        <w:rPr>
          <w:sz w:val="24"/>
          <w:szCs w:val="24"/>
        </w:rPr>
        <w:t>MCI Communications Services Inc.</w:t>
      </w:r>
      <w:r w:rsidR="007E1BBF" w:rsidRPr="007E1BBF">
        <w:rPr>
          <w:sz w:val="24"/>
          <w:szCs w:val="24"/>
        </w:rPr>
        <w:t xml:space="preserve"> </w:t>
      </w:r>
      <w:r w:rsidR="007E1BBF">
        <w:rPr>
          <w:sz w:val="24"/>
          <w:szCs w:val="24"/>
        </w:rPr>
        <w:t>are competitive local exchange carriers, and as such are subject to the jurisdiction of the Commission.</w:t>
      </w:r>
    </w:p>
    <w:p w:rsidR="003931A7" w:rsidRDefault="003931A7" w:rsidP="007E1BBF">
      <w:pPr>
        <w:pStyle w:val="BodyTextIndent"/>
        <w:ind w:firstLine="0"/>
        <w:rPr>
          <w:sz w:val="24"/>
          <w:szCs w:val="24"/>
        </w:rPr>
      </w:pPr>
    </w:p>
    <w:p w:rsidR="003931A7" w:rsidRDefault="003931A7" w:rsidP="007E1BBF">
      <w:pPr>
        <w:pStyle w:val="BodyTextIndent"/>
        <w:ind w:firstLine="0"/>
        <w:rPr>
          <w:sz w:val="24"/>
          <w:szCs w:val="24"/>
        </w:rPr>
      </w:pPr>
      <w:r>
        <w:rPr>
          <w:sz w:val="24"/>
          <w:szCs w:val="24"/>
        </w:rPr>
        <w:tab/>
      </w:r>
      <w:r>
        <w:rPr>
          <w:sz w:val="24"/>
          <w:szCs w:val="24"/>
        </w:rPr>
        <w:tab/>
        <w:t>4.</w:t>
      </w:r>
      <w:r>
        <w:rPr>
          <w:sz w:val="24"/>
          <w:szCs w:val="24"/>
        </w:rPr>
        <w:tab/>
        <w:t xml:space="preserve">On August 30, 2005, the Commission entered Orders approving interconnection agreements between Armstrong and </w:t>
      </w:r>
      <w:r w:rsidR="00AA6964">
        <w:rPr>
          <w:sz w:val="24"/>
          <w:szCs w:val="24"/>
        </w:rPr>
        <w:t xml:space="preserve">Verizon </w:t>
      </w:r>
      <w:r w:rsidR="00AA6964" w:rsidRPr="00B96D75">
        <w:rPr>
          <w:sz w:val="24"/>
          <w:szCs w:val="24"/>
        </w:rPr>
        <w:t>Pennsylvania Inc.</w:t>
      </w:r>
      <w:r w:rsidR="00AA6964">
        <w:rPr>
          <w:sz w:val="24"/>
          <w:szCs w:val="24"/>
        </w:rPr>
        <w:t xml:space="preserve"> and between Armstrong and </w:t>
      </w:r>
      <w:r w:rsidR="00AA6964" w:rsidRPr="00B96D75">
        <w:rPr>
          <w:sz w:val="24"/>
          <w:szCs w:val="24"/>
        </w:rPr>
        <w:t>Verizon North LLC</w:t>
      </w:r>
      <w:r w:rsidR="00AA6964">
        <w:rPr>
          <w:sz w:val="24"/>
          <w:szCs w:val="24"/>
        </w:rPr>
        <w:t>.</w:t>
      </w:r>
      <w:r w:rsidR="00AA6964">
        <w:rPr>
          <w:rStyle w:val="FootnoteReference"/>
          <w:sz w:val="24"/>
          <w:szCs w:val="24"/>
        </w:rPr>
        <w:footnoteReference w:id="1"/>
      </w:r>
    </w:p>
    <w:p w:rsidR="00F732C3" w:rsidRDefault="00F732C3" w:rsidP="007E1BBF">
      <w:pPr>
        <w:pStyle w:val="BodyTextIndent"/>
        <w:ind w:firstLine="0"/>
        <w:rPr>
          <w:sz w:val="24"/>
          <w:szCs w:val="24"/>
        </w:rPr>
      </w:pPr>
    </w:p>
    <w:p w:rsidR="00F732C3" w:rsidRDefault="00F732C3" w:rsidP="007E1BBF">
      <w:pPr>
        <w:pStyle w:val="BodyTextIndent"/>
        <w:ind w:firstLine="0"/>
        <w:rPr>
          <w:sz w:val="24"/>
          <w:szCs w:val="24"/>
        </w:rPr>
      </w:pPr>
      <w:r>
        <w:rPr>
          <w:sz w:val="24"/>
          <w:szCs w:val="24"/>
        </w:rPr>
        <w:tab/>
      </w:r>
      <w:r>
        <w:rPr>
          <w:sz w:val="24"/>
          <w:szCs w:val="24"/>
        </w:rPr>
        <w:tab/>
        <w:t>5.</w:t>
      </w:r>
      <w:r>
        <w:rPr>
          <w:sz w:val="24"/>
          <w:szCs w:val="24"/>
        </w:rPr>
        <w:tab/>
        <w:t xml:space="preserve">On August 27, 2010, Verizon sent a letter to Armstrong notifying Armstrong that Verizon was disputing a portion of the </w:t>
      </w:r>
      <w:proofErr w:type="spellStart"/>
      <w:r>
        <w:rPr>
          <w:sz w:val="24"/>
          <w:szCs w:val="24"/>
        </w:rPr>
        <w:t>intercarrier</w:t>
      </w:r>
      <w:proofErr w:type="spellEnd"/>
      <w:r>
        <w:rPr>
          <w:sz w:val="24"/>
          <w:szCs w:val="24"/>
        </w:rPr>
        <w:t xml:space="preserve"> compens</w:t>
      </w:r>
      <w:r w:rsidR="001E0054">
        <w:rPr>
          <w:sz w:val="24"/>
          <w:szCs w:val="24"/>
        </w:rPr>
        <w:t>ation charges billed to Verizon and resetting the rate at reducing payments to $.0007 per minute of use.</w:t>
      </w:r>
    </w:p>
    <w:p w:rsidR="000815F7" w:rsidRPr="000F5FDC" w:rsidRDefault="000815F7" w:rsidP="000F5FDC">
      <w:pPr>
        <w:pStyle w:val="BodyTextIndent"/>
        <w:ind w:firstLine="0"/>
        <w:rPr>
          <w:sz w:val="24"/>
          <w:szCs w:val="24"/>
        </w:rPr>
      </w:pPr>
    </w:p>
    <w:p w:rsidR="00533C8D" w:rsidRPr="00C37344" w:rsidRDefault="00533C8D" w:rsidP="00533C8D">
      <w:pPr>
        <w:pStyle w:val="BodyTextIndent"/>
        <w:ind w:firstLine="0"/>
        <w:jc w:val="center"/>
        <w:rPr>
          <w:sz w:val="24"/>
          <w:szCs w:val="24"/>
          <w:u w:val="single"/>
        </w:rPr>
      </w:pPr>
      <w:r w:rsidRPr="00C37344">
        <w:rPr>
          <w:sz w:val="24"/>
          <w:szCs w:val="24"/>
          <w:u w:val="single"/>
        </w:rPr>
        <w:t>DISCUSSION</w:t>
      </w:r>
    </w:p>
    <w:p w:rsidR="00533C8D" w:rsidRPr="00DF2F62" w:rsidRDefault="00533C8D" w:rsidP="00533C8D">
      <w:pPr>
        <w:pStyle w:val="BodyTextIndent"/>
        <w:ind w:firstLine="0"/>
        <w:rPr>
          <w:sz w:val="24"/>
          <w:szCs w:val="24"/>
        </w:rPr>
      </w:pPr>
    </w:p>
    <w:p w:rsidR="00533C8D" w:rsidRDefault="00533C8D" w:rsidP="00533C8D">
      <w:pPr>
        <w:pStyle w:val="BodyTextIndent"/>
        <w:ind w:firstLine="0"/>
        <w:rPr>
          <w:sz w:val="24"/>
          <w:szCs w:val="24"/>
        </w:rPr>
      </w:pPr>
      <w:r>
        <w:rPr>
          <w:sz w:val="24"/>
          <w:szCs w:val="24"/>
        </w:rPr>
        <w:tab/>
      </w:r>
      <w:r>
        <w:rPr>
          <w:sz w:val="24"/>
          <w:szCs w:val="24"/>
        </w:rPr>
        <w:tab/>
        <w:t xml:space="preserve">  This Order den</w:t>
      </w:r>
      <w:r w:rsidR="00910F60">
        <w:rPr>
          <w:sz w:val="24"/>
          <w:szCs w:val="24"/>
        </w:rPr>
        <w:t>ies</w:t>
      </w:r>
      <w:r>
        <w:rPr>
          <w:sz w:val="24"/>
          <w:szCs w:val="24"/>
        </w:rPr>
        <w:t xml:space="preserve"> both the Motion for </w:t>
      </w:r>
      <w:r w:rsidR="00173245">
        <w:rPr>
          <w:sz w:val="24"/>
          <w:szCs w:val="24"/>
        </w:rPr>
        <w:t xml:space="preserve">Partial </w:t>
      </w:r>
      <w:r>
        <w:rPr>
          <w:sz w:val="24"/>
          <w:szCs w:val="24"/>
        </w:rPr>
        <w:t xml:space="preserve">Summary Judgment </w:t>
      </w:r>
      <w:r w:rsidR="00883455">
        <w:rPr>
          <w:sz w:val="24"/>
          <w:szCs w:val="24"/>
        </w:rPr>
        <w:t>filed by Armstrong and</w:t>
      </w:r>
      <w:r>
        <w:rPr>
          <w:sz w:val="24"/>
          <w:szCs w:val="24"/>
        </w:rPr>
        <w:t xml:space="preserve"> the Motion to Dismiss or Stay </w:t>
      </w:r>
      <w:r w:rsidR="00883455">
        <w:rPr>
          <w:sz w:val="24"/>
          <w:szCs w:val="24"/>
        </w:rPr>
        <w:t xml:space="preserve">filed by Verizon </w:t>
      </w:r>
      <w:r>
        <w:rPr>
          <w:sz w:val="24"/>
          <w:szCs w:val="24"/>
        </w:rPr>
        <w:t xml:space="preserve">for the reasons set forth below.  </w:t>
      </w:r>
    </w:p>
    <w:p w:rsidR="00533C8D" w:rsidRDefault="00533C8D" w:rsidP="00533C8D">
      <w:pPr>
        <w:pStyle w:val="BodyTextIndent"/>
        <w:ind w:firstLine="0"/>
        <w:rPr>
          <w:sz w:val="24"/>
          <w:szCs w:val="24"/>
        </w:rPr>
      </w:pPr>
    </w:p>
    <w:p w:rsidR="00533C8D" w:rsidRPr="00E74A6D" w:rsidRDefault="00E74A6D" w:rsidP="00D3213E">
      <w:pPr>
        <w:pStyle w:val="BodyTextIndent"/>
        <w:ind w:firstLine="0"/>
        <w:rPr>
          <w:b/>
          <w:sz w:val="24"/>
          <w:szCs w:val="24"/>
        </w:rPr>
      </w:pPr>
      <w:r w:rsidRPr="00E74A6D">
        <w:rPr>
          <w:b/>
          <w:sz w:val="24"/>
          <w:szCs w:val="24"/>
        </w:rPr>
        <w:lastRenderedPageBreak/>
        <w:t>Legal Standards</w:t>
      </w:r>
    </w:p>
    <w:p w:rsidR="00E74A6D" w:rsidRDefault="00E74A6D" w:rsidP="00D3213E">
      <w:pPr>
        <w:pStyle w:val="BodyTextIndent"/>
        <w:ind w:firstLine="0"/>
        <w:rPr>
          <w:sz w:val="24"/>
          <w:szCs w:val="24"/>
        </w:rPr>
      </w:pPr>
    </w:p>
    <w:p w:rsidR="006E0365" w:rsidRDefault="008B56FD" w:rsidP="00D3213E">
      <w:pPr>
        <w:pStyle w:val="BodyTextIndent"/>
        <w:ind w:firstLine="0"/>
        <w:rPr>
          <w:sz w:val="24"/>
          <w:szCs w:val="24"/>
        </w:rPr>
      </w:pPr>
      <w:r>
        <w:rPr>
          <w:sz w:val="24"/>
          <w:szCs w:val="24"/>
        </w:rPr>
        <w:tab/>
      </w:r>
      <w:r>
        <w:rPr>
          <w:sz w:val="24"/>
          <w:szCs w:val="24"/>
        </w:rPr>
        <w:tab/>
        <w:t xml:space="preserve">First, we are presented </w:t>
      </w:r>
      <w:r w:rsidR="00046EA5">
        <w:rPr>
          <w:sz w:val="24"/>
          <w:szCs w:val="24"/>
        </w:rPr>
        <w:t xml:space="preserve">here </w:t>
      </w:r>
      <w:r>
        <w:rPr>
          <w:sz w:val="24"/>
          <w:szCs w:val="24"/>
        </w:rPr>
        <w:t xml:space="preserve">with both a Motion for </w:t>
      </w:r>
      <w:r w:rsidR="00173245">
        <w:rPr>
          <w:sz w:val="24"/>
          <w:szCs w:val="24"/>
        </w:rPr>
        <w:t xml:space="preserve">Partial </w:t>
      </w:r>
      <w:r>
        <w:rPr>
          <w:sz w:val="24"/>
          <w:szCs w:val="24"/>
        </w:rPr>
        <w:t xml:space="preserve">Summary Judgment and a Motion to Dismiss.  The standards for a Motion for </w:t>
      </w:r>
      <w:r w:rsidR="00173245">
        <w:rPr>
          <w:sz w:val="24"/>
          <w:szCs w:val="24"/>
        </w:rPr>
        <w:t xml:space="preserve">Partial </w:t>
      </w:r>
      <w:r>
        <w:rPr>
          <w:sz w:val="24"/>
          <w:szCs w:val="24"/>
        </w:rPr>
        <w:t>Summary Judgment are set forth in the Commission’s regulations</w:t>
      </w:r>
      <w:r w:rsidR="006E0365">
        <w:rPr>
          <w:sz w:val="24"/>
          <w:szCs w:val="24"/>
        </w:rPr>
        <w:t>.  Motions to Dismiss, in the vast majority of the cases that come before us, are based on failure to prosecute or lack of standing, neither of which applies, here</w:t>
      </w:r>
      <w:r w:rsidR="005B2200">
        <w:rPr>
          <w:sz w:val="24"/>
          <w:szCs w:val="24"/>
        </w:rPr>
        <w:t>, but the silence of the Commission’s regulations with respect to a Motion to Dismiss, specifically, does not preclude such a filing as that made by Verizon</w:t>
      </w:r>
      <w:r w:rsidR="006E0365">
        <w:rPr>
          <w:sz w:val="24"/>
          <w:szCs w:val="24"/>
        </w:rPr>
        <w:t>.</w:t>
      </w:r>
      <w:r w:rsidR="00512CA3">
        <w:rPr>
          <w:sz w:val="24"/>
          <w:szCs w:val="24"/>
        </w:rPr>
        <w:t xml:space="preserve">  Indeed, the Commission’s regulation at 52 Pa. Code § 5.10</w:t>
      </w:r>
      <w:r w:rsidR="00173245">
        <w:rPr>
          <w:sz w:val="24"/>
          <w:szCs w:val="24"/>
        </w:rPr>
        <w:t>3</w:t>
      </w:r>
      <w:r w:rsidR="00512CA3">
        <w:rPr>
          <w:sz w:val="24"/>
          <w:szCs w:val="24"/>
        </w:rPr>
        <w:t>(</w:t>
      </w:r>
      <w:r w:rsidR="00173245">
        <w:rPr>
          <w:sz w:val="24"/>
          <w:szCs w:val="24"/>
        </w:rPr>
        <w:t>d</w:t>
      </w:r>
      <w:proofErr w:type="gramStart"/>
      <w:r w:rsidR="00512CA3">
        <w:rPr>
          <w:sz w:val="24"/>
          <w:szCs w:val="24"/>
        </w:rPr>
        <w:t>)</w:t>
      </w:r>
      <w:r w:rsidR="00173245">
        <w:rPr>
          <w:sz w:val="24"/>
          <w:szCs w:val="24"/>
        </w:rPr>
        <w:t>(</w:t>
      </w:r>
      <w:proofErr w:type="gramEnd"/>
      <w:r w:rsidR="00173245">
        <w:rPr>
          <w:sz w:val="24"/>
          <w:szCs w:val="24"/>
        </w:rPr>
        <w:t>3)</w:t>
      </w:r>
      <w:r w:rsidR="00512CA3">
        <w:rPr>
          <w:sz w:val="24"/>
          <w:szCs w:val="24"/>
        </w:rPr>
        <w:t xml:space="preserve"> clearly contemplates Motions to Dismiss on jurisdictional grounds.</w:t>
      </w:r>
    </w:p>
    <w:p w:rsidR="006E0365" w:rsidRDefault="006E0365" w:rsidP="00D3213E">
      <w:pPr>
        <w:pStyle w:val="BodyTextIndent"/>
        <w:ind w:firstLine="0"/>
        <w:rPr>
          <w:sz w:val="24"/>
          <w:szCs w:val="24"/>
        </w:rPr>
      </w:pPr>
    </w:p>
    <w:p w:rsidR="00705F31" w:rsidRDefault="00760238" w:rsidP="00705F31">
      <w:pPr>
        <w:pStyle w:val="BodyTextIndent"/>
        <w:ind w:firstLine="0"/>
        <w:rPr>
          <w:sz w:val="24"/>
          <w:szCs w:val="24"/>
        </w:rPr>
      </w:pPr>
      <w:r>
        <w:rPr>
          <w:sz w:val="24"/>
          <w:szCs w:val="24"/>
        </w:rPr>
        <w:tab/>
      </w:r>
      <w:r>
        <w:rPr>
          <w:sz w:val="24"/>
          <w:szCs w:val="24"/>
        </w:rPr>
        <w:tab/>
      </w:r>
      <w:r w:rsidR="00705F31">
        <w:rPr>
          <w:sz w:val="24"/>
          <w:szCs w:val="24"/>
        </w:rPr>
        <w:t>The relevant Commission regulation in considering a Motion for Summary Judgment states, in pertinent part:</w:t>
      </w:r>
    </w:p>
    <w:p w:rsidR="00512CA3" w:rsidRDefault="00512CA3" w:rsidP="00705F31">
      <w:pPr>
        <w:pStyle w:val="BodyTextIndent"/>
        <w:ind w:firstLine="0"/>
        <w:rPr>
          <w:sz w:val="24"/>
          <w:szCs w:val="24"/>
        </w:rPr>
      </w:pPr>
    </w:p>
    <w:p w:rsidR="00705F31" w:rsidRDefault="00705F31" w:rsidP="00705F31">
      <w:pPr>
        <w:pStyle w:val="BodyTextIndent"/>
        <w:spacing w:line="240" w:lineRule="auto"/>
        <w:ind w:right="1440" w:firstLine="0"/>
        <w:rPr>
          <w:sz w:val="24"/>
          <w:szCs w:val="24"/>
        </w:rPr>
      </w:pPr>
    </w:p>
    <w:p w:rsidR="008B56FD" w:rsidRPr="008B56FD" w:rsidRDefault="008B56FD" w:rsidP="00760238">
      <w:pPr>
        <w:pStyle w:val="BodyTextIndent"/>
        <w:spacing w:line="240" w:lineRule="auto"/>
        <w:ind w:left="1440" w:right="1440" w:firstLine="0"/>
        <w:rPr>
          <w:b/>
          <w:bCs/>
          <w:sz w:val="24"/>
          <w:szCs w:val="24"/>
        </w:rPr>
      </w:pPr>
      <w:bookmarkStart w:id="0" w:name="5.102."/>
      <w:r w:rsidRPr="008B56FD">
        <w:rPr>
          <w:b/>
          <w:bCs/>
          <w:sz w:val="24"/>
          <w:szCs w:val="24"/>
        </w:rPr>
        <w:t>§ 5.102. </w:t>
      </w:r>
      <w:proofErr w:type="gramStart"/>
      <w:r w:rsidRPr="008B56FD">
        <w:rPr>
          <w:b/>
          <w:bCs/>
          <w:sz w:val="24"/>
          <w:szCs w:val="24"/>
        </w:rPr>
        <w:t>Motions for summary judgment and judgment on the pleadings.</w:t>
      </w:r>
      <w:proofErr w:type="gramEnd"/>
    </w:p>
    <w:p w:rsidR="00760238" w:rsidRDefault="00760238" w:rsidP="00760238">
      <w:pPr>
        <w:pStyle w:val="BodyTextIndent"/>
        <w:spacing w:line="240" w:lineRule="auto"/>
        <w:ind w:left="1440" w:right="1440" w:firstLine="0"/>
        <w:rPr>
          <w:sz w:val="24"/>
          <w:szCs w:val="24"/>
        </w:rPr>
      </w:pPr>
    </w:p>
    <w:p w:rsidR="008B56FD" w:rsidRPr="008B56FD" w:rsidRDefault="008B56FD" w:rsidP="00760238">
      <w:pPr>
        <w:pStyle w:val="BodyTextIndent"/>
        <w:spacing w:line="240" w:lineRule="auto"/>
        <w:ind w:left="1440" w:right="1440" w:firstLine="0"/>
        <w:rPr>
          <w:sz w:val="24"/>
          <w:szCs w:val="24"/>
        </w:rPr>
      </w:pPr>
      <w:r w:rsidRPr="008B56FD">
        <w:rPr>
          <w:sz w:val="24"/>
          <w:szCs w:val="24"/>
        </w:rPr>
        <w:t>(a)  </w:t>
      </w:r>
      <w:r w:rsidRPr="008B56FD">
        <w:rPr>
          <w:i/>
          <w:iCs/>
          <w:sz w:val="24"/>
          <w:szCs w:val="24"/>
        </w:rPr>
        <w:t>Generally</w:t>
      </w:r>
      <w:r w:rsidRPr="008B56FD">
        <w:rPr>
          <w:sz w:val="24"/>
          <w:szCs w:val="24"/>
        </w:rPr>
        <w:t xml:space="preserve">. </w:t>
      </w:r>
      <w:proofErr w:type="gramStart"/>
      <w:r w:rsidRPr="008B56FD">
        <w:rPr>
          <w:sz w:val="24"/>
          <w:szCs w:val="24"/>
        </w:rPr>
        <w:t>After the pleadings are closed, but within a time so that the hearing is not delayed, a party may move for judgment on the pleadings or summary judgment.</w:t>
      </w:r>
      <w:proofErr w:type="gramEnd"/>
      <w:r w:rsidRPr="008B56FD">
        <w:rPr>
          <w:sz w:val="24"/>
          <w:szCs w:val="24"/>
        </w:rPr>
        <w:t xml:space="preserve"> A motion must contain a notice which states that an answer or other responsive pleading shall be filed within 20 days of service of the motion. </w:t>
      </w:r>
    </w:p>
    <w:p w:rsidR="00760238" w:rsidRDefault="00760238" w:rsidP="00760238">
      <w:pPr>
        <w:pStyle w:val="BodyTextIndent"/>
        <w:spacing w:line="240" w:lineRule="auto"/>
        <w:ind w:left="1440" w:right="1440" w:firstLine="0"/>
        <w:rPr>
          <w:sz w:val="24"/>
          <w:szCs w:val="24"/>
        </w:rPr>
      </w:pPr>
    </w:p>
    <w:p w:rsidR="008B56FD" w:rsidRPr="008B56FD" w:rsidRDefault="008B56FD" w:rsidP="00760238">
      <w:pPr>
        <w:pStyle w:val="BodyTextIndent"/>
        <w:spacing w:line="240" w:lineRule="auto"/>
        <w:ind w:left="1440" w:right="1440" w:firstLine="0"/>
        <w:rPr>
          <w:sz w:val="24"/>
          <w:szCs w:val="24"/>
        </w:rPr>
      </w:pPr>
      <w:r w:rsidRPr="008B56FD">
        <w:rPr>
          <w:sz w:val="24"/>
          <w:szCs w:val="24"/>
        </w:rPr>
        <w:t> (b)  </w:t>
      </w:r>
      <w:r w:rsidRPr="008B56FD">
        <w:rPr>
          <w:i/>
          <w:iCs/>
          <w:sz w:val="24"/>
          <w:szCs w:val="24"/>
        </w:rPr>
        <w:t>Answers</w:t>
      </w:r>
      <w:r w:rsidRPr="008B56FD">
        <w:rPr>
          <w:sz w:val="24"/>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rsidR="00760238" w:rsidRDefault="00760238" w:rsidP="00760238">
      <w:pPr>
        <w:pStyle w:val="BodyTextIndent"/>
        <w:spacing w:line="240" w:lineRule="auto"/>
        <w:ind w:left="1440" w:right="1440" w:firstLine="0"/>
        <w:rPr>
          <w:sz w:val="24"/>
          <w:szCs w:val="24"/>
        </w:rPr>
      </w:pPr>
    </w:p>
    <w:p w:rsidR="008B56FD" w:rsidRDefault="008B56FD" w:rsidP="00760238">
      <w:pPr>
        <w:pStyle w:val="BodyTextIndent"/>
        <w:spacing w:line="240" w:lineRule="auto"/>
        <w:ind w:left="1440" w:right="1440" w:firstLine="0"/>
        <w:rPr>
          <w:sz w:val="24"/>
          <w:szCs w:val="24"/>
        </w:rPr>
      </w:pPr>
      <w:r w:rsidRPr="008B56FD">
        <w:rPr>
          <w:sz w:val="24"/>
          <w:szCs w:val="24"/>
        </w:rPr>
        <w:t> (c)  </w:t>
      </w:r>
      <w:r w:rsidRPr="008B56FD">
        <w:rPr>
          <w:i/>
          <w:iCs/>
          <w:sz w:val="24"/>
          <w:szCs w:val="24"/>
        </w:rPr>
        <w:t>Motion for summary judgment</w:t>
      </w:r>
      <w:r w:rsidRPr="008B56FD">
        <w:rPr>
          <w:sz w:val="24"/>
          <w:szCs w:val="24"/>
        </w:rPr>
        <w:t xml:space="preserve">. A motion for summary judgment must be based on the pleadings and depositions, answers to interrogatories, admissions and supporting affidavits. Documents not already filed with the Commission shall be filed with the motion. </w:t>
      </w:r>
    </w:p>
    <w:p w:rsidR="00CC5E4D" w:rsidRDefault="00CC5E4D" w:rsidP="00760238">
      <w:pPr>
        <w:pStyle w:val="BodyTextIndent"/>
        <w:spacing w:line="240" w:lineRule="auto"/>
        <w:ind w:left="1440" w:right="1440" w:firstLine="0"/>
        <w:rPr>
          <w:sz w:val="24"/>
          <w:szCs w:val="24"/>
        </w:rPr>
      </w:pPr>
    </w:p>
    <w:p w:rsidR="00697515" w:rsidRDefault="00697515" w:rsidP="00760238">
      <w:pPr>
        <w:pStyle w:val="BodyTextIndent"/>
        <w:spacing w:line="240" w:lineRule="auto"/>
        <w:ind w:left="1440" w:right="1440" w:firstLine="0"/>
        <w:rPr>
          <w:sz w:val="24"/>
          <w:szCs w:val="24"/>
        </w:rPr>
      </w:pPr>
    </w:p>
    <w:p w:rsidR="00CC5E4D" w:rsidRDefault="00CC5E4D" w:rsidP="00CC5E4D">
      <w:pPr>
        <w:pStyle w:val="BodyTextIndent"/>
        <w:spacing w:line="240" w:lineRule="auto"/>
        <w:ind w:left="1440" w:right="1440" w:firstLine="0"/>
        <w:rPr>
          <w:sz w:val="24"/>
          <w:szCs w:val="24"/>
        </w:rPr>
      </w:pPr>
      <w:r w:rsidRPr="00CC5E4D">
        <w:rPr>
          <w:sz w:val="24"/>
          <w:szCs w:val="24"/>
        </w:rPr>
        <w:lastRenderedPageBreak/>
        <w:t>(d)  </w:t>
      </w:r>
      <w:r w:rsidRPr="00CC5E4D">
        <w:rPr>
          <w:i/>
          <w:iCs/>
          <w:sz w:val="24"/>
          <w:szCs w:val="24"/>
        </w:rPr>
        <w:t>Decisions on motions</w:t>
      </w:r>
      <w:r w:rsidRPr="00CC5E4D">
        <w:rPr>
          <w:sz w:val="24"/>
          <w:szCs w:val="24"/>
        </w:rPr>
        <w:t>.</w:t>
      </w:r>
    </w:p>
    <w:p w:rsidR="002F1E7A" w:rsidRDefault="00CC5E4D" w:rsidP="002F1E7A">
      <w:pPr>
        <w:pStyle w:val="BodyTextIndent"/>
        <w:spacing w:line="240" w:lineRule="auto"/>
        <w:ind w:left="1440" w:right="1440" w:firstLine="0"/>
        <w:rPr>
          <w:sz w:val="24"/>
          <w:szCs w:val="24"/>
        </w:rPr>
      </w:pPr>
      <w:r w:rsidRPr="00CC5E4D">
        <w:rPr>
          <w:sz w:val="24"/>
          <w:szCs w:val="24"/>
        </w:rPr>
        <w:t xml:space="preserve"> </w:t>
      </w:r>
    </w:p>
    <w:p w:rsidR="002F1E7A" w:rsidRDefault="00CC5E4D" w:rsidP="002F1E7A">
      <w:pPr>
        <w:pStyle w:val="BodyTextIndent"/>
        <w:spacing w:line="240" w:lineRule="auto"/>
        <w:ind w:left="2160" w:right="1440" w:firstLine="180"/>
        <w:rPr>
          <w:sz w:val="24"/>
          <w:szCs w:val="24"/>
        </w:rPr>
      </w:pPr>
      <w:r w:rsidRPr="00CC5E4D">
        <w:rPr>
          <w:sz w:val="24"/>
          <w:szCs w:val="24"/>
        </w:rPr>
        <w:t>(1)  </w:t>
      </w:r>
      <w:r w:rsidRPr="00CC5E4D">
        <w:rPr>
          <w:i/>
          <w:iCs/>
          <w:sz w:val="24"/>
          <w:szCs w:val="24"/>
        </w:rPr>
        <w:t>Standard for grant or denial on all counts</w:t>
      </w:r>
      <w:r w:rsidRPr="00CC5E4D">
        <w:rPr>
          <w:sz w:val="24"/>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rsidR="002F1E7A" w:rsidRDefault="002F1E7A" w:rsidP="002F1E7A">
      <w:pPr>
        <w:pStyle w:val="BodyTextIndent"/>
        <w:spacing w:line="240" w:lineRule="auto"/>
        <w:ind w:left="1440" w:right="1440" w:firstLine="0"/>
        <w:rPr>
          <w:sz w:val="24"/>
          <w:szCs w:val="24"/>
        </w:rPr>
      </w:pPr>
    </w:p>
    <w:p w:rsidR="002F1E7A" w:rsidRDefault="00CC5E4D" w:rsidP="002F1E7A">
      <w:pPr>
        <w:pStyle w:val="BodyTextIndent"/>
        <w:spacing w:line="240" w:lineRule="auto"/>
        <w:ind w:left="2160" w:right="1440" w:firstLine="180"/>
        <w:rPr>
          <w:sz w:val="24"/>
          <w:szCs w:val="24"/>
        </w:rPr>
      </w:pPr>
      <w:r w:rsidRPr="00CC5E4D">
        <w:rPr>
          <w:sz w:val="24"/>
          <w:szCs w:val="24"/>
        </w:rPr>
        <w:t>(2)  </w:t>
      </w:r>
      <w:r w:rsidRPr="00CC5E4D">
        <w:rPr>
          <w:i/>
          <w:iCs/>
          <w:sz w:val="24"/>
          <w:szCs w:val="24"/>
        </w:rPr>
        <w:t>Standard for grant or denial in part</w:t>
      </w:r>
      <w:r w:rsidRPr="00CC5E4D">
        <w:rPr>
          <w:sz w:val="24"/>
          <w:szCs w:val="24"/>
        </w:rPr>
        <w:t>. 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but not all outstanding issues.</w:t>
      </w:r>
    </w:p>
    <w:p w:rsidR="002F1E7A" w:rsidRDefault="002F1E7A" w:rsidP="002F1E7A">
      <w:pPr>
        <w:pStyle w:val="BodyTextIndent"/>
        <w:spacing w:line="240" w:lineRule="auto"/>
        <w:ind w:left="1440" w:right="1440" w:firstLine="0"/>
        <w:rPr>
          <w:sz w:val="24"/>
          <w:szCs w:val="24"/>
        </w:rPr>
      </w:pPr>
    </w:p>
    <w:p w:rsidR="00CC5E4D" w:rsidRDefault="00CC5E4D" w:rsidP="00923E18">
      <w:pPr>
        <w:pStyle w:val="BodyTextIndent"/>
        <w:spacing w:line="240" w:lineRule="auto"/>
        <w:ind w:left="2160" w:right="1440" w:firstLine="187"/>
        <w:rPr>
          <w:sz w:val="24"/>
          <w:szCs w:val="24"/>
        </w:rPr>
      </w:pPr>
      <w:r w:rsidRPr="00CC5E4D">
        <w:rPr>
          <w:sz w:val="24"/>
          <w:szCs w:val="24"/>
        </w:rPr>
        <w:t>(3)  </w:t>
      </w:r>
      <w:r w:rsidRPr="00CC5E4D">
        <w:rPr>
          <w:i/>
          <w:iCs/>
          <w:sz w:val="24"/>
          <w:szCs w:val="24"/>
        </w:rPr>
        <w:t>Form of decision</w:t>
      </w:r>
      <w:r w:rsidRPr="00CC5E4D">
        <w:rPr>
          <w:sz w:val="24"/>
          <w:szCs w:val="24"/>
        </w:rPr>
        <w:t>. The presiding officer will grant, in whole or in part, the motion in the form of an initial or recommended decision which shall be subject to exceptions as set forth in §  5.533 (relating to exceptions). Denial of a motion will be in the form of a written order.</w:t>
      </w:r>
    </w:p>
    <w:p w:rsidR="001E0054" w:rsidRPr="00CC5E4D" w:rsidRDefault="001E0054" w:rsidP="00697515">
      <w:pPr>
        <w:pStyle w:val="BodyTextIndent"/>
        <w:ind w:left="2160" w:right="1440" w:firstLine="187"/>
        <w:rPr>
          <w:sz w:val="24"/>
          <w:szCs w:val="24"/>
        </w:rPr>
      </w:pPr>
    </w:p>
    <w:bookmarkEnd w:id="0"/>
    <w:p w:rsidR="00257CB5" w:rsidRPr="00257CB5" w:rsidRDefault="00257CB5" w:rsidP="00D3213E">
      <w:pPr>
        <w:pStyle w:val="BodyTextIndent"/>
        <w:ind w:firstLine="0"/>
        <w:rPr>
          <w:b/>
          <w:sz w:val="24"/>
          <w:szCs w:val="24"/>
        </w:rPr>
      </w:pPr>
      <w:r w:rsidRPr="00257CB5">
        <w:rPr>
          <w:b/>
          <w:sz w:val="24"/>
          <w:szCs w:val="24"/>
        </w:rPr>
        <w:t xml:space="preserve">Verizon’s Motion to </w:t>
      </w:r>
      <w:r w:rsidR="00C00682">
        <w:rPr>
          <w:b/>
          <w:sz w:val="24"/>
          <w:szCs w:val="24"/>
        </w:rPr>
        <w:t xml:space="preserve">Dismiss or </w:t>
      </w:r>
      <w:r w:rsidRPr="00257CB5">
        <w:rPr>
          <w:b/>
          <w:sz w:val="24"/>
          <w:szCs w:val="24"/>
        </w:rPr>
        <w:t>Stay</w:t>
      </w:r>
    </w:p>
    <w:p w:rsidR="00257CB5" w:rsidRDefault="00257CB5" w:rsidP="00D3213E">
      <w:pPr>
        <w:pStyle w:val="BodyTextIndent"/>
        <w:ind w:firstLine="0"/>
        <w:rPr>
          <w:sz w:val="24"/>
          <w:szCs w:val="24"/>
        </w:rPr>
      </w:pPr>
    </w:p>
    <w:p w:rsidR="00C00682" w:rsidRDefault="0055374E" w:rsidP="00D3213E">
      <w:pPr>
        <w:pStyle w:val="BodyTextIndent"/>
        <w:ind w:firstLine="0"/>
        <w:rPr>
          <w:sz w:val="24"/>
          <w:szCs w:val="24"/>
        </w:rPr>
      </w:pPr>
      <w:r>
        <w:rPr>
          <w:sz w:val="24"/>
          <w:szCs w:val="24"/>
        </w:rPr>
        <w:tab/>
      </w:r>
      <w:r>
        <w:rPr>
          <w:sz w:val="24"/>
          <w:szCs w:val="24"/>
        </w:rPr>
        <w:tab/>
        <w:t xml:space="preserve">In its Motion to Dismiss or Stay Armstrong’s Complaint, Verizon moves to dismiss the Complaint </w:t>
      </w:r>
      <w:r w:rsidR="00646430">
        <w:rPr>
          <w:sz w:val="24"/>
          <w:szCs w:val="24"/>
        </w:rPr>
        <w:t>citing</w:t>
      </w:r>
      <w:r>
        <w:rPr>
          <w:sz w:val="24"/>
          <w:szCs w:val="24"/>
        </w:rPr>
        <w:t xml:space="preserve"> Pennsylvania’s </w:t>
      </w:r>
      <w:r w:rsidRPr="0043058B">
        <w:rPr>
          <w:i/>
          <w:sz w:val="24"/>
          <w:szCs w:val="24"/>
        </w:rPr>
        <w:t xml:space="preserve">Voice Over Internet Protocol </w:t>
      </w:r>
      <w:r w:rsidR="0045643F" w:rsidRPr="0043058B">
        <w:rPr>
          <w:i/>
          <w:sz w:val="24"/>
          <w:szCs w:val="24"/>
        </w:rPr>
        <w:t>Freedom Act</w:t>
      </w:r>
      <w:r w:rsidR="00646430">
        <w:rPr>
          <w:sz w:val="24"/>
          <w:szCs w:val="24"/>
        </w:rPr>
        <w:t xml:space="preserve"> (VoIP Freedom Act)</w:t>
      </w:r>
      <w:r w:rsidR="0045643F">
        <w:rPr>
          <w:sz w:val="24"/>
          <w:szCs w:val="24"/>
        </w:rPr>
        <w:t>, or, alternatively, to stay this proceeding to allow the F</w:t>
      </w:r>
      <w:r w:rsidR="00646430">
        <w:rPr>
          <w:sz w:val="24"/>
          <w:szCs w:val="24"/>
        </w:rPr>
        <w:t xml:space="preserve">ederal </w:t>
      </w:r>
      <w:r w:rsidR="0045643F">
        <w:rPr>
          <w:sz w:val="24"/>
          <w:szCs w:val="24"/>
        </w:rPr>
        <w:t>C</w:t>
      </w:r>
      <w:r w:rsidR="00646430">
        <w:rPr>
          <w:sz w:val="24"/>
          <w:szCs w:val="24"/>
        </w:rPr>
        <w:t xml:space="preserve">ommunications </w:t>
      </w:r>
      <w:r w:rsidR="0045643F">
        <w:rPr>
          <w:sz w:val="24"/>
          <w:szCs w:val="24"/>
        </w:rPr>
        <w:t>C</w:t>
      </w:r>
      <w:r w:rsidR="00646430">
        <w:rPr>
          <w:sz w:val="24"/>
          <w:szCs w:val="24"/>
        </w:rPr>
        <w:t>ommission (FCC)</w:t>
      </w:r>
      <w:r w:rsidR="0045643F">
        <w:rPr>
          <w:sz w:val="24"/>
          <w:szCs w:val="24"/>
        </w:rPr>
        <w:t xml:space="preserve"> to decide appropriate </w:t>
      </w:r>
      <w:proofErr w:type="spellStart"/>
      <w:r w:rsidR="0045643F">
        <w:rPr>
          <w:sz w:val="24"/>
          <w:szCs w:val="24"/>
        </w:rPr>
        <w:t>intercarrier</w:t>
      </w:r>
      <w:proofErr w:type="spellEnd"/>
      <w:r w:rsidR="0045643F">
        <w:rPr>
          <w:sz w:val="24"/>
          <w:szCs w:val="24"/>
        </w:rPr>
        <w:t xml:space="preserve"> compensation for VoIP traffic.</w:t>
      </w:r>
    </w:p>
    <w:p w:rsidR="00C00682" w:rsidRDefault="00C00682" w:rsidP="00D3213E">
      <w:pPr>
        <w:pStyle w:val="BodyTextIndent"/>
        <w:ind w:firstLine="0"/>
        <w:rPr>
          <w:sz w:val="24"/>
          <w:szCs w:val="24"/>
        </w:rPr>
      </w:pPr>
    </w:p>
    <w:p w:rsidR="00C438B5" w:rsidRDefault="00C00682" w:rsidP="00646430">
      <w:pPr>
        <w:pStyle w:val="BodyTextIndent"/>
        <w:ind w:firstLine="0"/>
        <w:rPr>
          <w:sz w:val="24"/>
          <w:szCs w:val="24"/>
        </w:rPr>
      </w:pPr>
      <w:r>
        <w:rPr>
          <w:sz w:val="24"/>
          <w:szCs w:val="24"/>
        </w:rPr>
        <w:tab/>
      </w:r>
      <w:r>
        <w:rPr>
          <w:sz w:val="24"/>
          <w:szCs w:val="24"/>
        </w:rPr>
        <w:tab/>
      </w:r>
      <w:r w:rsidR="0055374E">
        <w:rPr>
          <w:sz w:val="24"/>
          <w:szCs w:val="24"/>
        </w:rPr>
        <w:t xml:space="preserve"> </w:t>
      </w:r>
      <w:r w:rsidR="009866E4">
        <w:rPr>
          <w:sz w:val="24"/>
          <w:szCs w:val="24"/>
        </w:rPr>
        <w:t>Verizon asks that the Commission Dismiss Armstrong’s Complaint because</w:t>
      </w:r>
      <w:r w:rsidR="00252F79">
        <w:rPr>
          <w:sz w:val="24"/>
          <w:szCs w:val="24"/>
        </w:rPr>
        <w:t xml:space="preserve">, in Verizon’s estimation, </w:t>
      </w:r>
      <w:r w:rsidR="009866E4">
        <w:rPr>
          <w:sz w:val="24"/>
          <w:szCs w:val="24"/>
        </w:rPr>
        <w:t xml:space="preserve">the Commission lacks jurisdiction to apply Armstrong’s CLEC Access tariff to VoIP traffic.  Verizon bases its request on Pennsylvania’s </w:t>
      </w:r>
      <w:r w:rsidR="00646430">
        <w:rPr>
          <w:sz w:val="24"/>
          <w:szCs w:val="24"/>
        </w:rPr>
        <w:t>VoIP Freedom Act.</w:t>
      </w:r>
      <w:r w:rsidR="009866E4">
        <w:rPr>
          <w:rStyle w:val="FootnoteReference"/>
          <w:sz w:val="24"/>
          <w:szCs w:val="24"/>
        </w:rPr>
        <w:footnoteReference w:id="2"/>
      </w:r>
      <w:r w:rsidR="000D5B7E">
        <w:rPr>
          <w:sz w:val="24"/>
          <w:szCs w:val="24"/>
        </w:rPr>
        <w:t xml:space="preserve">  Verizon’s argument is confined to state law, though Verizon reserves the right to challenge jurisdiction on other grounds in the future.  Verizon Motion at 4; ¶ 17, </w:t>
      </w:r>
      <w:proofErr w:type="gramStart"/>
      <w:r w:rsidR="000D5B7E">
        <w:rPr>
          <w:sz w:val="24"/>
          <w:szCs w:val="24"/>
        </w:rPr>
        <w:t>fn</w:t>
      </w:r>
      <w:proofErr w:type="gramEnd"/>
      <w:r w:rsidR="000D5B7E">
        <w:rPr>
          <w:sz w:val="24"/>
          <w:szCs w:val="24"/>
        </w:rPr>
        <w:t xml:space="preserve"> 5.</w:t>
      </w:r>
      <w:r w:rsidR="00A84FA5">
        <w:rPr>
          <w:sz w:val="24"/>
          <w:szCs w:val="24"/>
        </w:rPr>
        <w:t xml:space="preserve">  </w:t>
      </w:r>
    </w:p>
    <w:p w:rsidR="00C438B5" w:rsidRDefault="00A84FA5" w:rsidP="006D7EF7">
      <w:pPr>
        <w:pStyle w:val="BodyTextIndent"/>
        <w:rPr>
          <w:sz w:val="24"/>
          <w:szCs w:val="24"/>
        </w:rPr>
      </w:pPr>
      <w:r>
        <w:rPr>
          <w:sz w:val="24"/>
          <w:szCs w:val="24"/>
        </w:rPr>
        <w:lastRenderedPageBreak/>
        <w:t xml:space="preserve">Verizon points to the case of </w:t>
      </w:r>
      <w:r w:rsidRPr="00A84FA5">
        <w:rPr>
          <w:i/>
          <w:sz w:val="24"/>
          <w:szCs w:val="24"/>
        </w:rPr>
        <w:t>Sandra Brown v. Armstrong Digital Services, In</w:t>
      </w:r>
      <w:r>
        <w:rPr>
          <w:i/>
          <w:sz w:val="24"/>
          <w:szCs w:val="24"/>
        </w:rPr>
        <w:t>c</w:t>
      </w:r>
      <w:r>
        <w:rPr>
          <w:sz w:val="24"/>
          <w:szCs w:val="24"/>
        </w:rPr>
        <w:t>., d/b/a Armstrong Telephone, Docket No. C-2008-2079810</w:t>
      </w:r>
      <w:r w:rsidR="00C633C6">
        <w:rPr>
          <w:sz w:val="24"/>
          <w:szCs w:val="24"/>
        </w:rPr>
        <w:t xml:space="preserve"> (Order entered June 30, 2009)(</w:t>
      </w:r>
      <w:r w:rsidR="00C633C6" w:rsidRPr="00C633C6">
        <w:rPr>
          <w:i/>
          <w:sz w:val="24"/>
          <w:szCs w:val="24"/>
        </w:rPr>
        <w:t>Brown</w:t>
      </w:r>
      <w:r w:rsidR="00C633C6">
        <w:rPr>
          <w:sz w:val="24"/>
          <w:szCs w:val="24"/>
        </w:rPr>
        <w:t xml:space="preserve">), as controlling in this matter, arguing that </w:t>
      </w:r>
      <w:r w:rsidR="00C633C6" w:rsidRPr="00C633C6">
        <w:rPr>
          <w:i/>
          <w:sz w:val="24"/>
          <w:szCs w:val="24"/>
        </w:rPr>
        <w:t>Brown</w:t>
      </w:r>
      <w:r w:rsidR="00C633C6">
        <w:rPr>
          <w:sz w:val="24"/>
          <w:szCs w:val="24"/>
        </w:rPr>
        <w:t xml:space="preserve"> stands for the proposition that Armstrong provides VoIP telephone service that the Commission does not regulate.  </w:t>
      </w:r>
      <w:proofErr w:type="gramStart"/>
      <w:r w:rsidR="00C633C6">
        <w:rPr>
          <w:sz w:val="24"/>
          <w:szCs w:val="24"/>
        </w:rPr>
        <w:t>Verizon Motion at 4-5; ¶ 19.</w:t>
      </w:r>
      <w:proofErr w:type="gramEnd"/>
      <w:r w:rsidR="006D7EF7">
        <w:rPr>
          <w:sz w:val="24"/>
          <w:szCs w:val="24"/>
        </w:rPr>
        <w:t xml:space="preserve">  Verizon also points to the Commission’s decision in </w:t>
      </w:r>
      <w:r w:rsidR="006D7EF7" w:rsidRPr="006D7EF7">
        <w:rPr>
          <w:i/>
          <w:sz w:val="24"/>
          <w:szCs w:val="24"/>
        </w:rPr>
        <w:t>Palmerton Telephone Company v. Global NAPs South, Inc., Global NAPs Pennsylvania, Inc., Global NAPs, Inc. and Other affiliates</w:t>
      </w:r>
      <w:r w:rsidR="006D7EF7" w:rsidRPr="006D7EF7">
        <w:rPr>
          <w:sz w:val="24"/>
          <w:szCs w:val="24"/>
        </w:rPr>
        <w:t>, (Opinion and Order entered</w:t>
      </w:r>
      <w:r w:rsidR="006D7EF7">
        <w:rPr>
          <w:sz w:val="24"/>
          <w:szCs w:val="24"/>
        </w:rPr>
        <w:t xml:space="preserve"> March 16, 2010)</w:t>
      </w:r>
      <w:r w:rsidR="00327737">
        <w:rPr>
          <w:sz w:val="24"/>
          <w:szCs w:val="24"/>
        </w:rPr>
        <w:t xml:space="preserve"> at 25-26 </w:t>
      </w:r>
      <w:r w:rsidR="006D7EF7">
        <w:rPr>
          <w:sz w:val="24"/>
          <w:szCs w:val="24"/>
        </w:rPr>
        <w:t>(</w:t>
      </w:r>
      <w:r w:rsidR="006D7EF7" w:rsidRPr="006D7EF7">
        <w:rPr>
          <w:i/>
          <w:sz w:val="24"/>
          <w:szCs w:val="24"/>
        </w:rPr>
        <w:t>Palmerton v. Global NAPs</w:t>
      </w:r>
      <w:r w:rsidR="006D7EF7">
        <w:rPr>
          <w:sz w:val="24"/>
          <w:szCs w:val="24"/>
        </w:rPr>
        <w:t>), for the proposition that the VoIP Freedom Act establishes the Commission’s jurisdictional boundaries over VoIP or IP-enabled services, and its application must be consid</w:t>
      </w:r>
      <w:r w:rsidR="00327737">
        <w:rPr>
          <w:sz w:val="24"/>
          <w:szCs w:val="24"/>
        </w:rPr>
        <w:t>e</w:t>
      </w:r>
      <w:r w:rsidR="006D7EF7">
        <w:rPr>
          <w:sz w:val="24"/>
          <w:szCs w:val="24"/>
        </w:rPr>
        <w:t>red with regard to carrier-to-carrier disputes over compensation for VoIP traffic.</w:t>
      </w:r>
      <w:r w:rsidR="00327737">
        <w:rPr>
          <w:sz w:val="24"/>
          <w:szCs w:val="24"/>
        </w:rPr>
        <w:t xml:space="preserve">  </w:t>
      </w:r>
      <w:proofErr w:type="gramStart"/>
      <w:r w:rsidR="00327737">
        <w:rPr>
          <w:sz w:val="24"/>
          <w:szCs w:val="24"/>
        </w:rPr>
        <w:t>Verizon Motion at 5; ¶ 20.</w:t>
      </w:r>
      <w:proofErr w:type="gramEnd"/>
      <w:r w:rsidR="00306EFA">
        <w:rPr>
          <w:sz w:val="24"/>
          <w:szCs w:val="24"/>
        </w:rPr>
        <w:t xml:space="preserve">  </w:t>
      </w:r>
    </w:p>
    <w:p w:rsidR="00C438B5" w:rsidRDefault="00C438B5" w:rsidP="006D7EF7">
      <w:pPr>
        <w:pStyle w:val="BodyTextIndent"/>
        <w:rPr>
          <w:sz w:val="24"/>
          <w:szCs w:val="24"/>
        </w:rPr>
      </w:pPr>
    </w:p>
    <w:p w:rsidR="006D7EF7" w:rsidRDefault="00306EFA" w:rsidP="006D7EF7">
      <w:pPr>
        <w:pStyle w:val="BodyTextIndent"/>
        <w:rPr>
          <w:sz w:val="24"/>
          <w:szCs w:val="24"/>
        </w:rPr>
      </w:pPr>
      <w:r>
        <w:rPr>
          <w:sz w:val="24"/>
          <w:szCs w:val="24"/>
        </w:rPr>
        <w:t xml:space="preserve">Verizon </w:t>
      </w:r>
      <w:r w:rsidR="00C438B5">
        <w:rPr>
          <w:sz w:val="24"/>
          <w:szCs w:val="24"/>
        </w:rPr>
        <w:t>contends</w:t>
      </w:r>
      <w:r>
        <w:rPr>
          <w:sz w:val="24"/>
          <w:szCs w:val="24"/>
        </w:rPr>
        <w:t xml:space="preserve"> that unless a dispute falls under one of the exceptions to the jurisdictional pre-emption </w:t>
      </w:r>
      <w:r w:rsidR="00252F79">
        <w:rPr>
          <w:sz w:val="24"/>
          <w:szCs w:val="24"/>
        </w:rPr>
        <w:t xml:space="preserve">contained in </w:t>
      </w:r>
      <w:r>
        <w:rPr>
          <w:sz w:val="24"/>
          <w:szCs w:val="24"/>
        </w:rPr>
        <w:t>the VoIP Freedom Act, the Commission may not consider the matter, and that the only exception that might apply in this case is Section 2251.6(1</w:t>
      </w:r>
      <w:proofErr w:type="gramStart"/>
      <w:r>
        <w:rPr>
          <w:sz w:val="24"/>
          <w:szCs w:val="24"/>
        </w:rPr>
        <w:t>)(</w:t>
      </w:r>
      <w:proofErr w:type="gramEnd"/>
      <w:r>
        <w:rPr>
          <w:sz w:val="24"/>
          <w:szCs w:val="24"/>
        </w:rPr>
        <w:t xml:space="preserve">iv) relative to switched network access rates or other </w:t>
      </w:r>
      <w:proofErr w:type="spellStart"/>
      <w:r>
        <w:rPr>
          <w:sz w:val="24"/>
          <w:szCs w:val="24"/>
        </w:rPr>
        <w:t>intercarrier</w:t>
      </w:r>
      <w:proofErr w:type="spellEnd"/>
      <w:r>
        <w:rPr>
          <w:sz w:val="24"/>
          <w:szCs w:val="24"/>
        </w:rPr>
        <w:t xml:space="preserve"> compensation rates for interexchange services</w:t>
      </w:r>
      <w:r w:rsidR="00A63DF4">
        <w:rPr>
          <w:sz w:val="24"/>
          <w:szCs w:val="24"/>
        </w:rPr>
        <w:t xml:space="preserve"> provided by a local exchange telecommunications company.  Verizon Motion at 5-6; ¶¶ 21-23.  </w:t>
      </w:r>
      <w:r w:rsidR="00252F79">
        <w:rPr>
          <w:sz w:val="24"/>
          <w:szCs w:val="24"/>
        </w:rPr>
        <w:t>However, r</w:t>
      </w:r>
      <w:r w:rsidR="00A63DF4">
        <w:rPr>
          <w:sz w:val="24"/>
          <w:szCs w:val="24"/>
        </w:rPr>
        <w:t xml:space="preserve">eferring to </w:t>
      </w:r>
      <w:r w:rsidR="00A63DF4" w:rsidRPr="00A63DF4">
        <w:rPr>
          <w:i/>
          <w:sz w:val="24"/>
          <w:szCs w:val="24"/>
        </w:rPr>
        <w:t>Palmerton v. Global NAPs</w:t>
      </w:r>
      <w:r w:rsidR="00A63DF4">
        <w:rPr>
          <w:sz w:val="24"/>
          <w:szCs w:val="24"/>
        </w:rPr>
        <w:t>, Verizon argues that this exception cannot apply to Armstrong as a CLEC.  Verizon Motion at 6-7; ¶¶ 24-</w:t>
      </w:r>
      <w:r w:rsidR="002A6099">
        <w:rPr>
          <w:sz w:val="24"/>
          <w:szCs w:val="24"/>
        </w:rPr>
        <w:t xml:space="preserve">30, </w:t>
      </w:r>
      <w:proofErr w:type="gramStart"/>
      <w:r w:rsidR="002A6099">
        <w:rPr>
          <w:sz w:val="24"/>
          <w:szCs w:val="24"/>
        </w:rPr>
        <w:t>fn</w:t>
      </w:r>
      <w:proofErr w:type="gramEnd"/>
      <w:r w:rsidR="002A6099">
        <w:rPr>
          <w:sz w:val="24"/>
          <w:szCs w:val="24"/>
        </w:rPr>
        <w:t xml:space="preserve"> 11</w:t>
      </w:r>
      <w:r w:rsidR="00A63DF4">
        <w:rPr>
          <w:sz w:val="24"/>
          <w:szCs w:val="24"/>
        </w:rPr>
        <w:t>.</w:t>
      </w:r>
    </w:p>
    <w:p w:rsidR="007B4C6F" w:rsidRDefault="007B4C6F" w:rsidP="006D7EF7">
      <w:pPr>
        <w:pStyle w:val="BodyTextIndent"/>
        <w:rPr>
          <w:sz w:val="24"/>
          <w:szCs w:val="24"/>
        </w:rPr>
      </w:pPr>
    </w:p>
    <w:p w:rsidR="007B4C6F" w:rsidRDefault="007B4C6F" w:rsidP="006D7EF7">
      <w:pPr>
        <w:pStyle w:val="BodyTextIndent"/>
        <w:rPr>
          <w:sz w:val="24"/>
          <w:szCs w:val="24"/>
        </w:rPr>
      </w:pPr>
      <w:r>
        <w:rPr>
          <w:sz w:val="24"/>
          <w:szCs w:val="24"/>
        </w:rPr>
        <w:t xml:space="preserve">Verizon </w:t>
      </w:r>
      <w:r w:rsidR="00D53124">
        <w:rPr>
          <w:sz w:val="24"/>
          <w:szCs w:val="24"/>
        </w:rPr>
        <w:t xml:space="preserve">also </w:t>
      </w:r>
      <w:r>
        <w:rPr>
          <w:sz w:val="24"/>
          <w:szCs w:val="24"/>
        </w:rPr>
        <w:t xml:space="preserve">argues that if the present case is </w:t>
      </w:r>
      <w:r w:rsidRPr="00252F79">
        <w:rPr>
          <w:sz w:val="24"/>
          <w:szCs w:val="24"/>
          <w:u w:val="single"/>
        </w:rPr>
        <w:t>not</w:t>
      </w:r>
      <w:r>
        <w:rPr>
          <w:sz w:val="24"/>
          <w:szCs w:val="24"/>
        </w:rPr>
        <w:t xml:space="preserve"> dismissed, then it should be stayed pending the FCC’s consideration of the issues in the </w:t>
      </w:r>
      <w:r w:rsidRPr="00DD6F44">
        <w:rPr>
          <w:i/>
          <w:sz w:val="24"/>
          <w:szCs w:val="24"/>
        </w:rPr>
        <w:t>Connect America Fund NPRM.</w:t>
      </w:r>
      <w:r w:rsidR="00DD6F44" w:rsidRPr="00DD6F44">
        <w:rPr>
          <w:sz w:val="24"/>
          <w:szCs w:val="24"/>
        </w:rPr>
        <w:t xml:space="preserve">  </w:t>
      </w:r>
      <w:r w:rsidR="00DD6F44">
        <w:rPr>
          <w:sz w:val="24"/>
          <w:szCs w:val="24"/>
        </w:rPr>
        <w:t>Verizon</w:t>
      </w:r>
      <w:r w:rsidR="00611B41">
        <w:rPr>
          <w:sz w:val="24"/>
          <w:szCs w:val="24"/>
        </w:rPr>
        <w:t xml:space="preserve"> invokes judicial and administrative efficiency as a justification to stay these proceedings</w:t>
      </w:r>
      <w:r w:rsidR="00DD6F44">
        <w:rPr>
          <w:sz w:val="24"/>
          <w:szCs w:val="24"/>
        </w:rPr>
        <w:t>:</w:t>
      </w:r>
    </w:p>
    <w:p w:rsidR="00DD6F44" w:rsidRDefault="00DD6F44" w:rsidP="006D7EF7">
      <w:pPr>
        <w:pStyle w:val="BodyTextIndent"/>
        <w:rPr>
          <w:sz w:val="24"/>
          <w:szCs w:val="24"/>
        </w:rPr>
      </w:pPr>
    </w:p>
    <w:p w:rsidR="00DD6F44" w:rsidRDefault="00DD6F44" w:rsidP="00DD6F44">
      <w:pPr>
        <w:pStyle w:val="BodyTextIndent"/>
        <w:spacing w:line="240" w:lineRule="auto"/>
        <w:ind w:left="1440" w:right="1440" w:firstLine="0"/>
        <w:rPr>
          <w:sz w:val="24"/>
          <w:szCs w:val="24"/>
        </w:rPr>
      </w:pPr>
      <w:r>
        <w:rPr>
          <w:sz w:val="24"/>
          <w:szCs w:val="24"/>
        </w:rPr>
        <w:t>[F]</w:t>
      </w:r>
      <w:proofErr w:type="spellStart"/>
      <w:r>
        <w:rPr>
          <w:sz w:val="24"/>
          <w:szCs w:val="24"/>
        </w:rPr>
        <w:t>rom</w:t>
      </w:r>
      <w:proofErr w:type="spellEnd"/>
      <w:r>
        <w:rPr>
          <w:sz w:val="24"/>
          <w:szCs w:val="24"/>
        </w:rPr>
        <w:t xml:space="preserve"> a practical perspective, litigation of the merits of Armstrong’s claim would require the Commission and the parties to spend their time and limited resources trying to resolve the same VoIP compensation issue that is presently being addressed on an expedited schedule by the FCC.  It would also put the Commission at r</w:t>
      </w:r>
      <w:r w:rsidR="00EC4BEE">
        <w:rPr>
          <w:sz w:val="24"/>
          <w:szCs w:val="24"/>
        </w:rPr>
        <w:t>i</w:t>
      </w:r>
      <w:r>
        <w:rPr>
          <w:sz w:val="24"/>
          <w:szCs w:val="24"/>
        </w:rPr>
        <w:t>sk of being inconsistent with the FCC</w:t>
      </w:r>
      <w:r w:rsidR="00EC4BEE">
        <w:rPr>
          <w:sz w:val="24"/>
          <w:szCs w:val="24"/>
        </w:rPr>
        <w:t>’</w:t>
      </w:r>
      <w:r>
        <w:rPr>
          <w:sz w:val="24"/>
          <w:szCs w:val="24"/>
        </w:rPr>
        <w:t>s action and having its decision here invalidated.</w:t>
      </w:r>
    </w:p>
    <w:p w:rsidR="00EC4BEE" w:rsidRDefault="00EC4BEE" w:rsidP="00DD6F44">
      <w:pPr>
        <w:pStyle w:val="BodyTextIndent"/>
        <w:spacing w:line="240" w:lineRule="auto"/>
        <w:ind w:left="1440" w:right="1440" w:firstLine="0"/>
        <w:rPr>
          <w:sz w:val="24"/>
          <w:szCs w:val="24"/>
        </w:rPr>
      </w:pPr>
    </w:p>
    <w:p w:rsidR="00EC4BEE" w:rsidRDefault="00EC4BEE" w:rsidP="00EC4BEE">
      <w:pPr>
        <w:pStyle w:val="BodyTextIndent"/>
        <w:spacing w:line="240" w:lineRule="auto"/>
        <w:ind w:left="1440" w:right="1440" w:firstLine="0"/>
        <w:jc w:val="center"/>
        <w:rPr>
          <w:sz w:val="24"/>
          <w:szCs w:val="24"/>
        </w:rPr>
      </w:pPr>
      <w:r>
        <w:rPr>
          <w:sz w:val="24"/>
          <w:szCs w:val="24"/>
        </w:rPr>
        <w:t>*</w:t>
      </w:r>
      <w:r>
        <w:rPr>
          <w:sz w:val="24"/>
          <w:szCs w:val="24"/>
        </w:rPr>
        <w:tab/>
        <w:t>*</w:t>
      </w:r>
      <w:r>
        <w:rPr>
          <w:sz w:val="24"/>
          <w:szCs w:val="24"/>
        </w:rPr>
        <w:tab/>
        <w:t>*</w:t>
      </w:r>
    </w:p>
    <w:p w:rsidR="00EC4BEE" w:rsidRDefault="00EC4BEE" w:rsidP="00EC4BEE">
      <w:pPr>
        <w:pStyle w:val="BodyTextIndent"/>
        <w:spacing w:line="240" w:lineRule="auto"/>
        <w:ind w:left="1440" w:right="1440" w:firstLine="0"/>
        <w:jc w:val="center"/>
        <w:rPr>
          <w:sz w:val="24"/>
          <w:szCs w:val="24"/>
        </w:rPr>
      </w:pPr>
    </w:p>
    <w:p w:rsidR="00EC4BEE" w:rsidRDefault="00EC4BEE" w:rsidP="00EC4BEE">
      <w:pPr>
        <w:pStyle w:val="BodyTextIndent"/>
        <w:spacing w:line="240" w:lineRule="auto"/>
        <w:ind w:left="1440" w:right="1440" w:firstLine="0"/>
        <w:rPr>
          <w:sz w:val="24"/>
          <w:szCs w:val="24"/>
        </w:rPr>
      </w:pPr>
      <w:r>
        <w:rPr>
          <w:sz w:val="24"/>
          <w:szCs w:val="24"/>
        </w:rPr>
        <w:t>If the Commission requires this complaint to proceed to the filing of testimony and a hearing, it promises to be controversial, complex, and vigorously litigated, with the outcome likely challenged on appeal, requiring an additional expenditure of Commission resources.</w:t>
      </w:r>
    </w:p>
    <w:p w:rsidR="00EC4BEE" w:rsidRDefault="00EC4BEE" w:rsidP="00EC4BEE">
      <w:pPr>
        <w:pStyle w:val="BodyTextIndent"/>
        <w:spacing w:line="240" w:lineRule="auto"/>
        <w:ind w:left="1440" w:right="1440" w:firstLine="0"/>
        <w:rPr>
          <w:sz w:val="24"/>
          <w:szCs w:val="24"/>
        </w:rPr>
      </w:pPr>
    </w:p>
    <w:p w:rsidR="00EC4BEE" w:rsidRDefault="00EC4BEE" w:rsidP="00EC4BEE">
      <w:pPr>
        <w:pStyle w:val="BodyTextIndent"/>
        <w:spacing w:line="240" w:lineRule="auto"/>
        <w:ind w:right="1440" w:firstLine="0"/>
        <w:rPr>
          <w:sz w:val="24"/>
          <w:szCs w:val="24"/>
        </w:rPr>
      </w:pPr>
      <w:r>
        <w:rPr>
          <w:sz w:val="24"/>
          <w:szCs w:val="24"/>
        </w:rPr>
        <w:t>Verizon Motion at 10-11; ¶¶ 36-37.</w:t>
      </w:r>
    </w:p>
    <w:p w:rsidR="003D52B5" w:rsidRDefault="003D52B5" w:rsidP="00EC4BEE">
      <w:pPr>
        <w:pStyle w:val="BodyTextIndent"/>
        <w:spacing w:line="240" w:lineRule="auto"/>
        <w:ind w:right="1440" w:firstLine="0"/>
        <w:rPr>
          <w:sz w:val="24"/>
          <w:szCs w:val="24"/>
        </w:rPr>
      </w:pPr>
    </w:p>
    <w:p w:rsidR="00252F79" w:rsidRDefault="00252F79" w:rsidP="00EC4BEE">
      <w:pPr>
        <w:pStyle w:val="BodyTextIndent"/>
        <w:spacing w:line="240" w:lineRule="auto"/>
        <w:ind w:right="1440" w:firstLine="0"/>
        <w:rPr>
          <w:sz w:val="24"/>
          <w:szCs w:val="24"/>
        </w:rPr>
      </w:pPr>
    </w:p>
    <w:p w:rsidR="00252F79" w:rsidRDefault="00252F79" w:rsidP="00252F79">
      <w:pPr>
        <w:pStyle w:val="BodyTextIndent"/>
        <w:ind w:firstLine="0"/>
        <w:rPr>
          <w:sz w:val="24"/>
          <w:szCs w:val="24"/>
        </w:rPr>
      </w:pPr>
      <w:r>
        <w:rPr>
          <w:sz w:val="24"/>
          <w:szCs w:val="24"/>
        </w:rPr>
        <w:tab/>
      </w:r>
      <w:r>
        <w:rPr>
          <w:sz w:val="24"/>
          <w:szCs w:val="24"/>
        </w:rPr>
        <w:tab/>
        <w:t xml:space="preserve">Verizon maintains that the FCC is the regulatory agency with exclusive jurisdiction over VoIP and is the appropriate regulatory body to set </w:t>
      </w:r>
      <w:proofErr w:type="spellStart"/>
      <w:r>
        <w:rPr>
          <w:sz w:val="24"/>
          <w:szCs w:val="24"/>
        </w:rPr>
        <w:t>intercarrier</w:t>
      </w:r>
      <w:proofErr w:type="spellEnd"/>
      <w:r>
        <w:rPr>
          <w:sz w:val="24"/>
          <w:szCs w:val="24"/>
        </w:rPr>
        <w:t xml:space="preserve"> compensation for VoIP traffic.  Verizon asserts that the FCC will “do so in the near term,” pointing to the FCC’s February 9, 2011 Notice of Proposed Rulemaking.</w:t>
      </w:r>
      <w:r>
        <w:rPr>
          <w:rStyle w:val="FootnoteReference"/>
          <w:sz w:val="24"/>
          <w:szCs w:val="24"/>
        </w:rPr>
        <w:footnoteReference w:id="3"/>
      </w:r>
      <w:r>
        <w:rPr>
          <w:sz w:val="24"/>
          <w:szCs w:val="24"/>
        </w:rPr>
        <w:t xml:space="preserve">  </w:t>
      </w:r>
      <w:proofErr w:type="gramStart"/>
      <w:r>
        <w:rPr>
          <w:sz w:val="24"/>
          <w:szCs w:val="24"/>
        </w:rPr>
        <w:t>Verizon Motion at 3; ¶ 5.</w:t>
      </w:r>
      <w:proofErr w:type="gramEnd"/>
      <w:r>
        <w:rPr>
          <w:sz w:val="24"/>
          <w:szCs w:val="24"/>
        </w:rPr>
        <w:t xml:space="preserve">  Thus, Verizon asks that this proceeding be stayed until that FCC proceeding has concluded.</w:t>
      </w:r>
    </w:p>
    <w:p w:rsidR="00923E18" w:rsidRDefault="00923E18" w:rsidP="00252F79">
      <w:pPr>
        <w:pStyle w:val="BodyTextIndent"/>
        <w:ind w:firstLine="0"/>
        <w:rPr>
          <w:sz w:val="24"/>
          <w:szCs w:val="24"/>
        </w:rPr>
      </w:pPr>
    </w:p>
    <w:p w:rsidR="00257CB5" w:rsidRPr="00257CB5" w:rsidRDefault="00257CB5" w:rsidP="00D3213E">
      <w:pPr>
        <w:pStyle w:val="BodyTextIndent"/>
        <w:ind w:firstLine="0"/>
        <w:rPr>
          <w:b/>
          <w:sz w:val="24"/>
          <w:szCs w:val="24"/>
        </w:rPr>
      </w:pPr>
      <w:r w:rsidRPr="00257CB5">
        <w:rPr>
          <w:b/>
          <w:sz w:val="24"/>
          <w:szCs w:val="24"/>
        </w:rPr>
        <w:t xml:space="preserve">Armstrong’s Answer to Verizon’s Motion </w:t>
      </w:r>
      <w:r w:rsidR="008813DB">
        <w:rPr>
          <w:b/>
          <w:sz w:val="24"/>
          <w:szCs w:val="24"/>
        </w:rPr>
        <w:t>to Dismiss or</w:t>
      </w:r>
      <w:r w:rsidRPr="00257CB5">
        <w:rPr>
          <w:b/>
          <w:sz w:val="24"/>
          <w:szCs w:val="24"/>
        </w:rPr>
        <w:t xml:space="preserve"> Stay</w:t>
      </w:r>
    </w:p>
    <w:p w:rsidR="008706E2" w:rsidRDefault="008706E2" w:rsidP="00D3213E">
      <w:pPr>
        <w:pStyle w:val="BodyTextIndent"/>
        <w:ind w:firstLine="0"/>
        <w:rPr>
          <w:sz w:val="24"/>
          <w:szCs w:val="24"/>
        </w:rPr>
      </w:pPr>
    </w:p>
    <w:p w:rsidR="00697515" w:rsidRDefault="00AC7C69" w:rsidP="00D3213E">
      <w:pPr>
        <w:pStyle w:val="BodyTextIndent"/>
        <w:ind w:firstLine="0"/>
        <w:rPr>
          <w:sz w:val="24"/>
          <w:szCs w:val="24"/>
        </w:rPr>
      </w:pPr>
      <w:r>
        <w:rPr>
          <w:sz w:val="24"/>
          <w:szCs w:val="24"/>
        </w:rPr>
        <w:tab/>
      </w:r>
      <w:r>
        <w:rPr>
          <w:sz w:val="24"/>
          <w:szCs w:val="24"/>
        </w:rPr>
        <w:tab/>
      </w:r>
      <w:r w:rsidR="008813DB">
        <w:rPr>
          <w:sz w:val="24"/>
          <w:szCs w:val="24"/>
        </w:rPr>
        <w:t>Armstrong first argues that Verizon’s Motion to Dismiss is untimely and out-of-order as it should have been filed as a preliminary objection.  Armstrong Answer at 5</w:t>
      </w:r>
      <w:r w:rsidR="00E335F8">
        <w:rPr>
          <w:sz w:val="24"/>
          <w:szCs w:val="24"/>
        </w:rPr>
        <w:t>-6</w:t>
      </w:r>
      <w:r w:rsidR="008813DB">
        <w:rPr>
          <w:sz w:val="24"/>
          <w:szCs w:val="24"/>
        </w:rPr>
        <w:t>.</w:t>
      </w:r>
      <w:r w:rsidR="00E335F8">
        <w:rPr>
          <w:sz w:val="24"/>
          <w:szCs w:val="24"/>
        </w:rPr>
        <w:t xml:space="preserve">  </w:t>
      </w:r>
      <w:r w:rsidR="00D53124">
        <w:rPr>
          <w:sz w:val="24"/>
          <w:szCs w:val="24"/>
        </w:rPr>
        <w:t xml:space="preserve">While it is true that a Motion to Stay these proceedings was not mentioned at the prehearing conference of March 21, 2011 and so may have come as a surprise to Armstrong, </w:t>
      </w:r>
      <w:r w:rsidR="006E2007">
        <w:rPr>
          <w:sz w:val="24"/>
          <w:szCs w:val="24"/>
        </w:rPr>
        <w:t xml:space="preserve">and while it is true that the Motion is not in conformity with the requirements of 52 Pa. Code § 5.101 relative to Preliminary Motions, </w:t>
      </w:r>
      <w:r w:rsidR="003738C7">
        <w:rPr>
          <w:sz w:val="24"/>
          <w:szCs w:val="24"/>
        </w:rPr>
        <w:t xml:space="preserve">the simple answer is that the Motion is not precluded by that regulation.  </w:t>
      </w:r>
      <w:r w:rsidR="00697515">
        <w:rPr>
          <w:sz w:val="24"/>
          <w:szCs w:val="24"/>
        </w:rPr>
        <w:t>Further, Verizon filed under 52 Pa. Code § 5.103</w:t>
      </w:r>
      <w:r w:rsidR="00295D12">
        <w:rPr>
          <w:sz w:val="24"/>
          <w:szCs w:val="24"/>
        </w:rPr>
        <w:t>(d</w:t>
      </w:r>
      <w:proofErr w:type="gramStart"/>
      <w:r w:rsidR="00295D12">
        <w:rPr>
          <w:sz w:val="24"/>
          <w:szCs w:val="24"/>
        </w:rPr>
        <w:t>)(</w:t>
      </w:r>
      <w:proofErr w:type="gramEnd"/>
      <w:r w:rsidR="00295D12">
        <w:rPr>
          <w:sz w:val="24"/>
          <w:szCs w:val="24"/>
        </w:rPr>
        <w:t>3)</w:t>
      </w:r>
      <w:r w:rsidR="00697515">
        <w:rPr>
          <w:sz w:val="24"/>
          <w:szCs w:val="24"/>
        </w:rPr>
        <w:t>, perhaps anticipating this objection by Armstrong.</w:t>
      </w:r>
    </w:p>
    <w:p w:rsidR="00697515" w:rsidRDefault="00697515" w:rsidP="00D3213E">
      <w:pPr>
        <w:pStyle w:val="BodyTextIndent"/>
        <w:ind w:firstLine="0"/>
        <w:rPr>
          <w:sz w:val="24"/>
          <w:szCs w:val="24"/>
        </w:rPr>
      </w:pPr>
    </w:p>
    <w:p w:rsidR="006E2007" w:rsidRDefault="00697515" w:rsidP="00D3213E">
      <w:pPr>
        <w:pStyle w:val="BodyTextIndent"/>
        <w:ind w:firstLine="0"/>
        <w:rPr>
          <w:sz w:val="24"/>
          <w:szCs w:val="24"/>
        </w:rPr>
      </w:pPr>
      <w:r>
        <w:rPr>
          <w:sz w:val="24"/>
          <w:szCs w:val="24"/>
        </w:rPr>
        <w:tab/>
      </w:r>
      <w:r>
        <w:rPr>
          <w:sz w:val="24"/>
          <w:szCs w:val="24"/>
        </w:rPr>
        <w:tab/>
      </w:r>
      <w:r w:rsidR="003738C7">
        <w:rPr>
          <w:sz w:val="24"/>
          <w:szCs w:val="24"/>
        </w:rPr>
        <w:t>A party might move for a stay of proceedings at almost any point, and depending upon the facts, circumstances and applicable law, it is within the discretion of the Presiding Officer or the Commission to grant a stay.</w:t>
      </w:r>
      <w:r w:rsidR="00295D12">
        <w:rPr>
          <w:rStyle w:val="FootnoteReference"/>
          <w:sz w:val="24"/>
          <w:szCs w:val="24"/>
        </w:rPr>
        <w:footnoteReference w:id="4"/>
      </w:r>
      <w:r w:rsidR="007E300B">
        <w:rPr>
          <w:sz w:val="24"/>
          <w:szCs w:val="24"/>
        </w:rPr>
        <w:t xml:space="preserve">  </w:t>
      </w:r>
      <w:proofErr w:type="gramStart"/>
      <w:r w:rsidR="007E300B">
        <w:rPr>
          <w:sz w:val="24"/>
          <w:szCs w:val="24"/>
        </w:rPr>
        <w:t>66 Pa. C.S. § 304(d); 52 Pa. Code § 5.483.</w:t>
      </w:r>
      <w:proofErr w:type="gramEnd"/>
      <w:r w:rsidR="003738C7">
        <w:rPr>
          <w:sz w:val="24"/>
          <w:szCs w:val="24"/>
        </w:rPr>
        <w:t xml:space="preserve"> </w:t>
      </w:r>
      <w:r w:rsidR="006E2007">
        <w:rPr>
          <w:sz w:val="24"/>
          <w:szCs w:val="24"/>
        </w:rPr>
        <w:t xml:space="preserve"> </w:t>
      </w:r>
    </w:p>
    <w:p w:rsidR="009E273F" w:rsidRDefault="00D53124" w:rsidP="00D3213E">
      <w:pPr>
        <w:pStyle w:val="BodyTextIndent"/>
        <w:ind w:firstLine="0"/>
        <w:rPr>
          <w:sz w:val="24"/>
          <w:szCs w:val="24"/>
        </w:rPr>
      </w:pPr>
      <w:r>
        <w:rPr>
          <w:sz w:val="24"/>
          <w:szCs w:val="24"/>
        </w:rPr>
        <w:lastRenderedPageBreak/>
        <w:tab/>
      </w:r>
      <w:r>
        <w:rPr>
          <w:sz w:val="24"/>
          <w:szCs w:val="24"/>
        </w:rPr>
        <w:tab/>
      </w:r>
      <w:r w:rsidR="00E335F8">
        <w:rPr>
          <w:sz w:val="24"/>
          <w:szCs w:val="24"/>
        </w:rPr>
        <w:t>Armstrong contends that Verizon has erred in trying to equate Armstrong’s telecommunications services, governed by tariffs and interconnection agreements approved by the Commission</w:t>
      </w:r>
      <w:r w:rsidR="007B562A">
        <w:rPr>
          <w:sz w:val="24"/>
          <w:szCs w:val="24"/>
        </w:rPr>
        <w:t xml:space="preserve">, with internet service provided by a cable company, such as Armstrong Digital Services, Inc., </w:t>
      </w:r>
      <w:r w:rsidR="009E273F">
        <w:rPr>
          <w:sz w:val="24"/>
          <w:szCs w:val="24"/>
        </w:rPr>
        <w:t xml:space="preserve">as </w:t>
      </w:r>
      <w:r w:rsidR="007B562A">
        <w:rPr>
          <w:sz w:val="24"/>
          <w:szCs w:val="24"/>
        </w:rPr>
        <w:t xml:space="preserve">in the </w:t>
      </w:r>
      <w:r w:rsidR="007B562A" w:rsidRPr="007B562A">
        <w:rPr>
          <w:i/>
          <w:sz w:val="24"/>
          <w:szCs w:val="24"/>
        </w:rPr>
        <w:t>Brown</w:t>
      </w:r>
      <w:r w:rsidR="007B562A">
        <w:rPr>
          <w:sz w:val="24"/>
          <w:szCs w:val="24"/>
        </w:rPr>
        <w:t xml:space="preserve"> case.</w:t>
      </w:r>
      <w:r w:rsidR="00E335F8">
        <w:rPr>
          <w:sz w:val="24"/>
          <w:szCs w:val="24"/>
        </w:rPr>
        <w:t xml:space="preserve">  </w:t>
      </w:r>
      <w:r w:rsidR="007B562A">
        <w:rPr>
          <w:sz w:val="24"/>
          <w:szCs w:val="24"/>
        </w:rPr>
        <w:t>Armstrong Answer at 7.  Armstrong</w:t>
      </w:r>
      <w:r w:rsidR="000111B6">
        <w:rPr>
          <w:sz w:val="24"/>
          <w:szCs w:val="24"/>
        </w:rPr>
        <w:t xml:space="preserve"> points out that </w:t>
      </w:r>
      <w:r w:rsidR="000111B6">
        <w:rPr>
          <w:i/>
          <w:sz w:val="24"/>
          <w:szCs w:val="24"/>
        </w:rPr>
        <w:t>Brown</w:t>
      </w:r>
      <w:r w:rsidR="000111B6">
        <w:rPr>
          <w:sz w:val="24"/>
          <w:szCs w:val="24"/>
        </w:rPr>
        <w:t xml:space="preserve"> focused on internet service provided by a cable company and </w:t>
      </w:r>
      <w:r w:rsidR="007B562A">
        <w:rPr>
          <w:sz w:val="24"/>
          <w:szCs w:val="24"/>
        </w:rPr>
        <w:t>argues that the correct focus in this case, “is upon the exchange access and local call termination service provided by Armstrong in support of Verizon’s own toll and local customer services</w:t>
      </w:r>
      <w:r w:rsidR="009F435D">
        <w:rPr>
          <w:sz w:val="24"/>
          <w:szCs w:val="24"/>
        </w:rPr>
        <w:t>, not the protocols used by a third party somewhere else on the call to serve an end user.  Armstrong Answer at 8.</w:t>
      </w:r>
      <w:r w:rsidR="00CB09CB">
        <w:rPr>
          <w:sz w:val="24"/>
          <w:szCs w:val="24"/>
        </w:rPr>
        <w:t xml:space="preserve">  </w:t>
      </w:r>
      <w:r w:rsidR="000111B6">
        <w:rPr>
          <w:sz w:val="24"/>
          <w:szCs w:val="24"/>
        </w:rPr>
        <w:t xml:space="preserve">Thus, Verizon’s reliance on </w:t>
      </w:r>
      <w:r w:rsidR="000111B6" w:rsidRPr="000111B6">
        <w:rPr>
          <w:i/>
          <w:sz w:val="24"/>
          <w:szCs w:val="24"/>
        </w:rPr>
        <w:t>Brown</w:t>
      </w:r>
      <w:r w:rsidR="000111B6">
        <w:rPr>
          <w:sz w:val="24"/>
          <w:szCs w:val="24"/>
        </w:rPr>
        <w:t xml:space="preserve"> is inaccurate and misplaced.</w:t>
      </w:r>
      <w:r w:rsidR="007D4E6F">
        <w:rPr>
          <w:sz w:val="24"/>
          <w:szCs w:val="24"/>
        </w:rPr>
        <w:t xml:space="preserve">  I agree.</w:t>
      </w:r>
    </w:p>
    <w:p w:rsidR="009E273F" w:rsidRDefault="009E273F" w:rsidP="00D3213E">
      <w:pPr>
        <w:pStyle w:val="BodyTextIndent"/>
        <w:ind w:firstLine="0"/>
        <w:rPr>
          <w:sz w:val="24"/>
          <w:szCs w:val="24"/>
        </w:rPr>
      </w:pPr>
    </w:p>
    <w:p w:rsidR="00AC7C69" w:rsidRDefault="009E273F" w:rsidP="00D3213E">
      <w:pPr>
        <w:pStyle w:val="BodyTextIndent"/>
        <w:ind w:firstLine="0"/>
        <w:rPr>
          <w:sz w:val="24"/>
          <w:szCs w:val="24"/>
        </w:rPr>
      </w:pPr>
      <w:r>
        <w:rPr>
          <w:sz w:val="24"/>
          <w:szCs w:val="24"/>
        </w:rPr>
        <w:tab/>
      </w:r>
      <w:r>
        <w:rPr>
          <w:sz w:val="24"/>
          <w:szCs w:val="24"/>
        </w:rPr>
        <w:tab/>
      </w:r>
      <w:r w:rsidR="00CB09CB">
        <w:rPr>
          <w:sz w:val="24"/>
          <w:szCs w:val="24"/>
        </w:rPr>
        <w:t xml:space="preserve">Armstrong takes issue with Verizon’s interpretation of the </w:t>
      </w:r>
      <w:r w:rsidR="00766256">
        <w:rPr>
          <w:sz w:val="24"/>
          <w:szCs w:val="24"/>
        </w:rPr>
        <w:t xml:space="preserve">Public Utility Code’s definition </w:t>
      </w:r>
      <w:r>
        <w:rPr>
          <w:sz w:val="24"/>
          <w:szCs w:val="24"/>
        </w:rPr>
        <w:t xml:space="preserve">of “local exchange communications company” </w:t>
      </w:r>
      <w:r w:rsidR="00766256">
        <w:rPr>
          <w:sz w:val="24"/>
          <w:szCs w:val="24"/>
        </w:rPr>
        <w:t xml:space="preserve">at 66 Pa. C.S. § 3012 </w:t>
      </w:r>
      <w:r w:rsidR="00CB09CB">
        <w:rPr>
          <w:sz w:val="24"/>
          <w:szCs w:val="24"/>
        </w:rPr>
        <w:t>and disagrees that the term is limited to an ILEC</w:t>
      </w:r>
      <w:r w:rsidR="00766256">
        <w:rPr>
          <w:sz w:val="24"/>
          <w:szCs w:val="24"/>
        </w:rPr>
        <w:t xml:space="preserve"> and maintains that such a definitional limitation is not reflected in the VoIP Freedom Act.  Armstrong Answer at 8.</w:t>
      </w:r>
    </w:p>
    <w:p w:rsidR="00027F12" w:rsidRDefault="00027F12" w:rsidP="00D3213E">
      <w:pPr>
        <w:pStyle w:val="BodyTextIndent"/>
        <w:ind w:firstLine="0"/>
        <w:rPr>
          <w:sz w:val="24"/>
          <w:szCs w:val="24"/>
        </w:rPr>
      </w:pPr>
    </w:p>
    <w:p w:rsidR="00766256" w:rsidRDefault="00766256" w:rsidP="00D3213E">
      <w:pPr>
        <w:pStyle w:val="BodyTextIndent"/>
        <w:ind w:firstLine="0"/>
        <w:rPr>
          <w:sz w:val="24"/>
          <w:szCs w:val="24"/>
        </w:rPr>
      </w:pPr>
      <w:r>
        <w:rPr>
          <w:sz w:val="24"/>
          <w:szCs w:val="24"/>
        </w:rPr>
        <w:tab/>
      </w:r>
      <w:r>
        <w:rPr>
          <w:sz w:val="24"/>
          <w:szCs w:val="24"/>
        </w:rPr>
        <w:tab/>
        <w:t xml:space="preserve">With respect to Verizon’s Motion to Stay, Armstrong argues that a stay would unjustly enrich Verizon by condoning Verizon’s unilateral decision to </w:t>
      </w:r>
      <w:r w:rsidR="0026509D">
        <w:rPr>
          <w:sz w:val="24"/>
          <w:szCs w:val="24"/>
        </w:rPr>
        <w:t xml:space="preserve">abrogate its contractual and tariff obligations to Armstrong with the payment of a much lower interconnection rate.  Armstrong argues for the restoration of the </w:t>
      </w:r>
      <w:r w:rsidR="0026509D" w:rsidRPr="0026509D">
        <w:rPr>
          <w:i/>
          <w:sz w:val="24"/>
          <w:szCs w:val="24"/>
        </w:rPr>
        <w:t>status quo ante</w:t>
      </w:r>
      <w:r w:rsidR="0026509D">
        <w:rPr>
          <w:sz w:val="24"/>
          <w:szCs w:val="24"/>
        </w:rPr>
        <w:t>.</w:t>
      </w:r>
    </w:p>
    <w:p w:rsidR="00AC7C69" w:rsidRDefault="00AC7C69" w:rsidP="00D3213E">
      <w:pPr>
        <w:pStyle w:val="BodyTextIndent"/>
        <w:ind w:firstLine="0"/>
        <w:rPr>
          <w:sz w:val="24"/>
          <w:szCs w:val="24"/>
        </w:rPr>
      </w:pPr>
    </w:p>
    <w:p w:rsidR="00AC7C69" w:rsidRDefault="00487E3E" w:rsidP="00D3213E">
      <w:pPr>
        <w:pStyle w:val="BodyTextIndent"/>
        <w:ind w:firstLine="0"/>
        <w:rPr>
          <w:sz w:val="24"/>
          <w:szCs w:val="24"/>
        </w:rPr>
      </w:pPr>
      <w:r>
        <w:rPr>
          <w:sz w:val="24"/>
          <w:szCs w:val="24"/>
        </w:rPr>
        <w:tab/>
      </w:r>
      <w:r>
        <w:rPr>
          <w:sz w:val="24"/>
          <w:szCs w:val="24"/>
        </w:rPr>
        <w:tab/>
      </w:r>
      <w:r w:rsidR="008B3F2D">
        <w:rPr>
          <w:sz w:val="24"/>
          <w:szCs w:val="24"/>
        </w:rPr>
        <w:t>Responding to Verizon’s invocation of</w:t>
      </w:r>
      <w:r w:rsidR="00386EB0">
        <w:rPr>
          <w:sz w:val="24"/>
          <w:szCs w:val="24"/>
        </w:rPr>
        <w:t xml:space="preserve"> the FCC</w:t>
      </w:r>
      <w:r w:rsidR="008B3F2D">
        <w:rPr>
          <w:sz w:val="24"/>
          <w:szCs w:val="24"/>
        </w:rPr>
        <w:t>’s</w:t>
      </w:r>
      <w:r w:rsidR="00386EB0">
        <w:rPr>
          <w:sz w:val="24"/>
          <w:szCs w:val="24"/>
        </w:rPr>
        <w:t xml:space="preserve"> </w:t>
      </w:r>
      <w:r w:rsidR="00386EB0">
        <w:rPr>
          <w:i/>
          <w:sz w:val="24"/>
          <w:szCs w:val="24"/>
        </w:rPr>
        <w:t>Connect America Fund NPRM</w:t>
      </w:r>
      <w:r w:rsidR="00386EB0">
        <w:rPr>
          <w:sz w:val="24"/>
          <w:szCs w:val="24"/>
        </w:rPr>
        <w:t>, Armstrong states that Verizon’s position with respect to preemption claims is much more equivocal in that proceeding than the position Verizon takes, here:</w:t>
      </w:r>
    </w:p>
    <w:p w:rsidR="00386EB0" w:rsidRDefault="00386EB0" w:rsidP="00D3213E">
      <w:pPr>
        <w:pStyle w:val="BodyTextIndent"/>
        <w:ind w:firstLine="0"/>
        <w:rPr>
          <w:sz w:val="24"/>
          <w:szCs w:val="24"/>
        </w:rPr>
      </w:pPr>
    </w:p>
    <w:p w:rsidR="00386EB0" w:rsidRDefault="00F927CE" w:rsidP="00F927CE">
      <w:pPr>
        <w:pStyle w:val="BodyTextIndent"/>
        <w:spacing w:line="240" w:lineRule="auto"/>
        <w:ind w:left="1440" w:right="1440" w:firstLine="0"/>
        <w:rPr>
          <w:sz w:val="24"/>
          <w:szCs w:val="24"/>
        </w:rPr>
      </w:pPr>
      <w:r>
        <w:rPr>
          <w:sz w:val="24"/>
          <w:szCs w:val="24"/>
        </w:rPr>
        <w:t xml:space="preserve">Verizon 4/1 Comments at 8 (“The Commission, however, has never determined ‘the appropriate </w:t>
      </w:r>
      <w:proofErr w:type="spellStart"/>
      <w:r>
        <w:rPr>
          <w:sz w:val="24"/>
          <w:szCs w:val="24"/>
        </w:rPr>
        <w:t>intercarrier</w:t>
      </w:r>
      <w:proofErr w:type="spellEnd"/>
      <w:r>
        <w:rPr>
          <w:sz w:val="24"/>
          <w:szCs w:val="24"/>
        </w:rPr>
        <w:t xml:space="preserve"> compensation framework’ for VoIP traffic that originates or terminates on the PSTN.  In particular, the Commission has not yet decided whether legacy </w:t>
      </w:r>
      <w:proofErr w:type="spellStart"/>
      <w:r>
        <w:rPr>
          <w:sz w:val="24"/>
          <w:szCs w:val="24"/>
        </w:rPr>
        <w:t>intercarrier</w:t>
      </w:r>
      <w:proofErr w:type="spellEnd"/>
      <w:r>
        <w:rPr>
          <w:sz w:val="24"/>
          <w:szCs w:val="24"/>
        </w:rPr>
        <w:t xml:space="preserve"> compensation rules—such as </w:t>
      </w:r>
      <w:proofErr w:type="spellStart"/>
      <w:r>
        <w:rPr>
          <w:sz w:val="24"/>
          <w:szCs w:val="24"/>
        </w:rPr>
        <w:t>tariffed</w:t>
      </w:r>
      <w:proofErr w:type="spellEnd"/>
      <w:r>
        <w:rPr>
          <w:sz w:val="24"/>
          <w:szCs w:val="24"/>
        </w:rPr>
        <w:t xml:space="preserve"> switched access charges—apply to VoIP traffic.  As the Commission acknowledges</w:t>
      </w:r>
      <w:proofErr w:type="gramStart"/>
      <w:r>
        <w:rPr>
          <w:sz w:val="24"/>
          <w:szCs w:val="24"/>
        </w:rPr>
        <w:t>,,</w:t>
      </w:r>
      <w:proofErr w:type="gramEnd"/>
      <w:r>
        <w:rPr>
          <w:sz w:val="24"/>
          <w:szCs w:val="24"/>
        </w:rPr>
        <w:t xml:space="preserve"> this lack of clarity has led to disputes</w:t>
      </w:r>
      <w:r w:rsidR="001856D0">
        <w:rPr>
          <w:sz w:val="24"/>
          <w:szCs w:val="24"/>
        </w:rPr>
        <w:t xml:space="preserve"> and litigation before federal courts and state commissions.  Many of these </w:t>
      </w:r>
      <w:r w:rsidR="001856D0">
        <w:rPr>
          <w:sz w:val="24"/>
          <w:szCs w:val="24"/>
        </w:rPr>
        <w:lastRenderedPageBreak/>
        <w:t xml:space="preserve">disputes were initially stayed pending the Commission’s resolution of the </w:t>
      </w:r>
      <w:proofErr w:type="spellStart"/>
      <w:r w:rsidR="001856D0">
        <w:rPr>
          <w:sz w:val="24"/>
          <w:szCs w:val="24"/>
        </w:rPr>
        <w:t>intercarrier</w:t>
      </w:r>
      <w:proofErr w:type="spellEnd"/>
      <w:r w:rsidR="001856D0">
        <w:rPr>
          <w:sz w:val="24"/>
          <w:szCs w:val="24"/>
        </w:rPr>
        <w:t xml:space="preserve"> compensation rules for VoIP.  But, in more recent cases, several courts and state commissions have made it clear that they are no longer willing to postpone their decisions until the Commission acts.</w:t>
      </w:r>
      <w:r w:rsidR="008B3F2D">
        <w:rPr>
          <w:sz w:val="24"/>
          <w:szCs w:val="24"/>
        </w:rPr>
        <w:t>)</w:t>
      </w:r>
    </w:p>
    <w:p w:rsidR="001856D0" w:rsidRDefault="001856D0" w:rsidP="00F927CE">
      <w:pPr>
        <w:pStyle w:val="BodyTextIndent"/>
        <w:spacing w:line="240" w:lineRule="auto"/>
        <w:ind w:left="1440" w:right="1440" w:firstLine="0"/>
        <w:rPr>
          <w:sz w:val="24"/>
          <w:szCs w:val="24"/>
        </w:rPr>
      </w:pPr>
    </w:p>
    <w:p w:rsidR="001856D0" w:rsidRDefault="001856D0" w:rsidP="008B3F2D">
      <w:pPr>
        <w:pStyle w:val="BodyTextIndent"/>
        <w:ind w:right="1440" w:firstLine="0"/>
        <w:rPr>
          <w:sz w:val="24"/>
          <w:szCs w:val="24"/>
        </w:rPr>
      </w:pPr>
      <w:r>
        <w:rPr>
          <w:sz w:val="24"/>
          <w:szCs w:val="24"/>
        </w:rPr>
        <w:t xml:space="preserve">Armstrong Answer at 12-13; </w:t>
      </w:r>
      <w:proofErr w:type="gramStart"/>
      <w:r>
        <w:rPr>
          <w:sz w:val="24"/>
          <w:szCs w:val="24"/>
        </w:rPr>
        <w:t>fn</w:t>
      </w:r>
      <w:proofErr w:type="gramEnd"/>
      <w:r>
        <w:rPr>
          <w:sz w:val="24"/>
          <w:szCs w:val="24"/>
        </w:rPr>
        <w:t xml:space="preserve"> 40.</w:t>
      </w:r>
    </w:p>
    <w:p w:rsidR="002863A5" w:rsidRDefault="002863A5" w:rsidP="008B3F2D">
      <w:pPr>
        <w:pStyle w:val="BodyTextIndent"/>
        <w:ind w:right="1440" w:firstLine="0"/>
        <w:rPr>
          <w:sz w:val="24"/>
          <w:szCs w:val="24"/>
        </w:rPr>
      </w:pPr>
    </w:p>
    <w:p w:rsidR="00EF73C9" w:rsidRDefault="008B3F2D" w:rsidP="008B3F2D">
      <w:pPr>
        <w:pStyle w:val="BodyTextIndent"/>
        <w:ind w:firstLine="0"/>
        <w:rPr>
          <w:sz w:val="24"/>
          <w:szCs w:val="24"/>
        </w:rPr>
      </w:pPr>
      <w:r>
        <w:rPr>
          <w:sz w:val="24"/>
          <w:szCs w:val="24"/>
        </w:rPr>
        <w:tab/>
      </w:r>
      <w:r>
        <w:rPr>
          <w:sz w:val="24"/>
          <w:szCs w:val="24"/>
        </w:rPr>
        <w:tab/>
        <w:t xml:space="preserve">Armstrong vigorously opposes characterization of the </w:t>
      </w:r>
      <w:r>
        <w:rPr>
          <w:i/>
          <w:sz w:val="24"/>
          <w:szCs w:val="24"/>
        </w:rPr>
        <w:t xml:space="preserve">Connect America Fund NPRM </w:t>
      </w:r>
      <w:r>
        <w:rPr>
          <w:sz w:val="24"/>
          <w:szCs w:val="24"/>
        </w:rPr>
        <w:t>as poised</w:t>
      </w:r>
      <w:r w:rsidR="001778CF">
        <w:rPr>
          <w:sz w:val="24"/>
          <w:szCs w:val="24"/>
        </w:rPr>
        <w:t xml:space="preserve"> to preempt state commissions:</w:t>
      </w:r>
    </w:p>
    <w:p w:rsidR="001778CF" w:rsidRDefault="001778CF" w:rsidP="008B3F2D">
      <w:pPr>
        <w:pStyle w:val="BodyTextIndent"/>
        <w:ind w:firstLine="0"/>
        <w:rPr>
          <w:sz w:val="24"/>
          <w:szCs w:val="24"/>
        </w:rPr>
      </w:pPr>
    </w:p>
    <w:p w:rsidR="00B62710" w:rsidRDefault="001850FB" w:rsidP="001850FB">
      <w:pPr>
        <w:pStyle w:val="BodyTextIndent"/>
        <w:spacing w:line="240" w:lineRule="auto"/>
        <w:ind w:left="1440" w:right="1440" w:firstLine="0"/>
        <w:rPr>
          <w:sz w:val="24"/>
          <w:szCs w:val="24"/>
        </w:rPr>
      </w:pPr>
      <w:r>
        <w:rPr>
          <w:sz w:val="24"/>
          <w:szCs w:val="24"/>
        </w:rPr>
        <w:t xml:space="preserve"> . . . Verizon’s “hopes” for federal preemption is [sic] not well-founded.  Nowhere does the FCC suggest in its </w:t>
      </w:r>
      <w:r>
        <w:rPr>
          <w:i/>
          <w:sz w:val="24"/>
          <w:szCs w:val="24"/>
        </w:rPr>
        <w:t>NPRM Docket</w:t>
      </w:r>
      <w:r>
        <w:rPr>
          <w:sz w:val="24"/>
          <w:szCs w:val="24"/>
        </w:rPr>
        <w:t xml:space="preserve"> that the states will be preempted.  The best the FCC could manage on this point is to “seek comment on whether and how the Commission could use CAF support to create incentives for states to take action that will advance our mutual goals.” [</w:t>
      </w:r>
      <w:proofErr w:type="gramStart"/>
      <w:r>
        <w:rPr>
          <w:sz w:val="24"/>
          <w:szCs w:val="24"/>
        </w:rPr>
        <w:t>fn</w:t>
      </w:r>
      <w:proofErr w:type="gramEnd"/>
      <w:r>
        <w:rPr>
          <w:sz w:val="24"/>
          <w:szCs w:val="24"/>
        </w:rPr>
        <w:t xml:space="preserve"> omitted]  There is no indication whatsoever in the NPRM that the FCC is seeking to declare all </w:t>
      </w:r>
      <w:proofErr w:type="spellStart"/>
      <w:r>
        <w:rPr>
          <w:sz w:val="24"/>
          <w:szCs w:val="24"/>
        </w:rPr>
        <w:t>intercarrier</w:t>
      </w:r>
      <w:proofErr w:type="spellEnd"/>
      <w:r>
        <w:rPr>
          <w:sz w:val="24"/>
          <w:szCs w:val="24"/>
        </w:rPr>
        <w:t xml:space="preserve"> compensation to be federally jurisdictional.</w:t>
      </w:r>
    </w:p>
    <w:p w:rsidR="00B62710" w:rsidRDefault="00B62710" w:rsidP="001850FB">
      <w:pPr>
        <w:pStyle w:val="BodyTextIndent"/>
        <w:spacing w:line="240" w:lineRule="auto"/>
        <w:ind w:left="1440" w:right="1440" w:firstLine="0"/>
        <w:rPr>
          <w:sz w:val="24"/>
          <w:szCs w:val="24"/>
        </w:rPr>
      </w:pPr>
    </w:p>
    <w:p w:rsidR="00B62710" w:rsidRDefault="00B62710" w:rsidP="00B62710">
      <w:pPr>
        <w:pStyle w:val="BodyTextIndent"/>
        <w:spacing w:line="240" w:lineRule="auto"/>
        <w:ind w:left="1440" w:right="1440" w:firstLine="0"/>
        <w:jc w:val="center"/>
        <w:rPr>
          <w:sz w:val="24"/>
          <w:szCs w:val="24"/>
        </w:rPr>
      </w:pPr>
      <w:r>
        <w:rPr>
          <w:sz w:val="24"/>
          <w:szCs w:val="24"/>
        </w:rPr>
        <w:t>*</w:t>
      </w:r>
      <w:r>
        <w:rPr>
          <w:sz w:val="24"/>
          <w:szCs w:val="24"/>
        </w:rPr>
        <w:tab/>
        <w:t>*</w:t>
      </w:r>
      <w:r>
        <w:rPr>
          <w:sz w:val="24"/>
          <w:szCs w:val="24"/>
        </w:rPr>
        <w:tab/>
        <w:t>*</w:t>
      </w:r>
    </w:p>
    <w:p w:rsidR="00B62710" w:rsidRDefault="00B62710" w:rsidP="00B62710">
      <w:pPr>
        <w:pStyle w:val="BodyTextIndent"/>
        <w:spacing w:line="240" w:lineRule="auto"/>
        <w:ind w:left="1440" w:right="1440" w:firstLine="0"/>
        <w:jc w:val="center"/>
        <w:rPr>
          <w:sz w:val="24"/>
          <w:szCs w:val="24"/>
        </w:rPr>
      </w:pPr>
    </w:p>
    <w:p w:rsidR="00B62710" w:rsidRDefault="00B62710" w:rsidP="00B62710">
      <w:pPr>
        <w:pStyle w:val="BodyTextIndent"/>
        <w:spacing w:line="240" w:lineRule="auto"/>
        <w:ind w:left="1440" w:right="1440" w:firstLine="0"/>
        <w:rPr>
          <w:sz w:val="24"/>
          <w:szCs w:val="24"/>
        </w:rPr>
      </w:pPr>
      <w:r>
        <w:rPr>
          <w:sz w:val="24"/>
          <w:szCs w:val="24"/>
        </w:rPr>
        <w:t>While it is true that Verizon is arguing to the FCC that the states should be preempted on this issue, as noted previously, there is no indication from the FCC that it has any intention of doing so (or even if it were so inclined, when and how).</w:t>
      </w:r>
    </w:p>
    <w:p w:rsidR="00B62710" w:rsidRDefault="00B62710" w:rsidP="001850FB">
      <w:pPr>
        <w:pStyle w:val="BodyTextIndent"/>
        <w:spacing w:line="240" w:lineRule="auto"/>
        <w:ind w:left="1440" w:right="1440" w:firstLine="0"/>
        <w:rPr>
          <w:sz w:val="24"/>
          <w:szCs w:val="24"/>
        </w:rPr>
      </w:pPr>
    </w:p>
    <w:p w:rsidR="00B62710" w:rsidRDefault="00B62710" w:rsidP="00B62710">
      <w:pPr>
        <w:pStyle w:val="BodyTextIndent"/>
        <w:ind w:right="1440" w:firstLine="0"/>
        <w:rPr>
          <w:sz w:val="24"/>
          <w:szCs w:val="24"/>
        </w:rPr>
      </w:pPr>
      <w:r>
        <w:rPr>
          <w:sz w:val="24"/>
          <w:szCs w:val="24"/>
        </w:rPr>
        <w:t>Armstrong Answer at 14</w:t>
      </w:r>
      <w:r w:rsidR="00255C44">
        <w:rPr>
          <w:sz w:val="24"/>
          <w:szCs w:val="24"/>
        </w:rPr>
        <w:t>, 16</w:t>
      </w:r>
      <w:r>
        <w:rPr>
          <w:sz w:val="24"/>
          <w:szCs w:val="24"/>
        </w:rPr>
        <w:t>.</w:t>
      </w:r>
    </w:p>
    <w:p w:rsidR="00B62710" w:rsidRDefault="00B62710" w:rsidP="00B62710">
      <w:pPr>
        <w:pStyle w:val="BodyTextIndent"/>
        <w:ind w:right="1440" w:firstLine="0"/>
        <w:rPr>
          <w:sz w:val="24"/>
          <w:szCs w:val="24"/>
        </w:rPr>
      </w:pPr>
    </w:p>
    <w:p w:rsidR="00AE78B0" w:rsidRDefault="001850FB" w:rsidP="00AE78B0">
      <w:pPr>
        <w:pStyle w:val="BodyTextIndent"/>
        <w:ind w:firstLine="0"/>
        <w:rPr>
          <w:sz w:val="24"/>
          <w:szCs w:val="24"/>
        </w:rPr>
      </w:pPr>
      <w:r>
        <w:rPr>
          <w:sz w:val="24"/>
          <w:szCs w:val="24"/>
        </w:rPr>
        <w:t xml:space="preserve"> </w:t>
      </w:r>
      <w:r w:rsidR="00611B41">
        <w:rPr>
          <w:sz w:val="24"/>
          <w:szCs w:val="24"/>
        </w:rPr>
        <w:tab/>
      </w:r>
      <w:r w:rsidR="00611B41">
        <w:rPr>
          <w:sz w:val="24"/>
          <w:szCs w:val="24"/>
        </w:rPr>
        <w:tab/>
        <w:t xml:space="preserve">Armstrong </w:t>
      </w:r>
      <w:r w:rsidR="00720E67">
        <w:rPr>
          <w:sz w:val="24"/>
          <w:szCs w:val="24"/>
        </w:rPr>
        <w:t>disputes</w:t>
      </w:r>
      <w:r w:rsidR="00611B41">
        <w:rPr>
          <w:sz w:val="24"/>
          <w:szCs w:val="24"/>
        </w:rPr>
        <w:t xml:space="preserve"> Verizon’s contention that this proceeding would be a waste of time and resources, arguing, in essence, that this proceeding and the time and resources already spent could have been preserved had Verizon maintained the </w:t>
      </w:r>
      <w:r w:rsidR="00611B41" w:rsidRPr="00085903">
        <w:rPr>
          <w:i/>
          <w:sz w:val="24"/>
          <w:szCs w:val="24"/>
        </w:rPr>
        <w:t>status quo ante</w:t>
      </w:r>
      <w:r w:rsidR="00085903">
        <w:rPr>
          <w:sz w:val="24"/>
          <w:szCs w:val="24"/>
        </w:rPr>
        <w:t>.  Armstrong Answer at 19.</w:t>
      </w:r>
    </w:p>
    <w:p w:rsidR="00AE78B0" w:rsidRDefault="00AE78B0" w:rsidP="00AE78B0">
      <w:pPr>
        <w:pStyle w:val="BodyTextIndent"/>
        <w:ind w:firstLine="0"/>
        <w:rPr>
          <w:sz w:val="24"/>
          <w:szCs w:val="24"/>
        </w:rPr>
      </w:pPr>
    </w:p>
    <w:p w:rsidR="001778CF" w:rsidRDefault="00AE78B0" w:rsidP="00AE78B0">
      <w:pPr>
        <w:pStyle w:val="BodyTextIndent"/>
        <w:ind w:firstLine="0"/>
        <w:rPr>
          <w:sz w:val="24"/>
          <w:szCs w:val="24"/>
        </w:rPr>
      </w:pPr>
      <w:r>
        <w:rPr>
          <w:sz w:val="24"/>
          <w:szCs w:val="24"/>
        </w:rPr>
        <w:tab/>
      </w:r>
      <w:r>
        <w:rPr>
          <w:sz w:val="24"/>
          <w:szCs w:val="24"/>
        </w:rPr>
        <w:tab/>
        <w:t>Armstrong concludes by making the point that the nature of the “stay” that Verizon is requesting is, effectively, to “stay” Verizon’s own payment obligations to Armstrong, which Armstrong claims amount to approximately $200,000 per month.  Armstrong Answer at 20-21.</w:t>
      </w:r>
      <w:r w:rsidR="001850FB">
        <w:rPr>
          <w:sz w:val="24"/>
          <w:szCs w:val="24"/>
        </w:rPr>
        <w:t xml:space="preserve"> </w:t>
      </w:r>
    </w:p>
    <w:p w:rsidR="007C565F" w:rsidRPr="007C565F" w:rsidRDefault="007C565F" w:rsidP="00AE78B0">
      <w:pPr>
        <w:pStyle w:val="BodyTextIndent"/>
        <w:ind w:firstLine="0"/>
        <w:rPr>
          <w:b/>
          <w:sz w:val="24"/>
          <w:szCs w:val="24"/>
        </w:rPr>
      </w:pPr>
      <w:r w:rsidRPr="007C565F">
        <w:rPr>
          <w:b/>
          <w:sz w:val="24"/>
          <w:szCs w:val="24"/>
        </w:rPr>
        <w:lastRenderedPageBreak/>
        <w:t>Resolution</w:t>
      </w:r>
    </w:p>
    <w:p w:rsidR="007C565F" w:rsidRDefault="007C565F" w:rsidP="00AE78B0">
      <w:pPr>
        <w:pStyle w:val="BodyTextIndent"/>
        <w:ind w:firstLine="0"/>
        <w:rPr>
          <w:sz w:val="24"/>
          <w:szCs w:val="24"/>
        </w:rPr>
      </w:pPr>
    </w:p>
    <w:p w:rsidR="007C565F" w:rsidRDefault="007C565F" w:rsidP="007C565F">
      <w:pPr>
        <w:pStyle w:val="BodyTextIndent"/>
        <w:ind w:firstLine="0"/>
        <w:rPr>
          <w:sz w:val="24"/>
          <w:szCs w:val="24"/>
        </w:rPr>
      </w:pPr>
      <w:r>
        <w:rPr>
          <w:sz w:val="24"/>
          <w:szCs w:val="24"/>
        </w:rPr>
        <w:tab/>
      </w:r>
      <w:r>
        <w:rPr>
          <w:sz w:val="24"/>
          <w:szCs w:val="24"/>
        </w:rPr>
        <w:tab/>
        <w:t xml:space="preserve">Verizon’s Motion to Dismiss is primarily based on little more than the hope that the FCC will ultimately preempt the Commission at the conclusion of the </w:t>
      </w:r>
      <w:r w:rsidRPr="00DD6F44">
        <w:rPr>
          <w:i/>
          <w:sz w:val="24"/>
          <w:szCs w:val="24"/>
        </w:rPr>
        <w:t>Connect America Fund NPRM</w:t>
      </w:r>
      <w:r>
        <w:rPr>
          <w:sz w:val="24"/>
          <w:szCs w:val="24"/>
        </w:rPr>
        <w:t xml:space="preserve">.  That has not happened, yet, and it may never happen.  Given the lack of a factual record in this case, Verizon’s reliance on its own description of the mechanics of call transfers and consequently on </w:t>
      </w:r>
      <w:r w:rsidRPr="00CF5D72">
        <w:rPr>
          <w:i/>
          <w:sz w:val="24"/>
          <w:szCs w:val="24"/>
        </w:rPr>
        <w:t>Brown</w:t>
      </w:r>
      <w:r>
        <w:rPr>
          <w:sz w:val="24"/>
          <w:szCs w:val="24"/>
        </w:rPr>
        <w:t xml:space="preserve">, on the </w:t>
      </w:r>
      <w:r w:rsidRPr="00CF5D72">
        <w:rPr>
          <w:i/>
          <w:sz w:val="24"/>
          <w:szCs w:val="24"/>
        </w:rPr>
        <w:t>Vonage</w:t>
      </w:r>
      <w:r>
        <w:rPr>
          <w:sz w:val="24"/>
          <w:szCs w:val="24"/>
        </w:rPr>
        <w:t xml:space="preserve"> decision and on the VoIP Freedom Act as grounds for dismissal is tentative, at best.  Given the factual and legal issues in this case, dismissal of the Complaint at this point would be woefully premature.</w:t>
      </w:r>
      <w:r w:rsidR="007D4E6F">
        <w:rPr>
          <w:sz w:val="24"/>
          <w:szCs w:val="24"/>
        </w:rPr>
        <w:t xml:space="preserve">  Having reviewed the public comments filed by the Commission in the </w:t>
      </w:r>
      <w:r w:rsidR="007D4E6F" w:rsidRPr="00DD6F44">
        <w:rPr>
          <w:i/>
          <w:sz w:val="24"/>
          <w:szCs w:val="24"/>
        </w:rPr>
        <w:t>Connect America Fund NPRM</w:t>
      </w:r>
      <w:r w:rsidR="009E01B1">
        <w:rPr>
          <w:sz w:val="24"/>
          <w:szCs w:val="24"/>
        </w:rPr>
        <w:t xml:space="preserve">, I believe that as a matter of policy as well as law the Commission would not countenance dismissal of this Complaint.  Of course, if Verizon disagrees they may certainly seek interlocutory review with the Commission.  </w:t>
      </w:r>
      <w:proofErr w:type="gramStart"/>
      <w:r w:rsidR="009E01B1">
        <w:rPr>
          <w:sz w:val="24"/>
          <w:szCs w:val="24"/>
        </w:rPr>
        <w:t>52 Pa. Code § 5.302.</w:t>
      </w:r>
      <w:proofErr w:type="gramEnd"/>
    </w:p>
    <w:p w:rsidR="006D11A8" w:rsidRPr="009E01B1" w:rsidRDefault="006D11A8" w:rsidP="007C565F">
      <w:pPr>
        <w:pStyle w:val="BodyTextIndent"/>
        <w:ind w:firstLine="0"/>
        <w:rPr>
          <w:sz w:val="24"/>
          <w:szCs w:val="24"/>
        </w:rPr>
      </w:pPr>
    </w:p>
    <w:p w:rsidR="007C565F" w:rsidRDefault="007C565F" w:rsidP="007C565F">
      <w:pPr>
        <w:pStyle w:val="BodyTextIndent"/>
        <w:ind w:firstLine="0"/>
        <w:rPr>
          <w:sz w:val="24"/>
          <w:szCs w:val="24"/>
        </w:rPr>
      </w:pPr>
      <w:r>
        <w:rPr>
          <w:sz w:val="24"/>
          <w:szCs w:val="24"/>
        </w:rPr>
        <w:tab/>
      </w:r>
      <w:r>
        <w:rPr>
          <w:sz w:val="24"/>
          <w:szCs w:val="24"/>
        </w:rPr>
        <w:tab/>
        <w:t xml:space="preserve">Verizon’s Motion for Stay is, similarly, based on hoped-for federal preemption of the Commission’s authority with respect to </w:t>
      </w:r>
      <w:proofErr w:type="spellStart"/>
      <w:r>
        <w:rPr>
          <w:sz w:val="24"/>
          <w:szCs w:val="24"/>
        </w:rPr>
        <w:t>intercarrier</w:t>
      </w:r>
      <w:proofErr w:type="spellEnd"/>
      <w:r>
        <w:rPr>
          <w:sz w:val="24"/>
          <w:szCs w:val="24"/>
        </w:rPr>
        <w:t xml:space="preserve"> compensation rates at the conclusion of the </w:t>
      </w:r>
      <w:r w:rsidRPr="00DD6F44">
        <w:rPr>
          <w:i/>
          <w:sz w:val="24"/>
          <w:szCs w:val="24"/>
        </w:rPr>
        <w:t>Connect America Fund NPRM</w:t>
      </w:r>
      <w:r>
        <w:rPr>
          <w:sz w:val="24"/>
          <w:szCs w:val="24"/>
        </w:rPr>
        <w:t xml:space="preserve"> or, alternatively, the contention that this proceeding would be a waste of time and resources </w:t>
      </w:r>
      <w:r w:rsidRPr="00BA4BBA">
        <w:rPr>
          <w:i/>
          <w:sz w:val="24"/>
          <w:szCs w:val="24"/>
        </w:rPr>
        <w:t>if</w:t>
      </w:r>
      <w:r>
        <w:rPr>
          <w:sz w:val="24"/>
          <w:szCs w:val="24"/>
        </w:rPr>
        <w:t xml:space="preserve"> one accepts Verizon’s characterization of the nature of the transactions involved, Verizon’s sweeping application of </w:t>
      </w:r>
      <w:r w:rsidRPr="008C5338">
        <w:rPr>
          <w:i/>
          <w:sz w:val="24"/>
          <w:szCs w:val="24"/>
        </w:rPr>
        <w:t>Vonage</w:t>
      </w:r>
      <w:r w:rsidR="00B1283D" w:rsidRPr="00B1283D">
        <w:rPr>
          <w:rStyle w:val="FootnoteReference"/>
          <w:sz w:val="24"/>
          <w:szCs w:val="24"/>
        </w:rPr>
        <w:footnoteReference w:id="5"/>
      </w:r>
      <w:r>
        <w:rPr>
          <w:sz w:val="24"/>
          <w:szCs w:val="24"/>
        </w:rPr>
        <w:t xml:space="preserve">, and Verizon’s hoped-for outcome in the </w:t>
      </w:r>
      <w:r w:rsidRPr="00DD6F44">
        <w:rPr>
          <w:i/>
          <w:sz w:val="24"/>
          <w:szCs w:val="24"/>
        </w:rPr>
        <w:t xml:space="preserve">Connect America Fund </w:t>
      </w:r>
      <w:proofErr w:type="gramStart"/>
      <w:r w:rsidRPr="00DD6F44">
        <w:rPr>
          <w:i/>
          <w:sz w:val="24"/>
          <w:szCs w:val="24"/>
        </w:rPr>
        <w:t>NPRM</w:t>
      </w:r>
      <w:r>
        <w:rPr>
          <w:i/>
          <w:sz w:val="24"/>
          <w:szCs w:val="24"/>
        </w:rPr>
        <w:t xml:space="preserve"> </w:t>
      </w:r>
      <w:r>
        <w:rPr>
          <w:sz w:val="24"/>
          <w:szCs w:val="24"/>
        </w:rPr>
        <w:t>.</w:t>
      </w:r>
      <w:proofErr w:type="gramEnd"/>
      <w:r>
        <w:rPr>
          <w:sz w:val="24"/>
          <w:szCs w:val="24"/>
        </w:rPr>
        <w:t xml:space="preserve">  All of this is too speculative and too premature to justify a stay of these proceedings</w:t>
      </w:r>
      <w:r w:rsidR="00A7410D">
        <w:rPr>
          <w:sz w:val="24"/>
          <w:szCs w:val="24"/>
        </w:rPr>
        <w:t>, particularly where Armstrong has made at least an initial showing that it is losing substantial money on the basis of what appears to be a unilateral action by Verizon contrary to prior agreement and, it would appear, in complete disregard of a lawfully filed tariff</w:t>
      </w:r>
      <w:r>
        <w:rPr>
          <w:sz w:val="24"/>
          <w:szCs w:val="24"/>
        </w:rPr>
        <w:t xml:space="preserve">.  </w:t>
      </w:r>
    </w:p>
    <w:p w:rsidR="007C565F" w:rsidRDefault="007C565F" w:rsidP="007C565F">
      <w:pPr>
        <w:pStyle w:val="BodyTextIndent"/>
        <w:ind w:firstLine="0"/>
        <w:rPr>
          <w:sz w:val="24"/>
          <w:szCs w:val="24"/>
        </w:rPr>
      </w:pPr>
    </w:p>
    <w:p w:rsidR="00B63507" w:rsidRDefault="007C565F" w:rsidP="007C565F">
      <w:pPr>
        <w:pStyle w:val="BodyTextIndent"/>
        <w:ind w:firstLine="0"/>
        <w:rPr>
          <w:sz w:val="24"/>
          <w:szCs w:val="24"/>
        </w:rPr>
      </w:pPr>
      <w:r>
        <w:rPr>
          <w:sz w:val="24"/>
          <w:szCs w:val="24"/>
        </w:rPr>
        <w:tab/>
      </w:r>
      <w:r>
        <w:rPr>
          <w:sz w:val="24"/>
          <w:szCs w:val="24"/>
        </w:rPr>
        <w:tab/>
        <w:t xml:space="preserve">All of the parties to this proceeding are Commission jurisdictional entities, though of course Verizon argues that the transactions at issue are </w:t>
      </w:r>
      <w:r w:rsidRPr="008C5338">
        <w:rPr>
          <w:i/>
          <w:sz w:val="24"/>
          <w:szCs w:val="24"/>
        </w:rPr>
        <w:t>not</w:t>
      </w:r>
      <w:r>
        <w:rPr>
          <w:sz w:val="24"/>
          <w:szCs w:val="24"/>
        </w:rPr>
        <w:t xml:space="preserve"> jurisdictional.  But that is argument, and </w:t>
      </w:r>
      <w:r w:rsidR="00A7410D">
        <w:rPr>
          <w:sz w:val="24"/>
          <w:szCs w:val="24"/>
        </w:rPr>
        <w:t xml:space="preserve">it is troubling that Verizon’s approach in this matter was to serve Armstrong with </w:t>
      </w:r>
      <w:r w:rsidR="00A7410D">
        <w:rPr>
          <w:sz w:val="24"/>
          <w:szCs w:val="24"/>
        </w:rPr>
        <w:lastRenderedPageBreak/>
        <w:t xml:space="preserve">notice that Verizon would no longer be making what appear to be contractually </w:t>
      </w:r>
      <w:r w:rsidR="00B63507">
        <w:rPr>
          <w:sz w:val="24"/>
          <w:szCs w:val="24"/>
        </w:rPr>
        <w:t xml:space="preserve">required payments which are, themselves, contained in a lawfully filed tariff.  </w:t>
      </w:r>
    </w:p>
    <w:p w:rsidR="00B1283D" w:rsidRDefault="00B1283D" w:rsidP="007C565F">
      <w:pPr>
        <w:pStyle w:val="BodyTextIndent"/>
        <w:ind w:firstLine="0"/>
        <w:rPr>
          <w:sz w:val="24"/>
          <w:szCs w:val="24"/>
        </w:rPr>
      </w:pPr>
    </w:p>
    <w:p w:rsidR="007C565F" w:rsidRDefault="00B63507" w:rsidP="007C565F">
      <w:pPr>
        <w:pStyle w:val="BodyTextIndent"/>
        <w:ind w:firstLine="0"/>
        <w:rPr>
          <w:sz w:val="24"/>
          <w:szCs w:val="24"/>
        </w:rPr>
      </w:pPr>
      <w:r>
        <w:rPr>
          <w:sz w:val="24"/>
          <w:szCs w:val="24"/>
        </w:rPr>
        <w:tab/>
      </w:r>
      <w:r>
        <w:rPr>
          <w:sz w:val="24"/>
          <w:szCs w:val="24"/>
        </w:rPr>
        <w:tab/>
        <w:t>T</w:t>
      </w:r>
      <w:r w:rsidR="007C565F">
        <w:rPr>
          <w:sz w:val="24"/>
          <w:szCs w:val="24"/>
        </w:rPr>
        <w:t xml:space="preserve">he Complaint is properly before the Commission.  </w:t>
      </w:r>
      <w:proofErr w:type="gramStart"/>
      <w:r w:rsidR="007C565F">
        <w:rPr>
          <w:sz w:val="24"/>
          <w:szCs w:val="24"/>
        </w:rPr>
        <w:t>66 Pa. C.S. § 701.</w:t>
      </w:r>
      <w:proofErr w:type="gramEnd"/>
      <w:r w:rsidR="007C565F">
        <w:rPr>
          <w:sz w:val="24"/>
          <w:szCs w:val="24"/>
        </w:rPr>
        <w:t xml:space="preserve">  It would be contrary to the interest of the parties, contrary to the public interest, and contrary to the Commission’s statutory responsibility, to decline to hear this case because some other regulatory body </w:t>
      </w:r>
      <w:r w:rsidR="007C565F" w:rsidRPr="000E1061">
        <w:rPr>
          <w:i/>
          <w:sz w:val="24"/>
          <w:szCs w:val="24"/>
        </w:rPr>
        <w:t>might</w:t>
      </w:r>
      <w:r w:rsidR="007C565F">
        <w:rPr>
          <w:sz w:val="24"/>
          <w:szCs w:val="24"/>
        </w:rPr>
        <w:t>, at some point, make a decision and assert jurisdiction</w:t>
      </w:r>
      <w:r>
        <w:rPr>
          <w:sz w:val="24"/>
          <w:szCs w:val="24"/>
        </w:rPr>
        <w:t>, or because Verizon argues that a decision in another forum has freed it from its obligations</w:t>
      </w:r>
      <w:r w:rsidR="007C565F">
        <w:rPr>
          <w:sz w:val="24"/>
          <w:szCs w:val="24"/>
        </w:rPr>
        <w:t>.  The fact that the case will consume time and resources does not distinguish it from any other complex litigation before the Commission and certainly forms no justification for staying the proceeding on the chance that the matter might, eventually, be “taken off our hands.”</w:t>
      </w:r>
    </w:p>
    <w:p w:rsidR="006D11A8" w:rsidRDefault="006D11A8" w:rsidP="007C565F">
      <w:pPr>
        <w:pStyle w:val="BodyTextIndent"/>
        <w:ind w:firstLine="0"/>
        <w:rPr>
          <w:sz w:val="24"/>
          <w:szCs w:val="24"/>
        </w:rPr>
      </w:pPr>
    </w:p>
    <w:p w:rsidR="00EF73C9" w:rsidRPr="004A1BB2" w:rsidRDefault="004A1BB2" w:rsidP="00D3213E">
      <w:pPr>
        <w:pStyle w:val="BodyTextIndent"/>
        <w:ind w:firstLine="0"/>
        <w:rPr>
          <w:b/>
          <w:sz w:val="24"/>
          <w:szCs w:val="24"/>
        </w:rPr>
      </w:pPr>
      <w:r w:rsidRPr="004A1BB2">
        <w:rPr>
          <w:b/>
          <w:sz w:val="24"/>
          <w:szCs w:val="24"/>
        </w:rPr>
        <w:t>Armstrong’s Motion for Partial Summary Judgment</w:t>
      </w:r>
    </w:p>
    <w:p w:rsidR="008706E2" w:rsidRDefault="0030287A" w:rsidP="00D3213E">
      <w:pPr>
        <w:pStyle w:val="BodyTextIndent"/>
        <w:ind w:firstLine="0"/>
        <w:rPr>
          <w:sz w:val="24"/>
          <w:szCs w:val="24"/>
        </w:rPr>
      </w:pPr>
      <w:r>
        <w:rPr>
          <w:sz w:val="24"/>
          <w:szCs w:val="24"/>
        </w:rPr>
        <w:tab/>
      </w:r>
      <w:r>
        <w:rPr>
          <w:sz w:val="24"/>
          <w:szCs w:val="24"/>
        </w:rPr>
        <w:tab/>
      </w:r>
    </w:p>
    <w:p w:rsidR="00CD20CB" w:rsidRDefault="008706E2" w:rsidP="00D3213E">
      <w:pPr>
        <w:pStyle w:val="BodyTextIndent"/>
        <w:ind w:firstLine="0"/>
        <w:rPr>
          <w:sz w:val="24"/>
          <w:szCs w:val="24"/>
        </w:rPr>
      </w:pPr>
      <w:r>
        <w:rPr>
          <w:sz w:val="24"/>
          <w:szCs w:val="24"/>
        </w:rPr>
        <w:tab/>
      </w:r>
      <w:r>
        <w:rPr>
          <w:sz w:val="24"/>
          <w:szCs w:val="24"/>
        </w:rPr>
        <w:tab/>
      </w:r>
      <w:r w:rsidR="0030287A">
        <w:rPr>
          <w:sz w:val="24"/>
          <w:szCs w:val="24"/>
        </w:rPr>
        <w:t>Armstrong</w:t>
      </w:r>
      <w:r w:rsidR="002C70E2">
        <w:rPr>
          <w:sz w:val="24"/>
          <w:szCs w:val="24"/>
        </w:rPr>
        <w:t xml:space="preserve"> is</w:t>
      </w:r>
      <w:r w:rsidR="007D6DF7">
        <w:rPr>
          <w:sz w:val="24"/>
          <w:szCs w:val="24"/>
        </w:rPr>
        <w:t xml:space="preserve"> a </w:t>
      </w:r>
      <w:r w:rsidR="004401B2">
        <w:rPr>
          <w:sz w:val="24"/>
          <w:szCs w:val="24"/>
        </w:rPr>
        <w:t>c</w:t>
      </w:r>
      <w:r w:rsidR="007D6DF7">
        <w:rPr>
          <w:sz w:val="24"/>
          <w:szCs w:val="24"/>
        </w:rPr>
        <w:t xml:space="preserve">ompetitive </w:t>
      </w:r>
      <w:r w:rsidR="004401B2">
        <w:rPr>
          <w:sz w:val="24"/>
          <w:szCs w:val="24"/>
        </w:rPr>
        <w:t>l</w:t>
      </w:r>
      <w:r w:rsidR="007D6DF7">
        <w:rPr>
          <w:sz w:val="24"/>
          <w:szCs w:val="24"/>
        </w:rPr>
        <w:t xml:space="preserve">ocal </w:t>
      </w:r>
      <w:r w:rsidR="004401B2">
        <w:rPr>
          <w:sz w:val="24"/>
          <w:szCs w:val="24"/>
        </w:rPr>
        <w:t>e</w:t>
      </w:r>
      <w:r w:rsidR="007D6DF7">
        <w:rPr>
          <w:sz w:val="24"/>
          <w:szCs w:val="24"/>
        </w:rPr>
        <w:t xml:space="preserve">xchange </w:t>
      </w:r>
      <w:r w:rsidR="004401B2">
        <w:rPr>
          <w:sz w:val="24"/>
          <w:szCs w:val="24"/>
        </w:rPr>
        <w:t>c</w:t>
      </w:r>
      <w:r w:rsidR="007D6DF7">
        <w:rPr>
          <w:sz w:val="24"/>
          <w:szCs w:val="24"/>
        </w:rPr>
        <w:t xml:space="preserve">arrier (CLEC) </w:t>
      </w:r>
      <w:r w:rsidR="002C70E2">
        <w:rPr>
          <w:sz w:val="24"/>
          <w:szCs w:val="24"/>
        </w:rPr>
        <w:t xml:space="preserve">that </w:t>
      </w:r>
      <w:r w:rsidR="007D6DF7">
        <w:rPr>
          <w:sz w:val="24"/>
          <w:szCs w:val="24"/>
        </w:rPr>
        <w:t xml:space="preserve">serves as a wholesale provider of telecommunications services in support of its cable affiliate, Armstrong Utilities, Inc., which provides cable telephony services to end use customers in Pennsylvania.  </w:t>
      </w:r>
      <w:proofErr w:type="gramStart"/>
      <w:r w:rsidR="007D6DF7">
        <w:rPr>
          <w:sz w:val="24"/>
          <w:szCs w:val="24"/>
        </w:rPr>
        <w:t>Armstrong Motion at 14.</w:t>
      </w:r>
      <w:proofErr w:type="gramEnd"/>
      <w:r w:rsidR="0027458D">
        <w:rPr>
          <w:sz w:val="24"/>
          <w:szCs w:val="24"/>
        </w:rPr>
        <w:t xml:space="preserve">  </w:t>
      </w:r>
      <w:r w:rsidR="0085756C">
        <w:rPr>
          <w:sz w:val="24"/>
          <w:szCs w:val="24"/>
        </w:rPr>
        <w:t xml:space="preserve">Armstrong contends that it is a telecommunications carrier and not, as Verizon would have it, an “information service provider.”  </w:t>
      </w:r>
      <w:proofErr w:type="gramStart"/>
      <w:r w:rsidR="0085756C">
        <w:rPr>
          <w:sz w:val="24"/>
          <w:szCs w:val="24"/>
        </w:rPr>
        <w:t>Armstrong Motion at 4.</w:t>
      </w:r>
      <w:proofErr w:type="gramEnd"/>
      <w:r w:rsidR="0085756C">
        <w:rPr>
          <w:sz w:val="24"/>
          <w:szCs w:val="24"/>
        </w:rPr>
        <w:t xml:space="preserve">  </w:t>
      </w:r>
      <w:r w:rsidR="0027458D">
        <w:rPr>
          <w:sz w:val="24"/>
          <w:szCs w:val="24"/>
        </w:rPr>
        <w:t xml:space="preserve">Armstrong </w:t>
      </w:r>
      <w:r w:rsidR="0030287A">
        <w:rPr>
          <w:sz w:val="24"/>
          <w:szCs w:val="24"/>
        </w:rPr>
        <w:t xml:space="preserve">argues that </w:t>
      </w:r>
      <w:r w:rsidR="00375AA3">
        <w:rPr>
          <w:sz w:val="24"/>
          <w:szCs w:val="24"/>
        </w:rPr>
        <w:t xml:space="preserve">Motion for </w:t>
      </w:r>
      <w:r w:rsidR="0030287A">
        <w:rPr>
          <w:sz w:val="24"/>
          <w:szCs w:val="24"/>
        </w:rPr>
        <w:t xml:space="preserve">Partial Summary Judgment should be granted in this case </w:t>
      </w:r>
      <w:r w:rsidR="00CD20CB">
        <w:rPr>
          <w:sz w:val="24"/>
          <w:szCs w:val="24"/>
        </w:rPr>
        <w:t xml:space="preserve">as there are no contested issues of material </w:t>
      </w:r>
      <w:proofErr w:type="gramStart"/>
      <w:r w:rsidR="00CD20CB">
        <w:rPr>
          <w:sz w:val="24"/>
          <w:szCs w:val="24"/>
        </w:rPr>
        <w:t>fact,</w:t>
      </w:r>
      <w:proofErr w:type="gramEnd"/>
      <w:r w:rsidR="00CD20CB">
        <w:rPr>
          <w:sz w:val="24"/>
          <w:szCs w:val="24"/>
        </w:rPr>
        <w:t xml:space="preserve"> and Armstrong is entitled to judgment as a matter of law.  Armstrong argues that there has been no change in the technical facts associated with this case since 2006, and that Verizon is only now trying to use reference to a case decided in 2004 </w:t>
      </w:r>
      <w:r w:rsidR="00375AA3">
        <w:rPr>
          <w:sz w:val="24"/>
          <w:szCs w:val="24"/>
        </w:rPr>
        <w:t xml:space="preserve">(the </w:t>
      </w:r>
      <w:r w:rsidR="00375AA3" w:rsidRPr="00375AA3">
        <w:rPr>
          <w:i/>
          <w:sz w:val="24"/>
          <w:szCs w:val="24"/>
        </w:rPr>
        <w:t>Vonage</w:t>
      </w:r>
      <w:r w:rsidR="00375AA3">
        <w:rPr>
          <w:sz w:val="24"/>
          <w:szCs w:val="24"/>
        </w:rPr>
        <w:t xml:space="preserve"> case) </w:t>
      </w:r>
      <w:r w:rsidR="00CD20CB">
        <w:rPr>
          <w:sz w:val="24"/>
          <w:szCs w:val="24"/>
        </w:rPr>
        <w:t xml:space="preserve">as a basis to unilaterally reduce interconnection payments to Armstrong.  </w:t>
      </w:r>
      <w:proofErr w:type="gramStart"/>
      <w:r w:rsidR="00CD20CB">
        <w:rPr>
          <w:sz w:val="24"/>
          <w:szCs w:val="24"/>
        </w:rPr>
        <w:t>Armstrong Motion at 7.</w:t>
      </w:r>
      <w:proofErr w:type="gramEnd"/>
      <w:r w:rsidR="00CD20CB">
        <w:rPr>
          <w:sz w:val="24"/>
          <w:szCs w:val="24"/>
        </w:rPr>
        <w:t xml:space="preserve"> </w:t>
      </w:r>
    </w:p>
    <w:p w:rsidR="00CD20CB" w:rsidRDefault="00CD20CB" w:rsidP="00D3213E">
      <w:pPr>
        <w:pStyle w:val="BodyTextIndent"/>
        <w:ind w:firstLine="0"/>
        <w:rPr>
          <w:sz w:val="24"/>
          <w:szCs w:val="24"/>
        </w:rPr>
      </w:pPr>
    </w:p>
    <w:p w:rsidR="00624289" w:rsidRDefault="00CD20CB" w:rsidP="00D3213E">
      <w:pPr>
        <w:pStyle w:val="BodyTextIndent"/>
        <w:ind w:firstLine="0"/>
        <w:rPr>
          <w:sz w:val="24"/>
          <w:szCs w:val="24"/>
        </w:rPr>
      </w:pPr>
      <w:r>
        <w:rPr>
          <w:sz w:val="24"/>
          <w:szCs w:val="24"/>
        </w:rPr>
        <w:tab/>
      </w:r>
      <w:r>
        <w:rPr>
          <w:sz w:val="24"/>
          <w:szCs w:val="24"/>
        </w:rPr>
        <w:tab/>
      </w:r>
      <w:r w:rsidR="0030287A">
        <w:rPr>
          <w:sz w:val="24"/>
          <w:szCs w:val="24"/>
        </w:rPr>
        <w:t xml:space="preserve">In support of this proposition, Armstrong points out that all of the entities involved are telecommunications companies certificated by the Commission, and the calls involved originate and terminate in Pennsylvania, so they are intrastate in nature.  </w:t>
      </w:r>
      <w:proofErr w:type="gramStart"/>
      <w:r w:rsidR="0030287A">
        <w:rPr>
          <w:sz w:val="24"/>
          <w:szCs w:val="24"/>
        </w:rPr>
        <w:t>Armstrong Motion at 1.</w:t>
      </w:r>
      <w:proofErr w:type="gramEnd"/>
    </w:p>
    <w:p w:rsidR="00624289" w:rsidRDefault="00624289" w:rsidP="00D3213E">
      <w:pPr>
        <w:pStyle w:val="BodyTextIndent"/>
        <w:ind w:firstLine="0"/>
        <w:rPr>
          <w:sz w:val="24"/>
          <w:szCs w:val="24"/>
        </w:rPr>
      </w:pPr>
    </w:p>
    <w:p w:rsidR="00624289" w:rsidRDefault="00624289" w:rsidP="00D3213E">
      <w:pPr>
        <w:pStyle w:val="BodyTextIndent"/>
        <w:ind w:firstLine="0"/>
        <w:rPr>
          <w:sz w:val="24"/>
          <w:szCs w:val="24"/>
        </w:rPr>
      </w:pPr>
      <w:r>
        <w:rPr>
          <w:sz w:val="24"/>
          <w:szCs w:val="24"/>
        </w:rPr>
        <w:lastRenderedPageBreak/>
        <w:tab/>
      </w:r>
      <w:r>
        <w:rPr>
          <w:sz w:val="24"/>
          <w:szCs w:val="24"/>
        </w:rPr>
        <w:tab/>
      </w:r>
      <w:r w:rsidR="000B608C">
        <w:rPr>
          <w:sz w:val="24"/>
          <w:szCs w:val="24"/>
        </w:rPr>
        <w:t>Armstrong claims that Verizon</w:t>
      </w:r>
      <w:r w:rsidR="0027458D">
        <w:rPr>
          <w:sz w:val="24"/>
          <w:szCs w:val="24"/>
        </w:rPr>
        <w:t xml:space="preserve">, an </w:t>
      </w:r>
      <w:r w:rsidR="004401B2">
        <w:rPr>
          <w:sz w:val="24"/>
          <w:szCs w:val="24"/>
        </w:rPr>
        <w:t>i</w:t>
      </w:r>
      <w:r w:rsidR="0027458D">
        <w:rPr>
          <w:sz w:val="24"/>
          <w:szCs w:val="24"/>
        </w:rPr>
        <w:t xml:space="preserve">ncumbent </w:t>
      </w:r>
      <w:r w:rsidR="004401B2">
        <w:rPr>
          <w:sz w:val="24"/>
          <w:szCs w:val="24"/>
        </w:rPr>
        <w:t>l</w:t>
      </w:r>
      <w:r w:rsidR="0027458D">
        <w:rPr>
          <w:sz w:val="24"/>
          <w:szCs w:val="24"/>
        </w:rPr>
        <w:t xml:space="preserve">ocal </w:t>
      </w:r>
      <w:r w:rsidR="004401B2">
        <w:rPr>
          <w:sz w:val="24"/>
          <w:szCs w:val="24"/>
        </w:rPr>
        <w:t>e</w:t>
      </w:r>
      <w:r w:rsidR="0027458D">
        <w:rPr>
          <w:sz w:val="24"/>
          <w:szCs w:val="24"/>
        </w:rPr>
        <w:t xml:space="preserve">xchange </w:t>
      </w:r>
      <w:r w:rsidR="004401B2">
        <w:rPr>
          <w:sz w:val="24"/>
          <w:szCs w:val="24"/>
        </w:rPr>
        <w:t>c</w:t>
      </w:r>
      <w:r w:rsidR="0027458D">
        <w:rPr>
          <w:sz w:val="24"/>
          <w:szCs w:val="24"/>
        </w:rPr>
        <w:t>arrier (ILEC)</w:t>
      </w:r>
      <w:r w:rsidR="000B608C">
        <w:rPr>
          <w:sz w:val="24"/>
          <w:szCs w:val="24"/>
        </w:rPr>
        <w:t xml:space="preserve"> unilaterally changed the </w:t>
      </w:r>
      <w:proofErr w:type="spellStart"/>
      <w:r w:rsidR="000B608C">
        <w:rPr>
          <w:sz w:val="24"/>
          <w:szCs w:val="24"/>
        </w:rPr>
        <w:t>intercarrier</w:t>
      </w:r>
      <w:proofErr w:type="spellEnd"/>
      <w:r w:rsidR="000B608C">
        <w:rPr>
          <w:sz w:val="24"/>
          <w:szCs w:val="24"/>
        </w:rPr>
        <w:t xml:space="preserve"> compensation rate contrary to prior agreements and tariff on the theory that the Commission no longer has jurisdiction over this compensation.  </w:t>
      </w:r>
      <w:proofErr w:type="gramStart"/>
      <w:r w:rsidR="000B608C">
        <w:rPr>
          <w:sz w:val="24"/>
          <w:szCs w:val="24"/>
        </w:rPr>
        <w:t>Armstrong Motion at 1</w:t>
      </w:r>
      <w:r w:rsidR="00BB5129">
        <w:rPr>
          <w:sz w:val="24"/>
          <w:szCs w:val="24"/>
        </w:rPr>
        <w:t>, 3</w:t>
      </w:r>
      <w:r w:rsidR="000B608C">
        <w:rPr>
          <w:sz w:val="24"/>
          <w:szCs w:val="24"/>
        </w:rPr>
        <w:t>.</w:t>
      </w:r>
      <w:proofErr w:type="gramEnd"/>
      <w:r w:rsidR="000B608C">
        <w:rPr>
          <w:sz w:val="24"/>
          <w:szCs w:val="24"/>
        </w:rPr>
        <w:t xml:space="preserve">  Armstrong argues that Verizon has premised its action in reducing </w:t>
      </w:r>
      <w:r w:rsidR="00695F73">
        <w:rPr>
          <w:sz w:val="24"/>
          <w:szCs w:val="24"/>
        </w:rPr>
        <w:t>payments to $.0007 per minute of use (MOU) on the fact that after a Verizon call is delivered to Armstrong and thence to an underlying cable company provider, and because that provider uses internet protocol (IP) as part of its fixed cable telephony service, that protocol conversion is analogous to Voice Over Internet Protocol (VoIP)</w:t>
      </w:r>
      <w:r w:rsidR="00EF048E">
        <w:rPr>
          <w:sz w:val="24"/>
          <w:szCs w:val="24"/>
        </w:rPr>
        <w:t xml:space="preserve">. </w:t>
      </w:r>
      <w:r w:rsidR="002B3D27">
        <w:rPr>
          <w:sz w:val="24"/>
          <w:szCs w:val="24"/>
        </w:rPr>
        <w:t xml:space="preserve"> However, Armstrong argues that Verizon has erred in equating fixed/terminating service with nomadic/originating service.  </w:t>
      </w:r>
      <w:r w:rsidR="00EF048E">
        <w:rPr>
          <w:sz w:val="24"/>
          <w:szCs w:val="24"/>
        </w:rPr>
        <w:t xml:space="preserve"> </w:t>
      </w:r>
      <w:proofErr w:type="gramStart"/>
      <w:r w:rsidR="002B3D27" w:rsidRPr="002B3D27">
        <w:rPr>
          <w:sz w:val="24"/>
          <w:szCs w:val="24"/>
        </w:rPr>
        <w:t>Arm</w:t>
      </w:r>
      <w:r w:rsidR="00DC536C">
        <w:rPr>
          <w:sz w:val="24"/>
          <w:szCs w:val="24"/>
        </w:rPr>
        <w:t>strong Motion at 2</w:t>
      </w:r>
      <w:r w:rsidR="002B3D27" w:rsidRPr="002B3D27">
        <w:rPr>
          <w:sz w:val="24"/>
          <w:szCs w:val="24"/>
        </w:rPr>
        <w:t>.</w:t>
      </w:r>
      <w:proofErr w:type="gramEnd"/>
    </w:p>
    <w:p w:rsidR="00624289" w:rsidRDefault="00624289" w:rsidP="00D3213E">
      <w:pPr>
        <w:pStyle w:val="BodyTextIndent"/>
        <w:ind w:firstLine="0"/>
        <w:rPr>
          <w:sz w:val="24"/>
          <w:szCs w:val="24"/>
        </w:rPr>
      </w:pPr>
    </w:p>
    <w:p w:rsidR="004A1BB2" w:rsidRDefault="00624289" w:rsidP="00D3213E">
      <w:pPr>
        <w:pStyle w:val="BodyTextIndent"/>
        <w:ind w:firstLine="0"/>
        <w:rPr>
          <w:sz w:val="24"/>
          <w:szCs w:val="24"/>
        </w:rPr>
      </w:pPr>
      <w:r>
        <w:rPr>
          <w:sz w:val="24"/>
          <w:szCs w:val="24"/>
        </w:rPr>
        <w:tab/>
      </w:r>
      <w:r>
        <w:rPr>
          <w:sz w:val="24"/>
          <w:szCs w:val="24"/>
        </w:rPr>
        <w:tab/>
      </w:r>
      <w:r w:rsidR="006315C3">
        <w:rPr>
          <w:sz w:val="24"/>
          <w:szCs w:val="24"/>
        </w:rPr>
        <w:t xml:space="preserve">Armstrong disagrees with Verizon’s reliance on the FCC’s </w:t>
      </w:r>
      <w:r w:rsidR="006315C3" w:rsidRPr="006315C3">
        <w:rPr>
          <w:i/>
          <w:sz w:val="24"/>
          <w:szCs w:val="24"/>
        </w:rPr>
        <w:t>Vonage</w:t>
      </w:r>
      <w:r w:rsidR="006315C3">
        <w:rPr>
          <w:sz w:val="24"/>
          <w:szCs w:val="24"/>
        </w:rPr>
        <w:t xml:space="preserve"> decision of 2004 as a rationale for non-payment of the previously agreed upon </w:t>
      </w:r>
      <w:proofErr w:type="spellStart"/>
      <w:r w:rsidR="006315C3">
        <w:rPr>
          <w:sz w:val="24"/>
          <w:szCs w:val="24"/>
        </w:rPr>
        <w:t>intercarrier</w:t>
      </w:r>
      <w:proofErr w:type="spellEnd"/>
      <w:r w:rsidR="006315C3">
        <w:rPr>
          <w:sz w:val="24"/>
          <w:szCs w:val="24"/>
        </w:rPr>
        <w:t xml:space="preserve"> compensation rate.</w:t>
      </w:r>
      <w:r w:rsidR="00B1283D">
        <w:rPr>
          <w:sz w:val="24"/>
          <w:szCs w:val="24"/>
        </w:rPr>
        <w:t xml:space="preserve"> </w:t>
      </w:r>
      <w:r w:rsidR="00E00DD6">
        <w:rPr>
          <w:sz w:val="24"/>
          <w:szCs w:val="24"/>
        </w:rPr>
        <w:t xml:space="preserve"> Armstrong states that Verizon’s reliance on the </w:t>
      </w:r>
      <w:r w:rsidR="00E00DD6" w:rsidRPr="00E00DD6">
        <w:rPr>
          <w:i/>
          <w:sz w:val="24"/>
          <w:szCs w:val="24"/>
        </w:rPr>
        <w:t>Vonage</w:t>
      </w:r>
      <w:r w:rsidR="00E00DD6">
        <w:rPr>
          <w:sz w:val="24"/>
          <w:szCs w:val="24"/>
        </w:rPr>
        <w:t xml:space="preserve"> decision is specious and contrary to the Commission’s decision in </w:t>
      </w:r>
      <w:r w:rsidR="00E00DD6" w:rsidRPr="00BC68DE">
        <w:rPr>
          <w:i/>
          <w:sz w:val="24"/>
          <w:szCs w:val="24"/>
        </w:rPr>
        <w:t>Palmerton v. Global NAPs</w:t>
      </w:r>
      <w:r w:rsidR="00E00DD6">
        <w:rPr>
          <w:sz w:val="24"/>
          <w:szCs w:val="24"/>
        </w:rPr>
        <w:t xml:space="preserve"> and because the FCC has not exempted intrastate traffic, VoIP or otherwise</w:t>
      </w:r>
      <w:r w:rsidR="00B72B2F">
        <w:rPr>
          <w:sz w:val="24"/>
          <w:szCs w:val="24"/>
        </w:rPr>
        <w:t>, from the application of either intrastate switched access charges or reciprocal compensation.</w:t>
      </w:r>
      <w:r w:rsidR="001F0C81">
        <w:rPr>
          <w:rStyle w:val="FootnoteReference"/>
          <w:sz w:val="24"/>
          <w:szCs w:val="24"/>
        </w:rPr>
        <w:footnoteReference w:id="6"/>
      </w:r>
      <w:r w:rsidR="00B72B2F">
        <w:rPr>
          <w:sz w:val="24"/>
          <w:szCs w:val="24"/>
        </w:rPr>
        <w:t xml:space="preserve">  </w:t>
      </w:r>
      <w:proofErr w:type="gramStart"/>
      <w:r w:rsidR="00B72B2F">
        <w:rPr>
          <w:sz w:val="24"/>
          <w:szCs w:val="24"/>
        </w:rPr>
        <w:t>Armstrong Motion at 3.</w:t>
      </w:r>
      <w:proofErr w:type="gramEnd"/>
      <w:r>
        <w:rPr>
          <w:sz w:val="24"/>
          <w:szCs w:val="24"/>
        </w:rPr>
        <w:t xml:space="preserve">  Armstrong contends that the </w:t>
      </w:r>
      <w:r w:rsidRPr="00101BC5">
        <w:rPr>
          <w:i/>
          <w:sz w:val="24"/>
          <w:szCs w:val="24"/>
        </w:rPr>
        <w:t>Vonage</w:t>
      </w:r>
      <w:r>
        <w:rPr>
          <w:sz w:val="24"/>
          <w:szCs w:val="24"/>
        </w:rPr>
        <w:t xml:space="preserve"> decision is not applicable to Verizon-originated traffic that terminates </w:t>
      </w:r>
      <w:r w:rsidR="00101BC5">
        <w:rPr>
          <w:sz w:val="24"/>
          <w:szCs w:val="24"/>
        </w:rPr>
        <w:t xml:space="preserve">to a cable company network.  </w:t>
      </w:r>
      <w:proofErr w:type="gramStart"/>
      <w:r w:rsidR="00101BC5">
        <w:rPr>
          <w:sz w:val="24"/>
          <w:szCs w:val="24"/>
        </w:rPr>
        <w:t>Armstrong Motion at 4.</w:t>
      </w:r>
      <w:proofErr w:type="gramEnd"/>
    </w:p>
    <w:p w:rsidR="0085756C" w:rsidRDefault="0085756C" w:rsidP="00D3213E">
      <w:pPr>
        <w:pStyle w:val="BodyTextIndent"/>
        <w:ind w:firstLine="0"/>
        <w:rPr>
          <w:sz w:val="24"/>
          <w:szCs w:val="24"/>
        </w:rPr>
      </w:pPr>
    </w:p>
    <w:p w:rsidR="0085756C" w:rsidRDefault="0085756C" w:rsidP="00D3213E">
      <w:pPr>
        <w:pStyle w:val="BodyTextIndent"/>
        <w:ind w:firstLine="0"/>
        <w:rPr>
          <w:sz w:val="24"/>
          <w:szCs w:val="24"/>
        </w:rPr>
      </w:pPr>
      <w:r>
        <w:rPr>
          <w:sz w:val="24"/>
          <w:szCs w:val="24"/>
        </w:rPr>
        <w:tab/>
      </w:r>
      <w:r>
        <w:rPr>
          <w:sz w:val="24"/>
          <w:szCs w:val="24"/>
        </w:rPr>
        <w:tab/>
        <w:t xml:space="preserve">Armstrong denies participating in a scheme, which it claims that Verizon “concocted,” to defraud Verizon of </w:t>
      </w:r>
      <w:r w:rsidR="00491329">
        <w:rPr>
          <w:sz w:val="24"/>
          <w:szCs w:val="24"/>
        </w:rPr>
        <w:t xml:space="preserve">payment from interexchange carriers (IXCs).  In this sense, Armstrong argues that the Verizon traffic study used in Verizon’s New Matter does not provide factual support for Verizon’s claims, and that Armstrong is not secondarily liable for carriers that fail to pay Verizon.  </w:t>
      </w:r>
      <w:proofErr w:type="gramStart"/>
      <w:r w:rsidR="00491329">
        <w:rPr>
          <w:sz w:val="24"/>
          <w:szCs w:val="24"/>
        </w:rPr>
        <w:t>Armstrong Motion at 5</w:t>
      </w:r>
      <w:r w:rsidR="00C07EAB">
        <w:rPr>
          <w:sz w:val="24"/>
          <w:szCs w:val="24"/>
        </w:rPr>
        <w:t>, 7</w:t>
      </w:r>
      <w:r w:rsidR="00491329">
        <w:rPr>
          <w:sz w:val="24"/>
          <w:szCs w:val="24"/>
        </w:rPr>
        <w:t>.</w:t>
      </w:r>
      <w:proofErr w:type="gramEnd"/>
    </w:p>
    <w:p w:rsidR="004A1BB2" w:rsidRDefault="004A1BB2" w:rsidP="00D3213E">
      <w:pPr>
        <w:pStyle w:val="BodyTextIndent"/>
        <w:ind w:firstLine="0"/>
        <w:rPr>
          <w:sz w:val="24"/>
          <w:szCs w:val="24"/>
        </w:rPr>
      </w:pPr>
    </w:p>
    <w:p w:rsidR="00C07EAB" w:rsidRDefault="008706E2" w:rsidP="00D3213E">
      <w:pPr>
        <w:pStyle w:val="BodyTextIndent"/>
        <w:ind w:firstLine="0"/>
        <w:rPr>
          <w:sz w:val="24"/>
          <w:szCs w:val="24"/>
        </w:rPr>
      </w:pPr>
      <w:r>
        <w:rPr>
          <w:sz w:val="24"/>
          <w:szCs w:val="24"/>
        </w:rPr>
        <w:tab/>
      </w:r>
      <w:r>
        <w:rPr>
          <w:sz w:val="24"/>
          <w:szCs w:val="24"/>
        </w:rPr>
        <w:tab/>
      </w:r>
      <w:r w:rsidR="00FF3007">
        <w:rPr>
          <w:sz w:val="24"/>
          <w:szCs w:val="24"/>
        </w:rPr>
        <w:t xml:space="preserve">Armstrong accuses Verizon of “an arrogant abuse of market power clearly aimed at bringing a competitor to heel.”  </w:t>
      </w:r>
      <w:proofErr w:type="gramStart"/>
      <w:r w:rsidR="00FF3007">
        <w:rPr>
          <w:sz w:val="24"/>
          <w:szCs w:val="24"/>
        </w:rPr>
        <w:t>Armstrong Motion at 6.</w:t>
      </w:r>
      <w:proofErr w:type="gramEnd"/>
      <w:r w:rsidR="00FF3007">
        <w:rPr>
          <w:sz w:val="24"/>
          <w:szCs w:val="24"/>
        </w:rPr>
        <w:t xml:space="preserve">  Armstrong contends that Verizon has misread the Commission’s </w:t>
      </w:r>
      <w:r w:rsidR="00FF3007" w:rsidRPr="00FF3007">
        <w:rPr>
          <w:i/>
          <w:sz w:val="24"/>
          <w:szCs w:val="24"/>
        </w:rPr>
        <w:t>Palmerton</w:t>
      </w:r>
      <w:r w:rsidR="00FF3007">
        <w:rPr>
          <w:sz w:val="24"/>
          <w:szCs w:val="24"/>
        </w:rPr>
        <w:t xml:space="preserve"> decision as allowing Verizon to ignore its contracts and tariff obligations when using another companies switched access service, provided that Verizon </w:t>
      </w:r>
      <w:r w:rsidR="00FF3007">
        <w:rPr>
          <w:sz w:val="24"/>
          <w:szCs w:val="24"/>
        </w:rPr>
        <w:lastRenderedPageBreak/>
        <w:t xml:space="preserve">offers compensation at a level other than “nothing.”  </w:t>
      </w:r>
      <w:proofErr w:type="gramStart"/>
      <w:r w:rsidR="00FF3007">
        <w:rPr>
          <w:sz w:val="24"/>
          <w:szCs w:val="24"/>
        </w:rPr>
        <w:t>Armstrong Motion at 6.</w:t>
      </w:r>
      <w:proofErr w:type="gramEnd"/>
      <w:r w:rsidR="00FF3007">
        <w:rPr>
          <w:sz w:val="24"/>
          <w:szCs w:val="24"/>
        </w:rPr>
        <w:t xml:space="preserve">  </w:t>
      </w:r>
      <w:r w:rsidR="002266EE">
        <w:rPr>
          <w:sz w:val="24"/>
          <w:szCs w:val="24"/>
        </w:rPr>
        <w:t>Armstrong contends that if Verizon had acted in good faith in this matter, then Verizon would have used established contractual and statutory procedures to reduce the compensation rate, namely: (1) notice of interconnection agreement termination and renegotiation; (2) a prior challenge to the interconnection rates; or (3) file a complaint with the Commission according to tariff.</w:t>
      </w:r>
      <w:r w:rsidR="00C07EAB" w:rsidRPr="00C07EAB">
        <w:rPr>
          <w:sz w:val="24"/>
          <w:szCs w:val="24"/>
        </w:rPr>
        <w:t xml:space="preserve"> </w:t>
      </w:r>
      <w:r w:rsidR="00C07EAB">
        <w:rPr>
          <w:sz w:val="24"/>
          <w:szCs w:val="24"/>
        </w:rPr>
        <w:t xml:space="preserve"> </w:t>
      </w:r>
      <w:proofErr w:type="gramStart"/>
      <w:r w:rsidR="00C07EAB">
        <w:rPr>
          <w:sz w:val="24"/>
          <w:szCs w:val="24"/>
        </w:rPr>
        <w:t>Armstrong Motion at 6.</w:t>
      </w:r>
      <w:proofErr w:type="gramEnd"/>
    </w:p>
    <w:p w:rsidR="0075748C" w:rsidRDefault="0075748C" w:rsidP="00D3213E">
      <w:pPr>
        <w:pStyle w:val="BodyTextIndent"/>
        <w:ind w:firstLine="0"/>
        <w:rPr>
          <w:sz w:val="24"/>
          <w:szCs w:val="24"/>
        </w:rPr>
      </w:pPr>
    </w:p>
    <w:p w:rsidR="0075748C" w:rsidRDefault="0075748C" w:rsidP="00D3213E">
      <w:pPr>
        <w:pStyle w:val="BodyTextIndent"/>
        <w:ind w:firstLine="0"/>
        <w:rPr>
          <w:sz w:val="24"/>
          <w:szCs w:val="24"/>
        </w:rPr>
      </w:pPr>
      <w:r>
        <w:rPr>
          <w:sz w:val="24"/>
          <w:szCs w:val="24"/>
        </w:rPr>
        <w:tab/>
      </w:r>
      <w:r>
        <w:rPr>
          <w:sz w:val="24"/>
          <w:szCs w:val="24"/>
        </w:rPr>
        <w:tab/>
        <w:t>Armstrong requests that the Commission grant the Motion for Partial Summary Judgment and direct Verizon to pay Armstrong</w:t>
      </w:r>
      <w:r w:rsidR="004734D0">
        <w:rPr>
          <w:sz w:val="24"/>
          <w:szCs w:val="24"/>
        </w:rPr>
        <w:t xml:space="preserve"> reciprocal compensation</w:t>
      </w:r>
      <w:r>
        <w:rPr>
          <w:sz w:val="24"/>
          <w:szCs w:val="24"/>
        </w:rPr>
        <w:t xml:space="preserve"> at the interconnection agreement </w:t>
      </w:r>
      <w:r w:rsidR="004734D0">
        <w:rPr>
          <w:sz w:val="24"/>
          <w:szCs w:val="24"/>
        </w:rPr>
        <w:t xml:space="preserve">level and switched access rates at </w:t>
      </w:r>
      <w:proofErr w:type="spellStart"/>
      <w:r w:rsidR="004734D0">
        <w:rPr>
          <w:sz w:val="24"/>
          <w:szCs w:val="24"/>
        </w:rPr>
        <w:t>tariffed</w:t>
      </w:r>
      <w:proofErr w:type="spellEnd"/>
      <w:r w:rsidR="004734D0">
        <w:rPr>
          <w:sz w:val="24"/>
          <w:szCs w:val="24"/>
        </w:rPr>
        <w:t xml:space="preserve"> levels until such time as Verizon follows proper procedure to pay a different amount, and then only after due process and Commission authorization.  </w:t>
      </w:r>
      <w:proofErr w:type="gramStart"/>
      <w:r w:rsidR="004734D0">
        <w:rPr>
          <w:sz w:val="24"/>
          <w:szCs w:val="24"/>
        </w:rPr>
        <w:t>Armstrong Motion at 8.</w:t>
      </w:r>
      <w:proofErr w:type="gramEnd"/>
    </w:p>
    <w:p w:rsidR="00C07EAB" w:rsidRDefault="00C07EAB" w:rsidP="00D3213E">
      <w:pPr>
        <w:pStyle w:val="BodyTextIndent"/>
        <w:ind w:firstLine="0"/>
        <w:rPr>
          <w:sz w:val="24"/>
          <w:szCs w:val="24"/>
        </w:rPr>
      </w:pPr>
    </w:p>
    <w:p w:rsidR="004734D0" w:rsidRDefault="004734D0" w:rsidP="004734D0">
      <w:pPr>
        <w:pStyle w:val="BodyTextIndent"/>
        <w:ind w:firstLine="0"/>
        <w:rPr>
          <w:sz w:val="24"/>
          <w:szCs w:val="24"/>
        </w:rPr>
      </w:pPr>
      <w:r w:rsidRPr="004734D0">
        <w:rPr>
          <w:b/>
          <w:sz w:val="24"/>
          <w:szCs w:val="24"/>
        </w:rPr>
        <w:t>Verizon’s Answer to</w:t>
      </w:r>
      <w:r>
        <w:rPr>
          <w:sz w:val="24"/>
          <w:szCs w:val="24"/>
        </w:rPr>
        <w:t xml:space="preserve"> </w:t>
      </w:r>
      <w:r w:rsidRPr="004A1BB2">
        <w:rPr>
          <w:b/>
          <w:sz w:val="24"/>
          <w:szCs w:val="24"/>
        </w:rPr>
        <w:t>Armstrong’s Motion for Partial Summary Judgment</w:t>
      </w:r>
    </w:p>
    <w:p w:rsidR="004734D0" w:rsidRDefault="004734D0" w:rsidP="004734D0">
      <w:pPr>
        <w:pStyle w:val="BodyTextIndent"/>
        <w:ind w:firstLine="0"/>
        <w:rPr>
          <w:sz w:val="24"/>
          <w:szCs w:val="24"/>
        </w:rPr>
      </w:pPr>
    </w:p>
    <w:p w:rsidR="004734D0" w:rsidRDefault="004734D0" w:rsidP="004734D0">
      <w:pPr>
        <w:pStyle w:val="BodyTextIndent"/>
        <w:ind w:firstLine="0"/>
        <w:rPr>
          <w:sz w:val="24"/>
          <w:szCs w:val="24"/>
        </w:rPr>
      </w:pPr>
      <w:r>
        <w:rPr>
          <w:sz w:val="24"/>
          <w:szCs w:val="24"/>
        </w:rPr>
        <w:tab/>
      </w:r>
      <w:r>
        <w:rPr>
          <w:sz w:val="24"/>
          <w:szCs w:val="24"/>
        </w:rPr>
        <w:tab/>
      </w:r>
      <w:r w:rsidR="00C80E7A">
        <w:rPr>
          <w:sz w:val="24"/>
          <w:szCs w:val="24"/>
        </w:rPr>
        <w:t xml:space="preserve">Its Motion to </w:t>
      </w:r>
      <w:proofErr w:type="gramStart"/>
      <w:r w:rsidR="00C80E7A">
        <w:rPr>
          <w:sz w:val="24"/>
          <w:szCs w:val="24"/>
        </w:rPr>
        <w:t>Stay</w:t>
      </w:r>
      <w:proofErr w:type="gramEnd"/>
      <w:r w:rsidR="00C80E7A">
        <w:rPr>
          <w:sz w:val="24"/>
          <w:szCs w:val="24"/>
        </w:rPr>
        <w:t xml:space="preserve"> these proceedings notwithstanding, </w:t>
      </w:r>
      <w:r w:rsidR="005479E4">
        <w:rPr>
          <w:sz w:val="24"/>
          <w:szCs w:val="24"/>
        </w:rPr>
        <w:t xml:space="preserve">Verizon asserts that there are material facts in dispute in this case with respect to both Verizon’s attempts to negotiate with Armstrong and </w:t>
      </w:r>
      <w:r w:rsidR="00DF2F62">
        <w:rPr>
          <w:sz w:val="24"/>
          <w:szCs w:val="24"/>
        </w:rPr>
        <w:t xml:space="preserve">the payment of $.0007 per minute of use.  </w:t>
      </w:r>
      <w:proofErr w:type="gramStart"/>
      <w:r w:rsidR="00DF2F62">
        <w:rPr>
          <w:sz w:val="24"/>
          <w:szCs w:val="24"/>
        </w:rPr>
        <w:t>Verizon Answer at 4</w:t>
      </w:r>
      <w:r w:rsidR="00CC5654">
        <w:rPr>
          <w:sz w:val="24"/>
          <w:szCs w:val="24"/>
        </w:rPr>
        <w:t>, 8</w:t>
      </w:r>
      <w:r w:rsidR="00DF2F62">
        <w:rPr>
          <w:sz w:val="24"/>
          <w:szCs w:val="24"/>
        </w:rPr>
        <w:t>.</w:t>
      </w:r>
      <w:proofErr w:type="gramEnd"/>
      <w:r w:rsidR="00DF2F62">
        <w:rPr>
          <w:sz w:val="24"/>
          <w:szCs w:val="24"/>
        </w:rPr>
        <w:t xml:space="preserve">  Verizon argues that the facts in this case are materially different from those in </w:t>
      </w:r>
      <w:r w:rsidR="00DF2F62" w:rsidRPr="00DF2F62">
        <w:rPr>
          <w:i/>
          <w:sz w:val="24"/>
          <w:szCs w:val="24"/>
        </w:rPr>
        <w:t>Palmerton v. Global NAPs</w:t>
      </w:r>
      <w:r w:rsidR="00C80E7A">
        <w:rPr>
          <w:sz w:val="24"/>
          <w:szCs w:val="24"/>
        </w:rPr>
        <w:t xml:space="preserve"> in that Global NAPs refused to pay anything to Palmerton and only brought up negotiation in the late stages of the litigation.  Verizon Answer at 6-7.  Verizon contends that it offered</w:t>
      </w:r>
      <w:r w:rsidR="00CC5654">
        <w:rPr>
          <w:sz w:val="24"/>
          <w:szCs w:val="24"/>
        </w:rPr>
        <w:t xml:space="preserve">, in good faith, </w:t>
      </w:r>
      <w:r w:rsidR="00C80E7A">
        <w:rPr>
          <w:sz w:val="24"/>
          <w:szCs w:val="24"/>
        </w:rPr>
        <w:t>to negotiate mutual and reciprocal terms for the exchange of VoIP traffic, and Verizon is paying Armstrong for termination of traffic.</w:t>
      </w:r>
      <w:r w:rsidR="00CC5654">
        <w:rPr>
          <w:sz w:val="24"/>
          <w:szCs w:val="24"/>
        </w:rPr>
        <w:t xml:space="preserve">  Verizon claims that it was Armstrong that refused to negotiate.  </w:t>
      </w:r>
      <w:proofErr w:type="gramStart"/>
      <w:r w:rsidR="00CC5654">
        <w:rPr>
          <w:sz w:val="24"/>
          <w:szCs w:val="24"/>
        </w:rPr>
        <w:t>Verizon Answer at 7.</w:t>
      </w:r>
      <w:proofErr w:type="gramEnd"/>
      <w:r w:rsidR="004D63FA">
        <w:rPr>
          <w:sz w:val="24"/>
          <w:szCs w:val="24"/>
        </w:rPr>
        <w:t xml:space="preserve">  Verizon takes issue with the characterization of the $.0007 per minute of use rate as “virtually nothing,” and asserts that the rate is already widely used in the industry, citing agreements that Verizon has entered into with other carriers.  </w:t>
      </w:r>
      <w:proofErr w:type="gramStart"/>
      <w:r w:rsidR="004D63FA">
        <w:rPr>
          <w:sz w:val="24"/>
          <w:szCs w:val="24"/>
        </w:rPr>
        <w:t>Verizon Answer at 9.</w:t>
      </w:r>
      <w:proofErr w:type="gramEnd"/>
      <w:r w:rsidR="004D63FA">
        <w:rPr>
          <w:sz w:val="24"/>
          <w:szCs w:val="24"/>
        </w:rPr>
        <w:t xml:space="preserve">  </w:t>
      </w:r>
      <w:r w:rsidR="00564C83">
        <w:rPr>
          <w:sz w:val="24"/>
          <w:szCs w:val="24"/>
        </w:rPr>
        <w:t>Verizon asserts:</w:t>
      </w:r>
    </w:p>
    <w:p w:rsidR="00D114C7" w:rsidRDefault="00D114C7" w:rsidP="004734D0">
      <w:pPr>
        <w:pStyle w:val="BodyTextIndent"/>
        <w:ind w:firstLine="0"/>
        <w:rPr>
          <w:sz w:val="24"/>
          <w:szCs w:val="24"/>
        </w:rPr>
      </w:pPr>
    </w:p>
    <w:p w:rsidR="00D114C7" w:rsidRDefault="00D114C7" w:rsidP="004734D0">
      <w:pPr>
        <w:pStyle w:val="BodyTextIndent"/>
        <w:ind w:firstLine="0"/>
        <w:rPr>
          <w:sz w:val="24"/>
          <w:szCs w:val="24"/>
        </w:rPr>
      </w:pPr>
    </w:p>
    <w:p w:rsidR="00D114C7" w:rsidRDefault="00D114C7" w:rsidP="004734D0">
      <w:pPr>
        <w:pStyle w:val="BodyTextIndent"/>
        <w:ind w:firstLine="0"/>
        <w:rPr>
          <w:sz w:val="24"/>
          <w:szCs w:val="24"/>
        </w:rPr>
      </w:pPr>
    </w:p>
    <w:p w:rsidR="00564C83" w:rsidRDefault="00564C83" w:rsidP="004734D0">
      <w:pPr>
        <w:pStyle w:val="BodyTextIndent"/>
        <w:ind w:firstLine="0"/>
        <w:rPr>
          <w:sz w:val="24"/>
          <w:szCs w:val="24"/>
        </w:rPr>
      </w:pPr>
    </w:p>
    <w:p w:rsidR="00564C83" w:rsidRDefault="00564C83" w:rsidP="00564C83">
      <w:pPr>
        <w:pStyle w:val="BodyTextIndent"/>
        <w:spacing w:line="240" w:lineRule="auto"/>
        <w:ind w:left="1440" w:right="1440" w:firstLine="0"/>
        <w:rPr>
          <w:sz w:val="24"/>
          <w:szCs w:val="24"/>
        </w:rPr>
      </w:pPr>
      <w:r>
        <w:rPr>
          <w:sz w:val="24"/>
          <w:szCs w:val="24"/>
        </w:rPr>
        <w:lastRenderedPageBreak/>
        <w:t xml:space="preserve">[T]here is no basis for the Commission to conclude as a matter of law, </w:t>
      </w:r>
      <w:r w:rsidRPr="00564C83">
        <w:rPr>
          <w:i/>
          <w:sz w:val="24"/>
          <w:szCs w:val="24"/>
        </w:rPr>
        <w:t>without consideration of facts</w:t>
      </w:r>
      <w:r>
        <w:rPr>
          <w:sz w:val="24"/>
          <w:szCs w:val="24"/>
        </w:rPr>
        <w:t xml:space="preserve"> such as those Verizon points to here, that the $.0007 rate is tantamount to nothing, as Armstrong asserts.</w:t>
      </w:r>
    </w:p>
    <w:p w:rsidR="00564C83" w:rsidRDefault="00564C83" w:rsidP="00564C83">
      <w:pPr>
        <w:pStyle w:val="BodyTextIndent"/>
        <w:spacing w:line="240" w:lineRule="auto"/>
        <w:ind w:firstLine="0"/>
        <w:rPr>
          <w:sz w:val="24"/>
          <w:szCs w:val="24"/>
        </w:rPr>
      </w:pPr>
    </w:p>
    <w:p w:rsidR="00564C83" w:rsidRDefault="00564C83" w:rsidP="00564C83">
      <w:pPr>
        <w:pStyle w:val="BodyTextIndent"/>
        <w:ind w:firstLine="0"/>
        <w:rPr>
          <w:sz w:val="24"/>
          <w:szCs w:val="24"/>
        </w:rPr>
      </w:pPr>
      <w:r>
        <w:rPr>
          <w:sz w:val="24"/>
          <w:szCs w:val="24"/>
        </w:rPr>
        <w:t>Verizon Answer at 10 (emphasis added).</w:t>
      </w:r>
    </w:p>
    <w:p w:rsidR="00564C83" w:rsidRDefault="00564C83" w:rsidP="00564C83">
      <w:pPr>
        <w:pStyle w:val="BodyTextIndent"/>
        <w:ind w:firstLine="0"/>
        <w:rPr>
          <w:sz w:val="24"/>
          <w:szCs w:val="24"/>
        </w:rPr>
      </w:pPr>
    </w:p>
    <w:p w:rsidR="00BB412B" w:rsidRDefault="00750194" w:rsidP="00564C83">
      <w:pPr>
        <w:pStyle w:val="BodyTextIndent"/>
        <w:ind w:firstLine="0"/>
        <w:rPr>
          <w:sz w:val="24"/>
          <w:szCs w:val="24"/>
        </w:rPr>
      </w:pPr>
      <w:r>
        <w:rPr>
          <w:sz w:val="24"/>
          <w:szCs w:val="24"/>
        </w:rPr>
        <w:tab/>
      </w:r>
      <w:r>
        <w:rPr>
          <w:sz w:val="24"/>
          <w:szCs w:val="24"/>
        </w:rPr>
        <w:tab/>
      </w:r>
      <w:r w:rsidR="00CB6BDA">
        <w:rPr>
          <w:sz w:val="24"/>
          <w:szCs w:val="24"/>
        </w:rPr>
        <w:t xml:space="preserve">Verizon goes on to list additional factual differences between the present controversy and </w:t>
      </w:r>
      <w:r w:rsidR="00CB6BDA" w:rsidRPr="00CB6BDA">
        <w:rPr>
          <w:i/>
          <w:sz w:val="24"/>
          <w:szCs w:val="24"/>
        </w:rPr>
        <w:t>Palmerton v. Global NAPs</w:t>
      </w:r>
      <w:r w:rsidR="00CB6BDA">
        <w:rPr>
          <w:sz w:val="24"/>
          <w:szCs w:val="24"/>
        </w:rPr>
        <w:t xml:space="preserve"> that require the development of a factual record in this case, including: (1) Palmerton’s status as a Rural Local Exchange Carrier (RLEC), (2) the difference between G</w:t>
      </w:r>
      <w:r w:rsidR="00A26B2D">
        <w:rPr>
          <w:sz w:val="24"/>
          <w:szCs w:val="24"/>
        </w:rPr>
        <w:t>l</w:t>
      </w:r>
      <w:r w:rsidR="00CB6BDA">
        <w:rPr>
          <w:sz w:val="24"/>
          <w:szCs w:val="24"/>
        </w:rPr>
        <w:t>obal NAPs, which refused to pay or negotiate with Palmerton, as compared to Verizon which was willing to negotiate and is paying Armstrong;</w:t>
      </w:r>
      <w:r w:rsidR="00A26B2D">
        <w:rPr>
          <w:sz w:val="24"/>
          <w:szCs w:val="24"/>
        </w:rPr>
        <w:t xml:space="preserve"> and (3) the fact that Global NAPs had no interconnection agreement with Palmerton or direct connection with Palmerton</w:t>
      </w:r>
      <w:r w:rsidR="000C37F2">
        <w:rPr>
          <w:sz w:val="24"/>
          <w:szCs w:val="24"/>
        </w:rPr>
        <w:t xml:space="preserve"> while Global NAPs was streaming Time Dimension Multiplexing (TDM) and VoIP traffic through a tandem provider with no means of identifying VoIP traffic whereas all of the traffic at issue in this case is IP-originated or IP-terminated.  Verizon Answer at 10-11.</w:t>
      </w:r>
      <w:r>
        <w:rPr>
          <w:sz w:val="24"/>
          <w:szCs w:val="24"/>
        </w:rPr>
        <w:t xml:space="preserve">  </w:t>
      </w:r>
    </w:p>
    <w:p w:rsidR="00750194" w:rsidRDefault="00750194" w:rsidP="00564C83">
      <w:pPr>
        <w:pStyle w:val="BodyTextIndent"/>
        <w:ind w:firstLine="0"/>
        <w:rPr>
          <w:sz w:val="24"/>
          <w:szCs w:val="24"/>
        </w:rPr>
      </w:pPr>
    </w:p>
    <w:p w:rsidR="00BB412B" w:rsidRDefault="00BB412B" w:rsidP="00564C83">
      <w:pPr>
        <w:pStyle w:val="BodyTextIndent"/>
        <w:ind w:firstLine="0"/>
        <w:rPr>
          <w:sz w:val="24"/>
          <w:szCs w:val="24"/>
        </w:rPr>
      </w:pPr>
      <w:r>
        <w:rPr>
          <w:sz w:val="24"/>
          <w:szCs w:val="24"/>
        </w:rPr>
        <w:tab/>
      </w:r>
      <w:r>
        <w:rPr>
          <w:sz w:val="24"/>
          <w:szCs w:val="24"/>
        </w:rPr>
        <w:tab/>
        <w:t xml:space="preserve">Verizon argues that public policy considerations require the development of an evidentiary record in this case.  Verizon characterizes Armstrong’s practices as “anti-competitive” in effect with asymmetrical revenue flows for traffic exchanged between Verizon and Armstrong (and its cable affiliate).  </w:t>
      </w:r>
      <w:proofErr w:type="gramStart"/>
      <w:r>
        <w:rPr>
          <w:sz w:val="24"/>
          <w:szCs w:val="24"/>
        </w:rPr>
        <w:t>Verizon Answer at 11.</w:t>
      </w:r>
      <w:proofErr w:type="gramEnd"/>
      <w:r w:rsidR="003D3C92">
        <w:rPr>
          <w:sz w:val="24"/>
          <w:szCs w:val="24"/>
        </w:rPr>
        <w:t xml:space="preserve">  Verizon contends that if the Commission hears this dispute, then an evidentiary record must be compiled with respect to how Armstrong is routing its traffic, whether Armstrong sends traffic through carriers known to dispute that application of access charges to VoIP, and to what extent Armstrong benefits from “intermediary routing arrangements.”  Verizon maintains that </w:t>
      </w:r>
      <w:r w:rsidR="00F73DBA">
        <w:rPr>
          <w:sz w:val="24"/>
          <w:szCs w:val="24"/>
        </w:rPr>
        <w:t xml:space="preserve">none of the facts in this regard are undisputed.  </w:t>
      </w:r>
      <w:r w:rsidR="003D3C92">
        <w:rPr>
          <w:sz w:val="24"/>
          <w:szCs w:val="24"/>
        </w:rPr>
        <w:t>Verizon Answer at 12-13.</w:t>
      </w:r>
      <w:r w:rsidR="00F73DBA">
        <w:rPr>
          <w:sz w:val="24"/>
          <w:szCs w:val="24"/>
        </w:rPr>
        <w:t xml:space="preserve">  Verizon avers that many of the facts needed to develop a record are in Armstrong’s sole possession.</w:t>
      </w:r>
      <w:r w:rsidR="003D3C92">
        <w:rPr>
          <w:sz w:val="24"/>
          <w:szCs w:val="24"/>
        </w:rPr>
        <w:t xml:space="preserve">  </w:t>
      </w:r>
      <w:proofErr w:type="gramStart"/>
      <w:r w:rsidR="00F73DBA">
        <w:rPr>
          <w:sz w:val="24"/>
          <w:szCs w:val="24"/>
        </w:rPr>
        <w:t>Verizon Answer at 13.</w:t>
      </w:r>
      <w:proofErr w:type="gramEnd"/>
    </w:p>
    <w:p w:rsidR="005D2E13" w:rsidRDefault="005D2E13" w:rsidP="00564C83">
      <w:pPr>
        <w:pStyle w:val="BodyTextIndent"/>
        <w:ind w:firstLine="0"/>
        <w:rPr>
          <w:sz w:val="24"/>
          <w:szCs w:val="24"/>
        </w:rPr>
      </w:pPr>
    </w:p>
    <w:p w:rsidR="005D2E13" w:rsidRDefault="005D2E13" w:rsidP="00564C83">
      <w:pPr>
        <w:pStyle w:val="BodyTextIndent"/>
        <w:ind w:firstLine="0"/>
        <w:rPr>
          <w:sz w:val="24"/>
          <w:szCs w:val="24"/>
        </w:rPr>
      </w:pPr>
      <w:r>
        <w:rPr>
          <w:sz w:val="24"/>
          <w:szCs w:val="24"/>
        </w:rPr>
        <w:tab/>
      </w:r>
      <w:r>
        <w:rPr>
          <w:sz w:val="24"/>
          <w:szCs w:val="24"/>
        </w:rPr>
        <w:tab/>
        <w:t xml:space="preserve">Verizon asks that a record be developed relative to Armstrong’s VoIP service and the nature of the specific traffic that is in dispute between the parties.  </w:t>
      </w:r>
      <w:proofErr w:type="gramStart"/>
      <w:r>
        <w:rPr>
          <w:sz w:val="24"/>
          <w:szCs w:val="24"/>
        </w:rPr>
        <w:t>Verizon Answer at 14.</w:t>
      </w:r>
      <w:proofErr w:type="gramEnd"/>
      <w:r>
        <w:rPr>
          <w:sz w:val="24"/>
          <w:szCs w:val="24"/>
        </w:rPr>
        <w:t xml:space="preserve">  This goes to Verizon’s jurisdictional argument that the traffic is interstate in nature and jurisdiction, relying on the “guidance” provided by the </w:t>
      </w:r>
      <w:r w:rsidRPr="005D2E13">
        <w:rPr>
          <w:i/>
          <w:sz w:val="24"/>
          <w:szCs w:val="24"/>
        </w:rPr>
        <w:t>Vonage</w:t>
      </w:r>
      <w:r>
        <w:rPr>
          <w:sz w:val="24"/>
          <w:szCs w:val="24"/>
        </w:rPr>
        <w:t xml:space="preserve"> decision.</w:t>
      </w:r>
      <w:r w:rsidR="00CC3A4C">
        <w:rPr>
          <w:sz w:val="24"/>
          <w:szCs w:val="24"/>
        </w:rPr>
        <w:t xml:space="preserve">  Verizon argues that the Commission must determine whether the traffic is “information service” traffic, which requires </w:t>
      </w:r>
      <w:r w:rsidR="00CC3A4C">
        <w:rPr>
          <w:sz w:val="24"/>
          <w:szCs w:val="24"/>
        </w:rPr>
        <w:lastRenderedPageBreak/>
        <w:t xml:space="preserve">the development of an evidentiary record.  </w:t>
      </w:r>
      <w:proofErr w:type="gramStart"/>
      <w:r w:rsidR="00CC3A4C">
        <w:rPr>
          <w:sz w:val="24"/>
          <w:szCs w:val="24"/>
        </w:rPr>
        <w:t>Verizon Answer at 17.</w:t>
      </w:r>
      <w:proofErr w:type="gramEnd"/>
      <w:r w:rsidR="00FA6388">
        <w:rPr>
          <w:sz w:val="24"/>
          <w:szCs w:val="24"/>
        </w:rPr>
        <w:t xml:space="preserve">  Verizon also accuses Armstrong of providing a “misleading” description of facts:</w:t>
      </w:r>
    </w:p>
    <w:p w:rsidR="00FA6388" w:rsidRDefault="00FA6388" w:rsidP="00564C83">
      <w:pPr>
        <w:pStyle w:val="BodyTextIndent"/>
        <w:ind w:firstLine="0"/>
        <w:rPr>
          <w:sz w:val="24"/>
          <w:szCs w:val="24"/>
        </w:rPr>
      </w:pPr>
    </w:p>
    <w:p w:rsidR="002B16CE" w:rsidRDefault="00FA6388" w:rsidP="002B16CE">
      <w:pPr>
        <w:pStyle w:val="BodyTextIndent"/>
        <w:spacing w:line="240" w:lineRule="auto"/>
        <w:ind w:left="1440" w:right="1440" w:firstLine="0"/>
        <w:rPr>
          <w:sz w:val="24"/>
          <w:szCs w:val="24"/>
        </w:rPr>
      </w:pPr>
      <w:r>
        <w:rPr>
          <w:sz w:val="24"/>
          <w:szCs w:val="24"/>
        </w:rPr>
        <w:t xml:space="preserve">Armstrong fails to make clear that it only has two ICAs with the two Verizon ILECs—Verizon Pennsylvania Inc. and Verizon North Inc.  These ICAs do not apply to the other two respondents, </w:t>
      </w:r>
      <w:proofErr w:type="spellStart"/>
      <w:r>
        <w:rPr>
          <w:sz w:val="24"/>
          <w:szCs w:val="24"/>
        </w:rPr>
        <w:t>MCImetro</w:t>
      </w:r>
      <w:proofErr w:type="spellEnd"/>
      <w:r>
        <w:rPr>
          <w:sz w:val="24"/>
          <w:szCs w:val="24"/>
        </w:rPr>
        <w:t xml:space="preserve"> Access Transmission Services LLC d/b/a Verizon Access Transmission Services and MCI Communications Services Inc.  </w:t>
      </w:r>
    </w:p>
    <w:p w:rsidR="002B16CE" w:rsidRDefault="002B16CE" w:rsidP="002B16CE">
      <w:pPr>
        <w:pStyle w:val="BodyTextIndent"/>
        <w:spacing w:line="240" w:lineRule="auto"/>
        <w:ind w:left="1440" w:right="1440" w:firstLine="0"/>
        <w:rPr>
          <w:sz w:val="24"/>
          <w:szCs w:val="24"/>
        </w:rPr>
      </w:pPr>
    </w:p>
    <w:p w:rsidR="002B16CE" w:rsidRDefault="002B16CE" w:rsidP="002B16CE">
      <w:pPr>
        <w:pStyle w:val="BodyTextIndent"/>
        <w:spacing w:line="240" w:lineRule="auto"/>
        <w:ind w:left="1440" w:right="1440" w:firstLine="0"/>
        <w:jc w:val="center"/>
        <w:rPr>
          <w:sz w:val="24"/>
          <w:szCs w:val="24"/>
        </w:rPr>
      </w:pPr>
      <w:r>
        <w:rPr>
          <w:sz w:val="24"/>
          <w:szCs w:val="24"/>
        </w:rPr>
        <w:t>*</w:t>
      </w:r>
      <w:r>
        <w:rPr>
          <w:sz w:val="24"/>
          <w:szCs w:val="24"/>
        </w:rPr>
        <w:tab/>
        <w:t>*</w:t>
      </w:r>
      <w:r>
        <w:rPr>
          <w:sz w:val="24"/>
          <w:szCs w:val="24"/>
        </w:rPr>
        <w:tab/>
        <w:t>*</w:t>
      </w:r>
    </w:p>
    <w:p w:rsidR="002B16CE" w:rsidRDefault="002B16CE" w:rsidP="002B16CE">
      <w:pPr>
        <w:pStyle w:val="BodyTextIndent"/>
        <w:spacing w:line="240" w:lineRule="auto"/>
        <w:ind w:left="1440" w:right="1440" w:firstLine="0"/>
        <w:rPr>
          <w:sz w:val="24"/>
          <w:szCs w:val="24"/>
        </w:rPr>
      </w:pPr>
    </w:p>
    <w:p w:rsidR="003D52B5" w:rsidRDefault="003D52B5" w:rsidP="002B16CE">
      <w:pPr>
        <w:pStyle w:val="BodyTextIndent"/>
        <w:spacing w:line="240" w:lineRule="auto"/>
        <w:ind w:left="1440" w:right="1440" w:firstLine="0"/>
        <w:rPr>
          <w:sz w:val="24"/>
          <w:szCs w:val="24"/>
        </w:rPr>
      </w:pPr>
    </w:p>
    <w:p w:rsidR="00FA6388" w:rsidRDefault="002B16CE" w:rsidP="002B16CE">
      <w:pPr>
        <w:pStyle w:val="BodyTextIndent"/>
        <w:spacing w:line="240" w:lineRule="auto"/>
        <w:ind w:left="1440" w:right="1440" w:firstLine="0"/>
        <w:rPr>
          <w:sz w:val="24"/>
          <w:szCs w:val="24"/>
        </w:rPr>
      </w:pPr>
      <w:r>
        <w:rPr>
          <w:sz w:val="24"/>
          <w:szCs w:val="24"/>
        </w:rPr>
        <w:t>Moreover, neither the ICAs nor the tariff require Verizon to pay Armstrong the billed rate pending resolution of the dispute even if the documents applied to VoIP traffic (which t</w:t>
      </w:r>
      <w:r w:rsidR="00C05A05">
        <w:rPr>
          <w:sz w:val="24"/>
          <w:szCs w:val="24"/>
        </w:rPr>
        <w:t>hey do not) as Armstrong claims . . . The ICA goes on to require the parties to engage in good faith negotiation for at least 45 days, and ‘[</w:t>
      </w:r>
      <w:proofErr w:type="spellStart"/>
      <w:r w:rsidR="00C05A05">
        <w:rPr>
          <w:sz w:val="24"/>
          <w:szCs w:val="24"/>
        </w:rPr>
        <w:t>i</w:t>
      </w:r>
      <w:proofErr w:type="spellEnd"/>
      <w:r w:rsidR="00C05A05">
        <w:rPr>
          <w:sz w:val="24"/>
          <w:szCs w:val="24"/>
        </w:rPr>
        <w:t xml:space="preserve">]f the Parties have been unable to resolve the dispute within 45 days of the date of the initiating Party’s written notice, either Party may pursue any remedies available to it under this Agreement, at law, in equity, or otherwise, including, but not limited to, instituting an appropriate proceeding before the Commission, the FCC, or a court of competent jurisdiction. (ICA § 14.2) . . . Thus, if the Commission were to conclude erroneously that the ICA governed this </w:t>
      </w:r>
      <w:proofErr w:type="gramStart"/>
      <w:r w:rsidR="00C05A05">
        <w:rPr>
          <w:sz w:val="24"/>
          <w:szCs w:val="24"/>
        </w:rPr>
        <w:t>dispute,</w:t>
      </w:r>
      <w:proofErr w:type="gramEnd"/>
      <w:r w:rsidR="00C05A05">
        <w:rPr>
          <w:sz w:val="24"/>
          <w:szCs w:val="24"/>
        </w:rPr>
        <w:t xml:space="preserve"> it would need to consider as an evidentiary matter whether Armstrong engaged in good faith negotiations to rule on compliance with this provision. </w:t>
      </w:r>
    </w:p>
    <w:p w:rsidR="002B16CE" w:rsidRDefault="002B16CE" w:rsidP="00FA6388">
      <w:pPr>
        <w:pStyle w:val="BodyTextIndent"/>
        <w:spacing w:line="240" w:lineRule="auto"/>
        <w:ind w:firstLine="0"/>
        <w:rPr>
          <w:sz w:val="24"/>
          <w:szCs w:val="24"/>
        </w:rPr>
      </w:pPr>
    </w:p>
    <w:p w:rsidR="002B16CE" w:rsidRDefault="002B16CE" w:rsidP="002B16CE">
      <w:pPr>
        <w:pStyle w:val="BodyTextIndent"/>
        <w:ind w:firstLine="0"/>
        <w:rPr>
          <w:sz w:val="24"/>
          <w:szCs w:val="24"/>
        </w:rPr>
      </w:pPr>
      <w:r>
        <w:rPr>
          <w:sz w:val="24"/>
          <w:szCs w:val="24"/>
        </w:rPr>
        <w:t>Verizon Answer at 21-22.</w:t>
      </w:r>
    </w:p>
    <w:p w:rsidR="006D11A8" w:rsidRDefault="006D11A8" w:rsidP="002B16CE">
      <w:pPr>
        <w:pStyle w:val="BodyTextIndent"/>
        <w:ind w:firstLine="0"/>
        <w:rPr>
          <w:sz w:val="24"/>
          <w:szCs w:val="24"/>
        </w:rPr>
      </w:pPr>
    </w:p>
    <w:p w:rsidR="00BA4BBA" w:rsidRPr="007C565F" w:rsidRDefault="007C565F" w:rsidP="00D3213E">
      <w:pPr>
        <w:pStyle w:val="BodyTextIndent"/>
        <w:ind w:firstLine="0"/>
        <w:rPr>
          <w:b/>
          <w:sz w:val="24"/>
          <w:szCs w:val="24"/>
        </w:rPr>
      </w:pPr>
      <w:r w:rsidRPr="007C565F">
        <w:rPr>
          <w:b/>
          <w:sz w:val="24"/>
          <w:szCs w:val="24"/>
        </w:rPr>
        <w:t>Resolution</w:t>
      </w:r>
    </w:p>
    <w:p w:rsidR="007C565F" w:rsidRDefault="007C565F" w:rsidP="00D3213E">
      <w:pPr>
        <w:pStyle w:val="BodyTextIndent"/>
        <w:ind w:firstLine="0"/>
        <w:rPr>
          <w:sz w:val="24"/>
          <w:szCs w:val="24"/>
        </w:rPr>
      </w:pPr>
    </w:p>
    <w:p w:rsidR="00750194" w:rsidRDefault="004946FC" w:rsidP="00750194">
      <w:pPr>
        <w:pStyle w:val="BodyTextIndent"/>
        <w:ind w:firstLine="0"/>
        <w:rPr>
          <w:sz w:val="24"/>
          <w:szCs w:val="24"/>
        </w:rPr>
      </w:pPr>
      <w:r>
        <w:rPr>
          <w:sz w:val="24"/>
          <w:szCs w:val="24"/>
        </w:rPr>
        <w:tab/>
      </w:r>
      <w:r w:rsidR="00E70636">
        <w:rPr>
          <w:sz w:val="24"/>
          <w:szCs w:val="24"/>
        </w:rPr>
        <w:tab/>
      </w:r>
      <w:r w:rsidR="00750194">
        <w:rPr>
          <w:sz w:val="24"/>
          <w:szCs w:val="24"/>
        </w:rPr>
        <w:t>I agree with Verizon that this case has many unresolved factual issues.</w:t>
      </w:r>
    </w:p>
    <w:p w:rsidR="00E05397" w:rsidRDefault="00E70636" w:rsidP="00D3213E">
      <w:pPr>
        <w:pStyle w:val="BodyTextIndent"/>
        <w:ind w:firstLine="0"/>
        <w:rPr>
          <w:sz w:val="24"/>
          <w:szCs w:val="24"/>
        </w:rPr>
      </w:pPr>
      <w:r>
        <w:rPr>
          <w:sz w:val="24"/>
          <w:szCs w:val="24"/>
        </w:rPr>
        <w:t xml:space="preserve">It is understandable that Armstrong is aggrieved by what appears to be Verizon’s unilateral decision, six years after the </w:t>
      </w:r>
      <w:r w:rsidRPr="00E70636">
        <w:rPr>
          <w:i/>
          <w:sz w:val="24"/>
          <w:szCs w:val="24"/>
        </w:rPr>
        <w:t>Vonage</w:t>
      </w:r>
      <w:r>
        <w:rPr>
          <w:sz w:val="24"/>
          <w:szCs w:val="24"/>
        </w:rPr>
        <w:t xml:space="preserve"> decision and with the </w:t>
      </w:r>
      <w:r w:rsidRPr="00DD6F44">
        <w:rPr>
          <w:i/>
          <w:sz w:val="24"/>
          <w:szCs w:val="24"/>
        </w:rPr>
        <w:t>Connect America Fund NPRM</w:t>
      </w:r>
      <w:r>
        <w:rPr>
          <w:sz w:val="24"/>
          <w:szCs w:val="24"/>
        </w:rPr>
        <w:t xml:space="preserve"> still pending, to </w:t>
      </w:r>
      <w:r w:rsidR="00375AA3">
        <w:rPr>
          <w:sz w:val="24"/>
          <w:szCs w:val="24"/>
        </w:rPr>
        <w:t>unilaterally</w:t>
      </w:r>
      <w:r>
        <w:rPr>
          <w:sz w:val="24"/>
          <w:szCs w:val="24"/>
        </w:rPr>
        <w:t xml:space="preserve"> change the </w:t>
      </w:r>
      <w:proofErr w:type="spellStart"/>
      <w:r w:rsidR="002C70E2">
        <w:rPr>
          <w:sz w:val="24"/>
          <w:szCs w:val="24"/>
        </w:rPr>
        <w:t>intercarrier</w:t>
      </w:r>
      <w:proofErr w:type="spellEnd"/>
      <w:r w:rsidR="002C70E2">
        <w:rPr>
          <w:sz w:val="24"/>
          <w:szCs w:val="24"/>
        </w:rPr>
        <w:t xml:space="preserve"> </w:t>
      </w:r>
      <w:r>
        <w:rPr>
          <w:sz w:val="24"/>
          <w:szCs w:val="24"/>
        </w:rPr>
        <w:t xml:space="preserve">compensation rate </w:t>
      </w:r>
      <w:r w:rsidR="007C565F">
        <w:rPr>
          <w:sz w:val="24"/>
          <w:szCs w:val="24"/>
        </w:rPr>
        <w:t xml:space="preserve">to </w:t>
      </w:r>
      <w:r w:rsidR="007474AD">
        <w:rPr>
          <w:sz w:val="24"/>
          <w:szCs w:val="24"/>
        </w:rPr>
        <w:t>$.0007 per minute.  However, and contrary to Armstrong’s assertion, it is manifestly clear that the facts in this matter, far from being agreed upon, are in dispute.  Armstrong certainly has its own strongly held view of what the facts are, but that view is most certainly not shared by Verizon.</w:t>
      </w:r>
      <w:r w:rsidR="00375AA3">
        <w:rPr>
          <w:sz w:val="24"/>
          <w:szCs w:val="24"/>
        </w:rPr>
        <w:t xml:space="preserve">  The Motion for </w:t>
      </w:r>
      <w:r w:rsidR="00375AA3">
        <w:rPr>
          <w:sz w:val="24"/>
          <w:szCs w:val="24"/>
        </w:rPr>
        <w:lastRenderedPageBreak/>
        <w:t>Partial Summary Judgment</w:t>
      </w:r>
      <w:r w:rsidR="00A30B4E">
        <w:rPr>
          <w:sz w:val="24"/>
          <w:szCs w:val="24"/>
        </w:rPr>
        <w:t xml:space="preserve"> must be denied.</w:t>
      </w:r>
      <w:r w:rsidR="00A30B4E">
        <w:rPr>
          <w:rStyle w:val="FootnoteReference"/>
          <w:sz w:val="24"/>
          <w:szCs w:val="24"/>
        </w:rPr>
        <w:footnoteReference w:id="7"/>
      </w:r>
    </w:p>
    <w:p w:rsidR="00E05397" w:rsidRDefault="00E05397" w:rsidP="00D3213E">
      <w:pPr>
        <w:pStyle w:val="BodyTextIndent"/>
        <w:ind w:firstLine="0"/>
        <w:rPr>
          <w:sz w:val="24"/>
          <w:szCs w:val="24"/>
        </w:rPr>
      </w:pPr>
    </w:p>
    <w:p w:rsidR="00E05397" w:rsidRPr="00E05397" w:rsidRDefault="00E05397" w:rsidP="00D3213E">
      <w:pPr>
        <w:pStyle w:val="BodyTextIndent"/>
        <w:ind w:firstLine="0"/>
        <w:rPr>
          <w:b/>
          <w:sz w:val="24"/>
          <w:szCs w:val="24"/>
        </w:rPr>
      </w:pPr>
      <w:r w:rsidRPr="00E05397">
        <w:rPr>
          <w:b/>
          <w:sz w:val="24"/>
          <w:szCs w:val="24"/>
        </w:rPr>
        <w:t xml:space="preserve">The Bright House </w:t>
      </w:r>
      <w:r w:rsidR="006D11A8">
        <w:rPr>
          <w:b/>
          <w:sz w:val="24"/>
          <w:szCs w:val="24"/>
        </w:rPr>
        <w:t>L</w:t>
      </w:r>
      <w:r w:rsidRPr="00E05397">
        <w:rPr>
          <w:b/>
          <w:sz w:val="24"/>
          <w:szCs w:val="24"/>
        </w:rPr>
        <w:t>etter</w:t>
      </w:r>
    </w:p>
    <w:p w:rsidR="00E05397" w:rsidRDefault="00E05397" w:rsidP="00D3213E">
      <w:pPr>
        <w:pStyle w:val="BodyTextIndent"/>
        <w:ind w:firstLine="0"/>
        <w:rPr>
          <w:sz w:val="24"/>
          <w:szCs w:val="24"/>
        </w:rPr>
      </w:pPr>
    </w:p>
    <w:p w:rsidR="00E05397" w:rsidRDefault="007474AD" w:rsidP="00D3213E">
      <w:pPr>
        <w:pStyle w:val="BodyTextIndent"/>
        <w:ind w:firstLine="0"/>
        <w:rPr>
          <w:sz w:val="24"/>
          <w:szCs w:val="24"/>
        </w:rPr>
      </w:pPr>
      <w:r>
        <w:rPr>
          <w:sz w:val="24"/>
          <w:szCs w:val="24"/>
        </w:rPr>
        <w:t xml:space="preserve"> </w:t>
      </w:r>
      <w:r w:rsidR="00E05397">
        <w:rPr>
          <w:sz w:val="24"/>
          <w:szCs w:val="24"/>
        </w:rPr>
        <w:tab/>
      </w:r>
      <w:r w:rsidR="00E05397">
        <w:rPr>
          <w:sz w:val="24"/>
          <w:szCs w:val="24"/>
        </w:rPr>
        <w:tab/>
        <w:t xml:space="preserve">As stated in the History, above, on May 24, 2011, an entity not a party to these proceedings, Bright House Networks Information Services (Florida) (Bright House), filed a </w:t>
      </w:r>
      <w:r w:rsidR="00F177C3">
        <w:rPr>
          <w:sz w:val="24"/>
          <w:szCs w:val="24"/>
        </w:rPr>
        <w:t xml:space="preserve">document entitled, “Response to Verizon’s Answer to Armstrong’s Motion for Partial Summary Judgment.” </w:t>
      </w:r>
      <w:r w:rsidR="00A30B4E">
        <w:rPr>
          <w:sz w:val="24"/>
          <w:szCs w:val="24"/>
        </w:rPr>
        <w:t xml:space="preserve"> </w:t>
      </w:r>
      <w:r w:rsidR="00E05397">
        <w:rPr>
          <w:sz w:val="24"/>
          <w:szCs w:val="24"/>
        </w:rPr>
        <w:t>On June 1, 2011, Verizon filed a letter asking that the letter from Bright House be stricken.</w:t>
      </w:r>
      <w:r w:rsidR="00F177C3">
        <w:rPr>
          <w:sz w:val="24"/>
          <w:szCs w:val="24"/>
        </w:rPr>
        <w:t xml:space="preserve">  Verizon contends:</w:t>
      </w:r>
    </w:p>
    <w:p w:rsidR="00A30B4E" w:rsidRDefault="00A30B4E" w:rsidP="00D3213E">
      <w:pPr>
        <w:pStyle w:val="BodyTextIndent"/>
        <w:ind w:firstLine="0"/>
        <w:rPr>
          <w:sz w:val="24"/>
          <w:szCs w:val="24"/>
        </w:rPr>
      </w:pPr>
    </w:p>
    <w:p w:rsidR="00F177C3" w:rsidRDefault="00CA2731" w:rsidP="00F177C3">
      <w:pPr>
        <w:pStyle w:val="BodyTextIndent"/>
        <w:spacing w:line="240" w:lineRule="auto"/>
        <w:ind w:left="1440" w:right="1440" w:firstLine="0"/>
        <w:rPr>
          <w:sz w:val="24"/>
          <w:szCs w:val="24"/>
        </w:rPr>
      </w:pPr>
      <w:r>
        <w:rPr>
          <w:sz w:val="24"/>
          <w:szCs w:val="24"/>
        </w:rPr>
        <w:t>Bright House’s purpose in submitting a letter into the record of a proceeding in which it is not a party, in a state in which it does no business, is to argue a substantive point . . . .  The Commission should not entertain substantive arguments by a non-party . . . .  Bright House’s pleading, and the substantive argument contained in it, lacks any procedural basis for consideration</w:t>
      </w:r>
      <w:r w:rsidR="00AF4132">
        <w:rPr>
          <w:sz w:val="24"/>
          <w:szCs w:val="24"/>
        </w:rPr>
        <w:t>. [</w:t>
      </w:r>
      <w:proofErr w:type="gramStart"/>
      <w:r w:rsidR="00AF4132">
        <w:rPr>
          <w:sz w:val="24"/>
          <w:szCs w:val="24"/>
        </w:rPr>
        <w:t>citing</w:t>
      </w:r>
      <w:proofErr w:type="gramEnd"/>
      <w:r w:rsidR="00AF4132">
        <w:rPr>
          <w:sz w:val="24"/>
          <w:szCs w:val="24"/>
        </w:rPr>
        <w:t xml:space="preserve"> 52 Pa. Code § 5.103]  Accordingly, the response should be stricken.</w:t>
      </w:r>
    </w:p>
    <w:p w:rsidR="00E05397" w:rsidRDefault="00E05397" w:rsidP="00D3213E">
      <w:pPr>
        <w:pStyle w:val="BodyTextIndent"/>
        <w:ind w:firstLine="0"/>
        <w:rPr>
          <w:sz w:val="24"/>
          <w:szCs w:val="24"/>
        </w:rPr>
      </w:pPr>
    </w:p>
    <w:p w:rsidR="00E05397" w:rsidRDefault="00E05397" w:rsidP="00D3213E">
      <w:pPr>
        <w:pStyle w:val="BodyTextIndent"/>
        <w:ind w:firstLine="0"/>
        <w:rPr>
          <w:sz w:val="24"/>
          <w:szCs w:val="24"/>
        </w:rPr>
      </w:pPr>
      <w:r>
        <w:rPr>
          <w:sz w:val="24"/>
          <w:szCs w:val="24"/>
        </w:rPr>
        <w:tab/>
      </w:r>
      <w:r>
        <w:rPr>
          <w:sz w:val="24"/>
          <w:szCs w:val="24"/>
        </w:rPr>
        <w:tab/>
      </w:r>
      <w:r w:rsidR="00AF4132">
        <w:rPr>
          <w:sz w:val="24"/>
          <w:szCs w:val="24"/>
        </w:rPr>
        <w:t xml:space="preserve">I agree.  </w:t>
      </w:r>
      <w:r>
        <w:rPr>
          <w:sz w:val="24"/>
          <w:szCs w:val="24"/>
        </w:rPr>
        <w:t>Bright House is not a party in this proceeding</w:t>
      </w:r>
      <w:r w:rsidR="00AF4132">
        <w:rPr>
          <w:sz w:val="24"/>
          <w:szCs w:val="24"/>
        </w:rPr>
        <w:t xml:space="preserve"> and its pleading is not properly before the Commission</w:t>
      </w:r>
      <w:r>
        <w:rPr>
          <w:sz w:val="24"/>
          <w:szCs w:val="24"/>
        </w:rPr>
        <w:t>.</w:t>
      </w:r>
      <w:r w:rsidR="00AF4132">
        <w:rPr>
          <w:sz w:val="24"/>
          <w:szCs w:val="24"/>
        </w:rPr>
        <w:t xml:space="preserve">  That pleading will be stricken.  </w:t>
      </w:r>
      <w:r>
        <w:rPr>
          <w:sz w:val="24"/>
          <w:szCs w:val="24"/>
        </w:rPr>
        <w:t xml:space="preserve">  </w:t>
      </w:r>
    </w:p>
    <w:p w:rsidR="00E05397" w:rsidRDefault="00E05397" w:rsidP="00D3213E">
      <w:pPr>
        <w:pStyle w:val="BodyTextIndent"/>
        <w:ind w:firstLine="0"/>
        <w:rPr>
          <w:sz w:val="24"/>
          <w:szCs w:val="24"/>
        </w:rPr>
      </w:pPr>
    </w:p>
    <w:p w:rsidR="004946FC" w:rsidRDefault="004946FC" w:rsidP="004946FC">
      <w:pPr>
        <w:pStyle w:val="BodyTextIndent"/>
        <w:ind w:firstLine="0"/>
        <w:jc w:val="center"/>
        <w:rPr>
          <w:sz w:val="24"/>
          <w:szCs w:val="24"/>
        </w:rPr>
      </w:pPr>
      <w:r>
        <w:rPr>
          <w:sz w:val="24"/>
          <w:szCs w:val="24"/>
          <w:u w:val="single"/>
        </w:rPr>
        <w:t>CONCLUSIONS OF LAW</w:t>
      </w:r>
    </w:p>
    <w:p w:rsidR="004946FC" w:rsidRDefault="004946FC" w:rsidP="004946FC">
      <w:pPr>
        <w:pStyle w:val="BodyTextIndent"/>
        <w:ind w:firstLine="0"/>
        <w:jc w:val="center"/>
        <w:rPr>
          <w:sz w:val="24"/>
          <w:szCs w:val="24"/>
        </w:rPr>
      </w:pPr>
    </w:p>
    <w:p w:rsidR="004946FC" w:rsidRDefault="004946FC" w:rsidP="004946FC">
      <w:pPr>
        <w:pStyle w:val="BodyTextIndent"/>
        <w:ind w:firstLine="0"/>
        <w:rPr>
          <w:sz w:val="24"/>
          <w:szCs w:val="24"/>
        </w:rPr>
      </w:pPr>
      <w:r>
        <w:rPr>
          <w:sz w:val="24"/>
          <w:szCs w:val="24"/>
        </w:rPr>
        <w:tab/>
      </w:r>
      <w:r>
        <w:rPr>
          <w:sz w:val="24"/>
          <w:szCs w:val="24"/>
        </w:rPr>
        <w:tab/>
      </w:r>
      <w:r w:rsidRPr="004946FC">
        <w:rPr>
          <w:sz w:val="24"/>
          <w:szCs w:val="24"/>
        </w:rPr>
        <w:t xml:space="preserve">1. </w:t>
      </w:r>
      <w:r w:rsidR="00CF7919">
        <w:rPr>
          <w:sz w:val="24"/>
          <w:szCs w:val="24"/>
        </w:rPr>
        <w:tab/>
      </w:r>
      <w:r w:rsidRPr="004946FC">
        <w:rPr>
          <w:sz w:val="24"/>
          <w:szCs w:val="24"/>
        </w:rPr>
        <w:t>The Commission has jurisdiction over the subject matter of, and the parties to, this case.</w:t>
      </w:r>
      <w:r>
        <w:rPr>
          <w:sz w:val="24"/>
          <w:szCs w:val="24"/>
        </w:rPr>
        <w:t xml:space="preserve">  </w:t>
      </w:r>
      <w:proofErr w:type="gramStart"/>
      <w:r>
        <w:rPr>
          <w:sz w:val="24"/>
          <w:szCs w:val="24"/>
        </w:rPr>
        <w:t>66 Pa. C.S. § 701.</w:t>
      </w:r>
      <w:proofErr w:type="gramEnd"/>
    </w:p>
    <w:p w:rsidR="00CB3CA5" w:rsidRDefault="00CB3CA5" w:rsidP="004946FC">
      <w:pPr>
        <w:pStyle w:val="BodyTextIndent"/>
        <w:ind w:firstLine="0"/>
        <w:rPr>
          <w:sz w:val="24"/>
          <w:szCs w:val="24"/>
        </w:rPr>
      </w:pPr>
    </w:p>
    <w:p w:rsidR="00CB3CA5" w:rsidRDefault="00CB3CA5" w:rsidP="00CB3CA5">
      <w:pPr>
        <w:pStyle w:val="BodyTextIndent"/>
        <w:ind w:firstLine="0"/>
        <w:rPr>
          <w:sz w:val="24"/>
          <w:szCs w:val="24"/>
        </w:rPr>
      </w:pPr>
      <w:r>
        <w:rPr>
          <w:sz w:val="24"/>
          <w:szCs w:val="24"/>
        </w:rPr>
        <w:tab/>
      </w:r>
      <w:r>
        <w:rPr>
          <w:sz w:val="24"/>
          <w:szCs w:val="24"/>
        </w:rPr>
        <w:tab/>
        <w:t>2.</w:t>
      </w:r>
      <w:r>
        <w:rPr>
          <w:sz w:val="24"/>
          <w:szCs w:val="24"/>
        </w:rPr>
        <w:tab/>
      </w:r>
      <w:r w:rsidRPr="00CF7919">
        <w:rPr>
          <w:sz w:val="24"/>
          <w:szCs w:val="24"/>
        </w:rPr>
        <w:t xml:space="preserve">The Commission's Rule of Administrative Practice and Procedure, 52 </w:t>
      </w:r>
      <w:proofErr w:type="spellStart"/>
      <w:r w:rsidRPr="00CF7919">
        <w:rPr>
          <w:sz w:val="24"/>
          <w:szCs w:val="24"/>
        </w:rPr>
        <w:t>Pa.Code</w:t>
      </w:r>
      <w:proofErr w:type="spellEnd"/>
      <w:r w:rsidRPr="00CF7919">
        <w:rPr>
          <w:sz w:val="24"/>
          <w:szCs w:val="24"/>
        </w:rPr>
        <w:t xml:space="preserve"> </w:t>
      </w:r>
      <w:r w:rsidR="00173245">
        <w:rPr>
          <w:sz w:val="24"/>
          <w:szCs w:val="24"/>
        </w:rPr>
        <w:t xml:space="preserve">§ </w:t>
      </w:r>
      <w:r w:rsidRPr="00CF7919">
        <w:rPr>
          <w:sz w:val="24"/>
          <w:szCs w:val="24"/>
        </w:rPr>
        <w:t>5</w:t>
      </w:r>
      <w:r w:rsidR="00173245">
        <w:rPr>
          <w:sz w:val="24"/>
          <w:szCs w:val="24"/>
        </w:rPr>
        <w:t>.102</w:t>
      </w:r>
      <w:r w:rsidRPr="00CF7919">
        <w:rPr>
          <w:sz w:val="24"/>
          <w:szCs w:val="24"/>
        </w:rPr>
        <w:t>, provide</w:t>
      </w:r>
      <w:r w:rsidR="00173245">
        <w:rPr>
          <w:sz w:val="24"/>
          <w:szCs w:val="24"/>
        </w:rPr>
        <w:t>s</w:t>
      </w:r>
      <w:r w:rsidRPr="00CF7919">
        <w:rPr>
          <w:sz w:val="24"/>
          <w:szCs w:val="24"/>
        </w:rPr>
        <w:t xml:space="preserve"> for </w:t>
      </w:r>
      <w:r>
        <w:rPr>
          <w:sz w:val="24"/>
          <w:szCs w:val="24"/>
        </w:rPr>
        <w:t xml:space="preserve">resolution of a case by </w:t>
      </w:r>
      <w:r w:rsidR="00173245">
        <w:rPr>
          <w:sz w:val="24"/>
          <w:szCs w:val="24"/>
        </w:rPr>
        <w:t xml:space="preserve">summary </w:t>
      </w:r>
      <w:r w:rsidRPr="00CF7919">
        <w:rPr>
          <w:sz w:val="24"/>
          <w:szCs w:val="24"/>
        </w:rPr>
        <w:t>judgment.</w:t>
      </w:r>
    </w:p>
    <w:p w:rsidR="00CB3CA5" w:rsidRDefault="00CB3CA5" w:rsidP="00CB3CA5">
      <w:pPr>
        <w:pStyle w:val="BodyTextIndent"/>
        <w:ind w:firstLine="0"/>
        <w:rPr>
          <w:sz w:val="24"/>
          <w:szCs w:val="24"/>
        </w:rPr>
      </w:pPr>
    </w:p>
    <w:p w:rsidR="00CB3CA5" w:rsidRDefault="00CB3CA5" w:rsidP="00CB3CA5">
      <w:pPr>
        <w:pStyle w:val="BodyTextIndent"/>
        <w:ind w:firstLine="0"/>
        <w:rPr>
          <w:sz w:val="24"/>
          <w:szCs w:val="24"/>
        </w:rPr>
      </w:pPr>
      <w:r>
        <w:rPr>
          <w:sz w:val="24"/>
          <w:szCs w:val="24"/>
        </w:rPr>
        <w:tab/>
      </w:r>
      <w:r>
        <w:rPr>
          <w:sz w:val="24"/>
          <w:szCs w:val="24"/>
        </w:rPr>
        <w:tab/>
        <w:t>3</w:t>
      </w:r>
      <w:r w:rsidRPr="00CF7919">
        <w:rPr>
          <w:sz w:val="24"/>
          <w:szCs w:val="24"/>
        </w:rPr>
        <w:t>.</w:t>
      </w:r>
      <w:r>
        <w:rPr>
          <w:sz w:val="24"/>
          <w:szCs w:val="24"/>
        </w:rPr>
        <w:tab/>
      </w:r>
      <w:r w:rsidRPr="00CF7919">
        <w:rPr>
          <w:sz w:val="24"/>
          <w:szCs w:val="24"/>
        </w:rPr>
        <w:t xml:space="preserve">A motion for </w:t>
      </w:r>
      <w:r w:rsidR="00173245">
        <w:rPr>
          <w:sz w:val="24"/>
          <w:szCs w:val="24"/>
        </w:rPr>
        <w:t>summary judgment</w:t>
      </w:r>
      <w:r w:rsidRPr="00CF7919">
        <w:rPr>
          <w:sz w:val="24"/>
          <w:szCs w:val="24"/>
        </w:rPr>
        <w:t xml:space="preserve"> should be granted only where the pleadings demonstrate that no genuine issue of fact exists and the moving party is entitled to judgment as a matter of law.</w:t>
      </w:r>
      <w:r w:rsidR="00B367DE">
        <w:rPr>
          <w:sz w:val="24"/>
          <w:szCs w:val="24"/>
        </w:rPr>
        <w:t xml:space="preserve">  52 Pa. Code § 5.102(d</w:t>
      </w:r>
      <w:proofErr w:type="gramStart"/>
      <w:r w:rsidR="00B367DE">
        <w:rPr>
          <w:sz w:val="24"/>
          <w:szCs w:val="24"/>
        </w:rPr>
        <w:t>)(</w:t>
      </w:r>
      <w:proofErr w:type="gramEnd"/>
      <w:r w:rsidR="00B367DE">
        <w:rPr>
          <w:sz w:val="24"/>
          <w:szCs w:val="24"/>
        </w:rPr>
        <w:t>1)</w:t>
      </w:r>
      <w:r w:rsidRPr="00CF7919">
        <w:rPr>
          <w:sz w:val="24"/>
          <w:szCs w:val="24"/>
        </w:rPr>
        <w:br/>
      </w:r>
    </w:p>
    <w:p w:rsidR="004946FC" w:rsidRDefault="004946FC" w:rsidP="004946FC">
      <w:pPr>
        <w:pStyle w:val="BodyTextIndent"/>
        <w:ind w:firstLine="0"/>
        <w:rPr>
          <w:sz w:val="24"/>
          <w:szCs w:val="24"/>
        </w:rPr>
      </w:pPr>
      <w:r>
        <w:rPr>
          <w:sz w:val="24"/>
          <w:szCs w:val="24"/>
        </w:rPr>
        <w:tab/>
      </w:r>
      <w:r>
        <w:rPr>
          <w:sz w:val="24"/>
          <w:szCs w:val="24"/>
        </w:rPr>
        <w:tab/>
      </w:r>
      <w:r w:rsidR="00CB3CA5">
        <w:rPr>
          <w:sz w:val="24"/>
          <w:szCs w:val="24"/>
        </w:rPr>
        <w:t>4</w:t>
      </w:r>
      <w:r>
        <w:rPr>
          <w:sz w:val="24"/>
          <w:szCs w:val="24"/>
        </w:rPr>
        <w:t>.</w:t>
      </w:r>
      <w:r>
        <w:rPr>
          <w:sz w:val="24"/>
          <w:szCs w:val="24"/>
        </w:rPr>
        <w:tab/>
        <w:t xml:space="preserve">The </w:t>
      </w:r>
      <w:r w:rsidRPr="004946FC">
        <w:rPr>
          <w:sz w:val="24"/>
          <w:szCs w:val="24"/>
        </w:rPr>
        <w:t>nature of the causal connection between the action complained of and the injury to the p</w:t>
      </w:r>
      <w:r w:rsidR="00CF7919">
        <w:rPr>
          <w:sz w:val="24"/>
          <w:szCs w:val="24"/>
        </w:rPr>
        <w:t>arty</w:t>
      </w:r>
      <w:r w:rsidRPr="004946FC">
        <w:rPr>
          <w:sz w:val="24"/>
          <w:szCs w:val="24"/>
        </w:rPr>
        <w:t xml:space="preserve"> challenging it present</w:t>
      </w:r>
      <w:r w:rsidR="00A30B4E">
        <w:rPr>
          <w:sz w:val="24"/>
          <w:szCs w:val="24"/>
        </w:rPr>
        <w:t>s</w:t>
      </w:r>
      <w:r w:rsidRPr="004946FC">
        <w:rPr>
          <w:sz w:val="24"/>
          <w:szCs w:val="24"/>
        </w:rPr>
        <w:t xml:space="preserve"> a </w:t>
      </w:r>
      <w:proofErr w:type="spellStart"/>
      <w:r w:rsidRPr="004946FC">
        <w:rPr>
          <w:sz w:val="24"/>
          <w:szCs w:val="24"/>
        </w:rPr>
        <w:t>justiciable</w:t>
      </w:r>
      <w:proofErr w:type="spellEnd"/>
      <w:r w:rsidRPr="004946FC">
        <w:rPr>
          <w:sz w:val="24"/>
          <w:szCs w:val="24"/>
        </w:rPr>
        <w:t xml:space="preserve"> controversy</w:t>
      </w:r>
      <w:r w:rsidR="00CB3CA5">
        <w:rPr>
          <w:sz w:val="24"/>
          <w:szCs w:val="24"/>
        </w:rPr>
        <w:t xml:space="preserve"> in this case</w:t>
      </w:r>
      <w:r w:rsidRPr="004946FC">
        <w:rPr>
          <w:sz w:val="24"/>
          <w:szCs w:val="24"/>
        </w:rPr>
        <w:t>.</w:t>
      </w:r>
    </w:p>
    <w:p w:rsidR="00CF7919" w:rsidRDefault="00CF7919" w:rsidP="004946FC">
      <w:pPr>
        <w:pStyle w:val="BodyTextIndent"/>
        <w:ind w:firstLine="0"/>
        <w:rPr>
          <w:sz w:val="24"/>
          <w:szCs w:val="24"/>
        </w:rPr>
      </w:pPr>
      <w:r>
        <w:rPr>
          <w:sz w:val="24"/>
          <w:szCs w:val="24"/>
        </w:rPr>
        <w:tab/>
      </w:r>
      <w:r>
        <w:rPr>
          <w:sz w:val="24"/>
          <w:szCs w:val="24"/>
        </w:rPr>
        <w:tab/>
      </w:r>
      <w:r w:rsidRPr="00CF7919">
        <w:rPr>
          <w:sz w:val="24"/>
          <w:szCs w:val="24"/>
        </w:rPr>
        <w:br/>
      </w:r>
      <w:r>
        <w:rPr>
          <w:sz w:val="24"/>
          <w:szCs w:val="24"/>
        </w:rPr>
        <w:tab/>
      </w:r>
      <w:r>
        <w:rPr>
          <w:sz w:val="24"/>
          <w:szCs w:val="24"/>
        </w:rPr>
        <w:tab/>
        <w:t>5.</w:t>
      </w:r>
      <w:r>
        <w:rPr>
          <w:sz w:val="24"/>
          <w:szCs w:val="24"/>
        </w:rPr>
        <w:tab/>
      </w:r>
      <w:r w:rsidRPr="00CF7919">
        <w:rPr>
          <w:sz w:val="24"/>
          <w:szCs w:val="24"/>
        </w:rPr>
        <w:t xml:space="preserve">A </w:t>
      </w:r>
      <w:proofErr w:type="spellStart"/>
      <w:r w:rsidRPr="00CF7919">
        <w:rPr>
          <w:sz w:val="24"/>
          <w:szCs w:val="24"/>
        </w:rPr>
        <w:t>utility's</w:t>
      </w:r>
      <w:proofErr w:type="spellEnd"/>
      <w:r w:rsidRPr="00CF7919">
        <w:rPr>
          <w:sz w:val="24"/>
          <w:szCs w:val="24"/>
        </w:rPr>
        <w:t xml:space="preserve"> Commission-approved tariff has the force of law and is binding on the utility and its customers.</w:t>
      </w:r>
      <w:r w:rsidR="00B367DE">
        <w:rPr>
          <w:sz w:val="24"/>
          <w:szCs w:val="24"/>
        </w:rPr>
        <w:t xml:space="preserve">  </w:t>
      </w:r>
      <w:proofErr w:type="gramStart"/>
      <w:r w:rsidR="00B367DE" w:rsidRPr="00B367DE">
        <w:rPr>
          <w:i/>
          <w:iCs/>
          <w:sz w:val="24"/>
          <w:szCs w:val="24"/>
        </w:rPr>
        <w:t>Pennsylvania Electric Company v. Pa. P.U.C.,</w:t>
      </w:r>
      <w:r w:rsidR="00B367DE" w:rsidRPr="00B367DE">
        <w:rPr>
          <w:sz w:val="24"/>
          <w:szCs w:val="24"/>
        </w:rPr>
        <w:t xml:space="preserve"> 663 A.2d 281 (Pa. </w:t>
      </w:r>
      <w:proofErr w:type="spellStart"/>
      <w:r w:rsidR="00B367DE" w:rsidRPr="00B367DE">
        <w:rPr>
          <w:sz w:val="24"/>
          <w:szCs w:val="24"/>
        </w:rPr>
        <w:t>Commw</w:t>
      </w:r>
      <w:proofErr w:type="spellEnd"/>
      <w:r w:rsidR="00B367DE" w:rsidRPr="00B367DE">
        <w:rPr>
          <w:sz w:val="24"/>
          <w:szCs w:val="24"/>
        </w:rPr>
        <w:t>. 1995).</w:t>
      </w:r>
      <w:proofErr w:type="gramEnd"/>
      <w:r w:rsidRPr="00CF7919">
        <w:rPr>
          <w:sz w:val="24"/>
          <w:szCs w:val="24"/>
        </w:rPr>
        <w:br/>
      </w:r>
      <w:r w:rsidRPr="00CF7919">
        <w:rPr>
          <w:sz w:val="24"/>
          <w:szCs w:val="24"/>
        </w:rPr>
        <w:br/>
      </w:r>
      <w:r>
        <w:rPr>
          <w:sz w:val="24"/>
          <w:szCs w:val="24"/>
        </w:rPr>
        <w:tab/>
      </w:r>
      <w:r>
        <w:rPr>
          <w:sz w:val="24"/>
          <w:szCs w:val="24"/>
        </w:rPr>
        <w:tab/>
        <w:t>6</w:t>
      </w:r>
      <w:r w:rsidRPr="00CF7919">
        <w:rPr>
          <w:sz w:val="24"/>
          <w:szCs w:val="24"/>
        </w:rPr>
        <w:t>.</w:t>
      </w:r>
      <w:r>
        <w:rPr>
          <w:sz w:val="24"/>
          <w:szCs w:val="24"/>
        </w:rPr>
        <w:tab/>
      </w:r>
      <w:r w:rsidRPr="00CF7919">
        <w:rPr>
          <w:sz w:val="24"/>
          <w:szCs w:val="24"/>
        </w:rPr>
        <w:t xml:space="preserve">Tariff provisions approved by the Commission are </w:t>
      </w:r>
      <w:r w:rsidRPr="00CB3CA5">
        <w:rPr>
          <w:i/>
          <w:sz w:val="24"/>
          <w:szCs w:val="24"/>
        </w:rPr>
        <w:t>prima facie</w:t>
      </w:r>
      <w:r w:rsidRPr="00CF7919">
        <w:rPr>
          <w:sz w:val="24"/>
          <w:szCs w:val="24"/>
        </w:rPr>
        <w:t xml:space="preserve"> reasonable.</w:t>
      </w:r>
      <w:r w:rsidR="00495DBE">
        <w:rPr>
          <w:sz w:val="24"/>
          <w:szCs w:val="24"/>
        </w:rPr>
        <w:t xml:space="preserve">  </w:t>
      </w:r>
      <w:r w:rsidR="00495DBE" w:rsidRPr="0078691A">
        <w:rPr>
          <w:i/>
          <w:sz w:val="24"/>
          <w:szCs w:val="24"/>
        </w:rPr>
        <w:t xml:space="preserve">Lynch v. PA Public Utility </w:t>
      </w:r>
      <w:proofErr w:type="spellStart"/>
      <w:r w:rsidR="00495DBE" w:rsidRPr="0078691A">
        <w:rPr>
          <w:i/>
          <w:sz w:val="24"/>
          <w:szCs w:val="24"/>
        </w:rPr>
        <w:t>Comm'n</w:t>
      </w:r>
      <w:proofErr w:type="spellEnd"/>
      <w:r w:rsidR="00495DBE" w:rsidRPr="00495DBE">
        <w:rPr>
          <w:sz w:val="24"/>
          <w:szCs w:val="24"/>
        </w:rPr>
        <w:t xml:space="preserve">, </w:t>
      </w:r>
      <w:proofErr w:type="gramStart"/>
      <w:r w:rsidR="00495DBE" w:rsidRPr="00495DBE">
        <w:rPr>
          <w:sz w:val="24"/>
          <w:szCs w:val="24"/>
        </w:rPr>
        <w:t xml:space="preserve">140 </w:t>
      </w:r>
      <w:proofErr w:type="spellStart"/>
      <w:r w:rsidR="00495DBE" w:rsidRPr="00495DBE">
        <w:rPr>
          <w:sz w:val="24"/>
          <w:szCs w:val="24"/>
        </w:rPr>
        <w:t>Pa.Commw</w:t>
      </w:r>
      <w:proofErr w:type="spellEnd"/>
      <w:proofErr w:type="gramEnd"/>
      <w:r w:rsidR="00495DBE" w:rsidRPr="00495DBE">
        <w:rPr>
          <w:sz w:val="24"/>
          <w:szCs w:val="24"/>
        </w:rPr>
        <w:t xml:space="preserve">. </w:t>
      </w:r>
      <w:proofErr w:type="gramStart"/>
      <w:r w:rsidR="00495DBE" w:rsidRPr="00495DBE">
        <w:rPr>
          <w:sz w:val="24"/>
          <w:szCs w:val="24"/>
        </w:rPr>
        <w:t>599, 594 A.2d 816</w:t>
      </w:r>
      <w:r w:rsidR="0078691A">
        <w:rPr>
          <w:sz w:val="24"/>
          <w:szCs w:val="24"/>
        </w:rPr>
        <w:t xml:space="preserve"> </w:t>
      </w:r>
      <w:r w:rsidR="00495DBE" w:rsidRPr="00495DBE">
        <w:rPr>
          <w:sz w:val="24"/>
          <w:szCs w:val="24"/>
        </w:rPr>
        <w:t xml:space="preserve">(1991), </w:t>
      </w:r>
      <w:proofErr w:type="spellStart"/>
      <w:r w:rsidR="00495DBE" w:rsidRPr="00495DBE">
        <w:rPr>
          <w:sz w:val="24"/>
          <w:szCs w:val="24"/>
        </w:rPr>
        <w:t>alloc</w:t>
      </w:r>
      <w:proofErr w:type="spellEnd"/>
      <w:r w:rsidR="00495DBE" w:rsidRPr="00495DBE">
        <w:rPr>
          <w:sz w:val="24"/>
          <w:szCs w:val="24"/>
        </w:rPr>
        <w:t>.</w:t>
      </w:r>
      <w:proofErr w:type="gramEnd"/>
      <w:r w:rsidR="00495DBE" w:rsidRPr="00495DBE">
        <w:rPr>
          <w:sz w:val="24"/>
          <w:szCs w:val="24"/>
        </w:rPr>
        <w:t xml:space="preserve"> </w:t>
      </w:r>
      <w:proofErr w:type="gramStart"/>
      <w:r w:rsidR="00495DBE" w:rsidRPr="00495DBE">
        <w:rPr>
          <w:sz w:val="24"/>
          <w:szCs w:val="24"/>
        </w:rPr>
        <w:t>den</w:t>
      </w:r>
      <w:proofErr w:type="gramEnd"/>
      <w:r w:rsidR="00495DBE" w:rsidRPr="00495DBE">
        <w:rPr>
          <w:sz w:val="24"/>
          <w:szCs w:val="24"/>
        </w:rPr>
        <w:t xml:space="preserve">. </w:t>
      </w:r>
      <w:proofErr w:type="gramStart"/>
      <w:r w:rsidR="00495DBE" w:rsidRPr="00495DBE">
        <w:rPr>
          <w:sz w:val="24"/>
          <w:szCs w:val="24"/>
        </w:rPr>
        <w:t>529 Pa. 670, 605 A.2d 335(1992).</w:t>
      </w:r>
      <w:proofErr w:type="gramEnd"/>
    </w:p>
    <w:p w:rsidR="00CF7919" w:rsidRDefault="00CF7919" w:rsidP="004946FC">
      <w:pPr>
        <w:pStyle w:val="BodyTextIndent"/>
        <w:ind w:firstLine="0"/>
        <w:rPr>
          <w:sz w:val="24"/>
          <w:szCs w:val="24"/>
        </w:rPr>
      </w:pPr>
    </w:p>
    <w:p w:rsidR="00CF7919" w:rsidRDefault="00CF7919" w:rsidP="004946FC">
      <w:pPr>
        <w:pStyle w:val="BodyTextIndent"/>
        <w:ind w:firstLine="0"/>
        <w:rPr>
          <w:sz w:val="24"/>
          <w:szCs w:val="24"/>
        </w:rPr>
      </w:pPr>
      <w:r>
        <w:rPr>
          <w:sz w:val="24"/>
          <w:szCs w:val="24"/>
        </w:rPr>
        <w:tab/>
      </w:r>
      <w:r>
        <w:rPr>
          <w:sz w:val="24"/>
          <w:szCs w:val="24"/>
        </w:rPr>
        <w:tab/>
        <w:t>7.</w:t>
      </w:r>
      <w:r>
        <w:rPr>
          <w:sz w:val="24"/>
          <w:szCs w:val="24"/>
        </w:rPr>
        <w:tab/>
        <w:t>There are material facts at issue in this case</w:t>
      </w:r>
      <w:r w:rsidR="00CB3CA5">
        <w:rPr>
          <w:sz w:val="24"/>
          <w:szCs w:val="24"/>
        </w:rPr>
        <w:t xml:space="preserve"> as well as issues of law</w:t>
      </w:r>
      <w:r>
        <w:rPr>
          <w:sz w:val="24"/>
          <w:szCs w:val="24"/>
        </w:rPr>
        <w:t>, and</w:t>
      </w:r>
      <w:r w:rsidR="00340183">
        <w:rPr>
          <w:sz w:val="24"/>
          <w:szCs w:val="24"/>
        </w:rPr>
        <w:t>, at this point,</w:t>
      </w:r>
      <w:r>
        <w:rPr>
          <w:sz w:val="24"/>
          <w:szCs w:val="24"/>
        </w:rPr>
        <w:t xml:space="preserve"> </w:t>
      </w:r>
      <w:r w:rsidR="00A870FF">
        <w:rPr>
          <w:sz w:val="24"/>
          <w:szCs w:val="24"/>
        </w:rPr>
        <w:t xml:space="preserve">without the further development of an evidentiary record, </w:t>
      </w:r>
      <w:r>
        <w:rPr>
          <w:sz w:val="24"/>
          <w:szCs w:val="24"/>
        </w:rPr>
        <w:t>neither party is entitled to judgment as a matter of law.</w:t>
      </w:r>
      <w:r w:rsidRPr="00CF7919">
        <w:rPr>
          <w:sz w:val="24"/>
          <w:szCs w:val="24"/>
        </w:rPr>
        <w:t xml:space="preserve"> </w:t>
      </w:r>
      <w:proofErr w:type="gramStart"/>
      <w:r w:rsidR="00C145C8">
        <w:rPr>
          <w:sz w:val="24"/>
          <w:szCs w:val="24"/>
        </w:rPr>
        <w:t>52 Pa. Code §§ 101, 102.</w:t>
      </w:r>
      <w:proofErr w:type="gramEnd"/>
    </w:p>
    <w:p w:rsidR="00EC10A6" w:rsidRDefault="00EC10A6" w:rsidP="004946FC">
      <w:pPr>
        <w:pStyle w:val="BodyTextIndent"/>
        <w:ind w:firstLine="0"/>
        <w:rPr>
          <w:sz w:val="24"/>
          <w:szCs w:val="24"/>
        </w:rPr>
      </w:pPr>
    </w:p>
    <w:p w:rsidR="00EC10A6" w:rsidRDefault="00EC10A6" w:rsidP="00EC10A6">
      <w:pPr>
        <w:pStyle w:val="BodyTextIndent"/>
        <w:ind w:firstLine="0"/>
        <w:jc w:val="center"/>
        <w:rPr>
          <w:sz w:val="24"/>
          <w:szCs w:val="24"/>
        </w:rPr>
      </w:pPr>
      <w:r w:rsidRPr="00EC10A6">
        <w:rPr>
          <w:sz w:val="24"/>
          <w:szCs w:val="24"/>
          <w:u w:val="single"/>
        </w:rPr>
        <w:t>ORDER</w:t>
      </w:r>
    </w:p>
    <w:p w:rsidR="00EC10A6" w:rsidRDefault="00EC10A6" w:rsidP="00EC10A6">
      <w:pPr>
        <w:pStyle w:val="BodyTextIndent"/>
        <w:ind w:firstLine="0"/>
        <w:jc w:val="center"/>
        <w:rPr>
          <w:sz w:val="24"/>
          <w:szCs w:val="24"/>
        </w:rPr>
      </w:pPr>
    </w:p>
    <w:p w:rsidR="00EC10A6" w:rsidRDefault="00EC10A6" w:rsidP="00EC10A6">
      <w:pPr>
        <w:pStyle w:val="BodyTextIndent"/>
        <w:ind w:firstLine="0"/>
        <w:rPr>
          <w:sz w:val="24"/>
          <w:szCs w:val="24"/>
        </w:rPr>
      </w:pPr>
      <w:r>
        <w:rPr>
          <w:sz w:val="24"/>
          <w:szCs w:val="24"/>
        </w:rPr>
        <w:tab/>
      </w:r>
      <w:r>
        <w:rPr>
          <w:sz w:val="24"/>
          <w:szCs w:val="24"/>
        </w:rPr>
        <w:tab/>
        <w:t>THERFORE</w:t>
      </w:r>
    </w:p>
    <w:p w:rsidR="00EC10A6" w:rsidRDefault="00EC10A6" w:rsidP="00EC10A6">
      <w:pPr>
        <w:pStyle w:val="BodyTextIndent"/>
        <w:ind w:firstLine="0"/>
        <w:rPr>
          <w:sz w:val="24"/>
          <w:szCs w:val="24"/>
        </w:rPr>
      </w:pPr>
    </w:p>
    <w:p w:rsidR="00EC10A6" w:rsidRDefault="00EC10A6" w:rsidP="00EC10A6">
      <w:pPr>
        <w:pStyle w:val="BodyTextIndent"/>
        <w:ind w:firstLine="0"/>
        <w:rPr>
          <w:sz w:val="24"/>
          <w:szCs w:val="24"/>
        </w:rPr>
      </w:pPr>
      <w:r>
        <w:rPr>
          <w:sz w:val="24"/>
          <w:szCs w:val="24"/>
        </w:rPr>
        <w:tab/>
      </w:r>
      <w:r>
        <w:rPr>
          <w:sz w:val="24"/>
          <w:szCs w:val="24"/>
        </w:rPr>
        <w:tab/>
        <w:t>IT IS ORDERED:</w:t>
      </w:r>
    </w:p>
    <w:p w:rsidR="00EC10A6" w:rsidRDefault="00EC10A6" w:rsidP="00EC10A6">
      <w:pPr>
        <w:pStyle w:val="BodyTextIndent"/>
        <w:ind w:firstLine="0"/>
        <w:rPr>
          <w:sz w:val="24"/>
          <w:szCs w:val="24"/>
        </w:rPr>
      </w:pPr>
    </w:p>
    <w:p w:rsidR="00EC10A6" w:rsidRDefault="00EC10A6" w:rsidP="00EC10A6">
      <w:pPr>
        <w:pStyle w:val="BodyTextIndent"/>
        <w:ind w:firstLine="0"/>
        <w:rPr>
          <w:sz w:val="24"/>
          <w:szCs w:val="24"/>
        </w:rPr>
      </w:pPr>
      <w:r>
        <w:rPr>
          <w:sz w:val="24"/>
          <w:szCs w:val="24"/>
        </w:rPr>
        <w:tab/>
      </w:r>
      <w:r>
        <w:rPr>
          <w:sz w:val="24"/>
          <w:szCs w:val="24"/>
        </w:rPr>
        <w:tab/>
        <w:t>1.</w:t>
      </w:r>
      <w:r>
        <w:rPr>
          <w:sz w:val="24"/>
          <w:szCs w:val="24"/>
        </w:rPr>
        <w:tab/>
        <w:t xml:space="preserve">That the </w:t>
      </w:r>
      <w:r w:rsidR="00490C06">
        <w:rPr>
          <w:sz w:val="24"/>
          <w:szCs w:val="24"/>
        </w:rPr>
        <w:t xml:space="preserve">Motion to </w:t>
      </w:r>
      <w:proofErr w:type="gramStart"/>
      <w:r w:rsidR="00490C06">
        <w:rPr>
          <w:sz w:val="24"/>
          <w:szCs w:val="24"/>
        </w:rPr>
        <w:t>Dismiss</w:t>
      </w:r>
      <w:proofErr w:type="gramEnd"/>
      <w:r w:rsidR="00490C06">
        <w:rPr>
          <w:sz w:val="24"/>
          <w:szCs w:val="24"/>
        </w:rPr>
        <w:t xml:space="preserve"> </w:t>
      </w:r>
      <w:r>
        <w:rPr>
          <w:sz w:val="24"/>
          <w:szCs w:val="24"/>
        </w:rPr>
        <w:t xml:space="preserve">or Stay this proceeding filed on April 19, 2011, by Verizon </w:t>
      </w:r>
      <w:r w:rsidRPr="00B96D75">
        <w:rPr>
          <w:sz w:val="24"/>
          <w:szCs w:val="24"/>
        </w:rPr>
        <w:t>Pennsylvania Inc.</w:t>
      </w:r>
      <w:r>
        <w:rPr>
          <w:sz w:val="24"/>
          <w:szCs w:val="24"/>
        </w:rPr>
        <w:t xml:space="preserve">, </w:t>
      </w:r>
      <w:r w:rsidRPr="00B96D75">
        <w:rPr>
          <w:sz w:val="24"/>
          <w:szCs w:val="24"/>
        </w:rPr>
        <w:t>Verizon North LLC</w:t>
      </w:r>
      <w:r>
        <w:rPr>
          <w:sz w:val="24"/>
          <w:szCs w:val="24"/>
        </w:rPr>
        <w:t xml:space="preserve">, </w:t>
      </w:r>
      <w:proofErr w:type="spellStart"/>
      <w:r w:rsidRPr="00C046E4">
        <w:rPr>
          <w:sz w:val="24"/>
          <w:szCs w:val="24"/>
        </w:rPr>
        <w:t>MCImetro</w:t>
      </w:r>
      <w:proofErr w:type="spellEnd"/>
      <w:r w:rsidRPr="00C046E4">
        <w:rPr>
          <w:sz w:val="24"/>
          <w:szCs w:val="24"/>
        </w:rPr>
        <w:t xml:space="preserve"> Access Transmission</w:t>
      </w:r>
      <w:r>
        <w:rPr>
          <w:sz w:val="24"/>
          <w:szCs w:val="24"/>
        </w:rPr>
        <w:t xml:space="preserve"> </w:t>
      </w:r>
      <w:r w:rsidRPr="00C046E4">
        <w:rPr>
          <w:sz w:val="24"/>
          <w:szCs w:val="24"/>
        </w:rPr>
        <w:t>Services LLC d/b/a Verizon Access</w:t>
      </w:r>
      <w:r>
        <w:rPr>
          <w:sz w:val="24"/>
          <w:szCs w:val="24"/>
        </w:rPr>
        <w:t xml:space="preserve"> </w:t>
      </w:r>
      <w:r w:rsidRPr="00C046E4">
        <w:rPr>
          <w:sz w:val="24"/>
          <w:szCs w:val="24"/>
        </w:rPr>
        <w:t>Transmission Services</w:t>
      </w:r>
      <w:r>
        <w:rPr>
          <w:sz w:val="24"/>
          <w:szCs w:val="24"/>
        </w:rPr>
        <w:t xml:space="preserve"> and </w:t>
      </w:r>
      <w:r w:rsidRPr="00AD4895">
        <w:rPr>
          <w:sz w:val="24"/>
          <w:szCs w:val="24"/>
        </w:rPr>
        <w:t>MCI Communications Services Inc.</w:t>
      </w:r>
      <w:r>
        <w:rPr>
          <w:sz w:val="24"/>
          <w:szCs w:val="24"/>
        </w:rPr>
        <w:t xml:space="preserve"> is denied.</w:t>
      </w:r>
    </w:p>
    <w:p w:rsidR="00EC10A6" w:rsidRDefault="00EC10A6" w:rsidP="00EC10A6">
      <w:pPr>
        <w:pStyle w:val="BodyTextIndent"/>
        <w:ind w:firstLine="0"/>
        <w:rPr>
          <w:sz w:val="24"/>
          <w:szCs w:val="24"/>
        </w:rPr>
      </w:pPr>
    </w:p>
    <w:p w:rsidR="00EC10A6" w:rsidRDefault="00EC10A6" w:rsidP="00EC10A6">
      <w:pPr>
        <w:pStyle w:val="BodyTextIndent"/>
        <w:ind w:firstLine="0"/>
        <w:rPr>
          <w:sz w:val="24"/>
          <w:szCs w:val="24"/>
        </w:rPr>
      </w:pPr>
      <w:r>
        <w:rPr>
          <w:sz w:val="24"/>
          <w:szCs w:val="24"/>
        </w:rPr>
        <w:tab/>
      </w:r>
      <w:r>
        <w:rPr>
          <w:sz w:val="24"/>
          <w:szCs w:val="24"/>
        </w:rPr>
        <w:tab/>
        <w:t>2.</w:t>
      </w:r>
      <w:r>
        <w:rPr>
          <w:sz w:val="24"/>
          <w:szCs w:val="24"/>
        </w:rPr>
        <w:tab/>
        <w:t xml:space="preserve">That the Motion for Partial Summary Judgment </w:t>
      </w:r>
      <w:r w:rsidR="00490C06">
        <w:rPr>
          <w:sz w:val="24"/>
          <w:szCs w:val="24"/>
        </w:rPr>
        <w:t>filed on April 19, 2011, by Armstrong Telecommunications, Inc. is denied.</w:t>
      </w:r>
    </w:p>
    <w:p w:rsidR="00532BBC" w:rsidRDefault="00532BBC" w:rsidP="00EC10A6">
      <w:pPr>
        <w:pStyle w:val="BodyTextIndent"/>
        <w:ind w:firstLine="0"/>
        <w:rPr>
          <w:sz w:val="24"/>
          <w:szCs w:val="24"/>
        </w:rPr>
      </w:pPr>
    </w:p>
    <w:p w:rsidR="00D114C7" w:rsidRDefault="00D114C7" w:rsidP="00EC10A6">
      <w:pPr>
        <w:pStyle w:val="BodyTextIndent"/>
        <w:ind w:firstLine="0"/>
        <w:rPr>
          <w:sz w:val="24"/>
          <w:szCs w:val="24"/>
        </w:rPr>
      </w:pPr>
    </w:p>
    <w:p w:rsidR="00490C06" w:rsidRDefault="00490C06" w:rsidP="00EC10A6">
      <w:pPr>
        <w:pStyle w:val="BodyTextIndent"/>
        <w:ind w:firstLine="0"/>
        <w:rPr>
          <w:sz w:val="24"/>
          <w:szCs w:val="24"/>
        </w:rPr>
      </w:pPr>
      <w:r>
        <w:rPr>
          <w:sz w:val="24"/>
          <w:szCs w:val="24"/>
        </w:rPr>
        <w:lastRenderedPageBreak/>
        <w:tab/>
      </w:r>
      <w:r>
        <w:rPr>
          <w:sz w:val="24"/>
          <w:szCs w:val="24"/>
        </w:rPr>
        <w:tab/>
        <w:t>3.</w:t>
      </w:r>
      <w:r>
        <w:rPr>
          <w:sz w:val="24"/>
          <w:szCs w:val="24"/>
        </w:rPr>
        <w:tab/>
        <w:t>That the “Response to Verizon’s Answer to Armstrong’s Motion for Partial Summary Judgment” filed on May 24, 2011, by Bright House Networks Information Services (Florida) is stricken.</w:t>
      </w:r>
    </w:p>
    <w:p w:rsidR="00490C06" w:rsidRDefault="00490C06" w:rsidP="00EC10A6">
      <w:pPr>
        <w:pStyle w:val="BodyTextIndent"/>
        <w:ind w:firstLine="0"/>
        <w:rPr>
          <w:sz w:val="24"/>
          <w:szCs w:val="24"/>
        </w:rPr>
      </w:pPr>
    </w:p>
    <w:p w:rsidR="00490C06" w:rsidRDefault="00490C06" w:rsidP="00EC10A6">
      <w:pPr>
        <w:pStyle w:val="BodyTextIndent"/>
        <w:ind w:firstLine="0"/>
        <w:rPr>
          <w:sz w:val="24"/>
          <w:szCs w:val="24"/>
        </w:rPr>
      </w:pPr>
      <w:r>
        <w:rPr>
          <w:sz w:val="24"/>
          <w:szCs w:val="24"/>
        </w:rPr>
        <w:tab/>
      </w:r>
      <w:r>
        <w:rPr>
          <w:sz w:val="24"/>
          <w:szCs w:val="24"/>
        </w:rPr>
        <w:tab/>
        <w:t>4.</w:t>
      </w:r>
      <w:r>
        <w:rPr>
          <w:sz w:val="24"/>
          <w:szCs w:val="24"/>
        </w:rPr>
        <w:tab/>
        <w:t>That this matter be set for hearing.</w:t>
      </w:r>
    </w:p>
    <w:p w:rsidR="00490C06" w:rsidRDefault="00490C06" w:rsidP="00EC10A6">
      <w:pPr>
        <w:pStyle w:val="BodyTextIndent"/>
        <w:ind w:firstLine="0"/>
        <w:rPr>
          <w:sz w:val="24"/>
          <w:szCs w:val="24"/>
        </w:rPr>
      </w:pPr>
    </w:p>
    <w:p w:rsidR="00490C06" w:rsidRDefault="00490C06" w:rsidP="00EC10A6">
      <w:pPr>
        <w:pStyle w:val="BodyTextIndent"/>
        <w:ind w:firstLine="0"/>
        <w:rPr>
          <w:sz w:val="24"/>
          <w:szCs w:val="24"/>
        </w:rPr>
      </w:pPr>
    </w:p>
    <w:p w:rsidR="00490C06" w:rsidRPr="00C148FA" w:rsidRDefault="00490C06" w:rsidP="00490C06">
      <w:pPr>
        <w:rPr>
          <w:sz w:val="24"/>
          <w:szCs w:val="24"/>
        </w:rPr>
      </w:pPr>
      <w:r w:rsidRPr="00C148FA">
        <w:rPr>
          <w:sz w:val="24"/>
          <w:szCs w:val="24"/>
        </w:rPr>
        <w:t>Date:</w:t>
      </w:r>
      <w:r w:rsidRPr="00C148FA">
        <w:rPr>
          <w:sz w:val="24"/>
          <w:szCs w:val="24"/>
        </w:rPr>
        <w:tab/>
      </w:r>
      <w:r w:rsidR="009859B7">
        <w:rPr>
          <w:sz w:val="24"/>
          <w:szCs w:val="24"/>
          <w:u w:val="single"/>
        </w:rPr>
        <w:t>July 18</w:t>
      </w:r>
      <w:r w:rsidRPr="00C148FA">
        <w:rPr>
          <w:sz w:val="24"/>
          <w:szCs w:val="24"/>
          <w:u w:val="single"/>
        </w:rPr>
        <w:t>, 2011</w:t>
      </w:r>
      <w:r w:rsidRPr="00C148FA">
        <w:rPr>
          <w:sz w:val="24"/>
          <w:szCs w:val="24"/>
        </w:rPr>
        <w:tab/>
      </w:r>
      <w:r w:rsidRPr="00C148FA">
        <w:rPr>
          <w:sz w:val="24"/>
          <w:szCs w:val="24"/>
        </w:rPr>
        <w:tab/>
      </w:r>
      <w:r w:rsidRPr="00C148FA">
        <w:rPr>
          <w:sz w:val="24"/>
          <w:szCs w:val="24"/>
        </w:rPr>
        <w:tab/>
      </w:r>
      <w:r w:rsidRPr="00C148FA">
        <w:rPr>
          <w:sz w:val="24"/>
          <w:szCs w:val="24"/>
        </w:rPr>
        <w:tab/>
      </w:r>
      <w:r w:rsidR="009859B7">
        <w:rPr>
          <w:sz w:val="24"/>
          <w:szCs w:val="24"/>
        </w:rPr>
        <w:tab/>
      </w:r>
      <w:r w:rsidRPr="00C148FA">
        <w:rPr>
          <w:sz w:val="24"/>
          <w:szCs w:val="24"/>
        </w:rPr>
        <w:t>______________________________</w:t>
      </w:r>
    </w:p>
    <w:p w:rsidR="00490C06" w:rsidRPr="00C148FA" w:rsidRDefault="00490C06" w:rsidP="00490C06">
      <w:pPr>
        <w:rPr>
          <w:sz w:val="24"/>
          <w:szCs w:val="24"/>
        </w:rPr>
      </w:pP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t>Dennis J. Buckley</w:t>
      </w:r>
    </w:p>
    <w:p w:rsidR="00490C06" w:rsidRPr="00C148FA" w:rsidRDefault="00490C06" w:rsidP="00490C06">
      <w:pPr>
        <w:ind w:hanging="720"/>
        <w:rPr>
          <w:sz w:val="24"/>
          <w:szCs w:val="24"/>
        </w:rPr>
      </w:pP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t>Administrative Law Judge</w:t>
      </w:r>
    </w:p>
    <w:p w:rsidR="00EE766F" w:rsidRDefault="00EE766F" w:rsidP="00EC10A6">
      <w:pPr>
        <w:pStyle w:val="BodyTextIndent"/>
        <w:ind w:firstLine="0"/>
        <w:rPr>
          <w:sz w:val="24"/>
          <w:szCs w:val="24"/>
        </w:rPr>
        <w:sectPr w:rsidR="00EE766F" w:rsidSect="006B08C2">
          <w:footerReference w:type="even" r:id="rId8"/>
          <w:footerReference w:type="default" r:id="rId9"/>
          <w:type w:val="continuous"/>
          <w:pgSz w:w="12240" w:h="15840"/>
          <w:pgMar w:top="1440" w:right="1440" w:bottom="1440" w:left="1440" w:header="720" w:footer="720" w:gutter="0"/>
          <w:cols w:space="720"/>
          <w:noEndnote/>
          <w:titlePg/>
        </w:sectPr>
      </w:pPr>
    </w:p>
    <w:p w:rsidR="00EE766F" w:rsidRDefault="00EE766F" w:rsidP="00EE766F">
      <w:r>
        <w:rPr>
          <w:rFonts w:ascii="Microsoft Sans Serif"/>
          <w:b/>
          <w:sz w:val="24"/>
          <w:u w:val="single"/>
        </w:rPr>
        <w:lastRenderedPageBreak/>
        <w:t>C-2010-2216205 - ARMSTRONG TELECOMMUNICATIONS INC v. VERIZON PENNSYLVANIA</w:t>
      </w:r>
      <w:r>
        <w:rPr>
          <w:rFonts w:ascii="Microsoft Sans Serif"/>
          <w:b/>
          <w:sz w:val="24"/>
          <w:u w:val="single"/>
        </w:rPr>
        <w:cr/>
      </w:r>
      <w:r>
        <w:rPr>
          <w:rFonts w:ascii="Microsoft Sans Serif"/>
          <w:b/>
          <w:sz w:val="24"/>
          <w:u w:val="single"/>
        </w:rPr>
        <w:cr/>
      </w:r>
      <w:r>
        <w:rPr>
          <w:rFonts w:ascii="Microsoft Sans Serif"/>
          <w:sz w:val="24"/>
        </w:rPr>
        <w:t>JENNIFER M. (SULTZABERGER) CARON, LEGAL COUNSEL</w:t>
      </w:r>
      <w:r>
        <w:rPr>
          <w:rFonts w:ascii="Microsoft Sans Serif"/>
          <w:sz w:val="24"/>
        </w:rPr>
        <w:cr/>
        <w:t>THOMAS LONG NIESEN &amp; KENNARD</w:t>
      </w:r>
      <w:r>
        <w:rPr>
          <w:rFonts w:ascii="Microsoft Sans Serif"/>
          <w:sz w:val="24"/>
        </w:rPr>
        <w:cr/>
        <w:t>212 LOCUST STREET</w:t>
      </w:r>
      <w:r>
        <w:rPr>
          <w:rFonts w:ascii="Microsoft Sans Serif"/>
          <w:sz w:val="24"/>
        </w:rPr>
        <w:cr/>
        <w:t>SUITE 500</w:t>
      </w:r>
      <w:r>
        <w:rPr>
          <w:rFonts w:ascii="Microsoft Sans Serif"/>
          <w:sz w:val="24"/>
        </w:rPr>
        <w:cr/>
        <w:t>HARRISBURG, PA 17108</w:t>
      </w:r>
      <w:r>
        <w:rPr>
          <w:rFonts w:ascii="Microsoft Sans Serif"/>
          <w:sz w:val="24"/>
        </w:rPr>
        <w:cr/>
        <w:t>717-255-7236</w:t>
      </w:r>
      <w:r>
        <w:rPr>
          <w:rFonts w:ascii="Microsoft Sans Serif"/>
          <w:sz w:val="24"/>
        </w:rPr>
        <w:cr/>
      </w:r>
      <w:r>
        <w:rPr>
          <w:rFonts w:ascii="Microsoft Sans Serif"/>
          <w:sz w:val="24"/>
        </w:rPr>
        <w:cr/>
        <w:t>NORMAN J KENNARD, ESQUIRE</w:t>
      </w:r>
      <w:r>
        <w:rPr>
          <w:rFonts w:ascii="Microsoft Sans Serif"/>
          <w:sz w:val="24"/>
        </w:rPr>
        <w:cr/>
        <w:t>THOMAS LONG NIESEN &amp; KENNARD</w:t>
      </w:r>
      <w:r>
        <w:rPr>
          <w:rFonts w:ascii="Microsoft Sans Serif"/>
          <w:sz w:val="24"/>
        </w:rPr>
        <w:cr/>
        <w:t>212 LOCUST STREET</w:t>
      </w:r>
      <w:r>
        <w:rPr>
          <w:rFonts w:ascii="Microsoft Sans Serif"/>
          <w:sz w:val="24"/>
        </w:rPr>
        <w:cr/>
        <w:t>SUITE 500</w:t>
      </w:r>
      <w:r>
        <w:rPr>
          <w:rFonts w:ascii="Microsoft Sans Serif"/>
          <w:sz w:val="24"/>
        </w:rPr>
        <w:cr/>
        <w:t>HARRISBURG, PA 17108</w:t>
      </w:r>
      <w:r>
        <w:rPr>
          <w:rFonts w:ascii="Microsoft Sans Serif"/>
          <w:sz w:val="24"/>
        </w:rPr>
        <w:cr/>
        <w:t>717-255-7600</w:t>
      </w:r>
      <w:r>
        <w:rPr>
          <w:rFonts w:ascii="Microsoft Sans Serif"/>
          <w:sz w:val="24"/>
        </w:rPr>
        <w:cr/>
      </w:r>
      <w:r>
        <w:rPr>
          <w:rFonts w:ascii="Microsoft Sans Serif"/>
          <w:sz w:val="24"/>
        </w:rPr>
        <w:cr/>
        <w:t>DAVID JAMIESON, GENERAL COUNSEL</w:t>
      </w:r>
      <w:r>
        <w:rPr>
          <w:rFonts w:ascii="Microsoft Sans Serif"/>
          <w:sz w:val="24"/>
        </w:rPr>
        <w:cr/>
        <w:t>ARMSTRONG TELECOMMUNCIAITONS, INC.</w:t>
      </w:r>
      <w:r>
        <w:rPr>
          <w:rFonts w:ascii="Microsoft Sans Serif"/>
          <w:sz w:val="24"/>
        </w:rPr>
        <w:cr/>
        <w:t>ONE ARMSTRONG PLACE</w:t>
      </w:r>
      <w:r>
        <w:rPr>
          <w:rFonts w:ascii="Microsoft Sans Serif"/>
          <w:sz w:val="24"/>
        </w:rPr>
        <w:cr/>
        <w:t>BUTLER, PA 16001</w:t>
      </w:r>
      <w:r>
        <w:rPr>
          <w:rFonts w:ascii="Microsoft Sans Serif"/>
          <w:sz w:val="24"/>
        </w:rPr>
        <w:cr/>
      </w:r>
      <w:r>
        <w:rPr>
          <w:rFonts w:ascii="Microsoft Sans Serif"/>
          <w:sz w:val="24"/>
        </w:rPr>
        <w:cr/>
        <w:t>SUZAN D PAIVA</w:t>
      </w:r>
      <w:r>
        <w:rPr>
          <w:rFonts w:ascii="Microsoft Sans Serif"/>
          <w:sz w:val="24"/>
        </w:rPr>
        <w:cr/>
        <w:t>VERIZON</w:t>
      </w:r>
      <w:r>
        <w:rPr>
          <w:rFonts w:ascii="Microsoft Sans Serif"/>
          <w:sz w:val="24"/>
        </w:rPr>
        <w:cr/>
        <w:t>1717 ARCH STREET, 3SE</w:t>
      </w:r>
      <w:r>
        <w:rPr>
          <w:rFonts w:ascii="Microsoft Sans Serif"/>
          <w:sz w:val="24"/>
        </w:rPr>
        <w:cr/>
        <w:t>PHILADELPHIA, PA 19103</w:t>
      </w:r>
      <w:r>
        <w:rPr>
          <w:rFonts w:ascii="Microsoft Sans Serif"/>
          <w:sz w:val="24"/>
        </w:rPr>
        <w:cr/>
        <w:t>215-466-4755</w:t>
      </w:r>
      <w:r>
        <w:rPr>
          <w:rFonts w:ascii="Microsoft Sans Serif"/>
          <w:sz w:val="24"/>
        </w:rPr>
        <w:cr/>
      </w:r>
    </w:p>
    <w:p w:rsidR="00EE766F" w:rsidRDefault="00EE766F" w:rsidP="00EE766F"/>
    <w:p w:rsidR="00490C06" w:rsidRPr="00EC10A6" w:rsidRDefault="00490C06" w:rsidP="00EC10A6">
      <w:pPr>
        <w:pStyle w:val="BodyTextIndent"/>
        <w:ind w:firstLine="0"/>
        <w:rPr>
          <w:sz w:val="24"/>
          <w:szCs w:val="24"/>
        </w:rPr>
      </w:pPr>
    </w:p>
    <w:sectPr w:rsidR="00490C06" w:rsidRPr="00EC10A6" w:rsidSect="00A115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A1C" w:rsidRDefault="00F66A1C">
      <w:r>
        <w:separator/>
      </w:r>
    </w:p>
  </w:endnote>
  <w:endnote w:type="continuationSeparator" w:id="0">
    <w:p w:rsidR="00F66A1C" w:rsidRDefault="00F66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9CB" w:rsidRDefault="00FA7D7F" w:rsidP="006B08C2">
    <w:pPr>
      <w:pStyle w:val="Footer"/>
      <w:framePr w:wrap="around" w:vAnchor="text" w:hAnchor="margin" w:xAlign="center" w:y="1"/>
      <w:rPr>
        <w:rStyle w:val="PageNumber"/>
      </w:rPr>
    </w:pPr>
    <w:r>
      <w:rPr>
        <w:rStyle w:val="PageNumber"/>
      </w:rPr>
      <w:fldChar w:fldCharType="begin"/>
    </w:r>
    <w:r w:rsidR="00CB09CB">
      <w:rPr>
        <w:rStyle w:val="PageNumber"/>
      </w:rPr>
      <w:instrText xml:space="preserve">PAGE  </w:instrText>
    </w:r>
    <w:r>
      <w:rPr>
        <w:rStyle w:val="PageNumber"/>
      </w:rPr>
      <w:fldChar w:fldCharType="end"/>
    </w:r>
  </w:p>
  <w:p w:rsidR="00CB09CB" w:rsidRDefault="00CB09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9CB" w:rsidRDefault="00FA7D7F" w:rsidP="006B08C2">
    <w:pPr>
      <w:pStyle w:val="Footer"/>
      <w:framePr w:wrap="around" w:vAnchor="text" w:hAnchor="margin" w:xAlign="center" w:y="1"/>
      <w:rPr>
        <w:rStyle w:val="PageNumber"/>
      </w:rPr>
    </w:pPr>
    <w:r>
      <w:rPr>
        <w:rStyle w:val="PageNumber"/>
      </w:rPr>
      <w:fldChar w:fldCharType="begin"/>
    </w:r>
    <w:r w:rsidR="00CB09CB">
      <w:rPr>
        <w:rStyle w:val="PageNumber"/>
      </w:rPr>
      <w:instrText xml:space="preserve">PAGE  </w:instrText>
    </w:r>
    <w:r>
      <w:rPr>
        <w:rStyle w:val="PageNumber"/>
      </w:rPr>
      <w:fldChar w:fldCharType="separate"/>
    </w:r>
    <w:r w:rsidR="00EE766F">
      <w:rPr>
        <w:rStyle w:val="PageNumber"/>
        <w:noProof/>
      </w:rPr>
      <w:t>2</w:t>
    </w:r>
    <w:r>
      <w:rPr>
        <w:rStyle w:val="PageNumber"/>
      </w:rPr>
      <w:fldChar w:fldCharType="end"/>
    </w:r>
  </w:p>
  <w:p w:rsidR="00CB09CB" w:rsidRDefault="00CB09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A1C" w:rsidRDefault="00F66A1C">
      <w:r>
        <w:separator/>
      </w:r>
    </w:p>
  </w:footnote>
  <w:footnote w:type="continuationSeparator" w:id="0">
    <w:p w:rsidR="00F66A1C" w:rsidRDefault="00F66A1C">
      <w:r>
        <w:continuationSeparator/>
      </w:r>
    </w:p>
  </w:footnote>
  <w:footnote w:id="1">
    <w:p w:rsidR="00AA6964" w:rsidRDefault="00AA6964">
      <w:pPr>
        <w:pStyle w:val="FootnoteText"/>
      </w:pPr>
      <w:r>
        <w:tab/>
      </w:r>
      <w:r>
        <w:rPr>
          <w:rStyle w:val="FootnoteReference"/>
        </w:rPr>
        <w:footnoteRef/>
      </w:r>
      <w:r>
        <w:tab/>
      </w:r>
      <w:r w:rsidRPr="001F2301">
        <w:rPr>
          <w:i/>
        </w:rPr>
        <w:t>Joint Petition for Approval of an Interconnection Agreement and Amendment No. 1 Between Verizon Pennsylvania Inc. and Armstrong Telecommunications, Inc</w:t>
      </w:r>
      <w:r>
        <w:t>., under Section 252(e) of the Telecommunications Act of 1996, Docket No. A-311014F7000</w:t>
      </w:r>
      <w:r w:rsidR="001F2301">
        <w:t xml:space="preserve"> (Order entered August 30, 2005); </w:t>
      </w:r>
      <w:r>
        <w:t xml:space="preserve"> </w:t>
      </w:r>
      <w:r w:rsidR="001F2301" w:rsidRPr="001F2301">
        <w:rPr>
          <w:i/>
        </w:rPr>
        <w:t xml:space="preserve">Joint Petition for Approval of an Interconnection Agreement and Amendment No. 1 Between Verizon </w:t>
      </w:r>
      <w:r w:rsidR="001F2301">
        <w:rPr>
          <w:i/>
        </w:rPr>
        <w:t xml:space="preserve">North, </w:t>
      </w:r>
      <w:r w:rsidR="001F2301" w:rsidRPr="001F2301">
        <w:rPr>
          <w:i/>
        </w:rPr>
        <w:t>Inc. and Armstrong Telecommunications, Inc</w:t>
      </w:r>
      <w:r w:rsidR="001F2301">
        <w:t>., under Section 252(e) of the Telecommunications Act of 1996, Docket No. A-311014F7000 (Order entered August 30, 2005).</w:t>
      </w:r>
    </w:p>
  </w:footnote>
  <w:footnote w:id="2">
    <w:p w:rsidR="00CB09CB" w:rsidRDefault="00CB09CB">
      <w:pPr>
        <w:pStyle w:val="FootnoteText"/>
      </w:pPr>
      <w:r>
        <w:tab/>
      </w:r>
      <w:r>
        <w:rPr>
          <w:rStyle w:val="FootnoteReference"/>
        </w:rPr>
        <w:footnoteRef/>
      </w:r>
      <w:r>
        <w:t xml:space="preserve"> </w:t>
      </w:r>
      <w:r>
        <w:tab/>
      </w:r>
      <w:proofErr w:type="gramStart"/>
      <w:r>
        <w:t xml:space="preserve">73 P.S. §§ 2251.1 </w:t>
      </w:r>
      <w:r w:rsidRPr="009866E4">
        <w:rPr>
          <w:i/>
        </w:rPr>
        <w:t>et seq</w:t>
      </w:r>
      <w:r>
        <w:t>.</w:t>
      </w:r>
      <w:proofErr w:type="gramEnd"/>
    </w:p>
  </w:footnote>
  <w:footnote w:id="3">
    <w:p w:rsidR="00252F79" w:rsidRDefault="00252F79" w:rsidP="00252F79">
      <w:pPr>
        <w:pStyle w:val="FootnoteText"/>
      </w:pPr>
      <w:r>
        <w:tab/>
      </w:r>
      <w:r>
        <w:rPr>
          <w:rStyle w:val="FootnoteReference"/>
        </w:rPr>
        <w:footnoteRef/>
      </w:r>
      <w:r>
        <w:t xml:space="preserve"> </w:t>
      </w:r>
      <w:r>
        <w:tab/>
      </w:r>
      <w:r w:rsidRPr="00A34E8D">
        <w:rPr>
          <w:i/>
        </w:rPr>
        <w:t xml:space="preserve">Connect America Fund; a National Broadband Plan for Our Future, Establishing Just and </w:t>
      </w:r>
      <w:r>
        <w:rPr>
          <w:i/>
        </w:rPr>
        <w:t>Reasonable R</w:t>
      </w:r>
      <w:r w:rsidRPr="00A34E8D">
        <w:rPr>
          <w:i/>
        </w:rPr>
        <w:t xml:space="preserve">ates for Local Exchange Carriers; Developing a Unified </w:t>
      </w:r>
      <w:proofErr w:type="spellStart"/>
      <w:r w:rsidRPr="00A34E8D">
        <w:rPr>
          <w:i/>
        </w:rPr>
        <w:t>Intercarrier</w:t>
      </w:r>
      <w:proofErr w:type="spellEnd"/>
      <w:r w:rsidRPr="00A34E8D">
        <w:rPr>
          <w:i/>
        </w:rPr>
        <w:t xml:space="preserve"> Compensation Regime, etc</w:t>
      </w:r>
      <w:r>
        <w:t>., Notice of Proposed Rulemaking and Further Notice of Proposed Rulemaking, FCC 11-13, WC Docket No. 10-90, etc. (Feb. 9, 2011) (</w:t>
      </w:r>
      <w:r w:rsidRPr="00A34E8D">
        <w:rPr>
          <w:i/>
        </w:rPr>
        <w:t xml:space="preserve">Connect America </w:t>
      </w:r>
      <w:r w:rsidRPr="007B4C6F">
        <w:rPr>
          <w:i/>
        </w:rPr>
        <w:t>Fund NPRM</w:t>
      </w:r>
      <w:r>
        <w:t>).  I note, as Verizon states, that the Commission filed Comments and Reply Comments in this proceeding, but having reviewed those filings, I hardly see them as supportive of Verizon’s position in this case.</w:t>
      </w:r>
    </w:p>
    <w:p w:rsidR="00252F79" w:rsidRDefault="00252F79" w:rsidP="00252F79">
      <w:pPr>
        <w:pStyle w:val="FootnoteText"/>
      </w:pPr>
    </w:p>
  </w:footnote>
  <w:footnote w:id="4">
    <w:p w:rsidR="00295D12" w:rsidRDefault="00295D12">
      <w:pPr>
        <w:pStyle w:val="FootnoteText"/>
      </w:pPr>
      <w:r>
        <w:tab/>
      </w:r>
      <w:r>
        <w:rPr>
          <w:rStyle w:val="FootnoteReference"/>
        </w:rPr>
        <w:footnoteRef/>
      </w:r>
      <w:r>
        <w:t xml:space="preserve"> </w:t>
      </w:r>
      <w:r>
        <w:tab/>
        <w:t xml:space="preserve">At the hearing on March 21, 2011, I erroneously referred to </w:t>
      </w:r>
      <w:r w:rsidR="006D3224" w:rsidRPr="006D3224">
        <w:rPr>
          <w:i/>
        </w:rPr>
        <w:t>Pa. P.U.C. v. Process Gas Consumers Group</w:t>
      </w:r>
      <w:r w:rsidR="006D3224">
        <w:t xml:space="preserve">, 502 Pa. 545, A.2d 805 (1983) which applies </w:t>
      </w:r>
      <w:r w:rsidRPr="006D3224">
        <w:rPr>
          <w:i/>
        </w:rPr>
        <w:t>Virginia Petroleum Jobbers Association v. Federal Power Commission</w:t>
      </w:r>
      <w:r>
        <w:t xml:space="preserve">, 259 F.2d 921 (D.C. Cir. 1958) as being the standard for review and resolution of this issue.  </w:t>
      </w:r>
      <w:proofErr w:type="gramStart"/>
      <w:r>
        <w:t xml:space="preserve">N.T. at </w:t>
      </w:r>
      <w:r w:rsidR="006D3224">
        <w:t>26</w:t>
      </w:r>
      <w:r w:rsidR="00536F15">
        <w:t>.</w:t>
      </w:r>
      <w:proofErr w:type="gramEnd"/>
      <w:r w:rsidR="006D3224">
        <w:t xml:space="preserve"> As Verizon points out in its Motion, this is not the correct standard.  Verizon Motion at 12-13.</w:t>
      </w:r>
    </w:p>
  </w:footnote>
  <w:footnote w:id="5">
    <w:p w:rsidR="00B1283D" w:rsidRDefault="00B1283D" w:rsidP="00B1283D">
      <w:pPr>
        <w:pStyle w:val="FootnoteText"/>
      </w:pPr>
      <w:r>
        <w:tab/>
      </w:r>
      <w:r>
        <w:rPr>
          <w:rStyle w:val="FootnoteReference"/>
        </w:rPr>
        <w:footnoteRef/>
      </w:r>
      <w:r>
        <w:tab/>
      </w:r>
      <w:r w:rsidRPr="0011778E">
        <w:rPr>
          <w:i/>
        </w:rPr>
        <w:t>In the Matter of Vonage Holdings Corporation Petition for Declaratory Ruling Concerning an Order of the Minnesota Public Utilities Commission</w:t>
      </w:r>
      <w:r>
        <w:t>, WC Docket No. 03-211, FCC 04-267, Memorandum Opinion and Order, released November 12, 2004.</w:t>
      </w:r>
    </w:p>
    <w:p w:rsidR="00B1283D" w:rsidRDefault="00B1283D">
      <w:pPr>
        <w:pStyle w:val="FootnoteText"/>
      </w:pPr>
    </w:p>
  </w:footnote>
  <w:footnote w:id="6">
    <w:p w:rsidR="00CB09CB" w:rsidRDefault="00CB09CB" w:rsidP="001F0C81">
      <w:pPr>
        <w:pStyle w:val="FootnoteText"/>
      </w:pPr>
      <w:r>
        <w:tab/>
      </w:r>
      <w:r>
        <w:rPr>
          <w:rStyle w:val="FootnoteReference"/>
        </w:rPr>
        <w:footnoteRef/>
      </w:r>
      <w:r>
        <w:t xml:space="preserve"> </w:t>
      </w:r>
      <w:r>
        <w:tab/>
      </w:r>
      <w:r w:rsidRPr="001F0C81">
        <w:rPr>
          <w:i/>
        </w:rPr>
        <w:t>Palmerton Telephone Company v. Global NAPs South, Inc., Global NAPs Pennsylvania, Inc., Global NAPs, Inc. and Other affiliates</w:t>
      </w:r>
      <w:r>
        <w:t xml:space="preserve">, (Opinion and Order entered March 16, 2010). </w:t>
      </w:r>
    </w:p>
  </w:footnote>
  <w:footnote w:id="7">
    <w:p w:rsidR="00A30B4E" w:rsidRDefault="00A30B4E">
      <w:pPr>
        <w:pStyle w:val="FootnoteText"/>
      </w:pPr>
      <w:r>
        <w:tab/>
      </w:r>
      <w:r>
        <w:rPr>
          <w:rStyle w:val="FootnoteReference"/>
        </w:rPr>
        <w:footnoteRef/>
      </w:r>
      <w:r>
        <w:tab/>
        <w:t xml:space="preserve">If, in the context of this proceeding, the parties would care to stipulate to the facts that they </w:t>
      </w:r>
      <w:r w:rsidRPr="00A30B4E">
        <w:rPr>
          <w:i/>
        </w:rPr>
        <w:t>can</w:t>
      </w:r>
      <w:r>
        <w:t xml:space="preserve"> agree on</w:t>
      </w:r>
      <w:r w:rsidR="00532BBC">
        <w:t xml:space="preserve"> and submit those stipulations in writing</w:t>
      </w:r>
      <w:r>
        <w:t xml:space="preserve">, that would be most helpful in moving this case forward.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111B6"/>
    <w:rsid w:val="00022D9B"/>
    <w:rsid w:val="00026F22"/>
    <w:rsid w:val="00027F12"/>
    <w:rsid w:val="00035E9B"/>
    <w:rsid w:val="00046EA5"/>
    <w:rsid w:val="000801B3"/>
    <w:rsid w:val="000815F7"/>
    <w:rsid w:val="00082745"/>
    <w:rsid w:val="00085903"/>
    <w:rsid w:val="00087A1C"/>
    <w:rsid w:val="000B2E47"/>
    <w:rsid w:val="000B40DB"/>
    <w:rsid w:val="000B608C"/>
    <w:rsid w:val="000C29CA"/>
    <w:rsid w:val="000C37F2"/>
    <w:rsid w:val="000D39CD"/>
    <w:rsid w:val="000D466B"/>
    <w:rsid w:val="000D5B7E"/>
    <w:rsid w:val="000E1061"/>
    <w:rsid w:val="000E64D7"/>
    <w:rsid w:val="000E66A2"/>
    <w:rsid w:val="000F5FDC"/>
    <w:rsid w:val="00101BC5"/>
    <w:rsid w:val="0011044B"/>
    <w:rsid w:val="001109E2"/>
    <w:rsid w:val="001153BE"/>
    <w:rsid w:val="00115DAF"/>
    <w:rsid w:val="0011778E"/>
    <w:rsid w:val="00120D96"/>
    <w:rsid w:val="00122DFB"/>
    <w:rsid w:val="00124B8C"/>
    <w:rsid w:val="001359D4"/>
    <w:rsid w:val="00143C9D"/>
    <w:rsid w:val="00150EB1"/>
    <w:rsid w:val="00154D4D"/>
    <w:rsid w:val="001600B8"/>
    <w:rsid w:val="001608F7"/>
    <w:rsid w:val="0016688B"/>
    <w:rsid w:val="00166B0E"/>
    <w:rsid w:val="001702C7"/>
    <w:rsid w:val="001706B0"/>
    <w:rsid w:val="00170A76"/>
    <w:rsid w:val="00173245"/>
    <w:rsid w:val="001765C3"/>
    <w:rsid w:val="001778CF"/>
    <w:rsid w:val="0018476A"/>
    <w:rsid w:val="001850FB"/>
    <w:rsid w:val="001856D0"/>
    <w:rsid w:val="00195D15"/>
    <w:rsid w:val="001C5B6F"/>
    <w:rsid w:val="001E0054"/>
    <w:rsid w:val="001E1C95"/>
    <w:rsid w:val="001F0C81"/>
    <w:rsid w:val="001F2301"/>
    <w:rsid w:val="001F7F8A"/>
    <w:rsid w:val="00211011"/>
    <w:rsid w:val="00212490"/>
    <w:rsid w:val="002148B5"/>
    <w:rsid w:val="002266EE"/>
    <w:rsid w:val="0025045D"/>
    <w:rsid w:val="00251B56"/>
    <w:rsid w:val="00252F79"/>
    <w:rsid w:val="00255351"/>
    <w:rsid w:val="00255C44"/>
    <w:rsid w:val="00257CB5"/>
    <w:rsid w:val="0026509D"/>
    <w:rsid w:val="0027458D"/>
    <w:rsid w:val="00277C90"/>
    <w:rsid w:val="002863A5"/>
    <w:rsid w:val="00295D12"/>
    <w:rsid w:val="002A039A"/>
    <w:rsid w:val="002A6099"/>
    <w:rsid w:val="002B0937"/>
    <w:rsid w:val="002B16CE"/>
    <w:rsid w:val="002B3D27"/>
    <w:rsid w:val="002B42B2"/>
    <w:rsid w:val="002C70E2"/>
    <w:rsid w:val="002F1E7A"/>
    <w:rsid w:val="002F33C1"/>
    <w:rsid w:val="0030287A"/>
    <w:rsid w:val="00306EFA"/>
    <w:rsid w:val="003112BF"/>
    <w:rsid w:val="003212B2"/>
    <w:rsid w:val="00327737"/>
    <w:rsid w:val="00337F8B"/>
    <w:rsid w:val="00340183"/>
    <w:rsid w:val="00355692"/>
    <w:rsid w:val="00361125"/>
    <w:rsid w:val="003620A2"/>
    <w:rsid w:val="003738C7"/>
    <w:rsid w:val="00375AA3"/>
    <w:rsid w:val="00386EB0"/>
    <w:rsid w:val="003931A7"/>
    <w:rsid w:val="003A6970"/>
    <w:rsid w:val="003B1503"/>
    <w:rsid w:val="003B4979"/>
    <w:rsid w:val="003C1F8F"/>
    <w:rsid w:val="003D3C92"/>
    <w:rsid w:val="003D47FC"/>
    <w:rsid w:val="003D52B5"/>
    <w:rsid w:val="003E0E81"/>
    <w:rsid w:val="003F1332"/>
    <w:rsid w:val="003F2366"/>
    <w:rsid w:val="003F6F58"/>
    <w:rsid w:val="004032CE"/>
    <w:rsid w:val="00405714"/>
    <w:rsid w:val="00407A27"/>
    <w:rsid w:val="00414980"/>
    <w:rsid w:val="00415A1D"/>
    <w:rsid w:val="0043058B"/>
    <w:rsid w:val="004401B2"/>
    <w:rsid w:val="0045643F"/>
    <w:rsid w:val="004647D5"/>
    <w:rsid w:val="00466F8B"/>
    <w:rsid w:val="004734D0"/>
    <w:rsid w:val="00487E3E"/>
    <w:rsid w:val="00490C06"/>
    <w:rsid w:val="00491329"/>
    <w:rsid w:val="004946FC"/>
    <w:rsid w:val="00495DBE"/>
    <w:rsid w:val="00496408"/>
    <w:rsid w:val="00496B51"/>
    <w:rsid w:val="004A1BB2"/>
    <w:rsid w:val="004B3BF7"/>
    <w:rsid w:val="004B5B76"/>
    <w:rsid w:val="004B766B"/>
    <w:rsid w:val="004C0371"/>
    <w:rsid w:val="004D03A5"/>
    <w:rsid w:val="004D63FA"/>
    <w:rsid w:val="005001B4"/>
    <w:rsid w:val="005031B5"/>
    <w:rsid w:val="0050701F"/>
    <w:rsid w:val="00512CA3"/>
    <w:rsid w:val="0051398C"/>
    <w:rsid w:val="0051502A"/>
    <w:rsid w:val="00524411"/>
    <w:rsid w:val="00532BBC"/>
    <w:rsid w:val="00533C8D"/>
    <w:rsid w:val="00536F15"/>
    <w:rsid w:val="005479E4"/>
    <w:rsid w:val="0055374E"/>
    <w:rsid w:val="005560D2"/>
    <w:rsid w:val="00564C83"/>
    <w:rsid w:val="005655C8"/>
    <w:rsid w:val="00571EDD"/>
    <w:rsid w:val="005A2608"/>
    <w:rsid w:val="005A7648"/>
    <w:rsid w:val="005B1756"/>
    <w:rsid w:val="005B2200"/>
    <w:rsid w:val="005D2E13"/>
    <w:rsid w:val="00607060"/>
    <w:rsid w:val="00611B41"/>
    <w:rsid w:val="00624289"/>
    <w:rsid w:val="006254CE"/>
    <w:rsid w:val="006315C3"/>
    <w:rsid w:val="006376FB"/>
    <w:rsid w:val="00640B72"/>
    <w:rsid w:val="00646430"/>
    <w:rsid w:val="00650F97"/>
    <w:rsid w:val="006619C6"/>
    <w:rsid w:val="0067197F"/>
    <w:rsid w:val="00673F5D"/>
    <w:rsid w:val="00685397"/>
    <w:rsid w:val="006905F4"/>
    <w:rsid w:val="00695F73"/>
    <w:rsid w:val="00697515"/>
    <w:rsid w:val="006A416B"/>
    <w:rsid w:val="006A75B3"/>
    <w:rsid w:val="006B08C2"/>
    <w:rsid w:val="006B206E"/>
    <w:rsid w:val="006B610C"/>
    <w:rsid w:val="006B789F"/>
    <w:rsid w:val="006D11A8"/>
    <w:rsid w:val="006D3224"/>
    <w:rsid w:val="006D7EF7"/>
    <w:rsid w:val="006E0365"/>
    <w:rsid w:val="006E0F54"/>
    <w:rsid w:val="006E2007"/>
    <w:rsid w:val="00700589"/>
    <w:rsid w:val="00701ABD"/>
    <w:rsid w:val="00705F31"/>
    <w:rsid w:val="00712615"/>
    <w:rsid w:val="00720E67"/>
    <w:rsid w:val="007255D0"/>
    <w:rsid w:val="00736CC4"/>
    <w:rsid w:val="007474AD"/>
    <w:rsid w:val="00750194"/>
    <w:rsid w:val="0075748C"/>
    <w:rsid w:val="00760238"/>
    <w:rsid w:val="0076071C"/>
    <w:rsid w:val="00766256"/>
    <w:rsid w:val="00771959"/>
    <w:rsid w:val="0077461C"/>
    <w:rsid w:val="007751E5"/>
    <w:rsid w:val="00777417"/>
    <w:rsid w:val="0078691A"/>
    <w:rsid w:val="007A2F99"/>
    <w:rsid w:val="007B4C6F"/>
    <w:rsid w:val="007B562A"/>
    <w:rsid w:val="007C4C3B"/>
    <w:rsid w:val="007C565F"/>
    <w:rsid w:val="007D41EF"/>
    <w:rsid w:val="007D4E6F"/>
    <w:rsid w:val="007D6DF7"/>
    <w:rsid w:val="007E11A3"/>
    <w:rsid w:val="007E1BBF"/>
    <w:rsid w:val="007E300B"/>
    <w:rsid w:val="007E5B8D"/>
    <w:rsid w:val="007E5F82"/>
    <w:rsid w:val="007E6BA7"/>
    <w:rsid w:val="007E79BA"/>
    <w:rsid w:val="007F29A5"/>
    <w:rsid w:val="008011FE"/>
    <w:rsid w:val="008032DA"/>
    <w:rsid w:val="008048D2"/>
    <w:rsid w:val="00806F7E"/>
    <w:rsid w:val="00807CE1"/>
    <w:rsid w:val="00833A51"/>
    <w:rsid w:val="008417C9"/>
    <w:rsid w:val="0085756C"/>
    <w:rsid w:val="008675F2"/>
    <w:rsid w:val="008706E2"/>
    <w:rsid w:val="0087075E"/>
    <w:rsid w:val="008745A3"/>
    <w:rsid w:val="008813DB"/>
    <w:rsid w:val="00882840"/>
    <w:rsid w:val="00883455"/>
    <w:rsid w:val="008921F3"/>
    <w:rsid w:val="008B3F2D"/>
    <w:rsid w:val="008B56FD"/>
    <w:rsid w:val="008C5338"/>
    <w:rsid w:val="008E01E3"/>
    <w:rsid w:val="008F2448"/>
    <w:rsid w:val="00910F60"/>
    <w:rsid w:val="009119CA"/>
    <w:rsid w:val="009152CE"/>
    <w:rsid w:val="009157C0"/>
    <w:rsid w:val="00923E18"/>
    <w:rsid w:val="00932381"/>
    <w:rsid w:val="0093282A"/>
    <w:rsid w:val="00933192"/>
    <w:rsid w:val="00933ACF"/>
    <w:rsid w:val="00940F50"/>
    <w:rsid w:val="0094378D"/>
    <w:rsid w:val="009859B7"/>
    <w:rsid w:val="009866E4"/>
    <w:rsid w:val="009A0E55"/>
    <w:rsid w:val="009D205E"/>
    <w:rsid w:val="009D3559"/>
    <w:rsid w:val="009D67F1"/>
    <w:rsid w:val="009E01B1"/>
    <w:rsid w:val="009E273F"/>
    <w:rsid w:val="009E468A"/>
    <w:rsid w:val="009E7BFB"/>
    <w:rsid w:val="009F1C01"/>
    <w:rsid w:val="009F435D"/>
    <w:rsid w:val="00A01330"/>
    <w:rsid w:val="00A06D66"/>
    <w:rsid w:val="00A07660"/>
    <w:rsid w:val="00A26946"/>
    <w:rsid w:val="00A26B2D"/>
    <w:rsid w:val="00A30B4E"/>
    <w:rsid w:val="00A32CC5"/>
    <w:rsid w:val="00A34E8D"/>
    <w:rsid w:val="00A36360"/>
    <w:rsid w:val="00A4149A"/>
    <w:rsid w:val="00A63DF4"/>
    <w:rsid w:val="00A66698"/>
    <w:rsid w:val="00A7410D"/>
    <w:rsid w:val="00A814D0"/>
    <w:rsid w:val="00A84FA5"/>
    <w:rsid w:val="00A870FF"/>
    <w:rsid w:val="00AA6964"/>
    <w:rsid w:val="00AB2A2D"/>
    <w:rsid w:val="00AC1591"/>
    <w:rsid w:val="00AC7C69"/>
    <w:rsid w:val="00AD38E5"/>
    <w:rsid w:val="00AD4895"/>
    <w:rsid w:val="00AE6262"/>
    <w:rsid w:val="00AE78B0"/>
    <w:rsid w:val="00AF288A"/>
    <w:rsid w:val="00AF4132"/>
    <w:rsid w:val="00B1283D"/>
    <w:rsid w:val="00B145BF"/>
    <w:rsid w:val="00B218EC"/>
    <w:rsid w:val="00B2277E"/>
    <w:rsid w:val="00B23652"/>
    <w:rsid w:val="00B367DE"/>
    <w:rsid w:val="00B40227"/>
    <w:rsid w:val="00B4086D"/>
    <w:rsid w:val="00B429AD"/>
    <w:rsid w:val="00B557AC"/>
    <w:rsid w:val="00B62710"/>
    <w:rsid w:val="00B63507"/>
    <w:rsid w:val="00B66AD6"/>
    <w:rsid w:val="00B67319"/>
    <w:rsid w:val="00B70599"/>
    <w:rsid w:val="00B72B2F"/>
    <w:rsid w:val="00B86061"/>
    <w:rsid w:val="00B92285"/>
    <w:rsid w:val="00B96D75"/>
    <w:rsid w:val="00BA4BBA"/>
    <w:rsid w:val="00BA573C"/>
    <w:rsid w:val="00BB412B"/>
    <w:rsid w:val="00BB5129"/>
    <w:rsid w:val="00BB63B5"/>
    <w:rsid w:val="00BC35D6"/>
    <w:rsid w:val="00BC68DE"/>
    <w:rsid w:val="00BD0400"/>
    <w:rsid w:val="00BD2D47"/>
    <w:rsid w:val="00BE5464"/>
    <w:rsid w:val="00BF0ABC"/>
    <w:rsid w:val="00BF282B"/>
    <w:rsid w:val="00BF763D"/>
    <w:rsid w:val="00C00682"/>
    <w:rsid w:val="00C046E4"/>
    <w:rsid w:val="00C05A05"/>
    <w:rsid w:val="00C07D26"/>
    <w:rsid w:val="00C07EAB"/>
    <w:rsid w:val="00C145C8"/>
    <w:rsid w:val="00C170D9"/>
    <w:rsid w:val="00C31749"/>
    <w:rsid w:val="00C3475F"/>
    <w:rsid w:val="00C362C1"/>
    <w:rsid w:val="00C37344"/>
    <w:rsid w:val="00C42575"/>
    <w:rsid w:val="00C438B5"/>
    <w:rsid w:val="00C633C6"/>
    <w:rsid w:val="00C7233F"/>
    <w:rsid w:val="00C743BB"/>
    <w:rsid w:val="00C751CE"/>
    <w:rsid w:val="00C80E7A"/>
    <w:rsid w:val="00C81100"/>
    <w:rsid w:val="00C851DD"/>
    <w:rsid w:val="00C85CA5"/>
    <w:rsid w:val="00CA2731"/>
    <w:rsid w:val="00CA3D30"/>
    <w:rsid w:val="00CB0365"/>
    <w:rsid w:val="00CB09CB"/>
    <w:rsid w:val="00CB3CA5"/>
    <w:rsid w:val="00CB6BDA"/>
    <w:rsid w:val="00CC2590"/>
    <w:rsid w:val="00CC3A4C"/>
    <w:rsid w:val="00CC5654"/>
    <w:rsid w:val="00CC5E4D"/>
    <w:rsid w:val="00CD20CB"/>
    <w:rsid w:val="00CD3735"/>
    <w:rsid w:val="00CE3E5A"/>
    <w:rsid w:val="00CF2C2D"/>
    <w:rsid w:val="00CF5D72"/>
    <w:rsid w:val="00CF7919"/>
    <w:rsid w:val="00D05260"/>
    <w:rsid w:val="00D10FA4"/>
    <w:rsid w:val="00D114C7"/>
    <w:rsid w:val="00D261D6"/>
    <w:rsid w:val="00D3213E"/>
    <w:rsid w:val="00D52DAE"/>
    <w:rsid w:val="00D53124"/>
    <w:rsid w:val="00D55527"/>
    <w:rsid w:val="00D55CE1"/>
    <w:rsid w:val="00D84613"/>
    <w:rsid w:val="00DB036A"/>
    <w:rsid w:val="00DB273F"/>
    <w:rsid w:val="00DC2667"/>
    <w:rsid w:val="00DC536C"/>
    <w:rsid w:val="00DD092F"/>
    <w:rsid w:val="00DD1D22"/>
    <w:rsid w:val="00DD6F44"/>
    <w:rsid w:val="00DE5168"/>
    <w:rsid w:val="00DE7522"/>
    <w:rsid w:val="00DF0230"/>
    <w:rsid w:val="00DF2F62"/>
    <w:rsid w:val="00E00DD6"/>
    <w:rsid w:val="00E01DD4"/>
    <w:rsid w:val="00E04142"/>
    <w:rsid w:val="00E05016"/>
    <w:rsid w:val="00E05397"/>
    <w:rsid w:val="00E30193"/>
    <w:rsid w:val="00E335F8"/>
    <w:rsid w:val="00E5495C"/>
    <w:rsid w:val="00E70636"/>
    <w:rsid w:val="00E74A6D"/>
    <w:rsid w:val="00E76253"/>
    <w:rsid w:val="00E76B6F"/>
    <w:rsid w:val="00E86DBE"/>
    <w:rsid w:val="00EC10A6"/>
    <w:rsid w:val="00EC4BEE"/>
    <w:rsid w:val="00EE29B7"/>
    <w:rsid w:val="00EE766F"/>
    <w:rsid w:val="00EE77C9"/>
    <w:rsid w:val="00EF048E"/>
    <w:rsid w:val="00EF73C9"/>
    <w:rsid w:val="00F10EDB"/>
    <w:rsid w:val="00F177C3"/>
    <w:rsid w:val="00F17EFA"/>
    <w:rsid w:val="00F2122C"/>
    <w:rsid w:val="00F25149"/>
    <w:rsid w:val="00F26904"/>
    <w:rsid w:val="00F278E4"/>
    <w:rsid w:val="00F31757"/>
    <w:rsid w:val="00F44AA0"/>
    <w:rsid w:val="00F66A1C"/>
    <w:rsid w:val="00F732C3"/>
    <w:rsid w:val="00F73DBA"/>
    <w:rsid w:val="00F81994"/>
    <w:rsid w:val="00F9166E"/>
    <w:rsid w:val="00F927CE"/>
    <w:rsid w:val="00FA14FF"/>
    <w:rsid w:val="00FA6388"/>
    <w:rsid w:val="00FA7D7F"/>
    <w:rsid w:val="00FE285B"/>
    <w:rsid w:val="00FF3007"/>
    <w:rsid w:val="00FF3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2148B5"/>
    <w:rPr>
      <w:rFonts w:asciiTheme="minorHAnsi" w:eastAsiaTheme="minorHAnsi" w:hAnsiTheme="minorHAnsi" w:cstheme="minorBidi"/>
      <w:sz w:val="22"/>
      <w:szCs w:val="22"/>
    </w:rPr>
  </w:style>
  <w:style w:type="paragraph" w:customStyle="1" w:styleId="Style">
    <w:name w:val="Style"/>
    <w:rsid w:val="002148B5"/>
    <w:pPr>
      <w:widowControl w:val="0"/>
      <w:autoSpaceDE w:val="0"/>
      <w:autoSpaceDN w:val="0"/>
      <w:adjustRightInd w:val="0"/>
    </w:pPr>
    <w:rPr>
      <w:sz w:val="24"/>
      <w:szCs w:val="24"/>
    </w:rPr>
  </w:style>
  <w:style w:type="paragraph" w:styleId="FootnoteText">
    <w:name w:val="footnote text"/>
    <w:basedOn w:val="Normal"/>
    <w:link w:val="FootnoteTextChar"/>
    <w:rsid w:val="002148B5"/>
  </w:style>
  <w:style w:type="character" w:customStyle="1" w:styleId="FootnoteTextChar">
    <w:name w:val="Footnote Text Char"/>
    <w:basedOn w:val="DefaultParagraphFont"/>
    <w:link w:val="FootnoteText"/>
    <w:rsid w:val="002148B5"/>
  </w:style>
  <w:style w:type="character" w:styleId="FootnoteReference">
    <w:name w:val="footnote reference"/>
    <w:basedOn w:val="DefaultParagraphFont"/>
    <w:rsid w:val="002148B5"/>
    <w:rPr>
      <w:vertAlign w:val="superscript"/>
    </w:rPr>
  </w:style>
</w:styles>
</file>

<file path=word/webSettings.xml><?xml version="1.0" encoding="utf-8"?>
<w:webSettings xmlns:r="http://schemas.openxmlformats.org/officeDocument/2006/relationships" xmlns:w="http://schemas.openxmlformats.org/wordprocessingml/2006/main">
  <w:divs>
    <w:div w:id="176315292">
      <w:bodyDiv w:val="1"/>
      <w:marLeft w:val="0"/>
      <w:marRight w:val="0"/>
      <w:marTop w:val="0"/>
      <w:marBottom w:val="0"/>
      <w:divBdr>
        <w:top w:val="none" w:sz="0" w:space="0" w:color="auto"/>
        <w:left w:val="none" w:sz="0" w:space="0" w:color="auto"/>
        <w:bottom w:val="none" w:sz="0" w:space="0" w:color="auto"/>
        <w:right w:val="none" w:sz="0" w:space="0" w:color="auto"/>
      </w:divBdr>
    </w:div>
    <w:div w:id="608200896">
      <w:bodyDiv w:val="1"/>
      <w:marLeft w:val="0"/>
      <w:marRight w:val="0"/>
      <w:marTop w:val="0"/>
      <w:marBottom w:val="0"/>
      <w:divBdr>
        <w:top w:val="none" w:sz="0" w:space="0" w:color="auto"/>
        <w:left w:val="none" w:sz="0" w:space="0" w:color="auto"/>
        <w:bottom w:val="none" w:sz="0" w:space="0" w:color="auto"/>
        <w:right w:val="none" w:sz="0" w:space="0" w:color="auto"/>
      </w:divBdr>
      <w:divsChild>
        <w:div w:id="164990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997899">
      <w:bodyDiv w:val="1"/>
      <w:marLeft w:val="0"/>
      <w:marRight w:val="0"/>
      <w:marTop w:val="0"/>
      <w:marBottom w:val="0"/>
      <w:divBdr>
        <w:top w:val="none" w:sz="0" w:space="0" w:color="auto"/>
        <w:left w:val="none" w:sz="0" w:space="0" w:color="auto"/>
        <w:bottom w:val="none" w:sz="0" w:space="0" w:color="auto"/>
        <w:right w:val="none" w:sz="0" w:space="0" w:color="auto"/>
      </w:divBdr>
      <w:divsChild>
        <w:div w:id="134771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239030">
      <w:bodyDiv w:val="1"/>
      <w:marLeft w:val="0"/>
      <w:marRight w:val="0"/>
      <w:marTop w:val="0"/>
      <w:marBottom w:val="0"/>
      <w:divBdr>
        <w:top w:val="none" w:sz="0" w:space="0" w:color="auto"/>
        <w:left w:val="none" w:sz="0" w:space="0" w:color="auto"/>
        <w:bottom w:val="none" w:sz="0" w:space="0" w:color="auto"/>
        <w:right w:val="none" w:sz="0" w:space="0" w:color="auto"/>
      </w:divBdr>
      <w:divsChild>
        <w:div w:id="158889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963954">
      <w:bodyDiv w:val="1"/>
      <w:marLeft w:val="0"/>
      <w:marRight w:val="0"/>
      <w:marTop w:val="0"/>
      <w:marBottom w:val="0"/>
      <w:divBdr>
        <w:top w:val="none" w:sz="0" w:space="0" w:color="auto"/>
        <w:left w:val="none" w:sz="0" w:space="0" w:color="auto"/>
        <w:bottom w:val="none" w:sz="0" w:space="0" w:color="auto"/>
        <w:right w:val="none" w:sz="0" w:space="0" w:color="auto"/>
      </w:divBdr>
      <w:divsChild>
        <w:div w:id="1584682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547404">
      <w:bodyDiv w:val="1"/>
      <w:marLeft w:val="0"/>
      <w:marRight w:val="0"/>
      <w:marTop w:val="0"/>
      <w:marBottom w:val="0"/>
      <w:divBdr>
        <w:top w:val="none" w:sz="0" w:space="0" w:color="auto"/>
        <w:left w:val="none" w:sz="0" w:space="0" w:color="auto"/>
        <w:bottom w:val="none" w:sz="0" w:space="0" w:color="auto"/>
        <w:right w:val="none" w:sz="0" w:space="0" w:color="auto"/>
      </w:divBdr>
    </w:div>
    <w:div w:id="1433624336">
      <w:bodyDiv w:val="1"/>
      <w:marLeft w:val="0"/>
      <w:marRight w:val="0"/>
      <w:marTop w:val="0"/>
      <w:marBottom w:val="0"/>
      <w:divBdr>
        <w:top w:val="none" w:sz="0" w:space="0" w:color="auto"/>
        <w:left w:val="none" w:sz="0" w:space="0" w:color="auto"/>
        <w:bottom w:val="none" w:sz="0" w:space="0" w:color="auto"/>
        <w:right w:val="none" w:sz="0" w:space="0" w:color="auto"/>
      </w:divBdr>
      <w:divsChild>
        <w:div w:id="734474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082947460">
      <w:bodyDiv w:val="1"/>
      <w:marLeft w:val="0"/>
      <w:marRight w:val="0"/>
      <w:marTop w:val="0"/>
      <w:marBottom w:val="0"/>
      <w:divBdr>
        <w:top w:val="none" w:sz="0" w:space="0" w:color="auto"/>
        <w:left w:val="none" w:sz="0" w:space="0" w:color="auto"/>
        <w:bottom w:val="none" w:sz="0" w:space="0" w:color="auto"/>
        <w:right w:val="none" w:sz="0" w:space="0" w:color="auto"/>
      </w:divBdr>
      <w:divsChild>
        <w:div w:id="1254825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5DC87-697C-477F-9E5A-D712DEB1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4857</Words>
  <Characters>27687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32480</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3</cp:revision>
  <cp:lastPrinted>2011-07-18T19:01:00Z</cp:lastPrinted>
  <dcterms:created xsi:type="dcterms:W3CDTF">2011-07-22T12:36:00Z</dcterms:created>
  <dcterms:modified xsi:type="dcterms:W3CDTF">2011-07-22T12:41:00Z</dcterms:modified>
</cp:coreProperties>
</file>