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517C" w:rsidRDefault="00E62307" w:rsidP="00E62307">
      <w:pPr>
        <w:jc w:val="center"/>
        <w:rPr>
          <w:b/>
        </w:rPr>
      </w:pPr>
      <w:r>
        <w:rPr>
          <w:b/>
        </w:rPr>
        <w:t>BEFORE THE</w:t>
      </w:r>
    </w:p>
    <w:p w:rsidR="00E62307" w:rsidRDefault="00E62307" w:rsidP="00E62307">
      <w:pPr>
        <w:jc w:val="center"/>
      </w:pPr>
      <w:r>
        <w:rPr>
          <w:b/>
        </w:rPr>
        <w:t>PENNSYLVANIA PUBLIC UTILITY COMMISSION</w:t>
      </w:r>
    </w:p>
    <w:p w:rsidR="00E62307" w:rsidRDefault="00E62307" w:rsidP="00E62307"/>
    <w:p w:rsidR="00E62307" w:rsidRDefault="00E62307" w:rsidP="00E62307"/>
    <w:p w:rsidR="00C8381E" w:rsidRDefault="00C8381E" w:rsidP="00E62307"/>
    <w:p w:rsidR="00E62307" w:rsidRDefault="00E62307" w:rsidP="00E62307">
      <w:r>
        <w:t>Donna Sue Parsons</w:t>
      </w:r>
      <w:r>
        <w:tab/>
      </w:r>
      <w:r>
        <w:tab/>
      </w:r>
      <w:r>
        <w:tab/>
      </w:r>
      <w:r>
        <w:tab/>
      </w:r>
      <w:r>
        <w:tab/>
        <w:t>:</w:t>
      </w:r>
    </w:p>
    <w:p w:rsidR="00E62307" w:rsidRDefault="00E62307" w:rsidP="00E62307">
      <w:r>
        <w:tab/>
      </w:r>
      <w:r>
        <w:tab/>
      </w:r>
      <w:r>
        <w:tab/>
      </w:r>
      <w:r>
        <w:tab/>
      </w:r>
      <w:r>
        <w:tab/>
      </w:r>
      <w:r>
        <w:tab/>
      </w:r>
      <w:r>
        <w:tab/>
        <w:t>:</w:t>
      </w:r>
    </w:p>
    <w:p w:rsidR="00E62307" w:rsidRDefault="00E62307" w:rsidP="00E62307">
      <w:r>
        <w:tab/>
        <w:t>v.</w:t>
      </w:r>
      <w:r>
        <w:tab/>
      </w:r>
      <w:r>
        <w:tab/>
      </w:r>
      <w:r>
        <w:tab/>
      </w:r>
      <w:r>
        <w:tab/>
      </w:r>
      <w:r>
        <w:tab/>
      </w:r>
      <w:r>
        <w:tab/>
        <w:t>:</w:t>
      </w:r>
      <w:r>
        <w:tab/>
      </w:r>
      <w:r>
        <w:tab/>
        <w:t>C-2010-2177252</w:t>
      </w:r>
    </w:p>
    <w:p w:rsidR="00AA7BAC" w:rsidRDefault="00AA7BAC" w:rsidP="00E62307">
      <w:r>
        <w:tab/>
      </w:r>
      <w:r>
        <w:tab/>
      </w:r>
      <w:r>
        <w:tab/>
      </w:r>
      <w:r>
        <w:tab/>
      </w:r>
      <w:r>
        <w:tab/>
      </w:r>
      <w:r>
        <w:tab/>
      </w:r>
      <w:r>
        <w:tab/>
        <w:t>:</w:t>
      </w:r>
    </w:p>
    <w:p w:rsidR="00AA7BAC" w:rsidRDefault="00AA7BAC" w:rsidP="00E62307">
      <w:r>
        <w:t>West Penn Power Company</w:t>
      </w:r>
      <w:r>
        <w:tab/>
      </w:r>
      <w:r>
        <w:tab/>
      </w:r>
      <w:r>
        <w:tab/>
      </w:r>
      <w:r>
        <w:tab/>
        <w:t>:</w:t>
      </w:r>
    </w:p>
    <w:p w:rsidR="00AA7BAC" w:rsidRDefault="00AA7BAC" w:rsidP="00E62307"/>
    <w:p w:rsidR="00AA7BAC" w:rsidRDefault="00AA7BAC" w:rsidP="00E62307"/>
    <w:p w:rsidR="00C8381E" w:rsidRDefault="00C8381E" w:rsidP="00AA7BAC">
      <w:pPr>
        <w:jc w:val="center"/>
        <w:rPr>
          <w:b/>
          <w:u w:val="single"/>
        </w:rPr>
      </w:pPr>
    </w:p>
    <w:p w:rsidR="00AA7BAC" w:rsidRDefault="00AA7BAC" w:rsidP="00AA7BAC">
      <w:pPr>
        <w:jc w:val="center"/>
      </w:pPr>
      <w:r>
        <w:rPr>
          <w:b/>
          <w:u w:val="single"/>
        </w:rPr>
        <w:t>INITIAL DECISION</w:t>
      </w:r>
    </w:p>
    <w:p w:rsidR="00AA7BAC" w:rsidRDefault="00AA7BAC" w:rsidP="00AA7BAC">
      <w:pPr>
        <w:jc w:val="center"/>
      </w:pPr>
    </w:p>
    <w:p w:rsidR="00AA7BAC" w:rsidRDefault="00AA7BAC" w:rsidP="00AA7BAC">
      <w:pPr>
        <w:jc w:val="center"/>
      </w:pPr>
    </w:p>
    <w:p w:rsidR="00AA7BAC" w:rsidRDefault="00AA7BAC" w:rsidP="00AA7BAC">
      <w:pPr>
        <w:jc w:val="center"/>
      </w:pPr>
      <w:r>
        <w:t>Before</w:t>
      </w:r>
    </w:p>
    <w:p w:rsidR="00AA7BAC" w:rsidRDefault="00AA7BAC" w:rsidP="00AA7BAC">
      <w:pPr>
        <w:jc w:val="center"/>
      </w:pPr>
      <w:r>
        <w:t>John H. Corbett, Jr.</w:t>
      </w:r>
    </w:p>
    <w:p w:rsidR="00AA7BAC" w:rsidRDefault="00AA7BAC" w:rsidP="00AA7BAC">
      <w:pPr>
        <w:jc w:val="center"/>
      </w:pPr>
      <w:r>
        <w:t>Administrative Law Judge</w:t>
      </w:r>
    </w:p>
    <w:p w:rsidR="00AA7BAC" w:rsidRDefault="00AA7BAC" w:rsidP="00AA7BAC">
      <w:pPr>
        <w:jc w:val="center"/>
      </w:pPr>
    </w:p>
    <w:p w:rsidR="00AA7BAC" w:rsidRDefault="00AA7BAC" w:rsidP="00AA7BAC">
      <w:pPr>
        <w:jc w:val="center"/>
      </w:pPr>
    </w:p>
    <w:p w:rsidR="00AA7BAC" w:rsidRDefault="00AA7BAC" w:rsidP="00AA7BAC">
      <w:pPr>
        <w:jc w:val="center"/>
      </w:pPr>
      <w:r>
        <w:rPr>
          <w:u w:val="single"/>
        </w:rPr>
        <w:t>HISTORY OF THE PROCEEDING</w:t>
      </w:r>
    </w:p>
    <w:p w:rsidR="00AA7BAC" w:rsidRDefault="00AA7BAC" w:rsidP="00AA7BAC"/>
    <w:p w:rsidR="00AA7BAC" w:rsidRDefault="00AA7BAC" w:rsidP="00AA7BAC"/>
    <w:p w:rsidR="00AA7BAC" w:rsidRDefault="00AA7BAC" w:rsidP="00AA7BAC">
      <w:pPr>
        <w:spacing w:line="360" w:lineRule="auto"/>
      </w:pPr>
      <w:r>
        <w:tab/>
      </w:r>
      <w:r>
        <w:tab/>
      </w:r>
      <w:r w:rsidR="008728D8">
        <w:t>On May 7, 2010, Donna Sue Parsons (“Complainant”) filed a complaint with the Pennsylvania Public Utility Commission (“Commission”)</w:t>
      </w:r>
      <w:r w:rsidR="00022BBB">
        <w:t xml:space="preserve"> disputing certain bills she received for residential electric service from West Penn Power Company (“Respondent” or “West Penn Power”).  </w:t>
      </w:r>
      <w:r w:rsidR="00DB24E9">
        <w:t xml:space="preserve">More specifically, </w:t>
      </w:r>
      <w:r w:rsidR="00457994">
        <w:t xml:space="preserve">she alleges Respondent </w:t>
      </w:r>
      <w:r w:rsidR="00843718">
        <w:t xml:space="preserve">failed to properly credit her account for payments that she made, engaged in collection action after </w:t>
      </w:r>
      <w:r w:rsidR="006D3DAC">
        <w:t xml:space="preserve">she made </w:t>
      </w:r>
      <w:r w:rsidR="00843718">
        <w:t xml:space="preserve">these payments, and </w:t>
      </w:r>
      <w:r w:rsidR="006D3DAC">
        <w:t>improperly charged her a security deposit.</w:t>
      </w:r>
      <w:r w:rsidR="00842924">
        <w:t xml:space="preserve">  On or about June 9, 2010, West Penn Power answered the complaint.</w:t>
      </w:r>
    </w:p>
    <w:p w:rsidR="00842924" w:rsidRDefault="00842924" w:rsidP="00AA7BAC">
      <w:pPr>
        <w:spacing w:line="360" w:lineRule="auto"/>
      </w:pPr>
    </w:p>
    <w:p w:rsidR="00842924" w:rsidRDefault="00842924" w:rsidP="00AA7BAC">
      <w:pPr>
        <w:spacing w:line="360" w:lineRule="auto"/>
      </w:pPr>
      <w:r>
        <w:tab/>
      </w:r>
      <w:r>
        <w:tab/>
        <w:t xml:space="preserve">I received this case assignment on </w:t>
      </w:r>
      <w:r w:rsidR="00FB6477">
        <w:t xml:space="preserve">March 4, 2011.  A standard Prehearing Order </w:t>
      </w:r>
      <w:proofErr w:type="gramStart"/>
      <w:r w:rsidR="00FB6477">
        <w:t>was</w:t>
      </w:r>
      <w:proofErr w:type="gramEnd"/>
      <w:r w:rsidR="00FB6477">
        <w:t xml:space="preserve"> issued on March 9, 2011.</w:t>
      </w:r>
    </w:p>
    <w:p w:rsidR="00FB6477" w:rsidRDefault="00FB6477" w:rsidP="00AA7BAC">
      <w:pPr>
        <w:spacing w:line="360" w:lineRule="auto"/>
      </w:pPr>
    </w:p>
    <w:p w:rsidR="00FB6477" w:rsidRDefault="002068EE" w:rsidP="00AA7BAC">
      <w:pPr>
        <w:spacing w:line="360" w:lineRule="auto"/>
      </w:pPr>
      <w:r>
        <w:tab/>
      </w:r>
      <w:r>
        <w:tab/>
      </w:r>
      <w:r w:rsidR="00240BA8">
        <w:t xml:space="preserve">A telephonic hearing was held on April 7, 2011.  Complainant appeared </w:t>
      </w:r>
      <w:r w:rsidR="00FD129A">
        <w:rPr>
          <w:i/>
        </w:rPr>
        <w:t>pro se</w:t>
      </w:r>
      <w:r w:rsidR="00FD129A">
        <w:t xml:space="preserve">.  John L. </w:t>
      </w:r>
      <w:proofErr w:type="spellStart"/>
      <w:r w:rsidR="00FD129A">
        <w:t>Munsch</w:t>
      </w:r>
      <w:proofErr w:type="spellEnd"/>
      <w:r w:rsidR="00FD129A">
        <w:t>, Esq., represented Respondent</w:t>
      </w:r>
      <w:r w:rsidR="00E84DA5">
        <w:t xml:space="preserve">.  Complainant submitted five exhibits and Respondent proffered two exhibits, all </w:t>
      </w:r>
      <w:r w:rsidR="00AA480B">
        <w:t xml:space="preserve">of which were admitted into the record.  The hearing generated 75 pages of notes of testimony.  </w:t>
      </w:r>
      <w:r w:rsidR="00546EDE">
        <w:t>The record closed on May 9, 2011.</w:t>
      </w:r>
    </w:p>
    <w:p w:rsidR="00236A02" w:rsidRDefault="00236A02" w:rsidP="00236A02">
      <w:pPr>
        <w:spacing w:line="360" w:lineRule="auto"/>
        <w:jc w:val="center"/>
      </w:pPr>
      <w:r>
        <w:rPr>
          <w:u w:val="single"/>
        </w:rPr>
        <w:lastRenderedPageBreak/>
        <w:t>FINDINGS OF FACT</w:t>
      </w:r>
    </w:p>
    <w:p w:rsidR="00236A02" w:rsidRDefault="00236A02" w:rsidP="00236A02">
      <w:pPr>
        <w:spacing w:line="360" w:lineRule="auto"/>
      </w:pPr>
    </w:p>
    <w:p w:rsidR="00236A02" w:rsidRDefault="00187BDF" w:rsidP="00236A02">
      <w:pPr>
        <w:pStyle w:val="ListParagraph"/>
        <w:numPr>
          <w:ilvl w:val="0"/>
          <w:numId w:val="1"/>
        </w:numPr>
        <w:spacing w:line="360" w:lineRule="auto"/>
        <w:ind w:left="0" w:firstLine="1440"/>
      </w:pPr>
      <w:r>
        <w:t xml:space="preserve">Complainant, Donna Sue Parsons, </w:t>
      </w:r>
      <w:r w:rsidR="006266F7">
        <w:t xml:space="preserve">has </w:t>
      </w:r>
      <w:r>
        <w:t>reside</w:t>
      </w:r>
      <w:r w:rsidR="0015724A">
        <w:t>d</w:t>
      </w:r>
      <w:r>
        <w:t xml:space="preserve"> at 193 Water Street, Hyndman, Pennsylvania</w:t>
      </w:r>
      <w:r w:rsidR="00162C03">
        <w:t xml:space="preserve"> 15545 with her </w:t>
      </w:r>
      <w:r w:rsidR="006266F7">
        <w:t>23</w:t>
      </w:r>
      <w:r w:rsidR="00162C03">
        <w:t xml:space="preserve">-year-old daughter </w:t>
      </w:r>
      <w:r w:rsidR="006266F7">
        <w:t xml:space="preserve">since March 1997 </w:t>
      </w:r>
      <w:r w:rsidR="00162C03">
        <w:t>(N.T. </w:t>
      </w:r>
      <w:r w:rsidR="006266F7">
        <w:t>9-10</w:t>
      </w:r>
      <w:r w:rsidR="00D63BB8">
        <w:t>, 29</w:t>
      </w:r>
      <w:r w:rsidR="00162C03">
        <w:t>).</w:t>
      </w:r>
    </w:p>
    <w:p w:rsidR="00162C03" w:rsidRDefault="00162C03" w:rsidP="00162C03">
      <w:pPr>
        <w:pStyle w:val="ListParagraph"/>
        <w:spacing w:line="360" w:lineRule="auto"/>
        <w:ind w:left="1440"/>
      </w:pPr>
    </w:p>
    <w:p w:rsidR="00162C03" w:rsidRDefault="00CC70B3" w:rsidP="00236A02">
      <w:pPr>
        <w:pStyle w:val="ListParagraph"/>
        <w:numPr>
          <w:ilvl w:val="0"/>
          <w:numId w:val="1"/>
        </w:numPr>
        <w:spacing w:line="360" w:lineRule="auto"/>
        <w:ind w:left="0" w:firstLine="1440"/>
      </w:pPr>
      <w:r>
        <w:t>Respondent, West Penn Power Company, provides residential electric service to Complainant at the foregoing location (N.T. </w:t>
      </w:r>
      <w:r w:rsidR="006266F7">
        <w:t>10-11</w:t>
      </w:r>
      <w:r>
        <w:t>).</w:t>
      </w:r>
    </w:p>
    <w:p w:rsidR="00741E14" w:rsidRDefault="00741E14" w:rsidP="00741E14">
      <w:pPr>
        <w:pStyle w:val="ListParagraph"/>
      </w:pPr>
    </w:p>
    <w:p w:rsidR="00741E14" w:rsidRDefault="00741E14" w:rsidP="00236A02">
      <w:pPr>
        <w:pStyle w:val="ListParagraph"/>
        <w:numPr>
          <w:ilvl w:val="0"/>
          <w:numId w:val="1"/>
        </w:numPr>
        <w:spacing w:line="360" w:lineRule="auto"/>
        <w:ind w:left="0" w:firstLine="1440"/>
      </w:pPr>
      <w:r>
        <w:t xml:space="preserve">Complainant received a notice dated April 6, 2010 stating that unless she paid </w:t>
      </w:r>
      <w:r w:rsidR="007E4E36">
        <w:t xml:space="preserve">$877.79 by April 19, 2010, West Penn Power would shut off her </w:t>
      </w:r>
      <w:r w:rsidR="005611D6">
        <w:t xml:space="preserve">electric </w:t>
      </w:r>
      <w:r w:rsidR="007E4E36">
        <w:t>service (N.T. </w:t>
      </w:r>
      <w:r w:rsidR="00BB573C">
        <w:t>26</w:t>
      </w:r>
      <w:r w:rsidR="00BB573C">
        <w:noBreakHyphen/>
        <w:t>28</w:t>
      </w:r>
      <w:r w:rsidR="0015463F">
        <w:t xml:space="preserve">; </w:t>
      </w:r>
      <w:r w:rsidR="007E4E36">
        <w:t xml:space="preserve">Complainant’s </w:t>
      </w:r>
      <w:proofErr w:type="spellStart"/>
      <w:r w:rsidR="007E4E36">
        <w:t>Exh</w:t>
      </w:r>
      <w:proofErr w:type="spellEnd"/>
      <w:r w:rsidR="007E4E36">
        <w:t>. </w:t>
      </w:r>
      <w:r w:rsidR="001A7F5F">
        <w:t>4</w:t>
      </w:r>
      <w:r w:rsidR="007E4E36">
        <w:t>).</w:t>
      </w:r>
    </w:p>
    <w:p w:rsidR="00CC70B3" w:rsidRDefault="00CC70B3" w:rsidP="00CC70B3">
      <w:pPr>
        <w:pStyle w:val="ListParagraph"/>
      </w:pPr>
    </w:p>
    <w:p w:rsidR="00CC70B3" w:rsidRDefault="00837D3B" w:rsidP="00236A02">
      <w:pPr>
        <w:pStyle w:val="ListParagraph"/>
        <w:numPr>
          <w:ilvl w:val="0"/>
          <w:numId w:val="1"/>
        </w:numPr>
        <w:spacing w:line="360" w:lineRule="auto"/>
        <w:ind w:left="0" w:firstLine="1440"/>
      </w:pPr>
      <w:r>
        <w:t>I</w:t>
      </w:r>
      <w:r w:rsidR="00F809BB">
        <w:t>n</w:t>
      </w:r>
      <w:r w:rsidR="00E10959">
        <w:t xml:space="preserve"> response to </w:t>
      </w:r>
      <w:r w:rsidR="0015463F">
        <w:t xml:space="preserve">the </w:t>
      </w:r>
      <w:r w:rsidR="001C5F7E">
        <w:t xml:space="preserve">April 6, 2010 </w:t>
      </w:r>
      <w:r w:rsidR="00E10959">
        <w:t>shut off notice</w:t>
      </w:r>
      <w:r>
        <w:t xml:space="preserve">, </w:t>
      </w:r>
      <w:r w:rsidR="00F809BB">
        <w:t xml:space="preserve">Complainant made four payments </w:t>
      </w:r>
      <w:r>
        <w:t>in</w:t>
      </w:r>
      <w:r w:rsidRPr="00837D3B">
        <w:t xml:space="preserve"> </w:t>
      </w:r>
      <w:r>
        <w:t xml:space="preserve">April 2010 </w:t>
      </w:r>
      <w:r w:rsidR="00F809BB">
        <w:t>to West Penn Power, which altogether totaled $996.12</w:t>
      </w:r>
      <w:r>
        <w:t>.</w:t>
      </w:r>
      <w:r w:rsidR="00403A92">
        <w:rPr>
          <w:rStyle w:val="FootnoteReference"/>
        </w:rPr>
        <w:footnoteReference w:id="1"/>
      </w:r>
      <w:r>
        <w:t xml:space="preserve">  </w:t>
      </w:r>
      <w:r w:rsidR="00D63BB8">
        <w:t>Complainant states t</w:t>
      </w:r>
      <w:r>
        <w:t xml:space="preserve">hese payments were as follows: </w:t>
      </w:r>
      <w:r w:rsidR="00565981">
        <w:t>$275.00 on April 8, 2010; $220.00 on April 16, 2010; another payment of $80.00 on April 16, 2010;</w:t>
      </w:r>
      <w:r w:rsidR="00E10959">
        <w:rPr>
          <w:rStyle w:val="FootnoteReference"/>
        </w:rPr>
        <w:footnoteReference w:id="2"/>
      </w:r>
      <w:r w:rsidR="00565981">
        <w:t xml:space="preserve"> and </w:t>
      </w:r>
      <w:r w:rsidR="005243E8">
        <w:t>$421.12 on April 20, 2010</w:t>
      </w:r>
      <w:r w:rsidR="00BA0BD0">
        <w:t xml:space="preserve"> (N.T. 11-12</w:t>
      </w:r>
      <w:r w:rsidR="00D63BB8">
        <w:t>, 26</w:t>
      </w:r>
      <w:r w:rsidR="00D63BB8">
        <w:noBreakHyphen/>
      </w:r>
      <w:r w:rsidR="00BB573C">
        <w:t>28</w:t>
      </w:r>
      <w:r w:rsidR="008C773F">
        <w:t>, 70-72</w:t>
      </w:r>
      <w:r w:rsidR="00E10959">
        <w:t xml:space="preserve">; Complainant’s </w:t>
      </w:r>
      <w:proofErr w:type="spellStart"/>
      <w:r w:rsidR="00E10959">
        <w:t>Exh</w:t>
      </w:r>
      <w:proofErr w:type="spellEnd"/>
      <w:r w:rsidR="00E10959">
        <w:t>. 4</w:t>
      </w:r>
      <w:r w:rsidR="001A7F5F">
        <w:t xml:space="preserve">; Respondent’s </w:t>
      </w:r>
      <w:proofErr w:type="spellStart"/>
      <w:r w:rsidR="001A7F5F">
        <w:t>Exh</w:t>
      </w:r>
      <w:proofErr w:type="spellEnd"/>
      <w:r w:rsidR="001A7F5F">
        <w:t>. 2</w:t>
      </w:r>
      <w:r w:rsidR="00BA0BD0">
        <w:t>).</w:t>
      </w:r>
    </w:p>
    <w:p w:rsidR="00D67D04" w:rsidRDefault="00D67D04" w:rsidP="00D67D04">
      <w:pPr>
        <w:pStyle w:val="ListParagraph"/>
      </w:pPr>
    </w:p>
    <w:p w:rsidR="00D67D04" w:rsidRDefault="00D67D04" w:rsidP="00236A02">
      <w:pPr>
        <w:pStyle w:val="ListParagraph"/>
        <w:numPr>
          <w:ilvl w:val="0"/>
          <w:numId w:val="1"/>
        </w:numPr>
        <w:spacing w:line="360" w:lineRule="auto"/>
        <w:ind w:left="0" w:firstLine="1440"/>
      </w:pPr>
      <w:r>
        <w:t>West Penn Power’s record for this account show</w:t>
      </w:r>
      <w:r w:rsidR="006E60B8">
        <w:t>s</w:t>
      </w:r>
      <w:r>
        <w:t xml:space="preserve"> Complainant paid $275.00 on April 7, 2010, </w:t>
      </w:r>
      <w:r w:rsidR="006E60B8">
        <w:t xml:space="preserve">$220.00 on April 16, 2010, $421.12 on April 19, 2010, and $80.00 on </w:t>
      </w:r>
      <w:r w:rsidR="009023D0">
        <w:t xml:space="preserve">April 19, 2010.  The $80.00 payment was debited to this account when the payment was dishonored.  </w:t>
      </w:r>
      <w:r w:rsidR="00B37FC5">
        <w:t>Complainant resubmitted an $80.00 payment on May 4, 2010 (</w:t>
      </w:r>
      <w:r w:rsidR="000C0B24">
        <w:t>N.T. 52-54</w:t>
      </w:r>
      <w:r w:rsidR="004E5536">
        <w:t xml:space="preserve">; </w:t>
      </w:r>
      <w:r w:rsidR="00B37FC5">
        <w:t xml:space="preserve">Respondent’s </w:t>
      </w:r>
      <w:proofErr w:type="spellStart"/>
      <w:r w:rsidR="00B37FC5">
        <w:t>Exh</w:t>
      </w:r>
      <w:proofErr w:type="spellEnd"/>
      <w:r w:rsidR="00B37FC5">
        <w:t>. 2).</w:t>
      </w:r>
    </w:p>
    <w:p w:rsidR="00BA0BD0" w:rsidRDefault="00BA0BD0" w:rsidP="00BA0BD0">
      <w:pPr>
        <w:pStyle w:val="ListParagraph"/>
      </w:pPr>
    </w:p>
    <w:p w:rsidR="00BA0BD0" w:rsidRDefault="00242013" w:rsidP="00236A02">
      <w:pPr>
        <w:pStyle w:val="ListParagraph"/>
        <w:numPr>
          <w:ilvl w:val="0"/>
          <w:numId w:val="1"/>
        </w:numPr>
        <w:spacing w:line="360" w:lineRule="auto"/>
        <w:ind w:left="0" w:firstLine="1440"/>
      </w:pPr>
      <w:r>
        <w:t xml:space="preserve">On April 19, 2010, a representative from </w:t>
      </w:r>
      <w:r w:rsidR="00CC2830">
        <w:t xml:space="preserve">West Penn Power hand-delivered a shut off notice to Complainant </w:t>
      </w:r>
      <w:r w:rsidR="00B13D6E">
        <w:t xml:space="preserve">showing a </w:t>
      </w:r>
      <w:r w:rsidR="00A31802">
        <w:t xml:space="preserve">past due amount of $700.86 </w:t>
      </w:r>
      <w:r w:rsidR="00CC2830">
        <w:t>(N.T. 12-13</w:t>
      </w:r>
      <w:r w:rsidR="00A31802">
        <w:t>, 24-25</w:t>
      </w:r>
      <w:r w:rsidR="00176C58">
        <w:t>, 64</w:t>
      </w:r>
      <w:r w:rsidR="00176C58">
        <w:noBreakHyphen/>
        <w:t>65</w:t>
      </w:r>
      <w:r w:rsidR="00D50FB8">
        <w:t xml:space="preserve">; Complainant’s </w:t>
      </w:r>
      <w:proofErr w:type="spellStart"/>
      <w:r w:rsidR="00D50FB8">
        <w:t>Exh</w:t>
      </w:r>
      <w:proofErr w:type="spellEnd"/>
      <w:r w:rsidR="00D50FB8">
        <w:t>. 3</w:t>
      </w:r>
      <w:r w:rsidR="00CC2830">
        <w:t>).</w:t>
      </w:r>
    </w:p>
    <w:p w:rsidR="00563A10" w:rsidRDefault="00563A10" w:rsidP="00563A10">
      <w:pPr>
        <w:pStyle w:val="ListParagraph"/>
        <w:spacing w:line="360" w:lineRule="auto"/>
        <w:ind w:left="1440"/>
      </w:pPr>
    </w:p>
    <w:p w:rsidR="00CC2830" w:rsidRDefault="008C05B0" w:rsidP="00236A02">
      <w:pPr>
        <w:pStyle w:val="ListParagraph"/>
        <w:numPr>
          <w:ilvl w:val="0"/>
          <w:numId w:val="1"/>
        </w:numPr>
        <w:spacing w:line="360" w:lineRule="auto"/>
        <w:ind w:left="0" w:firstLine="1440"/>
      </w:pPr>
      <w:r>
        <w:lastRenderedPageBreak/>
        <w:t xml:space="preserve">Complainant called West Penn Power </w:t>
      </w:r>
      <w:r w:rsidR="007C16F8">
        <w:t xml:space="preserve">to complain about the collection activity after she had made payments; West Penn Power made </w:t>
      </w:r>
      <w:r>
        <w:t xml:space="preserve">no </w:t>
      </w:r>
      <w:r w:rsidR="00610483">
        <w:t xml:space="preserve">further </w:t>
      </w:r>
      <w:r>
        <w:t xml:space="preserve">attempt to shut off her </w:t>
      </w:r>
      <w:r w:rsidR="005611D6">
        <w:t xml:space="preserve">electric </w:t>
      </w:r>
      <w:r>
        <w:t xml:space="preserve">service </w:t>
      </w:r>
      <w:r w:rsidR="00610483">
        <w:t xml:space="preserve">at that time </w:t>
      </w:r>
      <w:r>
        <w:t>(N.T. 13-14</w:t>
      </w:r>
      <w:r w:rsidR="007C16F8">
        <w:t>, 25</w:t>
      </w:r>
      <w:r w:rsidR="00610483">
        <w:t>-26</w:t>
      </w:r>
      <w:r>
        <w:t>).</w:t>
      </w:r>
    </w:p>
    <w:p w:rsidR="008C05B0" w:rsidRDefault="008C05B0" w:rsidP="008C05B0">
      <w:pPr>
        <w:pStyle w:val="ListParagraph"/>
      </w:pPr>
    </w:p>
    <w:p w:rsidR="008C05B0" w:rsidRDefault="00644164" w:rsidP="00236A02">
      <w:pPr>
        <w:pStyle w:val="ListParagraph"/>
        <w:numPr>
          <w:ilvl w:val="0"/>
          <w:numId w:val="1"/>
        </w:numPr>
        <w:spacing w:line="360" w:lineRule="auto"/>
        <w:ind w:left="0" w:firstLine="1440"/>
      </w:pPr>
      <w:r>
        <w:t>Complainant received a</w:t>
      </w:r>
      <w:r w:rsidR="00D74827">
        <w:t xml:space="preserve"> ten-day</w:t>
      </w:r>
      <w:r>
        <w:t xml:space="preserve"> shut off notice dated April 27, 2010 stating that unless she paid $405.54 by May 10, 2010, West Penn Power </w:t>
      </w:r>
      <w:r w:rsidR="005611D6">
        <w:t>would shut off her electric service (N.T. </w:t>
      </w:r>
      <w:r w:rsidR="00417298">
        <w:t>28-29</w:t>
      </w:r>
      <w:r w:rsidR="005611D6">
        <w:t xml:space="preserve">; Complainant’s </w:t>
      </w:r>
      <w:proofErr w:type="spellStart"/>
      <w:r w:rsidR="005611D6">
        <w:t>Exh</w:t>
      </w:r>
      <w:proofErr w:type="spellEnd"/>
      <w:r w:rsidR="005611D6">
        <w:t>. 5).</w:t>
      </w:r>
    </w:p>
    <w:p w:rsidR="002F5164" w:rsidRDefault="002F5164" w:rsidP="002F5164">
      <w:pPr>
        <w:pStyle w:val="ListParagraph"/>
      </w:pPr>
    </w:p>
    <w:p w:rsidR="002F5164" w:rsidRDefault="002F5164" w:rsidP="00236A02">
      <w:pPr>
        <w:pStyle w:val="ListParagraph"/>
        <w:numPr>
          <w:ilvl w:val="0"/>
          <w:numId w:val="1"/>
        </w:numPr>
        <w:spacing w:line="360" w:lineRule="auto"/>
        <w:ind w:left="0" w:firstLine="1440"/>
      </w:pPr>
      <w:r>
        <w:t>Complainant received another shut off notice dated August 13, 2010 stating that she must pa</w:t>
      </w:r>
      <w:r w:rsidR="00A87695">
        <w:t>y</w:t>
      </w:r>
      <w:r>
        <w:t xml:space="preserve"> $</w:t>
      </w:r>
      <w:r w:rsidR="00FB65E4">
        <w:t>140</w:t>
      </w:r>
      <w:r>
        <w:t>.54</w:t>
      </w:r>
      <w:r w:rsidR="00FB65E4">
        <w:t xml:space="preserve"> or</w:t>
      </w:r>
      <w:r>
        <w:t xml:space="preserve"> West Penn Power would shut off her electric service</w:t>
      </w:r>
      <w:r w:rsidR="00FB65E4">
        <w:t>.  No shut off date was given</w:t>
      </w:r>
      <w:r>
        <w:t xml:space="preserve"> (N.T. </w:t>
      </w:r>
      <w:r w:rsidR="00FB65E4">
        <w:t>15</w:t>
      </w:r>
      <w:r w:rsidR="00F158D3">
        <w:t>, 19-21</w:t>
      </w:r>
      <w:r w:rsidR="00176C58">
        <w:t>, 65-66</w:t>
      </w:r>
      <w:r w:rsidR="00267D4F">
        <w:t>, 70</w:t>
      </w:r>
      <w:r>
        <w:t xml:space="preserve">; Complainant’s </w:t>
      </w:r>
      <w:proofErr w:type="spellStart"/>
      <w:r>
        <w:t>Exh</w:t>
      </w:r>
      <w:proofErr w:type="spellEnd"/>
      <w:r>
        <w:t>. </w:t>
      </w:r>
      <w:r w:rsidR="00FB65E4">
        <w:t>1</w:t>
      </w:r>
      <w:r>
        <w:t>).</w:t>
      </w:r>
    </w:p>
    <w:p w:rsidR="00FB65E4" w:rsidRDefault="00FB65E4" w:rsidP="00FB65E4">
      <w:pPr>
        <w:pStyle w:val="ListParagraph"/>
      </w:pPr>
    </w:p>
    <w:p w:rsidR="00FB65E4" w:rsidRDefault="00FB65E4" w:rsidP="00236A02">
      <w:pPr>
        <w:pStyle w:val="ListParagraph"/>
        <w:numPr>
          <w:ilvl w:val="0"/>
          <w:numId w:val="1"/>
        </w:numPr>
        <w:spacing w:line="360" w:lineRule="auto"/>
        <w:ind w:left="0" w:firstLine="1440"/>
      </w:pPr>
      <w:r>
        <w:t xml:space="preserve">Complainant paid West Penn Power $140.54 on </w:t>
      </w:r>
      <w:r w:rsidR="008D6AE2">
        <w:t>August 16, 2010 (N.T. 15</w:t>
      </w:r>
      <w:r w:rsidR="00C968BC">
        <w:t>-16</w:t>
      </w:r>
      <w:r w:rsidR="008D6AE2">
        <w:t xml:space="preserve">; Respondent’s </w:t>
      </w:r>
      <w:proofErr w:type="spellStart"/>
      <w:r w:rsidR="008D6AE2">
        <w:t>Exh</w:t>
      </w:r>
      <w:proofErr w:type="spellEnd"/>
      <w:r w:rsidR="008D6AE2">
        <w:t>. 2).</w:t>
      </w:r>
    </w:p>
    <w:p w:rsidR="00AB3312" w:rsidRDefault="00AB3312" w:rsidP="00AB3312">
      <w:pPr>
        <w:pStyle w:val="ListParagraph"/>
      </w:pPr>
    </w:p>
    <w:p w:rsidR="008D6AE2" w:rsidRDefault="00C1084F" w:rsidP="00DD64C6">
      <w:pPr>
        <w:pStyle w:val="ListParagraph"/>
        <w:numPr>
          <w:ilvl w:val="0"/>
          <w:numId w:val="1"/>
        </w:numPr>
        <w:spacing w:line="360" w:lineRule="auto"/>
        <w:ind w:left="0" w:firstLine="1440"/>
      </w:pPr>
      <w:r>
        <w:t>Complainant received a bill f</w:t>
      </w:r>
      <w:r w:rsidR="00E91040">
        <w:t>ro</w:t>
      </w:r>
      <w:r>
        <w:t>m West Penn Power in the amount of $922.68 with a due date of October 12, 2010</w:t>
      </w:r>
      <w:r w:rsidR="00444202">
        <w:t xml:space="preserve"> (N.T. 21-2</w:t>
      </w:r>
      <w:r w:rsidR="00AB1496">
        <w:t>3</w:t>
      </w:r>
      <w:r w:rsidR="00444202">
        <w:t xml:space="preserve">; Complainant’s </w:t>
      </w:r>
      <w:proofErr w:type="spellStart"/>
      <w:r w:rsidR="00444202">
        <w:t>Exh</w:t>
      </w:r>
      <w:proofErr w:type="spellEnd"/>
      <w:r w:rsidR="00444202">
        <w:t>. 2).</w:t>
      </w:r>
    </w:p>
    <w:p w:rsidR="00BF1E07" w:rsidRDefault="00BF1E07" w:rsidP="00BF1E07">
      <w:pPr>
        <w:pStyle w:val="ListParagraph"/>
      </w:pPr>
    </w:p>
    <w:p w:rsidR="00BF1E07" w:rsidRDefault="00574D7E" w:rsidP="00236A02">
      <w:pPr>
        <w:pStyle w:val="ListParagraph"/>
        <w:numPr>
          <w:ilvl w:val="0"/>
          <w:numId w:val="1"/>
        </w:numPr>
        <w:spacing w:line="360" w:lineRule="auto"/>
        <w:ind w:left="0" w:firstLine="1440"/>
      </w:pPr>
      <w:r>
        <w:t xml:space="preserve">Complainant believes West Penn Power </w:t>
      </w:r>
      <w:r w:rsidR="001F1395">
        <w:t xml:space="preserve">did not properly credit her account for the payments that she made </w:t>
      </w:r>
      <w:r w:rsidR="00EB50A9">
        <w:t xml:space="preserve">and this latter bill was too high </w:t>
      </w:r>
      <w:r w:rsidR="001F1395">
        <w:t>(N.T. 18</w:t>
      </w:r>
      <w:r w:rsidR="00EB50A9">
        <w:t xml:space="preserve">, </w:t>
      </w:r>
      <w:r w:rsidR="00BF61CB">
        <w:t xml:space="preserve">22-23, </w:t>
      </w:r>
      <w:r w:rsidR="00EB50A9">
        <w:t>35-3</w:t>
      </w:r>
      <w:r w:rsidR="00BF547E">
        <w:t>7</w:t>
      </w:r>
      <w:r w:rsidR="001F1395">
        <w:t>).</w:t>
      </w:r>
    </w:p>
    <w:p w:rsidR="00DD64C6" w:rsidRDefault="00DD64C6" w:rsidP="00DD64C6">
      <w:pPr>
        <w:pStyle w:val="ListParagraph"/>
      </w:pPr>
    </w:p>
    <w:p w:rsidR="00DD64C6" w:rsidRDefault="00DD64C6" w:rsidP="00236A02">
      <w:pPr>
        <w:pStyle w:val="ListParagraph"/>
        <w:numPr>
          <w:ilvl w:val="0"/>
          <w:numId w:val="1"/>
        </w:numPr>
        <w:spacing w:line="360" w:lineRule="auto"/>
        <w:ind w:left="0" w:firstLine="1440"/>
      </w:pPr>
      <w:r>
        <w:t xml:space="preserve">Complainant </w:t>
      </w:r>
      <w:r w:rsidR="001558B9">
        <w:t xml:space="preserve">believes </w:t>
      </w:r>
      <w:r>
        <w:t xml:space="preserve">West Penn Power charged her a security deposit of $119.00 in October 2009 and another security deposit of $118.00 in April 2009 (N.T. 17; Respondent’s </w:t>
      </w:r>
      <w:proofErr w:type="spellStart"/>
      <w:r>
        <w:t>Exh</w:t>
      </w:r>
      <w:proofErr w:type="spellEnd"/>
      <w:r>
        <w:t>. 2).</w:t>
      </w:r>
    </w:p>
    <w:p w:rsidR="00CC4FBB" w:rsidRDefault="00CC4FBB" w:rsidP="00CC4FBB">
      <w:pPr>
        <w:pStyle w:val="ListParagraph"/>
      </w:pPr>
    </w:p>
    <w:p w:rsidR="00CC4FBB" w:rsidRDefault="00452C17" w:rsidP="00236A02">
      <w:pPr>
        <w:pStyle w:val="ListParagraph"/>
        <w:numPr>
          <w:ilvl w:val="0"/>
          <w:numId w:val="1"/>
        </w:numPr>
        <w:spacing w:line="360" w:lineRule="auto"/>
        <w:ind w:left="0" w:firstLine="1440"/>
      </w:pPr>
      <w:r>
        <w:t>Complainant lives with her daughter in a two-story frame house with a basement</w:t>
      </w:r>
      <w:r w:rsidR="004E7FB0">
        <w:t xml:space="preserve"> that was built in 1888</w:t>
      </w:r>
      <w:r>
        <w:t xml:space="preserve">.  A living room, kitchen and bathroom occupy the first floor.  </w:t>
      </w:r>
      <w:r w:rsidR="007301EC">
        <w:t>Three bedrooms are on the second floor (N.T. 29-30</w:t>
      </w:r>
      <w:r w:rsidR="004E7FB0">
        <w:t>, 34</w:t>
      </w:r>
      <w:r w:rsidR="007301EC">
        <w:t>).</w:t>
      </w:r>
    </w:p>
    <w:p w:rsidR="007301EC" w:rsidRDefault="007301EC" w:rsidP="007301EC">
      <w:pPr>
        <w:pStyle w:val="ListParagraph"/>
      </w:pPr>
    </w:p>
    <w:p w:rsidR="007301EC" w:rsidRDefault="00BF704A" w:rsidP="00236A02">
      <w:pPr>
        <w:pStyle w:val="ListParagraph"/>
        <w:numPr>
          <w:ilvl w:val="0"/>
          <w:numId w:val="1"/>
        </w:numPr>
        <w:spacing w:line="360" w:lineRule="auto"/>
        <w:ind w:left="0" w:firstLine="1440"/>
      </w:pPr>
      <w:r>
        <w:t xml:space="preserve">For electrical appliances, Complainant has a refrigerator, kitchen stove, </w:t>
      </w:r>
      <w:r w:rsidR="00AF7C9B">
        <w:t>microwave</w:t>
      </w:r>
      <w:r w:rsidR="00EB3203">
        <w:t xml:space="preserve"> oven</w:t>
      </w:r>
      <w:r w:rsidR="00AF7C9B">
        <w:t xml:space="preserve">, </w:t>
      </w:r>
      <w:r w:rsidR="00B14344">
        <w:t>television, sat</w:t>
      </w:r>
      <w:r w:rsidR="004E7FB0">
        <w:t xml:space="preserve">ellite dish, laptop computer, </w:t>
      </w:r>
      <w:r>
        <w:t>clothes washer and dryer</w:t>
      </w:r>
      <w:r w:rsidR="00CD6BE9">
        <w:t>, and room air-conditioner</w:t>
      </w:r>
      <w:r w:rsidR="00AF7C9B">
        <w:t xml:space="preserve">.  She uses a forced air furnace that burns fuel oil, but it has an electric fan to </w:t>
      </w:r>
      <w:r w:rsidR="00B14344">
        <w:t>circulate the heat (N.T. 30-33</w:t>
      </w:r>
      <w:r w:rsidR="00BC322F">
        <w:t>, 35</w:t>
      </w:r>
      <w:r w:rsidR="00B14344">
        <w:t>).</w:t>
      </w:r>
    </w:p>
    <w:p w:rsidR="004E7FB0" w:rsidRDefault="004E7FB0" w:rsidP="004E7FB0">
      <w:pPr>
        <w:pStyle w:val="ListParagraph"/>
      </w:pPr>
    </w:p>
    <w:p w:rsidR="004E7FB0" w:rsidRDefault="00EB3203" w:rsidP="00236A02">
      <w:pPr>
        <w:pStyle w:val="ListParagraph"/>
        <w:numPr>
          <w:ilvl w:val="0"/>
          <w:numId w:val="1"/>
        </w:numPr>
        <w:spacing w:line="360" w:lineRule="auto"/>
        <w:ind w:left="0" w:firstLine="1440"/>
      </w:pPr>
      <w:r>
        <w:lastRenderedPageBreak/>
        <w:t>In the winter, Complainant maintains the thermostat for the furnace at 68</w:t>
      </w:r>
      <w:r w:rsidR="006313F8">
        <w:t>° (N.T. 34).</w:t>
      </w:r>
    </w:p>
    <w:p w:rsidR="006313F8" w:rsidRDefault="006313F8" w:rsidP="006313F8">
      <w:pPr>
        <w:pStyle w:val="ListParagraph"/>
      </w:pPr>
    </w:p>
    <w:p w:rsidR="006313F8" w:rsidRDefault="00CD6BE9" w:rsidP="00236A02">
      <w:pPr>
        <w:pStyle w:val="ListParagraph"/>
        <w:numPr>
          <w:ilvl w:val="0"/>
          <w:numId w:val="1"/>
        </w:numPr>
        <w:spacing w:line="360" w:lineRule="auto"/>
        <w:ind w:left="0" w:firstLine="1440"/>
      </w:pPr>
      <w:r>
        <w:t xml:space="preserve">Complainant denies the house is cold or drafty in the winter </w:t>
      </w:r>
      <w:r w:rsidR="00BC322F">
        <w:t xml:space="preserve">and insists it is well insulated </w:t>
      </w:r>
      <w:r>
        <w:t>(N.T. 34</w:t>
      </w:r>
      <w:r w:rsidR="00BC322F">
        <w:t>-35</w:t>
      </w:r>
      <w:r>
        <w:t>).</w:t>
      </w:r>
    </w:p>
    <w:p w:rsidR="00714A47" w:rsidRDefault="00714A47" w:rsidP="00714A47">
      <w:pPr>
        <w:pStyle w:val="ListParagraph"/>
      </w:pPr>
    </w:p>
    <w:p w:rsidR="00714A47" w:rsidRDefault="00714A47" w:rsidP="00236A02">
      <w:pPr>
        <w:pStyle w:val="ListParagraph"/>
        <w:numPr>
          <w:ilvl w:val="0"/>
          <w:numId w:val="1"/>
        </w:numPr>
        <w:spacing w:line="360" w:lineRule="auto"/>
        <w:ind w:left="0" w:firstLine="1440"/>
      </w:pPr>
      <w:r>
        <w:t xml:space="preserve">For relief, Complainant requests assistance in determining why her bills were so high and </w:t>
      </w:r>
      <w:r w:rsidR="00310604">
        <w:t>how much she owes this utility (N.T. 37).</w:t>
      </w:r>
    </w:p>
    <w:p w:rsidR="00CD6BE9" w:rsidRDefault="00CD6BE9" w:rsidP="00CD6BE9">
      <w:pPr>
        <w:pStyle w:val="ListParagraph"/>
      </w:pPr>
    </w:p>
    <w:p w:rsidR="00CD6BE9" w:rsidRDefault="00D227D1" w:rsidP="00236A02">
      <w:pPr>
        <w:pStyle w:val="ListParagraph"/>
        <w:numPr>
          <w:ilvl w:val="0"/>
          <w:numId w:val="1"/>
        </w:numPr>
        <w:spacing w:line="360" w:lineRule="auto"/>
        <w:ind w:left="0" w:firstLine="1440"/>
      </w:pPr>
      <w:r>
        <w:t>Prior to the hearing, the last payment Complainant made on this account was in the amount of $140.54 on August 16, 2010 in response to a termination notice (N.T. </w:t>
      </w:r>
      <w:r w:rsidR="00334BEF">
        <w:t>38</w:t>
      </w:r>
      <w:r w:rsidR="00A272FA">
        <w:t>, 62</w:t>
      </w:r>
      <w:r w:rsidR="00334BEF">
        <w:t xml:space="preserve">; Respondent’s </w:t>
      </w:r>
      <w:proofErr w:type="spellStart"/>
      <w:r w:rsidR="00334BEF">
        <w:t>Exh</w:t>
      </w:r>
      <w:proofErr w:type="spellEnd"/>
      <w:r w:rsidR="00334BEF">
        <w:t>. 2</w:t>
      </w:r>
      <w:r>
        <w:t>).</w:t>
      </w:r>
    </w:p>
    <w:p w:rsidR="00334BEF" w:rsidRDefault="00334BEF" w:rsidP="00334BEF">
      <w:pPr>
        <w:pStyle w:val="ListParagraph"/>
      </w:pPr>
    </w:p>
    <w:p w:rsidR="00334BEF" w:rsidRDefault="00334BEF" w:rsidP="00236A02">
      <w:pPr>
        <w:pStyle w:val="ListParagraph"/>
        <w:numPr>
          <w:ilvl w:val="0"/>
          <w:numId w:val="1"/>
        </w:numPr>
        <w:spacing w:line="360" w:lineRule="auto"/>
        <w:ind w:left="0" w:firstLine="1440"/>
      </w:pPr>
      <w:r>
        <w:t>Complainant asserts she has not paid anything since then</w:t>
      </w:r>
      <w:r w:rsidR="00310604">
        <w:t>,</w:t>
      </w:r>
      <w:r>
        <w:t xml:space="preserve"> because </w:t>
      </w:r>
      <w:r w:rsidR="00EF0DC0">
        <w:t>she disputed the manner in which West Penn Power credited her account and she did not kn</w:t>
      </w:r>
      <w:r w:rsidR="00310604">
        <w:t>ow how much she owed (N.T. 38-40</w:t>
      </w:r>
      <w:r w:rsidR="00EF0DC0">
        <w:t>).</w:t>
      </w:r>
    </w:p>
    <w:p w:rsidR="00310604" w:rsidRDefault="00310604" w:rsidP="00310604">
      <w:pPr>
        <w:pStyle w:val="ListParagraph"/>
      </w:pPr>
    </w:p>
    <w:p w:rsidR="00310604" w:rsidRDefault="007B6906" w:rsidP="00236A02">
      <w:pPr>
        <w:pStyle w:val="ListParagraph"/>
        <w:numPr>
          <w:ilvl w:val="0"/>
          <w:numId w:val="1"/>
        </w:numPr>
        <w:spacing w:line="360" w:lineRule="auto"/>
        <w:ind w:left="0" w:firstLine="1440"/>
      </w:pPr>
      <w:r>
        <w:t xml:space="preserve">Between May 24, 2002 and May 4, 2009, Complainant entered into five separate payment plans on this account </w:t>
      </w:r>
      <w:r w:rsidR="0018186F">
        <w:t xml:space="preserve">in </w:t>
      </w:r>
      <w:r>
        <w:t>West Penn Power</w:t>
      </w:r>
      <w:r w:rsidR="0018186F">
        <w:t>’s Low Income Payment and Usage Reduction Program (“LIPURP”)</w:t>
      </w:r>
      <w:r>
        <w:t xml:space="preserve"> (N.T. 43-45; Respondent’s </w:t>
      </w:r>
      <w:proofErr w:type="spellStart"/>
      <w:r>
        <w:t>Exh</w:t>
      </w:r>
      <w:proofErr w:type="spellEnd"/>
      <w:r>
        <w:t>. 1).</w:t>
      </w:r>
    </w:p>
    <w:p w:rsidR="007B6906" w:rsidRDefault="007B6906" w:rsidP="007B6906">
      <w:pPr>
        <w:pStyle w:val="ListParagraph"/>
      </w:pPr>
    </w:p>
    <w:p w:rsidR="007B6906" w:rsidRDefault="00482970" w:rsidP="0018186F">
      <w:pPr>
        <w:pStyle w:val="ListParagraph"/>
        <w:numPr>
          <w:ilvl w:val="1"/>
          <w:numId w:val="1"/>
        </w:numPr>
        <w:spacing w:line="360" w:lineRule="auto"/>
        <w:ind w:left="0" w:firstLine="2160"/>
      </w:pPr>
      <w:r>
        <w:t xml:space="preserve">On May 24, 2002, Complainant enrolled in Respondent’s LIPURP and was </w:t>
      </w:r>
      <w:r w:rsidR="0009683D">
        <w:t xml:space="preserve">to </w:t>
      </w:r>
      <w:r>
        <w:t>mak</w:t>
      </w:r>
      <w:r w:rsidR="0009683D">
        <w:t>e</w:t>
      </w:r>
      <w:r>
        <w:t xml:space="preserve"> payments of </w:t>
      </w:r>
      <w:r w:rsidR="00903813">
        <w:t>$64.16 and $5.00 toward the arrearage each month on a balance due of $328.51 (N.T. 43-44</w:t>
      </w:r>
      <w:r w:rsidR="00007DE0">
        <w:t xml:space="preserve">; Respondent’s </w:t>
      </w:r>
      <w:proofErr w:type="spellStart"/>
      <w:r w:rsidR="00007DE0">
        <w:t>Exh</w:t>
      </w:r>
      <w:proofErr w:type="spellEnd"/>
      <w:r w:rsidR="00007DE0">
        <w:t>. 1</w:t>
      </w:r>
      <w:r w:rsidR="00903813">
        <w:t>).</w:t>
      </w:r>
    </w:p>
    <w:p w:rsidR="00007DE0" w:rsidRDefault="00007DE0" w:rsidP="00007DE0">
      <w:pPr>
        <w:pStyle w:val="ListParagraph"/>
        <w:spacing w:line="360" w:lineRule="auto"/>
        <w:ind w:left="2160"/>
      </w:pPr>
    </w:p>
    <w:p w:rsidR="00007DE0" w:rsidRDefault="00007DE0" w:rsidP="0018186F">
      <w:pPr>
        <w:pStyle w:val="ListParagraph"/>
        <w:numPr>
          <w:ilvl w:val="1"/>
          <w:numId w:val="1"/>
        </w:numPr>
        <w:spacing w:line="360" w:lineRule="auto"/>
        <w:ind w:left="0" w:firstLine="2160"/>
      </w:pPr>
      <w:r>
        <w:t>On December 6, 2004, Complainant was reinst</w:t>
      </w:r>
      <w:r w:rsidR="0057091F">
        <w:t>ated in R</w:t>
      </w:r>
      <w:r>
        <w:t xml:space="preserve">espondent’s LIPURP and was </w:t>
      </w:r>
      <w:r w:rsidR="0009683D">
        <w:t xml:space="preserve">to </w:t>
      </w:r>
      <w:r>
        <w:t>mak</w:t>
      </w:r>
      <w:r w:rsidR="0009683D">
        <w:t>e</w:t>
      </w:r>
      <w:r>
        <w:t xml:space="preserve"> payments of $78.00 and $5.00 toward the arrearage each month on a balance due of $</w:t>
      </w:r>
      <w:r w:rsidR="008B4B85">
        <w:t>273.96</w:t>
      </w:r>
      <w:r>
        <w:t xml:space="preserve"> (N.T. 44; Respondent’s </w:t>
      </w:r>
      <w:proofErr w:type="spellStart"/>
      <w:r>
        <w:t>Exh</w:t>
      </w:r>
      <w:proofErr w:type="spellEnd"/>
      <w:r>
        <w:t>. 1).</w:t>
      </w:r>
    </w:p>
    <w:p w:rsidR="008B4B85" w:rsidRDefault="008B4B85" w:rsidP="008B4B85">
      <w:pPr>
        <w:pStyle w:val="ListParagraph"/>
      </w:pPr>
    </w:p>
    <w:p w:rsidR="008B4B85" w:rsidRDefault="008B4B85" w:rsidP="0018186F">
      <w:pPr>
        <w:pStyle w:val="ListParagraph"/>
        <w:numPr>
          <w:ilvl w:val="1"/>
          <w:numId w:val="1"/>
        </w:numPr>
        <w:spacing w:line="360" w:lineRule="auto"/>
        <w:ind w:left="0" w:firstLine="2160"/>
      </w:pPr>
      <w:r>
        <w:t xml:space="preserve">On January 30, 2007, Complainant was reinstated in Respondent’s LIPURP and was </w:t>
      </w:r>
      <w:r w:rsidR="0009683D">
        <w:t xml:space="preserve">to </w:t>
      </w:r>
      <w:r>
        <w:t>mak</w:t>
      </w:r>
      <w:r w:rsidR="0009683D">
        <w:t>e</w:t>
      </w:r>
      <w:r>
        <w:t xml:space="preserve"> payments of $89.00 and $5.00 toward the arrearage each month on a balance due of $212.10 (N.T. 44; Respondent’s </w:t>
      </w:r>
      <w:proofErr w:type="spellStart"/>
      <w:r>
        <w:t>Exh</w:t>
      </w:r>
      <w:proofErr w:type="spellEnd"/>
      <w:r>
        <w:t>. 1).</w:t>
      </w:r>
    </w:p>
    <w:p w:rsidR="008B4B85" w:rsidRDefault="008B4B85" w:rsidP="008B4B85">
      <w:pPr>
        <w:pStyle w:val="ListParagraph"/>
      </w:pPr>
    </w:p>
    <w:p w:rsidR="008B4B85" w:rsidRDefault="00784793" w:rsidP="0018186F">
      <w:pPr>
        <w:pStyle w:val="ListParagraph"/>
        <w:numPr>
          <w:ilvl w:val="1"/>
          <w:numId w:val="1"/>
        </w:numPr>
        <w:spacing w:line="360" w:lineRule="auto"/>
        <w:ind w:left="0" w:firstLine="2160"/>
      </w:pPr>
      <w:r>
        <w:lastRenderedPageBreak/>
        <w:t xml:space="preserve">On April 14, 2008, Complainant was reinstated in Respondent’s LIPURP and was </w:t>
      </w:r>
      <w:r w:rsidR="0009683D">
        <w:t xml:space="preserve">to </w:t>
      </w:r>
      <w:r>
        <w:t>mak</w:t>
      </w:r>
      <w:r w:rsidR="0009683D">
        <w:t>e</w:t>
      </w:r>
      <w:r>
        <w:t xml:space="preserve"> payments of $96.00 and $5.00 toward the arrearage each month on a balance due of $49.65 (N.T. 44; Respondent’s </w:t>
      </w:r>
      <w:proofErr w:type="spellStart"/>
      <w:r>
        <w:t>Exh</w:t>
      </w:r>
      <w:proofErr w:type="spellEnd"/>
      <w:r>
        <w:t>. 1).</w:t>
      </w:r>
    </w:p>
    <w:p w:rsidR="00784793" w:rsidRDefault="00784793" w:rsidP="00784793">
      <w:pPr>
        <w:pStyle w:val="ListParagraph"/>
      </w:pPr>
    </w:p>
    <w:p w:rsidR="00784793" w:rsidRDefault="00784793" w:rsidP="0018186F">
      <w:pPr>
        <w:pStyle w:val="ListParagraph"/>
        <w:numPr>
          <w:ilvl w:val="1"/>
          <w:numId w:val="1"/>
        </w:numPr>
        <w:spacing w:line="360" w:lineRule="auto"/>
        <w:ind w:left="0" w:firstLine="2160"/>
      </w:pPr>
      <w:r>
        <w:t xml:space="preserve">On May 4, 2009, Complainant was reinstated in Respondent’s LIPURP and was </w:t>
      </w:r>
      <w:r w:rsidR="0009683D">
        <w:t xml:space="preserve">to </w:t>
      </w:r>
      <w:r>
        <w:t>mak</w:t>
      </w:r>
      <w:r w:rsidR="0009683D">
        <w:t>e</w:t>
      </w:r>
      <w:r>
        <w:t xml:space="preserve"> payments of $</w:t>
      </w:r>
      <w:r w:rsidR="00A74ADE">
        <w:t>130</w:t>
      </w:r>
      <w:r>
        <w:t>.00 and $5.00 toward the arrearage each month on a balance due of $</w:t>
      </w:r>
      <w:r w:rsidR="00A74ADE">
        <w:t>337.42</w:t>
      </w:r>
      <w:r>
        <w:t xml:space="preserve"> (N.T. 44; Respondent’s </w:t>
      </w:r>
      <w:proofErr w:type="spellStart"/>
      <w:r>
        <w:t>Exh</w:t>
      </w:r>
      <w:proofErr w:type="spellEnd"/>
      <w:r>
        <w:t>. 1).</w:t>
      </w:r>
    </w:p>
    <w:p w:rsidR="00FE7047" w:rsidRDefault="00FE7047" w:rsidP="00FE7047">
      <w:pPr>
        <w:pStyle w:val="ListParagraph"/>
      </w:pPr>
    </w:p>
    <w:p w:rsidR="00FE7047" w:rsidRDefault="00FE7047" w:rsidP="00FE7047">
      <w:pPr>
        <w:pStyle w:val="ListParagraph"/>
        <w:numPr>
          <w:ilvl w:val="0"/>
          <w:numId w:val="1"/>
        </w:numPr>
        <w:spacing w:line="360" w:lineRule="auto"/>
        <w:ind w:left="0" w:firstLine="1440"/>
      </w:pPr>
      <w:r>
        <w:t xml:space="preserve">West Penn Power submits an Account Statement </w:t>
      </w:r>
      <w:r w:rsidR="00BC71AD">
        <w:t>for the record (N.T. </w:t>
      </w:r>
      <w:r w:rsidR="002F77EA">
        <w:t>45</w:t>
      </w:r>
      <w:r w:rsidR="002F77EA">
        <w:noBreakHyphen/>
        <w:t xml:space="preserve">48; Respondent’s </w:t>
      </w:r>
      <w:proofErr w:type="spellStart"/>
      <w:r w:rsidR="002F77EA">
        <w:t>Exh</w:t>
      </w:r>
      <w:proofErr w:type="spellEnd"/>
      <w:r w:rsidR="002F77EA">
        <w:t>. 2</w:t>
      </w:r>
      <w:r w:rsidR="00BC71AD">
        <w:t>).</w:t>
      </w:r>
    </w:p>
    <w:p w:rsidR="00A74ADE" w:rsidRDefault="00A74ADE" w:rsidP="00A74ADE">
      <w:pPr>
        <w:pStyle w:val="ListParagraph"/>
      </w:pPr>
    </w:p>
    <w:p w:rsidR="00A74ADE" w:rsidRDefault="000D1986" w:rsidP="00A74ADE">
      <w:pPr>
        <w:pStyle w:val="ListParagraph"/>
        <w:numPr>
          <w:ilvl w:val="0"/>
          <w:numId w:val="1"/>
        </w:numPr>
        <w:spacing w:line="360" w:lineRule="auto"/>
        <w:ind w:left="0" w:firstLine="1440"/>
      </w:pPr>
      <w:r>
        <w:t>West Penn Power reads Complainant’s electric meter every other month.  During the intervening months, it estimates consumption (N.T. </w:t>
      </w:r>
      <w:r w:rsidR="0053719D">
        <w:t>46, 48</w:t>
      </w:r>
      <w:r w:rsidR="00952DB8">
        <w:t>-49</w:t>
      </w:r>
      <w:r w:rsidR="0053719D">
        <w:t xml:space="preserve">; Respondent’s </w:t>
      </w:r>
      <w:proofErr w:type="spellStart"/>
      <w:r w:rsidR="0053719D">
        <w:t>Exh</w:t>
      </w:r>
      <w:proofErr w:type="spellEnd"/>
      <w:r w:rsidR="0053719D">
        <w:t>. 2</w:t>
      </w:r>
      <w:r>
        <w:t>).</w:t>
      </w:r>
    </w:p>
    <w:p w:rsidR="0053719D" w:rsidRDefault="0053719D" w:rsidP="0053719D">
      <w:pPr>
        <w:pStyle w:val="ListParagraph"/>
        <w:spacing w:line="360" w:lineRule="auto"/>
        <w:ind w:left="1440"/>
      </w:pPr>
    </w:p>
    <w:p w:rsidR="0053719D" w:rsidRDefault="00952DB8" w:rsidP="00A74ADE">
      <w:pPr>
        <w:pStyle w:val="ListParagraph"/>
        <w:numPr>
          <w:ilvl w:val="0"/>
          <w:numId w:val="1"/>
        </w:numPr>
        <w:spacing w:line="360" w:lineRule="auto"/>
        <w:ind w:left="0" w:firstLine="1440"/>
      </w:pPr>
      <w:r>
        <w:t xml:space="preserve">West Penn Power posits </w:t>
      </w:r>
      <w:r w:rsidR="003B6302">
        <w:t xml:space="preserve">Complainant’s monthly electric bills are relatively consistent </w:t>
      </w:r>
      <w:r w:rsidR="00116CCB">
        <w:t xml:space="preserve">with seasonal changes in the weather </w:t>
      </w:r>
      <w:r w:rsidR="003B6302">
        <w:t xml:space="preserve">and very </w:t>
      </w:r>
      <w:r w:rsidR="002745BF">
        <w:t xml:space="preserve">comparable </w:t>
      </w:r>
      <w:r w:rsidR="003B6302">
        <w:t>from year to year</w:t>
      </w:r>
      <w:r w:rsidR="008F0EF1">
        <w:t xml:space="preserve"> (N.T. 49</w:t>
      </w:r>
      <w:r w:rsidR="00116CCB">
        <w:t>, 52</w:t>
      </w:r>
      <w:r w:rsidR="008F0EF1">
        <w:t xml:space="preserve">; Respondent’s </w:t>
      </w:r>
      <w:proofErr w:type="spellStart"/>
      <w:r w:rsidR="008F0EF1">
        <w:t>Exh</w:t>
      </w:r>
      <w:proofErr w:type="spellEnd"/>
      <w:r w:rsidR="008F0EF1">
        <w:t>. 2).</w:t>
      </w:r>
    </w:p>
    <w:p w:rsidR="008F0EF1" w:rsidRDefault="008F0EF1" w:rsidP="008F0EF1">
      <w:pPr>
        <w:pStyle w:val="ListParagraph"/>
      </w:pPr>
    </w:p>
    <w:p w:rsidR="008F0EF1" w:rsidRDefault="00BB2029" w:rsidP="00A74ADE">
      <w:pPr>
        <w:pStyle w:val="ListParagraph"/>
        <w:numPr>
          <w:ilvl w:val="0"/>
          <w:numId w:val="1"/>
        </w:numPr>
        <w:spacing w:line="360" w:lineRule="auto"/>
        <w:ind w:left="0" w:firstLine="1440"/>
      </w:pPr>
      <w:r>
        <w:t>Complainant’s est</w:t>
      </w:r>
      <w:r w:rsidR="00116CCB">
        <w:t>imated usage for service to May </w:t>
      </w:r>
      <w:r>
        <w:t xml:space="preserve">18, 2009 together with an actual meter reading on </w:t>
      </w:r>
      <w:r w:rsidR="009E6909">
        <w:t xml:space="preserve">June 15, 2009 totaled 2,854 kWh; </w:t>
      </w:r>
      <w:r w:rsidR="00116CCB">
        <w:t>July </w:t>
      </w:r>
      <w:r w:rsidR="006B3E15">
        <w:t xml:space="preserve">17, 2009 and August 14, 2009 </w:t>
      </w:r>
      <w:r w:rsidR="006C16C8">
        <w:t xml:space="preserve">totaled </w:t>
      </w:r>
      <w:r w:rsidR="006B3E15">
        <w:t xml:space="preserve">2,523 kWh; </w:t>
      </w:r>
      <w:r w:rsidR="007262BD">
        <w:t xml:space="preserve">September 16, 2009 and October 16, 2009 </w:t>
      </w:r>
      <w:r w:rsidR="006C16C8">
        <w:t xml:space="preserve">totaled </w:t>
      </w:r>
      <w:r w:rsidR="007262BD">
        <w:t xml:space="preserve">3,242 kWh; </w:t>
      </w:r>
      <w:r w:rsidR="000C0DDA">
        <w:t xml:space="preserve">November 16, 2009 and December 17, 2009 totaled 3,621 kWh; January 18, 2010 and February 19, 2010 totaled </w:t>
      </w:r>
      <w:r w:rsidR="00ED1CE3">
        <w:t xml:space="preserve">3,192 kWh; March 18, 2010 and April 16, 2010 totaled </w:t>
      </w:r>
      <w:r w:rsidR="00CB7C07">
        <w:t xml:space="preserve">2,740 kWh; May 18, 2010 and June 17, 2010 totaled </w:t>
      </w:r>
      <w:r w:rsidR="00D70F7C">
        <w:t xml:space="preserve">2,857 kWh; July 19, 2010 and August 13, 2010 </w:t>
      </w:r>
      <w:r w:rsidR="001F09F0">
        <w:t xml:space="preserve">totaled 1,817 kWh; </w:t>
      </w:r>
      <w:r w:rsidR="00225573">
        <w:t>September 16, 2010 and</w:t>
      </w:r>
      <w:r w:rsidR="00116CCB">
        <w:t xml:space="preserve"> October 18, 2010 totaled 1,961 </w:t>
      </w:r>
      <w:r w:rsidR="00225573">
        <w:t xml:space="preserve">kWh; </w:t>
      </w:r>
      <w:r w:rsidR="001E3D65">
        <w:t xml:space="preserve">November 16, 2010 and December 17, 2010 totaled 2,253 kWh; and January 18, 2011 and February </w:t>
      </w:r>
      <w:r w:rsidR="00EF43A5">
        <w:t xml:space="preserve">16, 2011 totaled 2,361 kWh (N.T. 50-51; Respondent’s </w:t>
      </w:r>
      <w:proofErr w:type="spellStart"/>
      <w:r w:rsidR="00EF43A5">
        <w:t>Exh</w:t>
      </w:r>
      <w:proofErr w:type="spellEnd"/>
      <w:r w:rsidR="00EF43A5">
        <w:t>. 2).</w:t>
      </w:r>
    </w:p>
    <w:p w:rsidR="00C8381E" w:rsidRDefault="00C8381E" w:rsidP="00C8381E">
      <w:pPr>
        <w:pStyle w:val="ListParagraph"/>
        <w:spacing w:line="360" w:lineRule="auto"/>
        <w:ind w:left="1440"/>
      </w:pPr>
    </w:p>
    <w:p w:rsidR="00EF43A5" w:rsidRDefault="00D61631" w:rsidP="00A74ADE">
      <w:pPr>
        <w:pStyle w:val="ListParagraph"/>
        <w:numPr>
          <w:ilvl w:val="0"/>
          <w:numId w:val="1"/>
        </w:numPr>
        <w:spacing w:line="360" w:lineRule="auto"/>
        <w:ind w:left="0" w:firstLine="1440"/>
      </w:pPr>
      <w:r>
        <w:t xml:space="preserve">West Penn Power explains that </w:t>
      </w:r>
      <w:r w:rsidR="00B573C1">
        <w:t>as of February 19, 2010, the balance on this account was $1,082.86.</w:t>
      </w:r>
      <w:r w:rsidR="008F5F60">
        <w:t xml:space="preserve">  On March 18, 2010, it billed Complainant </w:t>
      </w:r>
      <w:r w:rsidR="00B24293">
        <w:t xml:space="preserve">an additional </w:t>
      </w:r>
      <w:r w:rsidR="008F5F60">
        <w:t xml:space="preserve">$118.33.  </w:t>
      </w:r>
      <w:r w:rsidR="00B24293">
        <w:t xml:space="preserve">In response to a termination notice, Complainant paid $275.00, which West Penn Power </w:t>
      </w:r>
      <w:r w:rsidR="00D767F2">
        <w:t xml:space="preserve">received </w:t>
      </w:r>
      <w:r w:rsidR="00D767F2">
        <w:lastRenderedPageBreak/>
        <w:t>on April 7, 2010.  It applied $118.00 of that amount to a final installment on a security deposit</w:t>
      </w:r>
      <w:r w:rsidR="004879BF">
        <w:rPr>
          <w:rStyle w:val="FootnoteReference"/>
        </w:rPr>
        <w:footnoteReference w:id="3"/>
      </w:r>
      <w:r w:rsidR="00431284">
        <w:t xml:space="preserve"> and credited the remainder </w:t>
      </w:r>
      <w:r w:rsidR="005632C9">
        <w:t xml:space="preserve">of $157.00 to reduce the account balance to </w:t>
      </w:r>
      <w:r w:rsidR="00EB4A35">
        <w:t>$1,051.66.</w:t>
      </w:r>
      <w:r w:rsidR="00612A31">
        <w:t xml:space="preserve">  Complainant then paid $220.00 on April 16, 2010, which reduced her account balance to $831.66.  </w:t>
      </w:r>
      <w:r w:rsidR="005B56E8">
        <w:t>When Complainant made two payments of $421.12 and $80.00</w:t>
      </w:r>
      <w:r w:rsidR="00484989">
        <w:rPr>
          <w:rStyle w:val="FootnoteReference"/>
        </w:rPr>
        <w:footnoteReference w:id="4"/>
      </w:r>
      <w:r w:rsidR="00484989">
        <w:t xml:space="preserve"> on April 19, 2010, the account balance fell to </w:t>
      </w:r>
      <w:r w:rsidR="00EA14ED">
        <w:t xml:space="preserve">$330.54 (N.T. 52-53; Respondent’s </w:t>
      </w:r>
      <w:proofErr w:type="spellStart"/>
      <w:r w:rsidR="00EA14ED">
        <w:t>Exh</w:t>
      </w:r>
      <w:proofErr w:type="spellEnd"/>
      <w:r w:rsidR="00EA14ED">
        <w:t>. 2).</w:t>
      </w:r>
    </w:p>
    <w:p w:rsidR="00EA14ED" w:rsidRDefault="00EA14ED" w:rsidP="00EA14ED">
      <w:pPr>
        <w:pStyle w:val="ListParagraph"/>
      </w:pPr>
    </w:p>
    <w:p w:rsidR="00EA14ED" w:rsidRDefault="00495CE2" w:rsidP="00A74ADE">
      <w:pPr>
        <w:pStyle w:val="ListParagraph"/>
        <w:numPr>
          <w:ilvl w:val="0"/>
          <w:numId w:val="1"/>
        </w:numPr>
        <w:spacing w:line="360" w:lineRule="auto"/>
        <w:ind w:left="0" w:firstLine="1440"/>
      </w:pPr>
      <w:r>
        <w:t xml:space="preserve">West Penn Power issued a ten-day termination notice to Complainant on March 26, 2010 on a past due </w:t>
      </w:r>
      <w:r w:rsidR="00411A8A">
        <w:t xml:space="preserve">amount </w:t>
      </w:r>
      <w:r>
        <w:t xml:space="preserve">of </w:t>
      </w:r>
      <w:r w:rsidR="00D217CC">
        <w:t>$1,195.86</w:t>
      </w:r>
      <w:r w:rsidR="00411A8A">
        <w:t>, which included</w:t>
      </w:r>
      <w:r w:rsidR="00D217CC">
        <w:t xml:space="preserve"> </w:t>
      </w:r>
      <w:r w:rsidR="00411A8A">
        <w:t>a past due account balance of $1,077.</w:t>
      </w:r>
      <w:r w:rsidR="00C14BE9">
        <w:t>86 and the final installment of a security deposit of $118.00 (N.T. 55-56).</w:t>
      </w:r>
    </w:p>
    <w:p w:rsidR="00C14BE9" w:rsidRDefault="00C14BE9" w:rsidP="00C14BE9">
      <w:pPr>
        <w:pStyle w:val="ListParagraph"/>
      </w:pPr>
    </w:p>
    <w:p w:rsidR="00C14BE9" w:rsidRDefault="00082F8C" w:rsidP="00A74ADE">
      <w:pPr>
        <w:pStyle w:val="ListParagraph"/>
        <w:numPr>
          <w:ilvl w:val="0"/>
          <w:numId w:val="1"/>
        </w:numPr>
        <w:spacing w:line="360" w:lineRule="auto"/>
        <w:ind w:left="0" w:firstLine="1440"/>
      </w:pPr>
      <w:r>
        <w:t xml:space="preserve">On April 5, 2010, a West Penn Power representative spoke with Complainant about the pending termination and Complainant stated that she would be unable to pay the full </w:t>
      </w:r>
      <w:r w:rsidR="00142B16">
        <w:t xml:space="preserve">requested amount.  </w:t>
      </w:r>
      <w:r w:rsidR="002F47A8">
        <w:t xml:space="preserve">West Penn Power then issued a dispute rights letter to Complainant extending the due date </w:t>
      </w:r>
      <w:r w:rsidR="00385E29">
        <w:t>to April 19, 2010 on a past due balance of $1,077.86 (N.T. 56).</w:t>
      </w:r>
    </w:p>
    <w:p w:rsidR="00385E29" w:rsidRDefault="00385E29" w:rsidP="00385E29">
      <w:pPr>
        <w:pStyle w:val="ListParagraph"/>
      </w:pPr>
    </w:p>
    <w:p w:rsidR="00385E29" w:rsidRDefault="00C15E2A" w:rsidP="00A74ADE">
      <w:pPr>
        <w:pStyle w:val="ListParagraph"/>
        <w:numPr>
          <w:ilvl w:val="0"/>
          <w:numId w:val="1"/>
        </w:numPr>
        <w:spacing w:line="360" w:lineRule="auto"/>
        <w:ind w:left="0" w:firstLine="1440"/>
      </w:pPr>
      <w:r>
        <w:t xml:space="preserve">When a West Penn Power representative arrived at Complainant’s premises to deliver a 72-hour shut off notice on April 19, 2010, </w:t>
      </w:r>
      <w:r w:rsidR="00522514">
        <w:t xml:space="preserve">West Penn Power had not yet posted </w:t>
      </w:r>
      <w:r>
        <w:t xml:space="preserve">Complainant’s final two payments </w:t>
      </w:r>
      <w:r w:rsidR="00522514">
        <w:t xml:space="preserve">made on that day.  Therefore, </w:t>
      </w:r>
      <w:r w:rsidR="00C301EE">
        <w:t xml:space="preserve">the past due balance on this account </w:t>
      </w:r>
      <w:r w:rsidR="005C397D">
        <w:t xml:space="preserve">according to the dispute rights letter </w:t>
      </w:r>
      <w:r w:rsidR="00C301EE">
        <w:t xml:space="preserve">was then $700.86 ($1,077.86 </w:t>
      </w:r>
      <w:r w:rsidR="00052E2F">
        <w:t>-</w:t>
      </w:r>
      <w:r w:rsidR="00C301EE">
        <w:t xml:space="preserve"> </w:t>
      </w:r>
      <w:r w:rsidR="00052E2F">
        <w:t>$157.00 = $920.86 - $220.00 = $700.86)</w:t>
      </w:r>
      <w:r w:rsidR="005917A2">
        <w:t xml:space="preserve"> (N.T. 57</w:t>
      </w:r>
      <w:r w:rsidR="005C397D">
        <w:noBreakHyphen/>
        <w:t xml:space="preserve">58; Complainant’s </w:t>
      </w:r>
      <w:proofErr w:type="spellStart"/>
      <w:r w:rsidR="005C397D">
        <w:t>Exh</w:t>
      </w:r>
      <w:proofErr w:type="spellEnd"/>
      <w:r w:rsidR="005C397D">
        <w:t>. 3</w:t>
      </w:r>
      <w:r w:rsidR="005917A2">
        <w:t>).</w:t>
      </w:r>
    </w:p>
    <w:p w:rsidR="00233D08" w:rsidRDefault="00233D08" w:rsidP="00233D08">
      <w:pPr>
        <w:pStyle w:val="ListParagraph"/>
      </w:pPr>
    </w:p>
    <w:p w:rsidR="00233D08" w:rsidRDefault="00A120B8" w:rsidP="00A74ADE">
      <w:pPr>
        <w:pStyle w:val="ListParagraph"/>
        <w:numPr>
          <w:ilvl w:val="0"/>
          <w:numId w:val="1"/>
        </w:numPr>
        <w:spacing w:line="360" w:lineRule="auto"/>
        <w:ind w:left="0" w:firstLine="1440"/>
      </w:pPr>
      <w:r>
        <w:t xml:space="preserve">As of June 17, 2010, </w:t>
      </w:r>
      <w:r w:rsidR="008A57E4">
        <w:t xml:space="preserve">Complainant still owed a balance due of $734.44 (N.T. 61; Respondent’s </w:t>
      </w:r>
      <w:proofErr w:type="spellStart"/>
      <w:r w:rsidR="008A57E4">
        <w:t>Exh</w:t>
      </w:r>
      <w:proofErr w:type="spellEnd"/>
      <w:r w:rsidR="008A57E4">
        <w:t>. 2).</w:t>
      </w:r>
    </w:p>
    <w:p w:rsidR="00C8381E" w:rsidRDefault="00C8381E" w:rsidP="00C8381E">
      <w:pPr>
        <w:pStyle w:val="ListParagraph"/>
        <w:spacing w:line="360" w:lineRule="auto"/>
        <w:ind w:left="1440"/>
      </w:pPr>
    </w:p>
    <w:p w:rsidR="00D27F87" w:rsidRDefault="00065849" w:rsidP="00A74ADE">
      <w:pPr>
        <w:pStyle w:val="ListParagraph"/>
        <w:numPr>
          <w:ilvl w:val="0"/>
          <w:numId w:val="1"/>
        </w:numPr>
        <w:spacing w:line="360" w:lineRule="auto"/>
        <w:ind w:left="0" w:firstLine="1440"/>
      </w:pPr>
      <w:r>
        <w:t xml:space="preserve">After it </w:t>
      </w:r>
      <w:r w:rsidR="003B292B">
        <w:t xml:space="preserve">received </w:t>
      </w:r>
      <w:r w:rsidR="009F797B">
        <w:t>the formal complaint that Complainant filed in this case on May 21, 2010</w:t>
      </w:r>
      <w:r>
        <w:t>, West Penn Power placed a hold on</w:t>
      </w:r>
      <w:r w:rsidR="002A7573">
        <w:t xml:space="preserve"> the disputed amount of $593.90.  </w:t>
      </w:r>
    </w:p>
    <w:p w:rsidR="00D27F87" w:rsidRDefault="00D27F87">
      <w:r>
        <w:br w:type="page"/>
      </w:r>
    </w:p>
    <w:p w:rsidR="008A57E4" w:rsidRDefault="002A7573" w:rsidP="00D27F87">
      <w:pPr>
        <w:pStyle w:val="ListParagraph"/>
        <w:spacing w:line="360" w:lineRule="auto"/>
        <w:ind w:left="0"/>
        <w:jc w:val="both"/>
      </w:pPr>
      <w:r>
        <w:lastRenderedPageBreak/>
        <w:t xml:space="preserve">Therefore, the undisputed past due balance </w:t>
      </w:r>
      <w:r w:rsidR="005A75DE">
        <w:t xml:space="preserve">in July 2010 when it prepared another </w:t>
      </w:r>
      <w:proofErr w:type="gramStart"/>
      <w:r w:rsidR="005A75DE">
        <w:t>termination</w:t>
      </w:r>
      <w:proofErr w:type="gramEnd"/>
      <w:r w:rsidR="005A75DE">
        <w:t xml:space="preserve"> notice was $140.54 ($734.44 - $593.90 = $140.54)</w:t>
      </w:r>
      <w:r w:rsidR="00E712BC">
        <w:t xml:space="preserve"> (N.T. 58, 60-61; Complainant’s </w:t>
      </w:r>
      <w:proofErr w:type="spellStart"/>
      <w:r w:rsidR="00E712BC">
        <w:t>Exh</w:t>
      </w:r>
      <w:proofErr w:type="spellEnd"/>
      <w:r w:rsidR="00E712BC">
        <w:t xml:space="preserve">. 1; Respondent’s </w:t>
      </w:r>
      <w:proofErr w:type="spellStart"/>
      <w:r w:rsidR="00E712BC">
        <w:t>Exh</w:t>
      </w:r>
      <w:proofErr w:type="spellEnd"/>
      <w:r w:rsidR="00E712BC">
        <w:t>. 2).</w:t>
      </w:r>
    </w:p>
    <w:p w:rsidR="00E712BC" w:rsidRDefault="00E712BC" w:rsidP="00E712BC">
      <w:pPr>
        <w:pStyle w:val="ListParagraph"/>
      </w:pPr>
    </w:p>
    <w:p w:rsidR="00E712BC" w:rsidRDefault="005131F9" w:rsidP="00A74ADE">
      <w:pPr>
        <w:pStyle w:val="ListParagraph"/>
        <w:numPr>
          <w:ilvl w:val="0"/>
          <w:numId w:val="1"/>
        </w:numPr>
        <w:spacing w:line="360" w:lineRule="auto"/>
        <w:ind w:left="0" w:firstLine="1440"/>
      </w:pPr>
      <w:r>
        <w:t>West Penn Power prepared and served on Complainant a ten-day shut off notice on August 13, 2010 for the unpaid balance of $140.5</w:t>
      </w:r>
      <w:r w:rsidR="000E3054">
        <w:t xml:space="preserve">4 (N.T. 61; Complainant’s </w:t>
      </w:r>
      <w:proofErr w:type="spellStart"/>
      <w:r w:rsidR="000E3054">
        <w:t>Exh</w:t>
      </w:r>
      <w:proofErr w:type="spellEnd"/>
      <w:r w:rsidR="000E3054">
        <w:t>. 1).</w:t>
      </w:r>
    </w:p>
    <w:p w:rsidR="000E3054" w:rsidRDefault="000E3054" w:rsidP="000E3054">
      <w:pPr>
        <w:pStyle w:val="ListParagraph"/>
      </w:pPr>
    </w:p>
    <w:p w:rsidR="000E3054" w:rsidRDefault="000674D0" w:rsidP="00A74ADE">
      <w:pPr>
        <w:pStyle w:val="ListParagraph"/>
        <w:numPr>
          <w:ilvl w:val="0"/>
          <w:numId w:val="1"/>
        </w:numPr>
        <w:spacing w:line="360" w:lineRule="auto"/>
        <w:ind w:left="0" w:firstLine="1440"/>
      </w:pPr>
      <w:r>
        <w:t xml:space="preserve">The last payment West Penn Power received from Complainant on this account was for $140.54 on August 16, 2010 (N.T. 62; Respondent’s </w:t>
      </w:r>
      <w:proofErr w:type="spellStart"/>
      <w:r>
        <w:t>Exh</w:t>
      </w:r>
      <w:proofErr w:type="spellEnd"/>
      <w:r>
        <w:t>. 2).</w:t>
      </w:r>
    </w:p>
    <w:p w:rsidR="00F67B2F" w:rsidRDefault="00F67B2F" w:rsidP="00F67B2F">
      <w:pPr>
        <w:pStyle w:val="ListParagraph"/>
      </w:pPr>
    </w:p>
    <w:p w:rsidR="00F67B2F" w:rsidRDefault="00F67B2F" w:rsidP="00A74ADE">
      <w:pPr>
        <w:pStyle w:val="ListParagraph"/>
        <w:numPr>
          <w:ilvl w:val="0"/>
          <w:numId w:val="1"/>
        </w:numPr>
        <w:spacing w:line="360" w:lineRule="auto"/>
        <w:ind w:left="0" w:firstLine="1440"/>
      </w:pPr>
      <w:r>
        <w:t>West Penn Power did not list any other balances due on this account in the August 13, 2010</w:t>
      </w:r>
      <w:r w:rsidR="003E47F4">
        <w:t xml:space="preserve"> shut off notice, because it did not want Complainant to believe she was in termination status for any amount other than the $140.54 (N.T. </w:t>
      </w:r>
      <w:r w:rsidR="007276D9">
        <w:t>69-70</w:t>
      </w:r>
      <w:r w:rsidR="003E47F4">
        <w:t>).</w:t>
      </w:r>
    </w:p>
    <w:p w:rsidR="000674D0" w:rsidRDefault="000674D0" w:rsidP="000674D0">
      <w:pPr>
        <w:pStyle w:val="ListParagraph"/>
      </w:pPr>
    </w:p>
    <w:p w:rsidR="000674D0" w:rsidRDefault="00A6191A" w:rsidP="00A74ADE">
      <w:pPr>
        <w:pStyle w:val="ListParagraph"/>
        <w:numPr>
          <w:ilvl w:val="0"/>
          <w:numId w:val="1"/>
        </w:numPr>
        <w:spacing w:line="360" w:lineRule="auto"/>
        <w:ind w:left="0" w:firstLine="1440"/>
      </w:pPr>
      <w:r>
        <w:t xml:space="preserve">West Penn Power opines a customer is obligated to pay the undisputed portion of current bills </w:t>
      </w:r>
      <w:r w:rsidR="007276D9">
        <w:t xml:space="preserve">as they come due </w:t>
      </w:r>
      <w:r>
        <w:t>(N.T. 62).</w:t>
      </w:r>
    </w:p>
    <w:p w:rsidR="00A6191A" w:rsidRDefault="00A6191A" w:rsidP="00A6191A">
      <w:pPr>
        <w:pStyle w:val="ListParagraph"/>
      </w:pPr>
    </w:p>
    <w:p w:rsidR="00A6191A" w:rsidRDefault="006E2BB5" w:rsidP="00A74ADE">
      <w:pPr>
        <w:pStyle w:val="ListParagraph"/>
        <w:numPr>
          <w:ilvl w:val="0"/>
          <w:numId w:val="1"/>
        </w:numPr>
        <w:spacing w:line="360" w:lineRule="auto"/>
        <w:ind w:left="0" w:firstLine="1440"/>
      </w:pPr>
      <w:r>
        <w:t>As of March 18, 2010, the balance owed on this account was $1,507.76</w:t>
      </w:r>
      <w:r w:rsidR="001A536F">
        <w:t xml:space="preserve">.  While it is not set up currently for budget billing, </w:t>
      </w:r>
      <w:r w:rsidR="00965249">
        <w:t>the projected monthly budget amount</w:t>
      </w:r>
      <w:r w:rsidR="001A536F">
        <w:t xml:space="preserve"> </w:t>
      </w:r>
      <w:r w:rsidR="00965249">
        <w:t xml:space="preserve">for this account is $114.00 </w:t>
      </w:r>
      <w:r w:rsidR="001A536F">
        <w:t xml:space="preserve">(N.T. 63; Respondent’s </w:t>
      </w:r>
      <w:proofErr w:type="spellStart"/>
      <w:r w:rsidR="001A536F">
        <w:t>Exh</w:t>
      </w:r>
      <w:proofErr w:type="spellEnd"/>
      <w:r w:rsidR="001A536F">
        <w:t>. 2).</w:t>
      </w:r>
    </w:p>
    <w:p w:rsidR="00BE5DBD" w:rsidRDefault="00BE5DBD" w:rsidP="00BE5DBD">
      <w:pPr>
        <w:pStyle w:val="ListParagraph"/>
      </w:pPr>
    </w:p>
    <w:p w:rsidR="00BE5DBD" w:rsidRDefault="00BA201E" w:rsidP="00A74ADE">
      <w:pPr>
        <w:pStyle w:val="ListParagraph"/>
        <w:numPr>
          <w:ilvl w:val="0"/>
          <w:numId w:val="1"/>
        </w:numPr>
        <w:spacing w:line="360" w:lineRule="auto"/>
        <w:ind w:left="0" w:firstLine="1440"/>
      </w:pPr>
      <w:r>
        <w:t xml:space="preserve">West Penn Power suggests a customer will know how much is owed on an account by looking at his/her </w:t>
      </w:r>
      <w:r w:rsidR="00E2234A">
        <w:t>monthly bill (N.T. 69-70).</w:t>
      </w:r>
    </w:p>
    <w:p w:rsidR="003C1971" w:rsidRDefault="003C1971" w:rsidP="003C1971">
      <w:pPr>
        <w:pStyle w:val="ListParagraph"/>
      </w:pPr>
    </w:p>
    <w:p w:rsidR="00C8381E" w:rsidRDefault="00C8381E">
      <w:pPr>
        <w:rPr>
          <w:u w:val="single"/>
        </w:rPr>
      </w:pPr>
      <w:r>
        <w:rPr>
          <w:u w:val="single"/>
        </w:rPr>
        <w:br w:type="page"/>
      </w:r>
    </w:p>
    <w:p w:rsidR="003C1971" w:rsidRDefault="00736966" w:rsidP="00736966">
      <w:pPr>
        <w:spacing w:line="360" w:lineRule="auto"/>
        <w:jc w:val="center"/>
      </w:pPr>
      <w:r>
        <w:rPr>
          <w:u w:val="single"/>
        </w:rPr>
        <w:lastRenderedPageBreak/>
        <w:t>DISCUSSION</w:t>
      </w:r>
    </w:p>
    <w:p w:rsidR="00736966" w:rsidRDefault="00736966" w:rsidP="00736966">
      <w:pPr>
        <w:spacing w:line="360" w:lineRule="auto"/>
      </w:pPr>
    </w:p>
    <w:p w:rsidR="00736966" w:rsidRDefault="00736966" w:rsidP="00736966">
      <w:pPr>
        <w:spacing w:line="360" w:lineRule="auto"/>
      </w:pPr>
      <w:r>
        <w:tab/>
      </w:r>
      <w:r>
        <w:tab/>
      </w:r>
      <w:r w:rsidR="00552CFD">
        <w:t>Complainant brings three issues for Commission review.  She alleges Respondent failed to properly credit her account for payments that she made, engaged in collection action after she made these payments, and improperly charged her a security deposit.  Each of these issues will be addressed as follows.</w:t>
      </w:r>
    </w:p>
    <w:p w:rsidR="00C8381E" w:rsidRDefault="00C8381E"/>
    <w:p w:rsidR="00B86937" w:rsidRDefault="00B86937" w:rsidP="00B86937">
      <w:pPr>
        <w:spacing w:line="360" w:lineRule="auto"/>
      </w:pPr>
      <w:r>
        <w:t>A.</w:t>
      </w:r>
      <w:r>
        <w:tab/>
      </w:r>
      <w:r>
        <w:rPr>
          <w:u w:val="single"/>
        </w:rPr>
        <w:t>Jurisdiction</w:t>
      </w:r>
    </w:p>
    <w:p w:rsidR="00B86937" w:rsidRDefault="00B86937" w:rsidP="00B86937">
      <w:pPr>
        <w:spacing w:line="360" w:lineRule="auto"/>
      </w:pPr>
    </w:p>
    <w:p w:rsidR="00B86937" w:rsidRDefault="00B86937" w:rsidP="00B86937">
      <w:pPr>
        <w:spacing w:line="360" w:lineRule="auto"/>
      </w:pPr>
      <w:r>
        <w:tab/>
      </w:r>
      <w:r>
        <w:tab/>
      </w:r>
      <w:r w:rsidRPr="00A937DA">
        <w:t xml:space="preserve">As a creature of legislation, the Commission possesses only the authority the State Legislature has specifically granted to it in the Public Utility Code (the “Code”), 66 Pa. C.S. §§101, </w:t>
      </w:r>
      <w:r w:rsidRPr="00A937DA">
        <w:rPr>
          <w:i/>
        </w:rPr>
        <w:t>et seq</w:t>
      </w:r>
      <w:r w:rsidRPr="00A937DA">
        <w:t xml:space="preserve">.  Its jurisdiction must arise from the express language of the pertinent enabling legislation or by strong and necessary implication </w:t>
      </w:r>
      <w:proofErr w:type="spellStart"/>
      <w:r w:rsidRPr="00A937DA">
        <w:t>therefrom</w:t>
      </w:r>
      <w:proofErr w:type="spellEnd"/>
      <w:r w:rsidRPr="00A937DA">
        <w:t xml:space="preserve">.  </w:t>
      </w:r>
      <w:r w:rsidRPr="00A937DA">
        <w:rPr>
          <w:u w:val="single"/>
        </w:rPr>
        <w:t xml:space="preserve">Feingold v. </w:t>
      </w:r>
      <w:smartTag w:uri="urn:schemas-microsoft-com:office:smarttags" w:element="City">
        <w:smartTag w:uri="urn:schemas-microsoft-com:office:smarttags" w:element="place">
          <w:r w:rsidRPr="00A937DA">
            <w:rPr>
              <w:u w:val="single"/>
            </w:rPr>
            <w:t>Bell</w:t>
          </w:r>
        </w:smartTag>
      </w:smartTag>
      <w:r w:rsidRPr="00A937DA">
        <w:rPr>
          <w:u w:val="single"/>
        </w:rPr>
        <w:t xml:space="preserve"> of </w:t>
      </w:r>
      <w:smartTag w:uri="urn:schemas-microsoft-com:office:smarttags" w:element="State">
        <w:smartTag w:uri="urn:schemas-microsoft-com:office:smarttags" w:element="place">
          <w:r w:rsidRPr="00A937DA">
            <w:rPr>
              <w:u w:val="single"/>
            </w:rPr>
            <w:t>Pa.</w:t>
          </w:r>
        </w:smartTag>
      </w:smartTag>
      <w:r w:rsidRPr="00A937DA">
        <w:t xml:space="preserve">, 477 </w:t>
      </w:r>
      <w:smartTag w:uri="urn:schemas-microsoft-com:office:smarttags" w:element="State">
        <w:smartTag w:uri="urn:schemas-microsoft-com:office:smarttags" w:element="place">
          <w:r w:rsidRPr="00A937DA">
            <w:t>Pa.</w:t>
          </w:r>
        </w:smartTag>
      </w:smartTag>
      <w:r w:rsidRPr="00A937DA">
        <w:t xml:space="preserve"> 1, 383 A.2d </w:t>
      </w:r>
      <w:r>
        <w:t>7</w:t>
      </w:r>
      <w:r w:rsidRPr="00A937DA">
        <w:t xml:space="preserve">91 (1977); </w:t>
      </w:r>
      <w:r w:rsidRPr="00A937DA">
        <w:rPr>
          <w:u w:val="single"/>
        </w:rPr>
        <w:t xml:space="preserve">Allegheny County Port Authority v. </w:t>
      </w:r>
      <w:smartTag w:uri="urn:schemas-microsoft-com:office:smarttags" w:element="State">
        <w:smartTag w:uri="urn:schemas-microsoft-com:office:smarttags" w:element="place">
          <w:r w:rsidRPr="00A937DA">
            <w:rPr>
              <w:u w:val="single"/>
            </w:rPr>
            <w:t>Pa.</w:t>
          </w:r>
        </w:smartTag>
      </w:smartTag>
      <w:r w:rsidRPr="00A937DA">
        <w:rPr>
          <w:u w:val="single"/>
        </w:rPr>
        <w:t xml:space="preserve"> P.U.C.</w:t>
      </w:r>
      <w:r w:rsidRPr="00A937DA">
        <w:t xml:space="preserve">, 427 </w:t>
      </w:r>
      <w:smartTag w:uri="urn:schemas-microsoft-com:office:smarttags" w:element="State">
        <w:smartTag w:uri="urn:schemas-microsoft-com:office:smarttags" w:element="place">
          <w:r w:rsidRPr="00A937DA">
            <w:t>Pa.</w:t>
          </w:r>
        </w:smartTag>
      </w:smartTag>
      <w:r w:rsidRPr="00A937DA">
        <w:t xml:space="preserve"> 562, 237 A.2d 602 (1967); </w:t>
      </w:r>
      <w:proofErr w:type="spellStart"/>
      <w:r w:rsidRPr="00A937DA">
        <w:rPr>
          <w:u w:val="single"/>
        </w:rPr>
        <w:t>Behrend</w:t>
      </w:r>
      <w:proofErr w:type="spellEnd"/>
      <w:r w:rsidRPr="00A937DA">
        <w:rPr>
          <w:u w:val="single"/>
        </w:rPr>
        <w:t xml:space="preserve"> v. Bell of P</w:t>
      </w:r>
      <w:r>
        <w:rPr>
          <w:u w:val="single"/>
        </w:rPr>
        <w:t>a.</w:t>
      </w:r>
      <w:r w:rsidRPr="00A937DA">
        <w:t>, 257 Pa. Superior Ct. 35, 390 A.2d 233 (1978);</w:t>
      </w:r>
      <w:r>
        <w:t xml:space="preserve"> </w:t>
      </w:r>
      <w:r>
        <w:rPr>
          <w:u w:val="single"/>
        </w:rPr>
        <w:t>Harrisburg Taxicab &amp; Baggage Co. v. Pa. P.U.C.</w:t>
      </w:r>
      <w:r>
        <w:t xml:space="preserve">, 786 A.2d 288 (Pa. </w:t>
      </w:r>
      <w:proofErr w:type="spellStart"/>
      <w:r>
        <w:t>Cmwlth</w:t>
      </w:r>
      <w:proofErr w:type="spellEnd"/>
      <w:r>
        <w:t>. 2001); and</w:t>
      </w:r>
      <w:r w:rsidRPr="00A937DA">
        <w:t xml:space="preserve"> </w:t>
      </w:r>
      <w:r w:rsidRPr="00A937DA">
        <w:rPr>
          <w:u w:val="single"/>
        </w:rPr>
        <w:t>City of Erie v. Pa. Electric Co.</w:t>
      </w:r>
      <w:r w:rsidRPr="00A937DA">
        <w:t>, 383 A.2d 575 (</w:t>
      </w:r>
      <w:smartTag w:uri="urn:schemas-microsoft-com:office:smarttags" w:element="State">
        <w:smartTag w:uri="urn:schemas-microsoft-com:office:smarttags" w:element="place">
          <w:r w:rsidRPr="00A937DA">
            <w:t>Pa.</w:t>
          </w:r>
        </w:smartTag>
      </w:smartTag>
      <w:r>
        <w:t xml:space="preserve"> </w:t>
      </w:r>
      <w:proofErr w:type="spellStart"/>
      <w:r>
        <w:t>Cmwlth</w:t>
      </w:r>
      <w:proofErr w:type="spellEnd"/>
      <w:r>
        <w:t xml:space="preserve">. 1978).  Parties to an action may not confer jurisdiction upon a tribunal where none exists.  </w:t>
      </w:r>
      <w:proofErr w:type="gramStart"/>
      <w:r>
        <w:rPr>
          <w:u w:val="single"/>
        </w:rPr>
        <w:t xml:space="preserve">Roberts v. </w:t>
      </w:r>
      <w:proofErr w:type="spellStart"/>
      <w:r>
        <w:rPr>
          <w:u w:val="single"/>
        </w:rPr>
        <w:t>Martorano</w:t>
      </w:r>
      <w:proofErr w:type="spellEnd"/>
      <w:r>
        <w:t>, 427 Pa. 581, 235 A.2d 602 (1967).</w:t>
      </w:r>
      <w:proofErr w:type="gramEnd"/>
      <w:r>
        <w:t xml:space="preserve">  Similarly, a challenge to subject matter jurisdiction is never waived; this jurisdictional question may be raised at any stage of the judicial process.  </w:t>
      </w:r>
      <w:proofErr w:type="gramStart"/>
      <w:r>
        <w:rPr>
          <w:u w:val="single"/>
        </w:rPr>
        <w:t>Commonwealth v. Atlantic &amp; Gulf Coast Stevedores, Inc.</w:t>
      </w:r>
      <w:r>
        <w:t>, 422 Pa. 442, 221 A.2d 128 (1966).</w:t>
      </w:r>
      <w:proofErr w:type="gramEnd"/>
      <w:r>
        <w:t xml:space="preserve">  Furthermore, the mere fact that a party to an action qualifies as a regulated utility does not automatically confer subject matter jurisdiction upon the Commission.  </w:t>
      </w:r>
      <w:proofErr w:type="spellStart"/>
      <w:proofErr w:type="gramStart"/>
      <w:r>
        <w:rPr>
          <w:u w:val="single"/>
        </w:rPr>
        <w:t>DeFrancesco</w:t>
      </w:r>
      <w:proofErr w:type="spellEnd"/>
      <w:r>
        <w:rPr>
          <w:u w:val="single"/>
        </w:rPr>
        <w:t xml:space="preserve"> v. Western Pennsylvania Water Co.</w:t>
      </w:r>
      <w:r>
        <w:t>, 499 Pa. 374, 453 A.2d 595 (1982).</w:t>
      </w:r>
      <w:proofErr w:type="gramEnd"/>
    </w:p>
    <w:p w:rsidR="00B86937" w:rsidRDefault="00B86937" w:rsidP="00B86937">
      <w:pPr>
        <w:spacing w:line="360" w:lineRule="auto"/>
      </w:pPr>
    </w:p>
    <w:p w:rsidR="00D27F87" w:rsidRDefault="00B86937" w:rsidP="00B86937">
      <w:pPr>
        <w:spacing w:line="360" w:lineRule="auto"/>
      </w:pPr>
      <w:r>
        <w:tab/>
      </w:r>
      <w:r>
        <w:tab/>
        <w:t xml:space="preserve">As directed by </w:t>
      </w:r>
      <w:r w:rsidRPr="00415BC5">
        <w:t xml:space="preserve">Section 501 of the Code, 66 </w:t>
      </w:r>
      <w:smartTag w:uri="urn:schemas-microsoft-com:office:smarttags" w:element="place">
        <w:smartTag w:uri="urn:schemas-microsoft-com:office:smarttags" w:element="State">
          <w:r w:rsidRPr="00415BC5">
            <w:t>Pa.</w:t>
          </w:r>
        </w:smartTag>
      </w:smartTag>
      <w:r w:rsidRPr="00415BC5">
        <w:t xml:space="preserve"> C.S. §501, the Commission must “enforce, execute and carry out, by its regulations, orders or otherwise” all the provisions of the Code.  Section 701 of the Code, 66 Pa. C.S. §701, allows any person, having an interest in the subject matter, to file a formal complaint in writing with the Commission setting forth any act or thing done or omitted to be done by any public utility in violation, or claimed violation, of any </w:t>
      </w:r>
    </w:p>
    <w:p w:rsidR="00B86937" w:rsidRDefault="00B86937" w:rsidP="00B86937">
      <w:pPr>
        <w:spacing w:line="360" w:lineRule="auto"/>
      </w:pPr>
      <w:proofErr w:type="gramStart"/>
      <w:r w:rsidRPr="00415BC5">
        <w:lastRenderedPageBreak/>
        <w:t>law</w:t>
      </w:r>
      <w:proofErr w:type="gramEnd"/>
      <w:r w:rsidRPr="00415BC5">
        <w:t xml:space="preserve"> which the Commission has jurisdiction to administer.  </w:t>
      </w:r>
      <w:r w:rsidRPr="00CB1665">
        <w:rPr>
          <w:i/>
        </w:rPr>
        <w:t>See also</w:t>
      </w:r>
      <w:r w:rsidRPr="00415BC5">
        <w:t xml:space="preserve">, 52 </w:t>
      </w:r>
      <w:smartTag w:uri="urn:schemas-microsoft-com:office:smarttags" w:element="place">
        <w:smartTag w:uri="urn:schemas-microsoft-com:office:smarttags" w:element="State">
          <w:r w:rsidRPr="00415BC5">
            <w:t>Pa.</w:t>
          </w:r>
        </w:smartTag>
      </w:smartTag>
      <w:r w:rsidRPr="00415BC5">
        <w:t xml:space="preserve"> Code §5.21(a).</w:t>
      </w:r>
      <w:r>
        <w:t xml:space="preserve">  Section 1404</w:t>
      </w:r>
      <w:r w:rsidR="00254647">
        <w:t>(a)</w:t>
      </w:r>
      <w:r>
        <w:t xml:space="preserve"> of the Code, 66 Pa. C.S. </w:t>
      </w:r>
      <w:r w:rsidR="00254647">
        <w:t>§1404(a), however,</w:t>
      </w:r>
      <w:r w:rsidR="005F39D2">
        <w:t xml:space="preserve"> limits the authority of the Commission</w:t>
      </w:r>
      <w:r w:rsidR="0077353C">
        <w:t xml:space="preserve"> to </w:t>
      </w:r>
      <w:r w:rsidR="00B762CF">
        <w:t xml:space="preserve">review the appropriateness of a public utility imposing a security deposit on a customer’s account.  </w:t>
      </w:r>
      <w:r w:rsidR="00533494">
        <w:t xml:space="preserve">Section 1404(a) </w:t>
      </w:r>
      <w:r w:rsidR="00891FF3">
        <w:t>states in pertinent part:</w:t>
      </w:r>
    </w:p>
    <w:p w:rsidR="00891FF3" w:rsidRDefault="00891FF3" w:rsidP="00B86937">
      <w:pPr>
        <w:spacing w:line="360" w:lineRule="auto"/>
      </w:pPr>
    </w:p>
    <w:p w:rsidR="00891FF3" w:rsidRDefault="00154844" w:rsidP="005E5536">
      <w:pPr>
        <w:ind w:left="1440" w:right="1440" w:firstLine="720"/>
      </w:pPr>
      <w:r>
        <w:t xml:space="preserve">(a)  General rule.  In addition to the right to collect a deposit under </w:t>
      </w:r>
      <w:r w:rsidR="00196AEE">
        <w:t xml:space="preserve">any commission regulation or order, the commission shall not prohibit a public utility, prior to or as a condition of providing utility service, from requiring </w:t>
      </w:r>
      <w:r w:rsidR="00055C53">
        <w:t xml:space="preserve">a cash deposit in an amount that is equal to one-sixth of the applicant’s estimated annual bill, at the time the public utility determines a deposit is required, from the </w:t>
      </w:r>
      <w:r w:rsidR="005E5536">
        <w:t>following:</w:t>
      </w:r>
    </w:p>
    <w:p w:rsidR="00D46CA2" w:rsidRDefault="00D46CA2" w:rsidP="00D46CA2">
      <w:pPr>
        <w:ind w:right="1440"/>
      </w:pPr>
    </w:p>
    <w:p w:rsidR="00D46CA2" w:rsidRDefault="00D46CA2" w:rsidP="00D46CA2">
      <w:pPr>
        <w:ind w:right="1440"/>
      </w:pPr>
    </w:p>
    <w:p w:rsidR="00D46CA2" w:rsidRDefault="00D46CA2" w:rsidP="00076266">
      <w:pPr>
        <w:ind w:left="1440" w:right="1440"/>
        <w:jc w:val="center"/>
      </w:pPr>
      <w:r>
        <w:t>*</w:t>
      </w:r>
      <w:r>
        <w:tab/>
        <w:t>*</w:t>
      </w:r>
      <w:r>
        <w:tab/>
      </w:r>
      <w:r w:rsidR="00076266">
        <w:t>*</w:t>
      </w:r>
    </w:p>
    <w:p w:rsidR="005E5536" w:rsidRDefault="005E5536" w:rsidP="00891FF3">
      <w:pPr>
        <w:ind w:left="1440" w:right="1440"/>
      </w:pPr>
    </w:p>
    <w:p w:rsidR="005E5536" w:rsidRDefault="005E5536" w:rsidP="00891FF3">
      <w:pPr>
        <w:ind w:left="1440" w:right="1440"/>
      </w:pPr>
      <w:r>
        <w:tab/>
      </w:r>
      <w:r>
        <w:tab/>
        <w:t>(3)  A customer who fails to comply with a mater</w:t>
      </w:r>
      <w:r w:rsidR="00D46CA2">
        <w:t>ial term or condition of a settlement or payment agreement.</w:t>
      </w:r>
    </w:p>
    <w:p w:rsidR="00D46CA2" w:rsidRDefault="00D46CA2" w:rsidP="00D46CA2"/>
    <w:p w:rsidR="00D46CA2" w:rsidRDefault="00D46CA2" w:rsidP="00D46CA2"/>
    <w:p w:rsidR="00D46CA2" w:rsidRDefault="00DC7B82" w:rsidP="00D46CA2">
      <w:pPr>
        <w:spacing w:line="360" w:lineRule="auto"/>
      </w:pPr>
      <w:r>
        <w:tab/>
      </w:r>
      <w:r>
        <w:tab/>
        <w:t xml:space="preserve">As the foregoing section of this decision discloses, Complainant entered into five separate payment plans </w:t>
      </w:r>
      <w:r w:rsidR="00373705">
        <w:t>in West Penn Power’s LIPURP program</w:t>
      </w:r>
      <w:r w:rsidR="000B7991">
        <w:t xml:space="preserve"> between May 24, 2002 and May</w:t>
      </w:r>
      <w:r w:rsidR="00A52A73">
        <w:t> </w:t>
      </w:r>
      <w:r w:rsidR="000B7991">
        <w:t xml:space="preserve">4, 2009 (N.T. 43-45; Respondent’s </w:t>
      </w:r>
      <w:proofErr w:type="spellStart"/>
      <w:r w:rsidR="000B7991">
        <w:t>Exh</w:t>
      </w:r>
      <w:proofErr w:type="spellEnd"/>
      <w:r w:rsidR="000B7991">
        <w:t>. 1).</w:t>
      </w:r>
      <w:r w:rsidR="0027303F">
        <w:t xml:space="preserve">  </w:t>
      </w:r>
      <w:r w:rsidR="00374A17">
        <w:t xml:space="preserve">When she </w:t>
      </w:r>
      <w:r w:rsidR="00815C08">
        <w:t xml:space="preserve">was reinstated in </w:t>
      </w:r>
      <w:r w:rsidR="00374A17">
        <w:t xml:space="preserve">the </w:t>
      </w:r>
      <w:r w:rsidR="00815C08">
        <w:t xml:space="preserve">LIPURP plan on May 4, 2009, Complainant’s account balance was $337.42 (N.T. 44; Respondent’s </w:t>
      </w:r>
      <w:proofErr w:type="spellStart"/>
      <w:r w:rsidR="00815C08">
        <w:t>Exh</w:t>
      </w:r>
      <w:proofErr w:type="spellEnd"/>
      <w:r w:rsidR="00815C08">
        <w:t>. </w:t>
      </w:r>
      <w:r w:rsidR="006168F8">
        <w:t>1</w:t>
      </w:r>
      <w:r w:rsidR="00815C08">
        <w:t>).</w:t>
      </w:r>
      <w:r w:rsidR="006168F8">
        <w:t xml:space="preserve">  </w:t>
      </w:r>
      <w:r w:rsidR="0027303F">
        <w:t>When West Penn Power deducted the first installment of a security deposit</w:t>
      </w:r>
      <w:r w:rsidR="008D0A12">
        <w:t xml:space="preserve"> on October 5, 2009</w:t>
      </w:r>
      <w:r w:rsidR="0027303F">
        <w:t xml:space="preserve">, </w:t>
      </w:r>
      <w:r w:rsidR="008D0A12">
        <w:t xml:space="preserve">this account </w:t>
      </w:r>
      <w:r w:rsidR="0027303F">
        <w:t xml:space="preserve">was </w:t>
      </w:r>
      <w:r w:rsidR="008D0A12">
        <w:t>in arrears $470</w:t>
      </w:r>
      <w:r w:rsidR="00A52A73">
        <w:t xml:space="preserve">.82, thus indicating that Complainant had breached the </w:t>
      </w:r>
      <w:r w:rsidR="0019025D">
        <w:t xml:space="preserve">latest </w:t>
      </w:r>
      <w:r w:rsidR="00A52A73">
        <w:t xml:space="preserve">payment plan (Respondent’s </w:t>
      </w:r>
      <w:proofErr w:type="spellStart"/>
      <w:r w:rsidR="00A52A73">
        <w:t>Exh</w:t>
      </w:r>
      <w:proofErr w:type="spellEnd"/>
      <w:r w:rsidR="00A52A73">
        <w:t>. 2).</w:t>
      </w:r>
      <w:r w:rsidR="00FE20E5">
        <w:t xml:space="preserve">  Accordingly, the Commission</w:t>
      </w:r>
      <w:r w:rsidR="003E0645">
        <w:t xml:space="preserve"> has no authority to review the propriety of </w:t>
      </w:r>
      <w:r w:rsidR="0019025D">
        <w:t>West Penn Power demanding a security deposit on this account</w:t>
      </w:r>
      <w:r w:rsidR="008135CC">
        <w:t xml:space="preserve"> in exchange for continuing to provide service</w:t>
      </w:r>
      <w:r w:rsidR="0019025D">
        <w:t>.</w:t>
      </w:r>
      <w:r w:rsidR="006168F8">
        <w:t xml:space="preserve">  66 Pa. C.S. §1404(a</w:t>
      </w:r>
      <w:proofErr w:type="gramStart"/>
      <w:r w:rsidR="006168F8">
        <w:t>)(</w:t>
      </w:r>
      <w:proofErr w:type="gramEnd"/>
      <w:r w:rsidR="006168F8">
        <w:t>3).</w:t>
      </w:r>
      <w:r w:rsidR="00B37597">
        <w:rPr>
          <w:rStyle w:val="FootnoteReference"/>
        </w:rPr>
        <w:footnoteReference w:id="5"/>
      </w:r>
      <w:r w:rsidR="00B37597">
        <w:t xml:space="preserve">  We turn now to the remaining issues.</w:t>
      </w:r>
    </w:p>
    <w:p w:rsidR="00B86937" w:rsidRDefault="00B86937" w:rsidP="00736966">
      <w:pPr>
        <w:spacing w:line="360" w:lineRule="auto"/>
      </w:pPr>
    </w:p>
    <w:p w:rsidR="00C8381E" w:rsidRDefault="00C8381E">
      <w:r>
        <w:br w:type="page"/>
      </w:r>
    </w:p>
    <w:p w:rsidR="0009683D" w:rsidRDefault="000C707A" w:rsidP="00736966">
      <w:pPr>
        <w:spacing w:line="360" w:lineRule="auto"/>
      </w:pPr>
      <w:r>
        <w:lastRenderedPageBreak/>
        <w:t>B</w:t>
      </w:r>
      <w:r w:rsidR="0009683D">
        <w:t>.</w:t>
      </w:r>
      <w:r w:rsidR="0009683D">
        <w:tab/>
      </w:r>
      <w:r w:rsidR="0009683D">
        <w:rPr>
          <w:u w:val="single"/>
        </w:rPr>
        <w:t xml:space="preserve">The Burden </w:t>
      </w:r>
      <w:r w:rsidR="00F34596">
        <w:rPr>
          <w:u w:val="single"/>
        </w:rPr>
        <w:t>of Proof</w:t>
      </w:r>
    </w:p>
    <w:p w:rsidR="00F34596" w:rsidRDefault="00F34596" w:rsidP="00736966">
      <w:pPr>
        <w:spacing w:line="360" w:lineRule="auto"/>
      </w:pPr>
    </w:p>
    <w:p w:rsidR="007A3587" w:rsidRDefault="00F34596" w:rsidP="007A3587">
      <w:pPr>
        <w:spacing w:line="360" w:lineRule="auto"/>
      </w:pPr>
      <w:r>
        <w:tab/>
      </w:r>
      <w:r>
        <w:tab/>
      </w:r>
      <w:r w:rsidR="00D959A8">
        <w:t xml:space="preserve">As the party seeking to obtain relief from the Commission, </w:t>
      </w:r>
      <w:r w:rsidR="009B6239">
        <w:t xml:space="preserve">Complainant bears the burden of proof.  </w:t>
      </w:r>
      <w:proofErr w:type="gramStart"/>
      <w:r w:rsidR="009B6239">
        <w:t>66 Pa. C.S. §332(a).</w:t>
      </w:r>
      <w:proofErr w:type="gramEnd"/>
      <w:r w:rsidR="009B6239">
        <w:t xml:space="preserve">  </w:t>
      </w:r>
      <w:r w:rsidR="007A3587" w:rsidRPr="00C24DC1">
        <w:t xml:space="preserve">The term “burden of proof” means a duty to establish a fact by a preponderance of the evidence.  </w:t>
      </w:r>
      <w:proofErr w:type="gramStart"/>
      <w:r w:rsidR="007A3587" w:rsidRPr="00A539BD">
        <w:rPr>
          <w:u w:val="single"/>
        </w:rPr>
        <w:t>Se-Ling Hosiery v. Mar</w:t>
      </w:r>
      <w:r w:rsidR="007A3587">
        <w:rPr>
          <w:u w:val="single"/>
        </w:rPr>
        <w:t>g</w:t>
      </w:r>
      <w:r w:rsidR="007A3587" w:rsidRPr="00A539BD">
        <w:rPr>
          <w:u w:val="single"/>
        </w:rPr>
        <w:t>ulies</w:t>
      </w:r>
      <w:r w:rsidR="00D27F87">
        <w:t>, 364 Pa. 45, 70 A.2d 854 (1950</w:t>
      </w:r>
      <w:r w:rsidR="007A3587" w:rsidRPr="00C24DC1">
        <w:t xml:space="preserve">); </w:t>
      </w:r>
      <w:r w:rsidR="007A3587" w:rsidRPr="00A539BD">
        <w:rPr>
          <w:u w:val="single"/>
        </w:rPr>
        <w:t>Feinstein v. Philadelphia Suburban Water Company</w:t>
      </w:r>
      <w:r w:rsidR="007A3587" w:rsidRPr="00C24DC1">
        <w:t>, 50 Pa. P.U.C. 300 (1976).</w:t>
      </w:r>
      <w:proofErr w:type="gramEnd"/>
      <w:r w:rsidR="007A3587" w:rsidRPr="00C24DC1">
        <w:t xml:space="preserve">  The term “preponderance of the evidence” means one party must present evidence which is more convincing, by even the smallest amount, than the evidence presented by the other party.  </w:t>
      </w:r>
      <w:smartTag w:uri="urn:schemas-microsoft-com:office:smarttags" w:element="State">
        <w:smartTag w:uri="urn:schemas-microsoft-com:office:smarttags" w:element="place">
          <w:r w:rsidR="007A3587" w:rsidRPr="00287572">
            <w:rPr>
              <w:i/>
            </w:rPr>
            <w:t>Id</w:t>
          </w:r>
          <w:r w:rsidR="007A3587" w:rsidRPr="00C24DC1">
            <w:t>.</w:t>
          </w:r>
        </w:smartTag>
      </w:smartTag>
      <w:r w:rsidR="007A3587" w:rsidRPr="00C24DC1">
        <w:t xml:space="preserve">  Accordingly, one must review the record in this case to determine whether Complainant has satisfied </w:t>
      </w:r>
      <w:r w:rsidR="007A3587">
        <w:t xml:space="preserve">her </w:t>
      </w:r>
      <w:r w:rsidR="007A3587" w:rsidRPr="00C24DC1">
        <w:t xml:space="preserve">burden of proof.  If the review indicates the burden has been satisfied, one must then determine whether Respondent has submitted evidence of co-equal value or weight to refute Complainant’s evidence.  If this has occurred, the burden of proof cannot be satisfied, unless the party bearing the burden of proof presents additional evidence.  </w:t>
      </w:r>
      <w:proofErr w:type="spellStart"/>
      <w:proofErr w:type="gramStart"/>
      <w:r w:rsidR="007A3587" w:rsidRPr="00287572">
        <w:rPr>
          <w:u w:val="single"/>
        </w:rPr>
        <w:t>Morissey</w:t>
      </w:r>
      <w:proofErr w:type="spellEnd"/>
      <w:r w:rsidR="007A3587" w:rsidRPr="00287572">
        <w:rPr>
          <w:u w:val="single"/>
        </w:rPr>
        <w:t xml:space="preserve"> v. Pa. Dept. of Highways</w:t>
      </w:r>
      <w:r w:rsidR="007A3587" w:rsidRPr="00C24DC1">
        <w:t xml:space="preserve">, 424 Pa. 87, 225 A.2d 895 (1967); </w:t>
      </w:r>
      <w:r w:rsidR="007A3587" w:rsidRPr="00287572">
        <w:rPr>
          <w:u w:val="single"/>
        </w:rPr>
        <w:t>Burleson v. Pa. P.U.C.</w:t>
      </w:r>
      <w:r w:rsidR="007A3587" w:rsidRPr="00C24DC1">
        <w:t xml:space="preserve">, 443 A.2d 1373 (Pa. </w:t>
      </w:r>
      <w:proofErr w:type="spellStart"/>
      <w:r w:rsidR="007A3587" w:rsidRPr="00C24DC1">
        <w:t>Cmwlth</w:t>
      </w:r>
      <w:proofErr w:type="spellEnd"/>
      <w:r w:rsidR="007A3587" w:rsidRPr="00C24DC1">
        <w:t>. 1982).</w:t>
      </w:r>
      <w:proofErr w:type="gramEnd"/>
    </w:p>
    <w:p w:rsidR="007A3587" w:rsidRDefault="007A3587" w:rsidP="007A3587">
      <w:pPr>
        <w:spacing w:line="360" w:lineRule="auto"/>
      </w:pPr>
    </w:p>
    <w:p w:rsidR="007A3587" w:rsidRDefault="007A3587" w:rsidP="007A3587">
      <w:pPr>
        <w:spacing w:line="360" w:lineRule="auto"/>
      </w:pPr>
      <w:r>
        <w:tab/>
      </w:r>
      <w:r>
        <w:tab/>
      </w:r>
      <w:r w:rsidRPr="00C24DC1">
        <w:t xml:space="preserve">Furthermore, substantial evidence in the record must support the decision of the Commission.  </w:t>
      </w:r>
      <w:proofErr w:type="gramStart"/>
      <w:r w:rsidRPr="00F03E90">
        <w:rPr>
          <w:i/>
        </w:rPr>
        <w:t>See</w:t>
      </w:r>
      <w:r w:rsidRPr="00C24DC1">
        <w:t xml:space="preserve">, </w:t>
      </w:r>
      <w:r w:rsidRPr="00F03E90">
        <w:rPr>
          <w:i/>
        </w:rPr>
        <w:t>e.g.</w:t>
      </w:r>
      <w:r w:rsidRPr="00C24DC1">
        <w:t xml:space="preserve">, Section 704 of the Administrative Agency Law, 2 Pa. C.S. §704; </w:t>
      </w:r>
      <w:r w:rsidRPr="00F03E90">
        <w:rPr>
          <w:u w:val="single"/>
        </w:rPr>
        <w:t>Yellow Cab Company v. Pa. P.U.C.</w:t>
      </w:r>
      <w:r w:rsidRPr="00C24DC1">
        <w:t xml:space="preserve">, 524 A.2d 1069 (Pa. </w:t>
      </w:r>
      <w:proofErr w:type="spellStart"/>
      <w:r w:rsidRPr="00C24DC1">
        <w:t>Cmwlth</w:t>
      </w:r>
      <w:proofErr w:type="spellEnd"/>
      <w:r w:rsidRPr="00C24DC1">
        <w:t>. 1987).</w:t>
      </w:r>
      <w:proofErr w:type="gramEnd"/>
      <w:r w:rsidRPr="00C24DC1">
        <w:t xml:space="preserve">  The term “substantial evidence” mean</w:t>
      </w:r>
      <w:r>
        <w:t>s</w:t>
      </w:r>
      <w:r w:rsidRPr="00C24DC1">
        <w:t xml:space="preserve"> such relevant evidence that a reasonable mind may accept as adequate to support a conclusion.  More is required than a mere trace of evidence or a suspicion of the existence of a fact sought to be established.  </w:t>
      </w:r>
      <w:r w:rsidRPr="00F03E90">
        <w:rPr>
          <w:u w:val="single"/>
        </w:rPr>
        <w:t>Norfolk &amp; Western Ry. Co. v. Pa. P.U.C.</w:t>
      </w:r>
      <w:r w:rsidRPr="00C24DC1">
        <w:t xml:space="preserve">, 489 Pa. 109, 413 A.2d 1037 (1980); </w:t>
      </w:r>
      <w:r w:rsidRPr="00F03E90">
        <w:rPr>
          <w:u w:val="single"/>
        </w:rPr>
        <w:t>Erie Resistor Corp. v. Unemployment Comp. Bd. of Review</w:t>
      </w:r>
      <w:r w:rsidRPr="00C24DC1">
        <w:t xml:space="preserve">, 194 Pa. Superior Ct. 278, 166 A.2d 96 (1961); </w:t>
      </w:r>
      <w:r w:rsidRPr="00F03E90">
        <w:rPr>
          <w:u w:val="single"/>
        </w:rPr>
        <w:t>Murphy v. Pa. Dept. of Public Welfare, White Haven Center</w:t>
      </w:r>
      <w:r w:rsidRPr="00C24DC1">
        <w:t xml:space="preserve">, 480 A.2d 382 (Pa. </w:t>
      </w:r>
      <w:proofErr w:type="spellStart"/>
      <w:r w:rsidRPr="00C24DC1">
        <w:t>Cmwlth</w:t>
      </w:r>
      <w:proofErr w:type="spellEnd"/>
      <w:r w:rsidRPr="00C24DC1">
        <w:t xml:space="preserve">. 1984).  The Commission has held that a complainant, to establish a sufficient case against a utility and satisfy the burden of proof, must show the utility is responsible or accountable for the problem described in the complaint.  </w:t>
      </w:r>
      <w:proofErr w:type="gramStart"/>
      <w:r w:rsidRPr="00F03E90">
        <w:rPr>
          <w:u w:val="single"/>
        </w:rPr>
        <w:t>Feinstein</w:t>
      </w:r>
      <w:r w:rsidRPr="00C24DC1">
        <w:t xml:space="preserve">, </w:t>
      </w:r>
      <w:r w:rsidRPr="00F03E90">
        <w:rPr>
          <w:i/>
        </w:rPr>
        <w:t>supra</w:t>
      </w:r>
      <w:r w:rsidRPr="00C24DC1">
        <w:t>.</w:t>
      </w:r>
      <w:proofErr w:type="gramEnd"/>
    </w:p>
    <w:p w:rsidR="00F34596" w:rsidRDefault="00F34596" w:rsidP="00736966">
      <w:pPr>
        <w:spacing w:line="360" w:lineRule="auto"/>
      </w:pPr>
    </w:p>
    <w:p w:rsidR="00C8381E" w:rsidRDefault="00C8381E">
      <w:r>
        <w:br w:type="page"/>
      </w:r>
    </w:p>
    <w:p w:rsidR="004E2041" w:rsidRDefault="004E2041" w:rsidP="00736966">
      <w:pPr>
        <w:spacing w:line="360" w:lineRule="auto"/>
      </w:pPr>
      <w:r>
        <w:lastRenderedPageBreak/>
        <w:t>C.</w:t>
      </w:r>
      <w:r>
        <w:tab/>
      </w:r>
      <w:r w:rsidR="00C45BF2">
        <w:rPr>
          <w:u w:val="single"/>
        </w:rPr>
        <w:t>The Allegation of High Bills</w:t>
      </w:r>
    </w:p>
    <w:p w:rsidR="004E2041" w:rsidRDefault="004E2041" w:rsidP="00736966">
      <w:pPr>
        <w:spacing w:line="360" w:lineRule="auto"/>
      </w:pPr>
    </w:p>
    <w:p w:rsidR="00873B77" w:rsidRPr="00156790" w:rsidRDefault="004E2041" w:rsidP="00873B77">
      <w:pPr>
        <w:spacing w:line="360" w:lineRule="auto"/>
      </w:pPr>
      <w:r>
        <w:tab/>
      </w:r>
      <w:r>
        <w:tab/>
      </w:r>
      <w:r w:rsidR="00AA4115">
        <w:t xml:space="preserve">Complainant </w:t>
      </w:r>
      <w:r w:rsidR="00075CC2">
        <w:t xml:space="preserve">also </w:t>
      </w:r>
      <w:r w:rsidR="00AA4115">
        <w:t>challenges</w:t>
      </w:r>
      <w:r w:rsidR="00A740A7">
        <w:t xml:space="preserve"> the bills she received from West Penn Power as being too high.</w:t>
      </w:r>
      <w:r w:rsidR="00873B77">
        <w:t xml:space="preserve">  </w:t>
      </w:r>
      <w:r w:rsidR="00873B77" w:rsidRPr="00156790">
        <w:t xml:space="preserve">In </w:t>
      </w:r>
      <w:r w:rsidR="00873B77" w:rsidRPr="00156790">
        <w:rPr>
          <w:u w:val="single"/>
        </w:rPr>
        <w:t>Waldron v. Philadelphia Electric Company</w:t>
      </w:r>
      <w:r w:rsidR="00873B77" w:rsidRPr="00156790">
        <w:t xml:space="preserve">, 54 Pa. P.U.C. 98 (1980), the Commission outlined the general dynamics for the burden of proof in a case that raises a high bill dispute.  In order to determine whether a complainant has established a </w:t>
      </w:r>
      <w:r w:rsidR="00873B77" w:rsidRPr="00156790">
        <w:rPr>
          <w:i/>
        </w:rPr>
        <w:t>prima facie</w:t>
      </w:r>
      <w:r w:rsidR="00873B77" w:rsidRPr="00156790">
        <w:t xml:space="preserve"> case </w:t>
      </w:r>
    </w:p>
    <w:p w:rsidR="00873B77" w:rsidRPr="00156790" w:rsidRDefault="00873B77" w:rsidP="00873B77">
      <w:pPr>
        <w:spacing w:line="360" w:lineRule="auto"/>
      </w:pPr>
      <w:proofErr w:type="gramStart"/>
      <w:r w:rsidRPr="00156790">
        <w:t>where</w:t>
      </w:r>
      <w:proofErr w:type="gramEnd"/>
      <w:r w:rsidRPr="00156790">
        <w:t xml:space="preserve"> there are claims of unusually high bills, this Commission has declared that certain factors must be considered.  While the accuracy of the meter is an important factor in resolving a billing dispute, it is not the sole criterion.  </w:t>
      </w:r>
      <w:proofErr w:type="gramStart"/>
      <w:r w:rsidRPr="00156790">
        <w:rPr>
          <w:i/>
        </w:rPr>
        <w:t>Id</w:t>
      </w:r>
      <w:r w:rsidRPr="00156790">
        <w:t>. at 100.</w:t>
      </w:r>
      <w:proofErr w:type="gramEnd"/>
      <w:r w:rsidRPr="00156790">
        <w:t xml:space="preserve">  A complainant may establish a </w:t>
      </w:r>
      <w:r w:rsidRPr="00156790">
        <w:rPr>
          <w:i/>
        </w:rPr>
        <w:t>prima facie</w:t>
      </w:r>
      <w:r w:rsidRPr="00156790">
        <w:t xml:space="preserve"> case by showing that: (1) the disputed bill was abnormally high when compared to prior usage patterns; and (2) his/her pattern of usage had not changed.  </w:t>
      </w:r>
      <w:smartTag w:uri="urn:schemas-microsoft-com:office:smarttags" w:element="place">
        <w:smartTag w:uri="urn:schemas-microsoft-com:office:smarttags" w:element="State">
          <w:r w:rsidRPr="00156790">
            <w:rPr>
              <w:i/>
            </w:rPr>
            <w:t>Id</w:t>
          </w:r>
          <w:r w:rsidRPr="00156790">
            <w:t>.</w:t>
          </w:r>
        </w:smartTag>
      </w:smartTag>
      <w:r w:rsidRPr="00156790">
        <w:t xml:space="preserve">  In looking at these criteria, one may consider the billing history of the account, any change in the number of occupants residing in the household, the potential for energy utilization, and any other relevant facts or circumstances that come to light during the proceeding.  </w:t>
      </w:r>
      <w:proofErr w:type="spellStart"/>
      <w:proofErr w:type="gramStart"/>
      <w:r w:rsidRPr="00156790">
        <w:rPr>
          <w:u w:val="single"/>
        </w:rPr>
        <w:t>Replogle</w:t>
      </w:r>
      <w:proofErr w:type="spellEnd"/>
      <w:r w:rsidRPr="00156790">
        <w:rPr>
          <w:u w:val="single"/>
        </w:rPr>
        <w:t xml:space="preserve"> v. Pennsylvania Electric Company</w:t>
      </w:r>
      <w:r w:rsidRPr="00156790">
        <w:t>, 54 Pa. P.U.C. 528 (1980).</w:t>
      </w:r>
      <w:proofErr w:type="gramEnd"/>
      <w:r w:rsidRPr="00156790">
        <w:t xml:space="preserve">  In this way, a complainant may prove entitlement to relief by wholly circumstantial evidence, rather than direct evidence of some utility misfeasance.  </w:t>
      </w:r>
      <w:proofErr w:type="spellStart"/>
      <w:proofErr w:type="gramStart"/>
      <w:r w:rsidRPr="00156790">
        <w:rPr>
          <w:u w:val="single"/>
        </w:rPr>
        <w:t>Milkie</w:t>
      </w:r>
      <w:proofErr w:type="spellEnd"/>
      <w:r w:rsidRPr="00156790">
        <w:rPr>
          <w:u w:val="single"/>
        </w:rPr>
        <w:t xml:space="preserve"> v. Pa. P.U.C.</w:t>
      </w:r>
      <w:r w:rsidRPr="00156790">
        <w:t xml:space="preserve">, 768 A.2d 1217 (Pa. </w:t>
      </w:r>
      <w:proofErr w:type="spellStart"/>
      <w:r w:rsidRPr="00156790">
        <w:t>Cmwlth</w:t>
      </w:r>
      <w:proofErr w:type="spellEnd"/>
      <w:r w:rsidRPr="00156790">
        <w:t>. 2001).</w:t>
      </w:r>
      <w:proofErr w:type="gramEnd"/>
    </w:p>
    <w:p w:rsidR="00873B77" w:rsidRPr="00156790" w:rsidRDefault="00873B77" w:rsidP="00873B77">
      <w:pPr>
        <w:spacing w:line="360" w:lineRule="auto"/>
      </w:pPr>
    </w:p>
    <w:p w:rsidR="00873B77" w:rsidRPr="00156790" w:rsidRDefault="00873B77" w:rsidP="00873B77">
      <w:pPr>
        <w:spacing w:line="360" w:lineRule="auto"/>
      </w:pPr>
      <w:r w:rsidRPr="00156790">
        <w:tab/>
      </w:r>
      <w:r w:rsidRPr="00156790">
        <w:tab/>
        <w:t xml:space="preserve">The “Waldron Rule” is nothing more than an evidentiary rule, which the Commission adopted to apportion the burden of going forward with the evidence.  </w:t>
      </w:r>
      <w:r w:rsidRPr="00156790">
        <w:rPr>
          <w:u w:val="single"/>
        </w:rPr>
        <w:t>Pennsylvania Electric Company v. Pa. P.U.C.</w:t>
      </w:r>
      <w:r w:rsidRPr="00156790">
        <w:t xml:space="preserve">, </w:t>
      </w:r>
      <w:proofErr w:type="gramStart"/>
      <w:r w:rsidRPr="00156790">
        <w:t>473 A.2d 704, 705-</w:t>
      </w:r>
      <w:r w:rsidR="001F5A43">
        <w:t>70</w:t>
      </w:r>
      <w:r w:rsidRPr="00156790">
        <w:t xml:space="preserve">6 (Pa. </w:t>
      </w:r>
      <w:proofErr w:type="spellStart"/>
      <w:r w:rsidRPr="00156790">
        <w:t>Cmwlth</w:t>
      </w:r>
      <w:proofErr w:type="spellEnd"/>
      <w:r w:rsidRPr="00156790">
        <w:t>. 1984)</w:t>
      </w:r>
      <w:proofErr w:type="gramEnd"/>
      <w:r w:rsidRPr="00156790">
        <w:t xml:space="preserve">.  As such, it is immaterial to the applicability of the rule whether the customer is residential, commercial or industrial.  </w:t>
      </w:r>
      <w:proofErr w:type="spellStart"/>
      <w:r w:rsidRPr="00156790">
        <w:rPr>
          <w:u w:val="single"/>
        </w:rPr>
        <w:t>Kupstas</w:t>
      </w:r>
      <w:proofErr w:type="spellEnd"/>
      <w:r w:rsidRPr="00156790">
        <w:rPr>
          <w:u w:val="single"/>
        </w:rPr>
        <w:t xml:space="preserve"> v. Pennsylvania Gas &amp; Water Company</w:t>
      </w:r>
      <w:r w:rsidRPr="00156790">
        <w:t xml:space="preserve">, Docket No. </w:t>
      </w:r>
      <w:proofErr w:type="gramStart"/>
      <w:r w:rsidRPr="00156790">
        <w:t>F-09136863 (Order entered September 17, 1992).</w:t>
      </w:r>
      <w:proofErr w:type="gramEnd"/>
      <w:r w:rsidRPr="00156790">
        <w:t xml:space="preserve">  The Commission applied the Waldron Rule to a commercial account in </w:t>
      </w:r>
      <w:proofErr w:type="spellStart"/>
      <w:r w:rsidRPr="00156790">
        <w:rPr>
          <w:u w:val="single"/>
        </w:rPr>
        <w:t>Chiaverini</w:t>
      </w:r>
      <w:proofErr w:type="spellEnd"/>
      <w:r w:rsidRPr="00156790">
        <w:rPr>
          <w:u w:val="single"/>
        </w:rPr>
        <w:t xml:space="preserve"> v. Duquesne Light Company</w:t>
      </w:r>
      <w:r w:rsidRPr="00156790">
        <w:t xml:space="preserve">, Docket No. </w:t>
      </w:r>
      <w:proofErr w:type="gramStart"/>
      <w:r w:rsidRPr="00156790">
        <w:t>C-00945562 (Opinion and Order entered February 13, 1995).</w:t>
      </w:r>
      <w:proofErr w:type="gramEnd"/>
      <w:r w:rsidRPr="00156790">
        <w:t xml:space="preserve">  Application of these criteria to the present case reveals Complainant has not carried her burden of proving that she is entitled to the relief she seeks.</w:t>
      </w:r>
    </w:p>
    <w:p w:rsidR="00873B77" w:rsidRDefault="00873B77" w:rsidP="00873B77">
      <w:pPr>
        <w:spacing w:line="360" w:lineRule="auto"/>
      </w:pPr>
    </w:p>
    <w:p w:rsidR="00D27F87" w:rsidRDefault="00873B77" w:rsidP="00873B77">
      <w:pPr>
        <w:spacing w:line="360" w:lineRule="auto"/>
      </w:pPr>
      <w:r>
        <w:tab/>
      </w:r>
      <w:r>
        <w:tab/>
      </w:r>
      <w:r w:rsidR="00EB5EE6">
        <w:t xml:space="preserve">Complainant lives with her </w:t>
      </w:r>
      <w:r w:rsidR="00094FE5">
        <w:t xml:space="preserve">23-year-old </w:t>
      </w:r>
      <w:r w:rsidR="00EB5EE6">
        <w:t xml:space="preserve">daughter in a two-story frame house with a basement that was built in 1888.  A living room, kitchen and bathroom occupy the first floor.  </w:t>
      </w:r>
    </w:p>
    <w:p w:rsidR="004E2041" w:rsidRDefault="00EB5EE6" w:rsidP="00873B77">
      <w:pPr>
        <w:spacing w:line="360" w:lineRule="auto"/>
      </w:pPr>
      <w:r>
        <w:lastRenderedPageBreak/>
        <w:t>Three bedrooms are on the second floor (N.T. 29-30, 34).  For electrical appliances, Complainant has a refrigerator, kitchen stove, microwave oven, television, satellite dish, laptop computer, clothes washer and dryer, and room air-conditioner.  She uses a forced air furnace that burns fuel oil, but it has an electric fan to circulate the heat (N.T. 30-33, 35).</w:t>
      </w:r>
      <w:r w:rsidR="00414CC1">
        <w:t xml:space="preserve">  </w:t>
      </w:r>
      <w:r w:rsidR="00E21456">
        <w:t xml:space="preserve">In the winter, Complainant maintains the thermostat for the furnace at 68° (N.T. 34).  </w:t>
      </w:r>
      <w:r w:rsidR="006B30F6">
        <w:t>Complainant denies the house is cold or drafty in the winter and insists it is well insulated (N.T. 34-35).</w:t>
      </w:r>
    </w:p>
    <w:p w:rsidR="006B30F6" w:rsidRDefault="006B30F6" w:rsidP="00873B77">
      <w:pPr>
        <w:spacing w:line="360" w:lineRule="auto"/>
      </w:pPr>
    </w:p>
    <w:p w:rsidR="006B30F6" w:rsidRDefault="006B30F6" w:rsidP="00873B77">
      <w:pPr>
        <w:spacing w:line="360" w:lineRule="auto"/>
      </w:pPr>
      <w:r>
        <w:tab/>
      </w:r>
      <w:r>
        <w:tab/>
      </w:r>
      <w:r w:rsidR="0093702B">
        <w:t xml:space="preserve">West Penn Power reads the meter for this account every other month and estimates the bill for the intervening months.  </w:t>
      </w:r>
      <w:r w:rsidR="00106957">
        <w:t>When an actual reading is obtained, West Penn Power “</w:t>
      </w:r>
      <w:proofErr w:type="spellStart"/>
      <w:r w:rsidR="00106957">
        <w:t>trues</w:t>
      </w:r>
      <w:proofErr w:type="spellEnd"/>
      <w:r w:rsidR="00106957">
        <w:t xml:space="preserve">-up” the bill for </w:t>
      </w:r>
      <w:r w:rsidR="0066713A">
        <w:t xml:space="preserve">any </w:t>
      </w:r>
      <w:r w:rsidR="00106957">
        <w:t>over- or under-</w:t>
      </w:r>
      <w:r w:rsidR="00E2107E" w:rsidRPr="00E2107E">
        <w:t xml:space="preserve"> </w:t>
      </w:r>
      <w:r w:rsidR="00E2107E">
        <w:t>estimation</w:t>
      </w:r>
      <w:r w:rsidR="00106957">
        <w:t xml:space="preserve"> </w:t>
      </w:r>
      <w:r w:rsidR="0066713A">
        <w:t>for the previous month</w:t>
      </w:r>
      <w:r w:rsidR="00E2107E">
        <w:t xml:space="preserve"> </w:t>
      </w:r>
      <w:r w:rsidR="0066713A">
        <w:t>(N.T. 46, 48</w:t>
      </w:r>
      <w:r w:rsidR="00E2107E">
        <w:noBreakHyphen/>
      </w:r>
      <w:r w:rsidR="0066713A">
        <w:t xml:space="preserve">49; Respondent’s </w:t>
      </w:r>
      <w:proofErr w:type="spellStart"/>
      <w:r w:rsidR="0066713A">
        <w:t>Exh</w:t>
      </w:r>
      <w:proofErr w:type="spellEnd"/>
      <w:r w:rsidR="0066713A">
        <w:t xml:space="preserve">. 2).  </w:t>
      </w:r>
      <w:r w:rsidR="0093702B">
        <w:t xml:space="preserve">A review of the Account Statement </w:t>
      </w:r>
      <w:r w:rsidR="00E2107E">
        <w:t xml:space="preserve">reveals Complainant’s estimated usage for service to May 18, 2009 together with an actual meter reading on June 15, 2009 totaled 2,854 kWh; July 17, 2009 and August 14, 2009 totaled 2,523 kWh; September 16, 2009 and October 16, 2009 totaled 3,242 kWh; November 16, 2009 and December 17, 2009 totaled 3,621 kWh; January 18, 2010 and February 19, 2010 totaled 3,192 kWh; March 18, 2010 and April 16, 2010 totaled 2,740 kWh; May 18, 2010 and June 17, 2010 totaled 2,857 kWh; July 19, 2010 and August 13, 2010 totaled 1,817 kWh; September 16, 2010 and October 18, 2010 totaled 1,961 kWh; November 16, 2010 and December 17, 2010 totaled 2,253 kWh; and January 18, 2011 and February 16, 2011 totaled 2,361 kWh (N.T. 50-51; Respondent’s </w:t>
      </w:r>
      <w:proofErr w:type="spellStart"/>
      <w:r w:rsidR="00E2107E">
        <w:t>Exh</w:t>
      </w:r>
      <w:proofErr w:type="spellEnd"/>
      <w:r w:rsidR="00E2107E">
        <w:t>. 2).</w:t>
      </w:r>
    </w:p>
    <w:p w:rsidR="00E50066" w:rsidRDefault="00E50066" w:rsidP="00873B77">
      <w:pPr>
        <w:spacing w:line="360" w:lineRule="auto"/>
      </w:pPr>
    </w:p>
    <w:p w:rsidR="00E50066" w:rsidRDefault="00E50066" w:rsidP="00873B77">
      <w:pPr>
        <w:spacing w:line="360" w:lineRule="auto"/>
      </w:pPr>
      <w:r>
        <w:tab/>
      </w:r>
      <w:r>
        <w:tab/>
        <w:t>Thus, the Account Statement belies the assertion that any instance of unusually high bills occurred here.</w:t>
      </w:r>
      <w:r w:rsidR="00762DCE">
        <w:t xml:space="preserve">  On the contrary, </w:t>
      </w:r>
      <w:r w:rsidR="003E77CA">
        <w:t xml:space="preserve">Complainant’s monthly electric bills are relatively consistent with seasonal changes in the weather and very comparable from year to year (N.T. 49, 52; Respondent’s </w:t>
      </w:r>
      <w:proofErr w:type="spellStart"/>
      <w:r w:rsidR="003E77CA">
        <w:t>Exh</w:t>
      </w:r>
      <w:proofErr w:type="spellEnd"/>
      <w:r w:rsidR="003E77CA">
        <w:t>. 2).  The bills also appear entirely consistent with</w:t>
      </w:r>
      <w:r w:rsidR="003007AD">
        <w:t xml:space="preserve"> the</w:t>
      </w:r>
      <w:r w:rsidR="003007AD" w:rsidRPr="003007AD">
        <w:t xml:space="preserve"> </w:t>
      </w:r>
      <w:r w:rsidR="003007AD" w:rsidRPr="00156790">
        <w:t>potential for energy utilization</w:t>
      </w:r>
      <w:r w:rsidR="003007AD">
        <w:t xml:space="preserve"> found in this household.  Therefore, the high bill issue lacks merit and must be dismissed.</w:t>
      </w:r>
    </w:p>
    <w:p w:rsidR="005C42B0" w:rsidRDefault="005C42B0" w:rsidP="00873B77">
      <w:pPr>
        <w:spacing w:line="360" w:lineRule="auto"/>
      </w:pPr>
    </w:p>
    <w:p w:rsidR="00C8381E" w:rsidRDefault="00C8381E">
      <w:r>
        <w:br w:type="page"/>
      </w:r>
    </w:p>
    <w:p w:rsidR="005C42B0" w:rsidRDefault="005C42B0" w:rsidP="00873B77">
      <w:pPr>
        <w:spacing w:line="360" w:lineRule="auto"/>
      </w:pPr>
      <w:r>
        <w:lastRenderedPageBreak/>
        <w:t>D.</w:t>
      </w:r>
      <w:r>
        <w:tab/>
      </w:r>
      <w:r>
        <w:rPr>
          <w:u w:val="single"/>
        </w:rPr>
        <w:t xml:space="preserve">The Alleged Failure to Give Proper Credit for </w:t>
      </w:r>
      <w:r w:rsidR="007006A0">
        <w:rPr>
          <w:u w:val="single"/>
        </w:rPr>
        <w:t xml:space="preserve">Bill </w:t>
      </w:r>
      <w:r w:rsidR="00425E50">
        <w:rPr>
          <w:u w:val="single"/>
        </w:rPr>
        <w:t>Payment</w:t>
      </w:r>
      <w:r w:rsidR="007006A0">
        <w:rPr>
          <w:u w:val="single"/>
        </w:rPr>
        <w:t>s</w:t>
      </w:r>
    </w:p>
    <w:p w:rsidR="00425E50" w:rsidRDefault="00425E50" w:rsidP="00873B77">
      <w:pPr>
        <w:spacing w:line="360" w:lineRule="auto"/>
      </w:pPr>
    </w:p>
    <w:p w:rsidR="00EE5C8D" w:rsidRDefault="00425E50" w:rsidP="00873B77">
      <w:pPr>
        <w:spacing w:line="360" w:lineRule="auto"/>
      </w:pPr>
      <w:r>
        <w:tab/>
      </w:r>
      <w:r>
        <w:tab/>
      </w:r>
      <w:r w:rsidR="00203995">
        <w:t xml:space="preserve">Next, Complainant alleges </w:t>
      </w:r>
      <w:r w:rsidR="00DF17A1">
        <w:t xml:space="preserve">West Penn Power failed to give her proper credit for the </w:t>
      </w:r>
      <w:r w:rsidR="00CB4C9B">
        <w:t>bills that she paid (N.T. 18, 22-23, 35-37).</w:t>
      </w:r>
      <w:r w:rsidR="00282588">
        <w:t xml:space="preserve">  In particular, Complainant focuses on payments she made in April 2010 </w:t>
      </w:r>
      <w:r w:rsidR="008F18CA">
        <w:t xml:space="preserve">that she believes </w:t>
      </w:r>
      <w:r w:rsidR="00891076">
        <w:t>brought her account into current status.  In response to a shut off notice, Complainant made four payments in</w:t>
      </w:r>
      <w:r w:rsidR="00891076" w:rsidRPr="00837D3B">
        <w:t xml:space="preserve"> </w:t>
      </w:r>
      <w:r w:rsidR="00891076">
        <w:t>April 2010 to West Penn Power, which altogether totaled $996.12</w:t>
      </w:r>
      <w:r w:rsidR="00543CB8">
        <w:t xml:space="preserve"> (N.T. 11-12, 26</w:t>
      </w:r>
      <w:r w:rsidR="00543CB8">
        <w:noBreakHyphen/>
        <w:t xml:space="preserve">28, 70-72; Complainant’s </w:t>
      </w:r>
      <w:proofErr w:type="spellStart"/>
      <w:r w:rsidR="00543CB8">
        <w:t>Exh</w:t>
      </w:r>
      <w:proofErr w:type="spellEnd"/>
      <w:r w:rsidR="00543CB8">
        <w:t xml:space="preserve">. 4; Respondent’s </w:t>
      </w:r>
      <w:proofErr w:type="spellStart"/>
      <w:r w:rsidR="00543CB8">
        <w:t>Exh</w:t>
      </w:r>
      <w:proofErr w:type="spellEnd"/>
      <w:r w:rsidR="00543CB8">
        <w:t xml:space="preserve">. 2).  The Account Statement shows Complainant paid $275.00 on April 7, 2010, $220.00 on April 16, 2010, $421.12 on April 19, 2010, and $80.00 on April 19, 2010.  The $80.00 payment was debited to this account when the payment was dishonored.  Complainant resubmitted an $80.00 payment on May 4, 2010 (N.T. 52-54; Respondent’s </w:t>
      </w:r>
      <w:proofErr w:type="spellStart"/>
      <w:r w:rsidR="00543CB8">
        <w:t>Exh</w:t>
      </w:r>
      <w:proofErr w:type="spellEnd"/>
      <w:r w:rsidR="00543CB8">
        <w:t>. 2).</w:t>
      </w:r>
      <w:r w:rsidR="00B10EA7">
        <w:t xml:space="preserve">  These payments, however, did not permanently forestall all collection activity</w:t>
      </w:r>
      <w:r w:rsidR="001F5A43">
        <w:t>,</w:t>
      </w:r>
      <w:r w:rsidR="00B10EA7">
        <w:t xml:space="preserve"> for West Penn Power </w:t>
      </w:r>
      <w:r w:rsidR="00ED320B">
        <w:t>again sent shut off notices beginning April 27, 2010</w:t>
      </w:r>
      <w:r w:rsidR="009B4C22">
        <w:t>,</w:t>
      </w:r>
      <w:r w:rsidR="00ED320B">
        <w:t xml:space="preserve"> demanding payment of </w:t>
      </w:r>
      <w:r w:rsidR="009B4C22">
        <w:t xml:space="preserve">$405.54 by May 10, 2010 (N.T. 28-29; Complainant’s </w:t>
      </w:r>
      <w:proofErr w:type="spellStart"/>
      <w:r w:rsidR="009B4C22">
        <w:t>Exh</w:t>
      </w:r>
      <w:proofErr w:type="spellEnd"/>
      <w:r w:rsidR="009B4C22">
        <w:t>. 5).</w:t>
      </w:r>
    </w:p>
    <w:p w:rsidR="00C8381E" w:rsidRDefault="00C8381E" w:rsidP="00873B77">
      <w:pPr>
        <w:spacing w:line="360" w:lineRule="auto"/>
      </w:pPr>
    </w:p>
    <w:p w:rsidR="009B4C22" w:rsidRDefault="009B4C22" w:rsidP="00873B77">
      <w:pPr>
        <w:spacing w:line="360" w:lineRule="auto"/>
      </w:pPr>
      <w:r>
        <w:tab/>
      </w:r>
      <w:r>
        <w:tab/>
        <w:t xml:space="preserve">To understand this </w:t>
      </w:r>
      <w:r w:rsidR="001744E9">
        <w:t xml:space="preserve">situation, one must look at the history of this </w:t>
      </w:r>
      <w:r w:rsidR="00382E54">
        <w:t xml:space="preserve">payment-troubled </w:t>
      </w:r>
      <w:r w:rsidR="001744E9">
        <w:t xml:space="preserve">account.  Since at least May 24, 2002 when Complainant entered the first of five separate </w:t>
      </w:r>
      <w:r w:rsidR="00C447C1">
        <w:t xml:space="preserve">LIPURP payment plans, this account has been in arrears (N.T. 43-45; Respondent’s </w:t>
      </w:r>
      <w:proofErr w:type="spellStart"/>
      <w:r w:rsidR="00C447C1">
        <w:t>Exh</w:t>
      </w:r>
      <w:proofErr w:type="spellEnd"/>
      <w:r w:rsidR="00C447C1">
        <w:t>. 1).</w:t>
      </w:r>
      <w:r w:rsidR="00F46EC5">
        <w:t xml:space="preserve">  As of February 19, 2010, the balance on this account was $1,082.86.  On March 18, 2010, it billed Complainant an additional $118.33</w:t>
      </w:r>
      <w:r w:rsidR="00A87695">
        <w:t xml:space="preserve"> </w:t>
      </w:r>
      <w:r w:rsidR="00B20D56">
        <w:t xml:space="preserve">for current usage </w:t>
      </w:r>
      <w:r w:rsidR="00F46EC5">
        <w:t xml:space="preserve">(N.T. 52-53; Respondent’s </w:t>
      </w:r>
      <w:proofErr w:type="spellStart"/>
      <w:r w:rsidR="00F46EC5">
        <w:t>Exh</w:t>
      </w:r>
      <w:proofErr w:type="spellEnd"/>
      <w:r w:rsidR="00F46EC5">
        <w:t>. 2).</w:t>
      </w:r>
      <w:r w:rsidR="0010187F">
        <w:t xml:space="preserve">  West Penn Power issued a ten-day termination notice to Complainant on March 26, 2010 on a past due amount of $1,195.86, which included a past due account balance of $1,077.86 and the final installment of a security deposit of $118.00 (N.T. 55-56).  </w:t>
      </w:r>
      <w:r w:rsidR="006D006E">
        <w:t>On April 5, 2010, a West Penn Power representative spoke with Complainant about the pending termination and Complainant stated that she would be unable to pay the full requested amount.  West Penn Power then issued a dispute rights letter to Complainant extending the due date to April 19, 2010 on a past due balance of $1,077.86 (N.T. 56).</w:t>
      </w:r>
    </w:p>
    <w:p w:rsidR="006D006E" w:rsidRDefault="006D006E" w:rsidP="00873B77">
      <w:pPr>
        <w:spacing w:line="360" w:lineRule="auto"/>
      </w:pPr>
    </w:p>
    <w:p w:rsidR="00CD2F66" w:rsidRDefault="006D006E" w:rsidP="00873B77">
      <w:pPr>
        <w:spacing w:line="360" w:lineRule="auto"/>
      </w:pPr>
      <w:r>
        <w:tab/>
      </w:r>
      <w:r>
        <w:tab/>
        <w:t xml:space="preserve">In response to this termination notice, Complainant paid $275.00, which West Penn Power received on April 7, 2010.  It applied $118.00 of that amount to a final installment on a security deposit and credited the remainder of $157.00 to reduce the account balance to </w:t>
      </w:r>
      <w:r>
        <w:lastRenderedPageBreak/>
        <w:t xml:space="preserve">$1,051.66.  Complainant then paid $220.00 on April 16, 2010, which reduced her account balance to $831.66.  When Complainant made two payments of $421.12 and $80.00 on April 19, 2010, the account balance fell to $330.54 (N.T. 52-53; Respondent’s </w:t>
      </w:r>
      <w:proofErr w:type="spellStart"/>
      <w:r>
        <w:t>Exh</w:t>
      </w:r>
      <w:proofErr w:type="spellEnd"/>
      <w:r>
        <w:t>. 2).</w:t>
      </w:r>
      <w:r w:rsidR="005D1130">
        <w:t xml:space="preserve">  But, the $80.00 payment was dishonored due to a bank coding error (N.T. 53-54).  The account balance then reverted to $410.54</w:t>
      </w:r>
      <w:r w:rsidR="00AE3D02">
        <w:t xml:space="preserve"> (Respondent’s </w:t>
      </w:r>
      <w:proofErr w:type="spellStart"/>
      <w:r w:rsidR="00AE3D02">
        <w:t>Exh</w:t>
      </w:r>
      <w:proofErr w:type="spellEnd"/>
      <w:r w:rsidR="00AE3D02">
        <w:t>. 2).</w:t>
      </w:r>
    </w:p>
    <w:p w:rsidR="00463E92" w:rsidRDefault="00463E92" w:rsidP="00873B77">
      <w:pPr>
        <w:spacing w:line="360" w:lineRule="auto"/>
      </w:pPr>
    </w:p>
    <w:p w:rsidR="00463E92" w:rsidRDefault="00463E92" w:rsidP="00873B77">
      <w:pPr>
        <w:spacing w:line="360" w:lineRule="auto"/>
      </w:pPr>
      <w:r>
        <w:tab/>
      </w:r>
      <w:r>
        <w:tab/>
        <w:t>Complainant received a ten-day shut off notice dated April 27, 2010 stating that unless she paid $405.54</w:t>
      </w:r>
      <w:r w:rsidR="00450ACE">
        <w:rPr>
          <w:rStyle w:val="FootnoteReference"/>
        </w:rPr>
        <w:footnoteReference w:id="6"/>
      </w:r>
      <w:r>
        <w:t xml:space="preserve"> by May 10, 2010, West Penn Power would shut off her electric service (N.T. 28-29; Complainant’s </w:t>
      </w:r>
      <w:proofErr w:type="spellStart"/>
      <w:r>
        <w:t>Exh</w:t>
      </w:r>
      <w:proofErr w:type="spellEnd"/>
      <w:r>
        <w:t>. 5).  No further action was taken on this termination notice, apparently because Complainant filed her formal complaint with the Commission on May 7, 2010.</w:t>
      </w:r>
    </w:p>
    <w:p w:rsidR="00A87695" w:rsidRDefault="00A87695" w:rsidP="00873B77">
      <w:pPr>
        <w:spacing w:line="360" w:lineRule="auto"/>
      </w:pPr>
    </w:p>
    <w:p w:rsidR="00195634" w:rsidRDefault="00195634" w:rsidP="00873B77">
      <w:pPr>
        <w:spacing w:line="360" w:lineRule="auto"/>
      </w:pPr>
      <w:r>
        <w:tab/>
      </w:r>
      <w:r>
        <w:tab/>
      </w:r>
      <w:r w:rsidR="00AD13D6">
        <w:t xml:space="preserve">By June 17, 2010, Complainant owed a balance due of $734.44 (N.T. 61; Respondent’s </w:t>
      </w:r>
      <w:proofErr w:type="spellStart"/>
      <w:r w:rsidR="00AD13D6">
        <w:t>Exh</w:t>
      </w:r>
      <w:proofErr w:type="spellEnd"/>
      <w:r w:rsidR="00AD13D6">
        <w:t xml:space="preserve">. 2).  After it received the formal complaint that Complainant filed in this case on May 21, 2010, West Penn Power placed a hold on the disputed amount of $593.90.  Hence, the undisputed past due balance in July 2010 when it prepared another termination notice was $140.54 ($734.44 - $593.90 = $140.54) (N.T. 58, 60-61; Complainant’s </w:t>
      </w:r>
      <w:proofErr w:type="spellStart"/>
      <w:r w:rsidR="00AD13D6">
        <w:t>Exh</w:t>
      </w:r>
      <w:proofErr w:type="spellEnd"/>
      <w:r w:rsidR="00AD13D6">
        <w:t xml:space="preserve">. 1; Respondent’s </w:t>
      </w:r>
      <w:proofErr w:type="spellStart"/>
      <w:r w:rsidR="00AD13D6">
        <w:t>Exh</w:t>
      </w:r>
      <w:proofErr w:type="spellEnd"/>
      <w:r w:rsidR="00AD13D6">
        <w:t>. 2).</w:t>
      </w:r>
      <w:r w:rsidR="00D35AEA">
        <w:t xml:space="preserve">  West Penn Power prepared and served on Complainant a ten-day shut off notice on August 13, 2010 for the unpaid balance of $140.54 (N.T. </w:t>
      </w:r>
      <w:r w:rsidR="0031024C">
        <w:t xml:space="preserve">15, 19-21, </w:t>
      </w:r>
      <w:r w:rsidR="00D35AEA">
        <w:t>61</w:t>
      </w:r>
      <w:r w:rsidR="0031024C">
        <w:t>, 65-66, 70</w:t>
      </w:r>
      <w:r w:rsidR="00D35AEA">
        <w:t xml:space="preserve">; Complainant’s </w:t>
      </w:r>
      <w:proofErr w:type="spellStart"/>
      <w:r w:rsidR="00D35AEA">
        <w:t>Exh</w:t>
      </w:r>
      <w:proofErr w:type="spellEnd"/>
      <w:r w:rsidR="00D35AEA">
        <w:t xml:space="preserve">. 1).  In response, Complainant paid West Penn Power $140.54 on August 16, 2010 (N.T. 15-16; Respondent’s </w:t>
      </w:r>
      <w:proofErr w:type="spellStart"/>
      <w:r w:rsidR="00D35AEA">
        <w:t>Exh</w:t>
      </w:r>
      <w:proofErr w:type="spellEnd"/>
      <w:r w:rsidR="00D35AEA">
        <w:t xml:space="preserve">. 2).  This was the last payment that West Penn Power received prior to the hearing (N.T. 62; </w:t>
      </w:r>
      <w:r w:rsidR="00C73F66">
        <w:t xml:space="preserve">Respondent’s </w:t>
      </w:r>
      <w:proofErr w:type="spellStart"/>
      <w:r w:rsidR="00C73F66">
        <w:t>Exh</w:t>
      </w:r>
      <w:proofErr w:type="spellEnd"/>
      <w:r w:rsidR="00C73F66">
        <w:t>. 2</w:t>
      </w:r>
      <w:r w:rsidR="00D35AEA">
        <w:t>).</w:t>
      </w:r>
      <w:r w:rsidR="00C73F66">
        <w:t xml:space="preserve">  As of March 18, 201</w:t>
      </w:r>
      <w:r w:rsidR="009804C6">
        <w:t>1</w:t>
      </w:r>
      <w:r w:rsidR="00C73F66">
        <w:t xml:space="preserve">, the balance owed on this account was $1,507.76 (N.T. 63; Respondent’s </w:t>
      </w:r>
      <w:proofErr w:type="spellStart"/>
      <w:r w:rsidR="00C73F66">
        <w:t>Exh</w:t>
      </w:r>
      <w:proofErr w:type="spellEnd"/>
      <w:r w:rsidR="00C73F66">
        <w:t>. 2).</w:t>
      </w:r>
    </w:p>
    <w:p w:rsidR="0031024C" w:rsidRDefault="0031024C" w:rsidP="00873B77">
      <w:pPr>
        <w:spacing w:line="360" w:lineRule="auto"/>
      </w:pPr>
    </w:p>
    <w:p w:rsidR="009804C6" w:rsidRDefault="0031024C" w:rsidP="00873B77">
      <w:pPr>
        <w:spacing w:line="360" w:lineRule="auto"/>
      </w:pPr>
      <w:r>
        <w:tab/>
      </w:r>
      <w:r>
        <w:tab/>
        <w:t xml:space="preserve">Throughout this process, Complainant would </w:t>
      </w:r>
      <w:r w:rsidR="00B0299B">
        <w:t xml:space="preserve">have been apprised of the amount owed on </w:t>
      </w:r>
      <w:r w:rsidR="00D5519F">
        <w:t xml:space="preserve">this </w:t>
      </w:r>
      <w:r w:rsidR="00B0299B">
        <w:t>account by following her monthly bills (N.T. 69-70</w:t>
      </w:r>
      <w:r w:rsidR="00980731">
        <w:t xml:space="preserve">; </w:t>
      </w:r>
      <w:r w:rsidR="00980731">
        <w:rPr>
          <w:i/>
        </w:rPr>
        <w:t>compare</w:t>
      </w:r>
      <w:r w:rsidR="00980731">
        <w:t xml:space="preserve">, Complainant’s </w:t>
      </w:r>
      <w:proofErr w:type="spellStart"/>
      <w:r w:rsidR="00980731">
        <w:t>Exh</w:t>
      </w:r>
      <w:proofErr w:type="spellEnd"/>
      <w:r w:rsidR="00980731">
        <w:t xml:space="preserve">. 2 with Respondent’s </w:t>
      </w:r>
      <w:proofErr w:type="spellStart"/>
      <w:r w:rsidR="00980731">
        <w:t>Exh</w:t>
      </w:r>
      <w:proofErr w:type="spellEnd"/>
      <w:r w:rsidR="00980731">
        <w:t>. 2</w:t>
      </w:r>
      <w:r w:rsidR="00B0299B">
        <w:t>).</w:t>
      </w:r>
      <w:r w:rsidR="00A00DFA">
        <w:t xml:space="preserve">  </w:t>
      </w:r>
      <w:r w:rsidR="000422CD">
        <w:t xml:space="preserve">As the foregoing </w:t>
      </w:r>
      <w:r w:rsidR="00F53F64">
        <w:t xml:space="preserve">discussion amply illustrates, </w:t>
      </w:r>
      <w:r w:rsidR="004D6CF3">
        <w:t xml:space="preserve">West Penn </w:t>
      </w:r>
    </w:p>
    <w:p w:rsidR="009804C6" w:rsidRDefault="009804C6" w:rsidP="00873B77">
      <w:pPr>
        <w:spacing w:line="360" w:lineRule="auto"/>
      </w:pPr>
    </w:p>
    <w:p w:rsidR="0031024C" w:rsidRDefault="004D6CF3" w:rsidP="00873B77">
      <w:pPr>
        <w:spacing w:line="360" w:lineRule="auto"/>
      </w:pPr>
      <w:r>
        <w:lastRenderedPageBreak/>
        <w:t xml:space="preserve">Power properly credited </w:t>
      </w:r>
      <w:r w:rsidR="00C27386">
        <w:t xml:space="preserve">all payments made on this account.  </w:t>
      </w:r>
      <w:r w:rsidR="00296532">
        <w:t>Therefore, this issue lacks merit and must be dismissed.</w:t>
      </w:r>
    </w:p>
    <w:p w:rsidR="00296532" w:rsidRDefault="00296532" w:rsidP="00873B77">
      <w:pPr>
        <w:spacing w:line="360" w:lineRule="auto"/>
      </w:pPr>
    </w:p>
    <w:p w:rsidR="00296532" w:rsidRDefault="00135A8C" w:rsidP="00873B77">
      <w:pPr>
        <w:spacing w:line="360" w:lineRule="auto"/>
      </w:pPr>
      <w:r>
        <w:t>E.</w:t>
      </w:r>
      <w:r>
        <w:tab/>
      </w:r>
      <w:r>
        <w:rPr>
          <w:u w:val="single"/>
        </w:rPr>
        <w:t xml:space="preserve">The Allegation of </w:t>
      </w:r>
      <w:r w:rsidR="00C522AC">
        <w:rPr>
          <w:u w:val="single"/>
        </w:rPr>
        <w:t>Improper Collection Action</w:t>
      </w:r>
    </w:p>
    <w:p w:rsidR="00C522AC" w:rsidRDefault="00C522AC" w:rsidP="00873B77">
      <w:pPr>
        <w:spacing w:line="360" w:lineRule="auto"/>
      </w:pPr>
    </w:p>
    <w:p w:rsidR="00C522AC" w:rsidRDefault="00C522AC" w:rsidP="00873B77">
      <w:pPr>
        <w:spacing w:line="360" w:lineRule="auto"/>
      </w:pPr>
      <w:r>
        <w:tab/>
      </w:r>
      <w:r>
        <w:tab/>
        <w:t xml:space="preserve">Finally, </w:t>
      </w:r>
      <w:r w:rsidR="00B474EC">
        <w:t xml:space="preserve">Complainant </w:t>
      </w:r>
      <w:r w:rsidR="0066695B">
        <w:t xml:space="preserve">asserts West Penn Power </w:t>
      </w:r>
      <w:r w:rsidR="000F0BC1">
        <w:t>engaged in collection action after she made payments on her account</w:t>
      </w:r>
      <w:r w:rsidR="006046C5">
        <w:t xml:space="preserve">.  </w:t>
      </w:r>
      <w:r w:rsidR="00716264">
        <w:t xml:space="preserve">She complains that after paying $996.12 </w:t>
      </w:r>
      <w:r w:rsidR="00476040">
        <w:t>to satisfy a 10-day shut off notice, a representative from West Penn Power hand-delivered a 72</w:t>
      </w:r>
      <w:r w:rsidR="00476040">
        <w:noBreakHyphen/>
        <w:t xml:space="preserve">hour shut off notice on April 19, 2010 showing a past due amount of $700.86 </w:t>
      </w:r>
      <w:r w:rsidR="003A5E98">
        <w:t>(N.T. 11</w:t>
      </w:r>
      <w:r w:rsidR="00476040">
        <w:t>-13, 24-2</w:t>
      </w:r>
      <w:r w:rsidR="003A5E98">
        <w:t>8</w:t>
      </w:r>
      <w:r w:rsidR="00476040">
        <w:t>, 64</w:t>
      </w:r>
      <w:r w:rsidR="00476040">
        <w:noBreakHyphen/>
        <w:t>65</w:t>
      </w:r>
      <w:r w:rsidR="003A5E98">
        <w:t>, 70-72</w:t>
      </w:r>
      <w:r w:rsidR="00476040">
        <w:t xml:space="preserve">; Complainant’s </w:t>
      </w:r>
      <w:proofErr w:type="spellStart"/>
      <w:r w:rsidR="00476040">
        <w:t>Exh</w:t>
      </w:r>
      <w:r w:rsidR="003A5E98">
        <w:t>s</w:t>
      </w:r>
      <w:proofErr w:type="spellEnd"/>
      <w:r w:rsidR="00476040">
        <w:t>. 3</w:t>
      </w:r>
      <w:r w:rsidR="003A5E98">
        <w:t xml:space="preserve"> &amp; 4</w:t>
      </w:r>
      <w:r w:rsidR="00476040">
        <w:t>).</w:t>
      </w:r>
      <w:r w:rsidR="003A5E98">
        <w:t xml:space="preserve">  Apparently, this event happened as the result of a timing problem.</w:t>
      </w:r>
    </w:p>
    <w:p w:rsidR="003A5E98" w:rsidRDefault="003A5E98" w:rsidP="00873B77">
      <w:pPr>
        <w:spacing w:line="360" w:lineRule="auto"/>
      </w:pPr>
    </w:p>
    <w:p w:rsidR="003A5E98" w:rsidRDefault="003A5E98" w:rsidP="00873B77">
      <w:pPr>
        <w:spacing w:line="360" w:lineRule="auto"/>
      </w:pPr>
      <w:r>
        <w:tab/>
      </w:r>
      <w:r>
        <w:tab/>
      </w:r>
      <w:r w:rsidR="00D86C02">
        <w:t xml:space="preserve">To reiterate, Complainant spoke with a West Penn Power representative </w:t>
      </w:r>
      <w:r w:rsidR="00EF71F2">
        <w:t xml:space="preserve">on April 5, 2010 </w:t>
      </w:r>
      <w:r w:rsidR="00D86C02">
        <w:t xml:space="preserve">after receiving the </w:t>
      </w:r>
      <w:r w:rsidR="00EF71F2">
        <w:t xml:space="preserve">10-day </w:t>
      </w:r>
      <w:r w:rsidR="00D86C02">
        <w:t xml:space="preserve">termination </w:t>
      </w:r>
      <w:r w:rsidR="00EF71F2">
        <w:t xml:space="preserve">notice </w:t>
      </w:r>
      <w:r w:rsidR="00D86C02">
        <w:t xml:space="preserve">and </w:t>
      </w:r>
      <w:r w:rsidR="00EF71F2">
        <w:t xml:space="preserve">as a result, </w:t>
      </w:r>
      <w:r w:rsidR="00D86C02">
        <w:t xml:space="preserve">West Penn Power issued a dispute rights letter to </w:t>
      </w:r>
      <w:r w:rsidR="00EF71F2">
        <w:t xml:space="preserve">her </w:t>
      </w:r>
      <w:r w:rsidR="00D86C02">
        <w:t>extending the due date to April 19, 2010 on a past due balance of $1,077.86 (N.T. 56).</w:t>
      </w:r>
      <w:r w:rsidR="004E6FDA">
        <w:t xml:space="preserve">  </w:t>
      </w:r>
      <w:r w:rsidR="00DF571F">
        <w:t>Complainant then made four payments</w:t>
      </w:r>
      <w:r w:rsidR="00E96232">
        <w:t>.  She paid $275.00, which West Penn Power received on April 7, 2010.  It applied $118.00 of that amount to a final installment on a security deposit and credited the remainder of $157.00 to reduce the account balance to $1,051.66.  Complainant then paid $220.00 on April 16, 2010, which reduced her account balance to $831.66.  When Complainant made two payments of $421.12 and $80.00</w:t>
      </w:r>
      <w:r w:rsidR="00E96232">
        <w:rPr>
          <w:rStyle w:val="FootnoteReference"/>
        </w:rPr>
        <w:footnoteReference w:id="7"/>
      </w:r>
      <w:r w:rsidR="00DD5AC4">
        <w:t xml:space="preserve"> on April </w:t>
      </w:r>
      <w:r w:rsidR="00E96232">
        <w:t xml:space="preserve">19, 2010, the account balance fell to $330.54 (N.T. 52-53; Respondent’s </w:t>
      </w:r>
      <w:proofErr w:type="spellStart"/>
      <w:r w:rsidR="00E96232">
        <w:t>Exh</w:t>
      </w:r>
      <w:proofErr w:type="spellEnd"/>
      <w:r w:rsidR="00E96232">
        <w:t>. 2).</w:t>
      </w:r>
    </w:p>
    <w:p w:rsidR="00DD5AC4" w:rsidRDefault="00DD5AC4" w:rsidP="00873B77">
      <w:pPr>
        <w:spacing w:line="360" w:lineRule="auto"/>
      </w:pPr>
    </w:p>
    <w:p w:rsidR="00DD5AC4" w:rsidRDefault="00DD5AC4" w:rsidP="00873B77">
      <w:pPr>
        <w:spacing w:line="360" w:lineRule="auto"/>
      </w:pPr>
      <w:r>
        <w:tab/>
      </w:r>
      <w:r>
        <w:tab/>
      </w:r>
      <w:r w:rsidR="00434481">
        <w:t xml:space="preserve">When a West Penn Power representative arrived at Complainant’s premises to deliver a 72-hour shut off notice on April 19, 2010, however, West Penn Power had not yet posted </w:t>
      </w:r>
      <w:r w:rsidR="00811B33">
        <w:t xml:space="preserve">the </w:t>
      </w:r>
      <w:r w:rsidR="00434481">
        <w:t xml:space="preserve">final two payments made on that day.  </w:t>
      </w:r>
      <w:r w:rsidR="00E35A30">
        <w:t>So</w:t>
      </w:r>
      <w:r w:rsidR="00434481">
        <w:t xml:space="preserve">, the past due </w:t>
      </w:r>
      <w:r w:rsidR="00CB6F7B">
        <w:t xml:space="preserve">account </w:t>
      </w:r>
      <w:r w:rsidR="00434481">
        <w:t>balance</w:t>
      </w:r>
      <w:r w:rsidR="00CB6F7B">
        <w:t>,</w:t>
      </w:r>
      <w:r w:rsidR="00434481">
        <w:t xml:space="preserve"> according to the dispute rights letter</w:t>
      </w:r>
      <w:r w:rsidR="00CB6F7B">
        <w:t>,</w:t>
      </w:r>
      <w:r w:rsidR="00434481">
        <w:t xml:space="preserve"> was $700.86 ($1,077.86 - $157.00 = $920.86 - $220.00 = $700.86) (N.T. 57</w:t>
      </w:r>
      <w:r w:rsidR="00434481">
        <w:noBreakHyphen/>
        <w:t xml:space="preserve">58; Complainant’s </w:t>
      </w:r>
      <w:proofErr w:type="spellStart"/>
      <w:r w:rsidR="00434481">
        <w:t>Exh</w:t>
      </w:r>
      <w:proofErr w:type="spellEnd"/>
      <w:r w:rsidR="00434481">
        <w:t xml:space="preserve">. 3). </w:t>
      </w:r>
      <w:r w:rsidR="007F685B">
        <w:t xml:space="preserve"> </w:t>
      </w:r>
      <w:r w:rsidR="00E35A30">
        <w:t>Thus</w:t>
      </w:r>
      <w:r w:rsidR="00811B33">
        <w:t xml:space="preserve">, </w:t>
      </w:r>
      <w:r w:rsidR="007A5CF3">
        <w:t>the West Penn Power representative</w:t>
      </w:r>
      <w:r w:rsidR="002220F7">
        <w:t>, who</w:t>
      </w:r>
      <w:r w:rsidR="007A5CF3">
        <w:t xml:space="preserve"> deliver</w:t>
      </w:r>
      <w:r w:rsidR="002220F7">
        <w:t>ed</w:t>
      </w:r>
      <w:r w:rsidR="007A5CF3">
        <w:t xml:space="preserve"> </w:t>
      </w:r>
      <w:r w:rsidR="002220F7">
        <w:t>the</w:t>
      </w:r>
      <w:r w:rsidR="007A5CF3">
        <w:t xml:space="preserve"> 72-hour shut off notice</w:t>
      </w:r>
      <w:r w:rsidR="002220F7">
        <w:t>, correctly assumed $700.86 was still owed on this account.</w:t>
      </w:r>
      <w:r w:rsidR="00CB6F7B">
        <w:t xml:space="preserve">  Accordingly, nothing improper</w:t>
      </w:r>
      <w:r w:rsidR="00255A05">
        <w:t xml:space="preserve"> occurred with this collection action.</w:t>
      </w:r>
    </w:p>
    <w:p w:rsidR="00255A05" w:rsidRDefault="00255A05" w:rsidP="00873B77">
      <w:pPr>
        <w:spacing w:line="360" w:lineRule="auto"/>
      </w:pPr>
    </w:p>
    <w:p w:rsidR="00255A05" w:rsidRDefault="00255A05" w:rsidP="00873B77">
      <w:pPr>
        <w:spacing w:line="360" w:lineRule="auto"/>
      </w:pPr>
      <w:r>
        <w:lastRenderedPageBreak/>
        <w:tab/>
      </w:r>
      <w:r>
        <w:tab/>
        <w:t xml:space="preserve">Likewise, nothing </w:t>
      </w:r>
      <w:r w:rsidR="00BE56D3">
        <w:t>improper occurred</w:t>
      </w:r>
      <w:r w:rsidR="008949D3">
        <w:t xml:space="preserve"> when West Penn Power </w:t>
      </w:r>
      <w:r w:rsidR="002343CA">
        <w:t xml:space="preserve">issued 10-day shut off notices on April 27, 2010 (N.T. 28-29; Complainant’s </w:t>
      </w:r>
      <w:proofErr w:type="spellStart"/>
      <w:r w:rsidR="002343CA">
        <w:t>Exh</w:t>
      </w:r>
      <w:proofErr w:type="spellEnd"/>
      <w:r w:rsidR="002343CA">
        <w:t xml:space="preserve">. 5) and </w:t>
      </w:r>
      <w:r w:rsidR="00EB12C3">
        <w:t xml:space="preserve">August 13, 2010 (N.T. 15, 19-21, 61, 65, 70; Complainant’s </w:t>
      </w:r>
      <w:proofErr w:type="spellStart"/>
      <w:r w:rsidR="00EB12C3">
        <w:t>Exh</w:t>
      </w:r>
      <w:proofErr w:type="spellEnd"/>
      <w:r w:rsidR="00EB12C3">
        <w:t>. 1).</w:t>
      </w:r>
      <w:r w:rsidR="007F685B">
        <w:t xml:space="preserve">  As discussed above, this account was in arrears status when West Penn Power undertook these actions.  </w:t>
      </w:r>
      <w:r w:rsidR="00D1582A">
        <w:t xml:space="preserve">Therefore, this </w:t>
      </w:r>
      <w:r w:rsidR="00745578">
        <w:t>issue lacks merit and must be dismissed.</w:t>
      </w:r>
    </w:p>
    <w:p w:rsidR="00745578" w:rsidRDefault="00745578" w:rsidP="00873B77">
      <w:pPr>
        <w:spacing w:line="360" w:lineRule="auto"/>
      </w:pPr>
    </w:p>
    <w:p w:rsidR="00745578" w:rsidRDefault="00745578" w:rsidP="00873B77">
      <w:pPr>
        <w:spacing w:line="360" w:lineRule="auto"/>
      </w:pPr>
      <w:r>
        <w:tab/>
      </w:r>
      <w:r>
        <w:tab/>
        <w:t>For all of the foregoing reasons, the complaint will be denied.</w:t>
      </w:r>
    </w:p>
    <w:p w:rsidR="00D1710E" w:rsidRDefault="00D1710E" w:rsidP="00873B77">
      <w:pPr>
        <w:spacing w:line="360" w:lineRule="auto"/>
      </w:pPr>
    </w:p>
    <w:p w:rsidR="00D1710E" w:rsidRDefault="003D3CC7" w:rsidP="003D3CC7">
      <w:pPr>
        <w:spacing w:line="360" w:lineRule="auto"/>
        <w:jc w:val="center"/>
      </w:pPr>
      <w:r>
        <w:rPr>
          <w:u w:val="single"/>
        </w:rPr>
        <w:t>CONCLUSIONS OF LAW</w:t>
      </w:r>
    </w:p>
    <w:p w:rsidR="003D3CC7" w:rsidRDefault="003D3CC7" w:rsidP="003D3CC7">
      <w:pPr>
        <w:spacing w:line="360" w:lineRule="auto"/>
      </w:pPr>
    </w:p>
    <w:p w:rsidR="003D3CC7" w:rsidRDefault="008F2A81" w:rsidP="003D3CC7">
      <w:pPr>
        <w:pStyle w:val="ListParagraph"/>
        <w:numPr>
          <w:ilvl w:val="0"/>
          <w:numId w:val="2"/>
        </w:numPr>
        <w:spacing w:line="360" w:lineRule="auto"/>
        <w:ind w:left="0" w:firstLine="1440"/>
      </w:pPr>
      <w:r>
        <w:t xml:space="preserve">The Commission has jurisdiction over the subject matter and the parties to this proceeding to the extent discussed in the preceding </w:t>
      </w:r>
      <w:r w:rsidR="004A77A5">
        <w:t xml:space="preserve">section </w:t>
      </w:r>
      <w:r w:rsidR="00540E14">
        <w:t>of this decision.</w:t>
      </w:r>
      <w:r w:rsidR="004A77A5">
        <w:t xml:space="preserve">  66 Pa. C.S. §701.</w:t>
      </w:r>
    </w:p>
    <w:p w:rsidR="00540E14" w:rsidRDefault="00540E14" w:rsidP="00540E14">
      <w:pPr>
        <w:pStyle w:val="ListParagraph"/>
        <w:spacing w:line="360" w:lineRule="auto"/>
        <w:ind w:left="1440"/>
      </w:pPr>
    </w:p>
    <w:p w:rsidR="00540E14" w:rsidRDefault="001D188A" w:rsidP="003D3CC7">
      <w:pPr>
        <w:pStyle w:val="ListParagraph"/>
        <w:numPr>
          <w:ilvl w:val="0"/>
          <w:numId w:val="2"/>
        </w:numPr>
        <w:spacing w:line="360" w:lineRule="auto"/>
        <w:ind w:left="0" w:firstLine="1440"/>
      </w:pPr>
      <w:r>
        <w:t>The Commission has no authority to review the propriety of a pub</w:t>
      </w:r>
      <w:r w:rsidR="00036F2E">
        <w:t>lic utility demanding a security deposit</w:t>
      </w:r>
      <w:r w:rsidR="006E2FCA">
        <w:t xml:space="preserve"> on an account, once it has been determined that a customer has defaulted on a payment agreement.  66 Pa. C.S. §1404(a</w:t>
      </w:r>
      <w:proofErr w:type="gramStart"/>
      <w:r w:rsidR="006E2FCA">
        <w:t>)(</w:t>
      </w:r>
      <w:proofErr w:type="gramEnd"/>
      <w:r w:rsidR="006E2FCA">
        <w:t>3).</w:t>
      </w:r>
    </w:p>
    <w:p w:rsidR="006E2FCA" w:rsidRDefault="006E2FCA" w:rsidP="006E2FCA">
      <w:pPr>
        <w:pStyle w:val="ListParagraph"/>
      </w:pPr>
    </w:p>
    <w:p w:rsidR="006E2FCA" w:rsidRDefault="00275682" w:rsidP="003D3CC7">
      <w:pPr>
        <w:pStyle w:val="ListParagraph"/>
        <w:numPr>
          <w:ilvl w:val="0"/>
          <w:numId w:val="2"/>
        </w:numPr>
        <w:spacing w:line="360" w:lineRule="auto"/>
        <w:ind w:left="0" w:firstLine="1440"/>
      </w:pPr>
      <w:r w:rsidRPr="00275682">
        <w:t>The Complainant has failed to carry h</w:t>
      </w:r>
      <w:r w:rsidR="00B703F4">
        <w:t>er</w:t>
      </w:r>
      <w:r w:rsidRPr="00275682">
        <w:t xml:space="preserve"> burden of proving that </w:t>
      </w:r>
      <w:r w:rsidR="00B703F4">
        <w:t>s</w:t>
      </w:r>
      <w:r w:rsidRPr="00275682">
        <w:t xml:space="preserve">he is entitled to relief from this Commission.  66 </w:t>
      </w:r>
      <w:smartTag w:uri="urn:schemas-microsoft-com:office:smarttags" w:element="place">
        <w:smartTag w:uri="urn:schemas-microsoft-com:office:smarttags" w:element="State">
          <w:r w:rsidRPr="00275682">
            <w:t>Pa.</w:t>
          </w:r>
        </w:smartTag>
      </w:smartTag>
      <w:r w:rsidRPr="00275682">
        <w:t xml:space="preserve"> C.S. §332(a).</w:t>
      </w:r>
    </w:p>
    <w:p w:rsidR="00BD1D00" w:rsidRDefault="00BD1D00" w:rsidP="00BD1D00">
      <w:pPr>
        <w:pStyle w:val="ListParagraph"/>
      </w:pPr>
    </w:p>
    <w:p w:rsidR="0092165C" w:rsidRDefault="0092165C">
      <w:pPr>
        <w:rPr>
          <w:u w:val="single"/>
        </w:rPr>
      </w:pPr>
      <w:r>
        <w:rPr>
          <w:u w:val="single"/>
        </w:rPr>
        <w:br w:type="page"/>
      </w:r>
    </w:p>
    <w:p w:rsidR="00BD1D00" w:rsidRDefault="00BD1D00" w:rsidP="00BD1D00">
      <w:pPr>
        <w:spacing w:line="360" w:lineRule="auto"/>
        <w:jc w:val="center"/>
      </w:pPr>
      <w:r>
        <w:rPr>
          <w:u w:val="single"/>
        </w:rPr>
        <w:lastRenderedPageBreak/>
        <w:t>ORDER</w:t>
      </w:r>
    </w:p>
    <w:p w:rsidR="00BD1D00" w:rsidRDefault="00BD1D00" w:rsidP="00BD1D00">
      <w:pPr>
        <w:spacing w:line="360" w:lineRule="auto"/>
      </w:pPr>
    </w:p>
    <w:p w:rsidR="00BD1D00" w:rsidRDefault="00BD1D00" w:rsidP="00BD1D00">
      <w:pPr>
        <w:spacing w:line="360" w:lineRule="auto"/>
      </w:pPr>
      <w:r>
        <w:tab/>
      </w:r>
      <w:r>
        <w:tab/>
        <w:t>THEREFORE,</w:t>
      </w:r>
    </w:p>
    <w:p w:rsidR="00BD1D00" w:rsidRDefault="00BD1D00" w:rsidP="00BD1D00">
      <w:pPr>
        <w:spacing w:line="360" w:lineRule="auto"/>
      </w:pPr>
    </w:p>
    <w:p w:rsidR="00BD1D00" w:rsidRDefault="00BD1D00" w:rsidP="00BD1D00">
      <w:pPr>
        <w:spacing w:line="360" w:lineRule="auto"/>
      </w:pPr>
      <w:r>
        <w:tab/>
      </w:r>
      <w:r>
        <w:tab/>
        <w:t>IT IS ORDERED:</w:t>
      </w:r>
    </w:p>
    <w:p w:rsidR="00BD1D00" w:rsidRDefault="00BD1D00" w:rsidP="00BD1D00">
      <w:pPr>
        <w:spacing w:line="360" w:lineRule="auto"/>
      </w:pPr>
    </w:p>
    <w:p w:rsidR="00BD1D00" w:rsidRDefault="00BD1D00" w:rsidP="00BD1D00">
      <w:pPr>
        <w:spacing w:line="360" w:lineRule="auto"/>
      </w:pPr>
      <w:r>
        <w:tab/>
      </w:r>
      <w:r>
        <w:tab/>
        <w:t xml:space="preserve">That the complaint of Donna Sue Parsons against West Penn Power Company, at Docket No. </w:t>
      </w:r>
      <w:r w:rsidR="005A5E9C">
        <w:t>C-2010-</w:t>
      </w:r>
      <w:proofErr w:type="gramStart"/>
      <w:r w:rsidR="005A5E9C">
        <w:t>2177252,</w:t>
      </w:r>
      <w:proofErr w:type="gramEnd"/>
      <w:r w:rsidR="005A5E9C">
        <w:t xml:space="preserve"> is hereby denied.</w:t>
      </w:r>
    </w:p>
    <w:p w:rsidR="005A5E9C" w:rsidRDefault="005A5E9C" w:rsidP="00BD1D00">
      <w:pPr>
        <w:spacing w:line="360" w:lineRule="auto"/>
      </w:pPr>
    </w:p>
    <w:p w:rsidR="005A5E9C" w:rsidRDefault="005A5E9C" w:rsidP="00BD1D00">
      <w:pPr>
        <w:spacing w:line="360" w:lineRule="auto"/>
      </w:pPr>
    </w:p>
    <w:p w:rsidR="005A5E9C" w:rsidRDefault="005A5E9C" w:rsidP="005A5E9C">
      <w:r>
        <w:t xml:space="preserve">Date:  </w:t>
      </w:r>
      <w:r>
        <w:rPr>
          <w:u w:val="single"/>
        </w:rPr>
        <w:t>July 1</w:t>
      </w:r>
      <w:r w:rsidR="00A87695">
        <w:rPr>
          <w:u w:val="single"/>
        </w:rPr>
        <w:t>8</w:t>
      </w:r>
      <w:r>
        <w:rPr>
          <w:u w:val="single"/>
        </w:rPr>
        <w:t>, 2011</w:t>
      </w:r>
      <w:r>
        <w:tab/>
      </w:r>
      <w:r>
        <w:tab/>
      </w:r>
      <w:r>
        <w:tab/>
      </w:r>
      <w:r>
        <w:tab/>
      </w:r>
      <w:r>
        <w:tab/>
      </w:r>
      <w:r>
        <w:rPr>
          <w:u w:val="single"/>
        </w:rPr>
        <w:tab/>
      </w:r>
      <w:r>
        <w:rPr>
          <w:u w:val="single"/>
        </w:rPr>
        <w:tab/>
      </w:r>
      <w:r>
        <w:rPr>
          <w:u w:val="single"/>
        </w:rPr>
        <w:tab/>
      </w:r>
      <w:r>
        <w:rPr>
          <w:u w:val="single"/>
        </w:rPr>
        <w:tab/>
      </w:r>
      <w:r>
        <w:rPr>
          <w:u w:val="single"/>
        </w:rPr>
        <w:tab/>
      </w:r>
      <w:r>
        <w:rPr>
          <w:u w:val="single"/>
        </w:rPr>
        <w:tab/>
      </w:r>
    </w:p>
    <w:p w:rsidR="005A5E9C" w:rsidRDefault="005A5E9C" w:rsidP="005A5E9C">
      <w:r>
        <w:tab/>
      </w:r>
      <w:r>
        <w:tab/>
      </w:r>
      <w:r>
        <w:tab/>
      </w:r>
      <w:r>
        <w:tab/>
      </w:r>
      <w:r>
        <w:tab/>
      </w:r>
      <w:r>
        <w:tab/>
      </w:r>
      <w:r>
        <w:tab/>
        <w:t>John H. Corbett, Jr.</w:t>
      </w:r>
    </w:p>
    <w:p w:rsidR="005A5E9C" w:rsidRDefault="005A5E9C" w:rsidP="005A5E9C">
      <w:r>
        <w:tab/>
      </w:r>
      <w:r>
        <w:tab/>
      </w:r>
      <w:r>
        <w:tab/>
      </w:r>
      <w:r>
        <w:tab/>
      </w:r>
      <w:r>
        <w:tab/>
      </w:r>
      <w:r>
        <w:tab/>
      </w:r>
      <w:r>
        <w:tab/>
        <w:t>Administrative Law Judge</w:t>
      </w:r>
    </w:p>
    <w:p w:rsidR="005A5E9C" w:rsidRPr="005A5E9C" w:rsidRDefault="005A5E9C" w:rsidP="005A5E9C"/>
    <w:sectPr w:rsidR="005A5E9C" w:rsidRPr="005A5E9C" w:rsidSect="00D52A9F">
      <w:footerReference w:type="default" r:id="rId8"/>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50B6" w:rsidRDefault="00FD50B6" w:rsidP="00713964">
      <w:r>
        <w:separator/>
      </w:r>
    </w:p>
  </w:endnote>
  <w:endnote w:type="continuationSeparator" w:id="0">
    <w:p w:rsidR="00FD50B6" w:rsidRDefault="00FD50B6" w:rsidP="0071396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2773485"/>
      <w:docPartObj>
        <w:docPartGallery w:val="Page Numbers (Bottom of Page)"/>
        <w:docPartUnique/>
      </w:docPartObj>
    </w:sdtPr>
    <w:sdtEndPr>
      <w:rPr>
        <w:sz w:val="20"/>
        <w:szCs w:val="20"/>
      </w:rPr>
    </w:sdtEndPr>
    <w:sdtContent>
      <w:p w:rsidR="00BD1D00" w:rsidRPr="00C8381E" w:rsidRDefault="00DD0DF6">
        <w:pPr>
          <w:pStyle w:val="Footer"/>
          <w:jc w:val="center"/>
          <w:rPr>
            <w:sz w:val="22"/>
            <w:szCs w:val="22"/>
          </w:rPr>
        </w:pPr>
        <w:r w:rsidRPr="00D52A9F">
          <w:rPr>
            <w:sz w:val="20"/>
            <w:szCs w:val="20"/>
          </w:rPr>
          <w:fldChar w:fldCharType="begin"/>
        </w:r>
        <w:r w:rsidR="003E5F5F" w:rsidRPr="00D52A9F">
          <w:rPr>
            <w:sz w:val="20"/>
            <w:szCs w:val="20"/>
          </w:rPr>
          <w:instrText xml:space="preserve"> PAGE   \* MERGEFORMAT </w:instrText>
        </w:r>
        <w:r w:rsidRPr="00D52A9F">
          <w:rPr>
            <w:sz w:val="20"/>
            <w:szCs w:val="20"/>
          </w:rPr>
          <w:fldChar w:fldCharType="separate"/>
        </w:r>
        <w:r w:rsidR="007D1288">
          <w:rPr>
            <w:noProof/>
            <w:sz w:val="20"/>
            <w:szCs w:val="20"/>
          </w:rPr>
          <w:t>16</w:t>
        </w:r>
        <w:r w:rsidRPr="00D52A9F">
          <w:rPr>
            <w:sz w:val="20"/>
            <w:szCs w:val="20"/>
          </w:rPr>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50B6" w:rsidRDefault="00FD50B6" w:rsidP="00713964">
      <w:r>
        <w:separator/>
      </w:r>
    </w:p>
  </w:footnote>
  <w:footnote w:type="continuationSeparator" w:id="0">
    <w:p w:rsidR="00FD50B6" w:rsidRDefault="00FD50B6" w:rsidP="00713964">
      <w:r>
        <w:continuationSeparator/>
      </w:r>
    </w:p>
  </w:footnote>
  <w:footnote w:id="1">
    <w:p w:rsidR="00BD1D00" w:rsidRDefault="00BD1D00" w:rsidP="00403A92">
      <w:pPr>
        <w:pStyle w:val="FootnoteText"/>
        <w:ind w:firstLine="720"/>
      </w:pPr>
      <w:r>
        <w:rPr>
          <w:rStyle w:val="FootnoteReference"/>
        </w:rPr>
        <w:footnoteRef/>
      </w:r>
      <w:r>
        <w:t xml:space="preserve"> </w:t>
      </w:r>
      <w:r>
        <w:tab/>
        <w:t xml:space="preserve">A past due bill of $877.79 plus a current bill of $118.33 totals $996.12 (N.T. 16-17; Complainant’s </w:t>
      </w:r>
      <w:proofErr w:type="spellStart"/>
      <w:r>
        <w:t>Exh</w:t>
      </w:r>
      <w:proofErr w:type="spellEnd"/>
      <w:r>
        <w:t>. 4).</w:t>
      </w:r>
    </w:p>
    <w:p w:rsidR="00BD1D00" w:rsidRDefault="00BD1D00" w:rsidP="00403A92">
      <w:pPr>
        <w:pStyle w:val="FootnoteText"/>
        <w:ind w:firstLine="720"/>
      </w:pPr>
    </w:p>
  </w:footnote>
  <w:footnote w:id="2">
    <w:p w:rsidR="00BD1D00" w:rsidRDefault="00BD1D00" w:rsidP="00E10959">
      <w:pPr>
        <w:pStyle w:val="FootnoteText"/>
        <w:ind w:firstLine="720"/>
      </w:pPr>
      <w:r>
        <w:rPr>
          <w:rStyle w:val="FootnoteReference"/>
        </w:rPr>
        <w:footnoteRef/>
      </w:r>
      <w:r>
        <w:t xml:space="preserve"> </w:t>
      </w:r>
      <w:r>
        <w:tab/>
        <w:t xml:space="preserve">Due to a bank coding error when Complainant attempted payment, the payment of $80.00 on April 16, 2010 was not credited to her account.  Complainant repaid this amount on May 4, 2010 (N.T. 53-54; Respondent’s </w:t>
      </w:r>
      <w:proofErr w:type="spellStart"/>
      <w:r>
        <w:t>Exh</w:t>
      </w:r>
      <w:proofErr w:type="spellEnd"/>
      <w:r>
        <w:t>. 2).</w:t>
      </w:r>
    </w:p>
  </w:footnote>
  <w:footnote w:id="3">
    <w:p w:rsidR="00BD1D00" w:rsidRDefault="00BD1D00" w:rsidP="004879BF">
      <w:pPr>
        <w:pStyle w:val="FootnoteText"/>
        <w:ind w:firstLine="720"/>
      </w:pPr>
      <w:r>
        <w:rPr>
          <w:rStyle w:val="FootnoteReference"/>
        </w:rPr>
        <w:footnoteRef/>
      </w:r>
      <w:r>
        <w:t xml:space="preserve"> </w:t>
      </w:r>
      <w:r>
        <w:tab/>
        <w:t xml:space="preserve">West Penn Power previously applied $60.00 of a $115.27 payment Complainant made on October 5, 2009 and $59.00 of a $90.00 payment she made on October 30, 2009 toward installments on the security deposit.  These were the last payments Complainant made on this account prior to April 7, 2010 (Respondent’s </w:t>
      </w:r>
      <w:proofErr w:type="spellStart"/>
      <w:r>
        <w:t>Exh</w:t>
      </w:r>
      <w:proofErr w:type="spellEnd"/>
      <w:r>
        <w:t>. 2).</w:t>
      </w:r>
    </w:p>
    <w:p w:rsidR="00BD1D00" w:rsidRDefault="00BD1D00" w:rsidP="004879BF">
      <w:pPr>
        <w:pStyle w:val="FootnoteText"/>
        <w:ind w:firstLine="720"/>
      </w:pPr>
    </w:p>
  </w:footnote>
  <w:footnote w:id="4">
    <w:p w:rsidR="00BD1D00" w:rsidRPr="00484989" w:rsidRDefault="00BD1D00" w:rsidP="00484989">
      <w:pPr>
        <w:pStyle w:val="FootnoteText"/>
        <w:ind w:firstLine="720"/>
      </w:pPr>
      <w:r>
        <w:rPr>
          <w:rStyle w:val="FootnoteReference"/>
        </w:rPr>
        <w:footnoteRef/>
      </w:r>
      <w:r>
        <w:t xml:space="preserve"> </w:t>
      </w:r>
      <w:r>
        <w:tab/>
      </w:r>
      <w:r>
        <w:rPr>
          <w:i/>
        </w:rPr>
        <w:t>See</w:t>
      </w:r>
      <w:r>
        <w:t xml:space="preserve">, footnote 2 </w:t>
      </w:r>
      <w:r>
        <w:rPr>
          <w:i/>
        </w:rPr>
        <w:t>supra</w:t>
      </w:r>
      <w:r>
        <w:t>.</w:t>
      </w:r>
    </w:p>
  </w:footnote>
  <w:footnote w:id="5">
    <w:p w:rsidR="00BD1D00" w:rsidRDefault="00BD1D00" w:rsidP="000D6C0F">
      <w:pPr>
        <w:pStyle w:val="FootnoteText"/>
        <w:ind w:firstLine="720"/>
      </w:pPr>
      <w:r>
        <w:rPr>
          <w:rStyle w:val="FootnoteReference"/>
        </w:rPr>
        <w:footnoteRef/>
      </w:r>
      <w:r>
        <w:t xml:space="preserve"> </w:t>
      </w:r>
      <w:r>
        <w:tab/>
        <w:t xml:space="preserve">A careful review of the record, together with the Account Statement (Respondent’s </w:t>
      </w:r>
      <w:proofErr w:type="spellStart"/>
      <w:r>
        <w:t>Exh</w:t>
      </w:r>
      <w:proofErr w:type="spellEnd"/>
      <w:r>
        <w:t>. 2), reveals the security deposit was paid through three installments and no multiple security deposits were demanded or received.</w:t>
      </w:r>
    </w:p>
  </w:footnote>
  <w:footnote w:id="6">
    <w:p w:rsidR="00BD1D00" w:rsidRDefault="00BD1D00" w:rsidP="00450ACE">
      <w:pPr>
        <w:pStyle w:val="FootnoteText"/>
        <w:ind w:firstLine="720"/>
      </w:pPr>
      <w:r>
        <w:rPr>
          <w:rStyle w:val="FootnoteReference"/>
        </w:rPr>
        <w:footnoteRef/>
      </w:r>
      <w:r>
        <w:t xml:space="preserve"> </w:t>
      </w:r>
      <w:r>
        <w:tab/>
        <w:t>No explanation appears in the record for the discrepancy between the</w:t>
      </w:r>
      <w:r w:rsidRPr="00A90881">
        <w:t xml:space="preserve"> </w:t>
      </w:r>
      <w:r>
        <w:t xml:space="preserve">apparent account balance at the time of $410.54 (Respondent’s </w:t>
      </w:r>
      <w:proofErr w:type="spellStart"/>
      <w:r>
        <w:t>Exh</w:t>
      </w:r>
      <w:proofErr w:type="spellEnd"/>
      <w:r>
        <w:t xml:space="preserve">. 2) and the demand for $405.54 in the shut off notice (Complainant’s </w:t>
      </w:r>
      <w:proofErr w:type="spellStart"/>
      <w:r>
        <w:t>Exh</w:t>
      </w:r>
      <w:proofErr w:type="spellEnd"/>
      <w:r>
        <w:t>. 5).  However, since the discrepancy works to Complainant’s advantage, no further review is warranted.</w:t>
      </w:r>
    </w:p>
  </w:footnote>
  <w:footnote w:id="7">
    <w:p w:rsidR="00BD1D00" w:rsidRPr="00484989" w:rsidRDefault="00BD1D00" w:rsidP="00E96232">
      <w:pPr>
        <w:pStyle w:val="FootnoteText"/>
        <w:ind w:firstLine="720"/>
      </w:pPr>
      <w:r>
        <w:rPr>
          <w:rStyle w:val="FootnoteReference"/>
        </w:rPr>
        <w:footnoteRef/>
      </w:r>
      <w:r>
        <w:t xml:space="preserve"> </w:t>
      </w:r>
      <w:r>
        <w:tab/>
      </w:r>
      <w:r>
        <w:rPr>
          <w:i/>
        </w:rPr>
        <w:t>See</w:t>
      </w:r>
      <w:r>
        <w:t xml:space="preserve">, footnote 2 </w:t>
      </w:r>
      <w:r>
        <w:rPr>
          <w:i/>
        </w:rPr>
        <w:t>supra</w:t>
      </w:r>
      <w: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A7683"/>
    <w:multiLevelType w:val="hybridMultilevel"/>
    <w:tmpl w:val="B642B54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6B15601F"/>
    <w:multiLevelType w:val="hybridMultilevel"/>
    <w:tmpl w:val="8C96BF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useFELayout/>
  </w:compat>
  <w:docVars>
    <w:docVar w:name="dgnword-docGUID" w:val="{7C944996-69FC-4A23-92EE-9034CDF21284}"/>
    <w:docVar w:name="dgnword-eventsink" w:val="79141704"/>
  </w:docVars>
  <w:rsids>
    <w:rsidRoot w:val="00E62307"/>
    <w:rsid w:val="00002E71"/>
    <w:rsid w:val="0000610B"/>
    <w:rsid w:val="00007DE0"/>
    <w:rsid w:val="0001444C"/>
    <w:rsid w:val="000158F5"/>
    <w:rsid w:val="00015C87"/>
    <w:rsid w:val="000200B5"/>
    <w:rsid w:val="00022031"/>
    <w:rsid w:val="00022664"/>
    <w:rsid w:val="00022BBB"/>
    <w:rsid w:val="00024AA5"/>
    <w:rsid w:val="00027171"/>
    <w:rsid w:val="00027E4C"/>
    <w:rsid w:val="0003505B"/>
    <w:rsid w:val="00035D88"/>
    <w:rsid w:val="00036F2E"/>
    <w:rsid w:val="000404B5"/>
    <w:rsid w:val="00041450"/>
    <w:rsid w:val="00041943"/>
    <w:rsid w:val="000422CD"/>
    <w:rsid w:val="00042860"/>
    <w:rsid w:val="00044944"/>
    <w:rsid w:val="0004591A"/>
    <w:rsid w:val="00047F6E"/>
    <w:rsid w:val="00052E2F"/>
    <w:rsid w:val="0005471E"/>
    <w:rsid w:val="00055C53"/>
    <w:rsid w:val="00056339"/>
    <w:rsid w:val="00063896"/>
    <w:rsid w:val="0006554F"/>
    <w:rsid w:val="00065849"/>
    <w:rsid w:val="000674D0"/>
    <w:rsid w:val="00067C8F"/>
    <w:rsid w:val="00070D98"/>
    <w:rsid w:val="000716B7"/>
    <w:rsid w:val="00075CC2"/>
    <w:rsid w:val="00076266"/>
    <w:rsid w:val="000767FF"/>
    <w:rsid w:val="0008135A"/>
    <w:rsid w:val="0008257A"/>
    <w:rsid w:val="00082F8C"/>
    <w:rsid w:val="00085610"/>
    <w:rsid w:val="00087CC5"/>
    <w:rsid w:val="0009005C"/>
    <w:rsid w:val="000921BC"/>
    <w:rsid w:val="00094FE5"/>
    <w:rsid w:val="00095B50"/>
    <w:rsid w:val="0009683D"/>
    <w:rsid w:val="00096F74"/>
    <w:rsid w:val="00097673"/>
    <w:rsid w:val="000A0A7F"/>
    <w:rsid w:val="000A510C"/>
    <w:rsid w:val="000A7EFE"/>
    <w:rsid w:val="000B3598"/>
    <w:rsid w:val="000B53F0"/>
    <w:rsid w:val="000B629F"/>
    <w:rsid w:val="000B6D95"/>
    <w:rsid w:val="000B7991"/>
    <w:rsid w:val="000C0B24"/>
    <w:rsid w:val="000C0DDA"/>
    <w:rsid w:val="000C1A6B"/>
    <w:rsid w:val="000C269C"/>
    <w:rsid w:val="000C5510"/>
    <w:rsid w:val="000C707A"/>
    <w:rsid w:val="000C71B2"/>
    <w:rsid w:val="000C76C7"/>
    <w:rsid w:val="000D0A51"/>
    <w:rsid w:val="000D1336"/>
    <w:rsid w:val="000D1986"/>
    <w:rsid w:val="000D241D"/>
    <w:rsid w:val="000D613B"/>
    <w:rsid w:val="000D6C0F"/>
    <w:rsid w:val="000D715A"/>
    <w:rsid w:val="000D7906"/>
    <w:rsid w:val="000E0C64"/>
    <w:rsid w:val="000E1700"/>
    <w:rsid w:val="000E3054"/>
    <w:rsid w:val="000E4E82"/>
    <w:rsid w:val="000E6C36"/>
    <w:rsid w:val="000F0BC1"/>
    <w:rsid w:val="000F0CB0"/>
    <w:rsid w:val="000F1E2C"/>
    <w:rsid w:val="000F22AD"/>
    <w:rsid w:val="000F331D"/>
    <w:rsid w:val="000F6BCB"/>
    <w:rsid w:val="001009A8"/>
    <w:rsid w:val="0010180F"/>
    <w:rsid w:val="0010187F"/>
    <w:rsid w:val="00105690"/>
    <w:rsid w:val="001059C3"/>
    <w:rsid w:val="00106957"/>
    <w:rsid w:val="001079C3"/>
    <w:rsid w:val="0011082D"/>
    <w:rsid w:val="00114A5C"/>
    <w:rsid w:val="00114D69"/>
    <w:rsid w:val="001163B8"/>
    <w:rsid w:val="00116CCB"/>
    <w:rsid w:val="00117158"/>
    <w:rsid w:val="0012337D"/>
    <w:rsid w:val="00126555"/>
    <w:rsid w:val="0013358A"/>
    <w:rsid w:val="001336B2"/>
    <w:rsid w:val="00135A8C"/>
    <w:rsid w:val="0013665D"/>
    <w:rsid w:val="0013746C"/>
    <w:rsid w:val="00140ED5"/>
    <w:rsid w:val="001422C9"/>
    <w:rsid w:val="00142B16"/>
    <w:rsid w:val="0014695E"/>
    <w:rsid w:val="00147A1C"/>
    <w:rsid w:val="00150F38"/>
    <w:rsid w:val="00151828"/>
    <w:rsid w:val="00152DD8"/>
    <w:rsid w:val="001534FA"/>
    <w:rsid w:val="00153BB2"/>
    <w:rsid w:val="0015463F"/>
    <w:rsid w:val="00154844"/>
    <w:rsid w:val="001551FE"/>
    <w:rsid w:val="001558B9"/>
    <w:rsid w:val="0015724A"/>
    <w:rsid w:val="00157F7C"/>
    <w:rsid w:val="00162C03"/>
    <w:rsid w:val="00163667"/>
    <w:rsid w:val="00171BA7"/>
    <w:rsid w:val="001744E9"/>
    <w:rsid w:val="00176C58"/>
    <w:rsid w:val="00177B41"/>
    <w:rsid w:val="00177C22"/>
    <w:rsid w:val="0018186F"/>
    <w:rsid w:val="0018502A"/>
    <w:rsid w:val="00186713"/>
    <w:rsid w:val="00187BDF"/>
    <w:rsid w:val="0019025D"/>
    <w:rsid w:val="00190B52"/>
    <w:rsid w:val="00192F81"/>
    <w:rsid w:val="00193191"/>
    <w:rsid w:val="00194EDA"/>
    <w:rsid w:val="00195634"/>
    <w:rsid w:val="00196AEE"/>
    <w:rsid w:val="00197214"/>
    <w:rsid w:val="00197FE7"/>
    <w:rsid w:val="001A4A83"/>
    <w:rsid w:val="001A517C"/>
    <w:rsid w:val="001A536F"/>
    <w:rsid w:val="001A6616"/>
    <w:rsid w:val="001A7F5F"/>
    <w:rsid w:val="001B1283"/>
    <w:rsid w:val="001B37F9"/>
    <w:rsid w:val="001B389A"/>
    <w:rsid w:val="001B6147"/>
    <w:rsid w:val="001B669F"/>
    <w:rsid w:val="001B6767"/>
    <w:rsid w:val="001B7B44"/>
    <w:rsid w:val="001C16F1"/>
    <w:rsid w:val="001C1DA4"/>
    <w:rsid w:val="001C5F7E"/>
    <w:rsid w:val="001D0B3C"/>
    <w:rsid w:val="001D188A"/>
    <w:rsid w:val="001D4EAA"/>
    <w:rsid w:val="001E13F6"/>
    <w:rsid w:val="001E3D65"/>
    <w:rsid w:val="001E4606"/>
    <w:rsid w:val="001E480F"/>
    <w:rsid w:val="001E49BB"/>
    <w:rsid w:val="001E6948"/>
    <w:rsid w:val="001E6AC2"/>
    <w:rsid w:val="001E7A10"/>
    <w:rsid w:val="001F09F0"/>
    <w:rsid w:val="001F1395"/>
    <w:rsid w:val="001F1F9D"/>
    <w:rsid w:val="001F1FC5"/>
    <w:rsid w:val="001F5A43"/>
    <w:rsid w:val="001F5E84"/>
    <w:rsid w:val="001F73E8"/>
    <w:rsid w:val="002002ED"/>
    <w:rsid w:val="00202271"/>
    <w:rsid w:val="00203121"/>
    <w:rsid w:val="00203995"/>
    <w:rsid w:val="00205676"/>
    <w:rsid w:val="002068EE"/>
    <w:rsid w:val="0020746B"/>
    <w:rsid w:val="002107F3"/>
    <w:rsid w:val="00212F85"/>
    <w:rsid w:val="00213B19"/>
    <w:rsid w:val="0021472B"/>
    <w:rsid w:val="00215CE0"/>
    <w:rsid w:val="00216054"/>
    <w:rsid w:val="00221630"/>
    <w:rsid w:val="002220F7"/>
    <w:rsid w:val="00222675"/>
    <w:rsid w:val="00222A1D"/>
    <w:rsid w:val="002231E7"/>
    <w:rsid w:val="00224D1A"/>
    <w:rsid w:val="00225573"/>
    <w:rsid w:val="00225F5E"/>
    <w:rsid w:val="0022623F"/>
    <w:rsid w:val="002270C7"/>
    <w:rsid w:val="00233D08"/>
    <w:rsid w:val="002343CA"/>
    <w:rsid w:val="00234986"/>
    <w:rsid w:val="0023594C"/>
    <w:rsid w:val="00236A02"/>
    <w:rsid w:val="00237F95"/>
    <w:rsid w:val="00240BA8"/>
    <w:rsid w:val="00242013"/>
    <w:rsid w:val="002432B5"/>
    <w:rsid w:val="00244DC3"/>
    <w:rsid w:val="00254647"/>
    <w:rsid w:val="00254AC4"/>
    <w:rsid w:val="0025505D"/>
    <w:rsid w:val="0025568C"/>
    <w:rsid w:val="00255A05"/>
    <w:rsid w:val="0025624A"/>
    <w:rsid w:val="00256602"/>
    <w:rsid w:val="002569D2"/>
    <w:rsid w:val="00256F15"/>
    <w:rsid w:val="00264827"/>
    <w:rsid w:val="002659C1"/>
    <w:rsid w:val="00265F08"/>
    <w:rsid w:val="00266EEA"/>
    <w:rsid w:val="00267D4F"/>
    <w:rsid w:val="002705F3"/>
    <w:rsid w:val="002715D6"/>
    <w:rsid w:val="0027303F"/>
    <w:rsid w:val="00273113"/>
    <w:rsid w:val="00273CD5"/>
    <w:rsid w:val="00273F5A"/>
    <w:rsid w:val="002745BF"/>
    <w:rsid w:val="00274AEB"/>
    <w:rsid w:val="00275682"/>
    <w:rsid w:val="0028196A"/>
    <w:rsid w:val="00282588"/>
    <w:rsid w:val="00282E72"/>
    <w:rsid w:val="00286013"/>
    <w:rsid w:val="00286E18"/>
    <w:rsid w:val="0029155D"/>
    <w:rsid w:val="00292413"/>
    <w:rsid w:val="00292C52"/>
    <w:rsid w:val="0029312D"/>
    <w:rsid w:val="00296532"/>
    <w:rsid w:val="00297007"/>
    <w:rsid w:val="002A08AE"/>
    <w:rsid w:val="002A0C6D"/>
    <w:rsid w:val="002A5634"/>
    <w:rsid w:val="002A7573"/>
    <w:rsid w:val="002B080D"/>
    <w:rsid w:val="002B43C8"/>
    <w:rsid w:val="002B693E"/>
    <w:rsid w:val="002C0A83"/>
    <w:rsid w:val="002C5195"/>
    <w:rsid w:val="002C6736"/>
    <w:rsid w:val="002D15FF"/>
    <w:rsid w:val="002D3212"/>
    <w:rsid w:val="002D46AD"/>
    <w:rsid w:val="002D50E8"/>
    <w:rsid w:val="002E414F"/>
    <w:rsid w:val="002E62AE"/>
    <w:rsid w:val="002E7B4F"/>
    <w:rsid w:val="002E7CBD"/>
    <w:rsid w:val="002F0988"/>
    <w:rsid w:val="002F0CDC"/>
    <w:rsid w:val="002F47A8"/>
    <w:rsid w:val="002F5164"/>
    <w:rsid w:val="002F58C1"/>
    <w:rsid w:val="002F77EA"/>
    <w:rsid w:val="003007AD"/>
    <w:rsid w:val="003009B5"/>
    <w:rsid w:val="00303C1E"/>
    <w:rsid w:val="003065A6"/>
    <w:rsid w:val="0031024C"/>
    <w:rsid w:val="003105EB"/>
    <w:rsid w:val="00310604"/>
    <w:rsid w:val="00313224"/>
    <w:rsid w:val="00314634"/>
    <w:rsid w:val="0031504C"/>
    <w:rsid w:val="00320C3C"/>
    <w:rsid w:val="0032184B"/>
    <w:rsid w:val="00322AAB"/>
    <w:rsid w:val="00323CE9"/>
    <w:rsid w:val="0032536B"/>
    <w:rsid w:val="0032582D"/>
    <w:rsid w:val="00334BEF"/>
    <w:rsid w:val="003367D1"/>
    <w:rsid w:val="003413E4"/>
    <w:rsid w:val="00343DF7"/>
    <w:rsid w:val="00344BBD"/>
    <w:rsid w:val="00347D4D"/>
    <w:rsid w:val="00354367"/>
    <w:rsid w:val="003560A1"/>
    <w:rsid w:val="003567DC"/>
    <w:rsid w:val="0036055F"/>
    <w:rsid w:val="00363FC4"/>
    <w:rsid w:val="00364892"/>
    <w:rsid w:val="00372BCE"/>
    <w:rsid w:val="00373705"/>
    <w:rsid w:val="00374A17"/>
    <w:rsid w:val="00375FC7"/>
    <w:rsid w:val="00376FD2"/>
    <w:rsid w:val="00377219"/>
    <w:rsid w:val="00382E54"/>
    <w:rsid w:val="00383E9E"/>
    <w:rsid w:val="00385E29"/>
    <w:rsid w:val="00386EC2"/>
    <w:rsid w:val="003914A1"/>
    <w:rsid w:val="003915CD"/>
    <w:rsid w:val="003928FD"/>
    <w:rsid w:val="00393A51"/>
    <w:rsid w:val="00394EB1"/>
    <w:rsid w:val="003A51FD"/>
    <w:rsid w:val="003A5775"/>
    <w:rsid w:val="003A5E98"/>
    <w:rsid w:val="003A645A"/>
    <w:rsid w:val="003A7731"/>
    <w:rsid w:val="003B0F7E"/>
    <w:rsid w:val="003B292B"/>
    <w:rsid w:val="003B2E5B"/>
    <w:rsid w:val="003B5554"/>
    <w:rsid w:val="003B6302"/>
    <w:rsid w:val="003C0F08"/>
    <w:rsid w:val="003C1971"/>
    <w:rsid w:val="003C4512"/>
    <w:rsid w:val="003C49C9"/>
    <w:rsid w:val="003C4FBC"/>
    <w:rsid w:val="003D00C1"/>
    <w:rsid w:val="003D15D0"/>
    <w:rsid w:val="003D38F7"/>
    <w:rsid w:val="003D3CC7"/>
    <w:rsid w:val="003D42D0"/>
    <w:rsid w:val="003D5AB0"/>
    <w:rsid w:val="003D6669"/>
    <w:rsid w:val="003D6830"/>
    <w:rsid w:val="003E0645"/>
    <w:rsid w:val="003E47F4"/>
    <w:rsid w:val="003E5628"/>
    <w:rsid w:val="003E5D1E"/>
    <w:rsid w:val="003E5F5F"/>
    <w:rsid w:val="003E77CA"/>
    <w:rsid w:val="003F100E"/>
    <w:rsid w:val="003F347A"/>
    <w:rsid w:val="003F69AF"/>
    <w:rsid w:val="003F69C5"/>
    <w:rsid w:val="00403A92"/>
    <w:rsid w:val="0040464B"/>
    <w:rsid w:val="00405757"/>
    <w:rsid w:val="00407E2D"/>
    <w:rsid w:val="00411A8A"/>
    <w:rsid w:val="004134FD"/>
    <w:rsid w:val="00414CC1"/>
    <w:rsid w:val="00415484"/>
    <w:rsid w:val="00417298"/>
    <w:rsid w:val="0041758B"/>
    <w:rsid w:val="00417A48"/>
    <w:rsid w:val="00417FB9"/>
    <w:rsid w:val="004255AD"/>
    <w:rsid w:val="00425E50"/>
    <w:rsid w:val="00425F5E"/>
    <w:rsid w:val="00427446"/>
    <w:rsid w:val="00427731"/>
    <w:rsid w:val="00431284"/>
    <w:rsid w:val="00431ED9"/>
    <w:rsid w:val="0043213F"/>
    <w:rsid w:val="00434301"/>
    <w:rsid w:val="00434481"/>
    <w:rsid w:val="004345F2"/>
    <w:rsid w:val="00441E8C"/>
    <w:rsid w:val="00443FC3"/>
    <w:rsid w:val="00444202"/>
    <w:rsid w:val="00444F84"/>
    <w:rsid w:val="00447594"/>
    <w:rsid w:val="00447DAD"/>
    <w:rsid w:val="00450ACE"/>
    <w:rsid w:val="00451BB3"/>
    <w:rsid w:val="00452C17"/>
    <w:rsid w:val="00456B68"/>
    <w:rsid w:val="00457994"/>
    <w:rsid w:val="004606F8"/>
    <w:rsid w:val="004610DD"/>
    <w:rsid w:val="00463E92"/>
    <w:rsid w:val="00465CA9"/>
    <w:rsid w:val="00466EEB"/>
    <w:rsid w:val="00476040"/>
    <w:rsid w:val="004763CF"/>
    <w:rsid w:val="00476406"/>
    <w:rsid w:val="004801CF"/>
    <w:rsid w:val="00482970"/>
    <w:rsid w:val="0048419D"/>
    <w:rsid w:val="00484989"/>
    <w:rsid w:val="004879BF"/>
    <w:rsid w:val="00492902"/>
    <w:rsid w:val="00493B06"/>
    <w:rsid w:val="004941B6"/>
    <w:rsid w:val="00495CE2"/>
    <w:rsid w:val="00496348"/>
    <w:rsid w:val="004A0D2F"/>
    <w:rsid w:val="004A3A17"/>
    <w:rsid w:val="004A4379"/>
    <w:rsid w:val="004A4472"/>
    <w:rsid w:val="004A5F2D"/>
    <w:rsid w:val="004A5F6F"/>
    <w:rsid w:val="004A77A5"/>
    <w:rsid w:val="004B07B7"/>
    <w:rsid w:val="004B1125"/>
    <w:rsid w:val="004B1AAB"/>
    <w:rsid w:val="004B1E4E"/>
    <w:rsid w:val="004B35C3"/>
    <w:rsid w:val="004B3DA6"/>
    <w:rsid w:val="004B4793"/>
    <w:rsid w:val="004B58A0"/>
    <w:rsid w:val="004B773D"/>
    <w:rsid w:val="004C0903"/>
    <w:rsid w:val="004C1ADF"/>
    <w:rsid w:val="004C231D"/>
    <w:rsid w:val="004C3351"/>
    <w:rsid w:val="004C6ACC"/>
    <w:rsid w:val="004D0F86"/>
    <w:rsid w:val="004D17EE"/>
    <w:rsid w:val="004D1AF6"/>
    <w:rsid w:val="004D26B3"/>
    <w:rsid w:val="004D3CF4"/>
    <w:rsid w:val="004D5571"/>
    <w:rsid w:val="004D6A84"/>
    <w:rsid w:val="004D6CF3"/>
    <w:rsid w:val="004E1384"/>
    <w:rsid w:val="004E1A31"/>
    <w:rsid w:val="004E1AA7"/>
    <w:rsid w:val="004E2041"/>
    <w:rsid w:val="004E2DEE"/>
    <w:rsid w:val="004E3130"/>
    <w:rsid w:val="004E3916"/>
    <w:rsid w:val="004E48B8"/>
    <w:rsid w:val="004E5536"/>
    <w:rsid w:val="004E56E5"/>
    <w:rsid w:val="004E6FDA"/>
    <w:rsid w:val="004E7FB0"/>
    <w:rsid w:val="004F3674"/>
    <w:rsid w:val="004F52CA"/>
    <w:rsid w:val="00500E04"/>
    <w:rsid w:val="00501290"/>
    <w:rsid w:val="005013AB"/>
    <w:rsid w:val="00503B65"/>
    <w:rsid w:val="005055FD"/>
    <w:rsid w:val="005071E6"/>
    <w:rsid w:val="00510BCD"/>
    <w:rsid w:val="005131F9"/>
    <w:rsid w:val="00513A0D"/>
    <w:rsid w:val="00513E78"/>
    <w:rsid w:val="00514B57"/>
    <w:rsid w:val="00520B4D"/>
    <w:rsid w:val="00522514"/>
    <w:rsid w:val="00522F41"/>
    <w:rsid w:val="005235D3"/>
    <w:rsid w:val="005243E8"/>
    <w:rsid w:val="005245B1"/>
    <w:rsid w:val="00526125"/>
    <w:rsid w:val="0052693F"/>
    <w:rsid w:val="005319D7"/>
    <w:rsid w:val="00533494"/>
    <w:rsid w:val="0053719D"/>
    <w:rsid w:val="00540E14"/>
    <w:rsid w:val="005426BA"/>
    <w:rsid w:val="00543CB8"/>
    <w:rsid w:val="00544B49"/>
    <w:rsid w:val="005463A9"/>
    <w:rsid w:val="00546EDE"/>
    <w:rsid w:val="00546F57"/>
    <w:rsid w:val="005474D6"/>
    <w:rsid w:val="0055234E"/>
    <w:rsid w:val="00552CFD"/>
    <w:rsid w:val="00553A47"/>
    <w:rsid w:val="00556269"/>
    <w:rsid w:val="005611D6"/>
    <w:rsid w:val="00562BF1"/>
    <w:rsid w:val="0056301D"/>
    <w:rsid w:val="005632C9"/>
    <w:rsid w:val="00563A10"/>
    <w:rsid w:val="00565981"/>
    <w:rsid w:val="00567DB4"/>
    <w:rsid w:val="0057091F"/>
    <w:rsid w:val="0057174D"/>
    <w:rsid w:val="00574D7E"/>
    <w:rsid w:val="005756A2"/>
    <w:rsid w:val="005756F9"/>
    <w:rsid w:val="00575B38"/>
    <w:rsid w:val="00576844"/>
    <w:rsid w:val="005773BD"/>
    <w:rsid w:val="00580C5C"/>
    <w:rsid w:val="0058134C"/>
    <w:rsid w:val="00581E78"/>
    <w:rsid w:val="0058593F"/>
    <w:rsid w:val="00590615"/>
    <w:rsid w:val="005917A2"/>
    <w:rsid w:val="0059231C"/>
    <w:rsid w:val="005945F6"/>
    <w:rsid w:val="00595C07"/>
    <w:rsid w:val="005963C4"/>
    <w:rsid w:val="005A127F"/>
    <w:rsid w:val="005A560D"/>
    <w:rsid w:val="005A5E9C"/>
    <w:rsid w:val="005A75DE"/>
    <w:rsid w:val="005B0099"/>
    <w:rsid w:val="005B04D0"/>
    <w:rsid w:val="005B4EAA"/>
    <w:rsid w:val="005B56E8"/>
    <w:rsid w:val="005B5723"/>
    <w:rsid w:val="005B7AAB"/>
    <w:rsid w:val="005C397D"/>
    <w:rsid w:val="005C3FBF"/>
    <w:rsid w:val="005C42B0"/>
    <w:rsid w:val="005C5138"/>
    <w:rsid w:val="005C5ED9"/>
    <w:rsid w:val="005C6FAE"/>
    <w:rsid w:val="005D1130"/>
    <w:rsid w:val="005D141F"/>
    <w:rsid w:val="005D45C9"/>
    <w:rsid w:val="005D5EE7"/>
    <w:rsid w:val="005E3C0F"/>
    <w:rsid w:val="005E45BD"/>
    <w:rsid w:val="005E5536"/>
    <w:rsid w:val="005E6C7E"/>
    <w:rsid w:val="005F39D2"/>
    <w:rsid w:val="005F4331"/>
    <w:rsid w:val="005F4AA1"/>
    <w:rsid w:val="0060255E"/>
    <w:rsid w:val="00603FCF"/>
    <w:rsid w:val="006046C5"/>
    <w:rsid w:val="00605A5C"/>
    <w:rsid w:val="00610483"/>
    <w:rsid w:val="00611B45"/>
    <w:rsid w:val="00612A31"/>
    <w:rsid w:val="00613DA8"/>
    <w:rsid w:val="00614058"/>
    <w:rsid w:val="00614B07"/>
    <w:rsid w:val="006168E8"/>
    <w:rsid w:val="006168F8"/>
    <w:rsid w:val="00616EF1"/>
    <w:rsid w:val="0062040F"/>
    <w:rsid w:val="00622936"/>
    <w:rsid w:val="0062391C"/>
    <w:rsid w:val="006259A3"/>
    <w:rsid w:val="006266F7"/>
    <w:rsid w:val="006271CD"/>
    <w:rsid w:val="006313F8"/>
    <w:rsid w:val="00631809"/>
    <w:rsid w:val="00631CED"/>
    <w:rsid w:val="006352C1"/>
    <w:rsid w:val="00635E6D"/>
    <w:rsid w:val="00636172"/>
    <w:rsid w:val="0064016B"/>
    <w:rsid w:val="00644164"/>
    <w:rsid w:val="006503D8"/>
    <w:rsid w:val="00651BF9"/>
    <w:rsid w:val="0065509C"/>
    <w:rsid w:val="00655A67"/>
    <w:rsid w:val="0065674E"/>
    <w:rsid w:val="00656C16"/>
    <w:rsid w:val="00657F07"/>
    <w:rsid w:val="00661B4E"/>
    <w:rsid w:val="00662C19"/>
    <w:rsid w:val="006646A6"/>
    <w:rsid w:val="0066695B"/>
    <w:rsid w:val="0066713A"/>
    <w:rsid w:val="0067080A"/>
    <w:rsid w:val="00670B1B"/>
    <w:rsid w:val="006729FF"/>
    <w:rsid w:val="006734EC"/>
    <w:rsid w:val="00675F41"/>
    <w:rsid w:val="00676400"/>
    <w:rsid w:val="00677E47"/>
    <w:rsid w:val="0068098C"/>
    <w:rsid w:val="00686666"/>
    <w:rsid w:val="00691704"/>
    <w:rsid w:val="00692D9A"/>
    <w:rsid w:val="00694B4C"/>
    <w:rsid w:val="006A1BB3"/>
    <w:rsid w:val="006A3C03"/>
    <w:rsid w:val="006A4740"/>
    <w:rsid w:val="006A6097"/>
    <w:rsid w:val="006A64F2"/>
    <w:rsid w:val="006B30DF"/>
    <w:rsid w:val="006B30F6"/>
    <w:rsid w:val="006B3C1B"/>
    <w:rsid w:val="006B3E15"/>
    <w:rsid w:val="006B3EFB"/>
    <w:rsid w:val="006B690F"/>
    <w:rsid w:val="006C16C8"/>
    <w:rsid w:val="006C245B"/>
    <w:rsid w:val="006C3402"/>
    <w:rsid w:val="006C3AD5"/>
    <w:rsid w:val="006C5DA4"/>
    <w:rsid w:val="006C6F08"/>
    <w:rsid w:val="006C7836"/>
    <w:rsid w:val="006D006E"/>
    <w:rsid w:val="006D370E"/>
    <w:rsid w:val="006D3B1F"/>
    <w:rsid w:val="006D3DAC"/>
    <w:rsid w:val="006D491B"/>
    <w:rsid w:val="006D4B7E"/>
    <w:rsid w:val="006D4E8D"/>
    <w:rsid w:val="006D51A2"/>
    <w:rsid w:val="006E1DF2"/>
    <w:rsid w:val="006E2BB5"/>
    <w:rsid w:val="006E2FCA"/>
    <w:rsid w:val="006E57E8"/>
    <w:rsid w:val="006E60B8"/>
    <w:rsid w:val="006F08AE"/>
    <w:rsid w:val="006F2ACE"/>
    <w:rsid w:val="007000FB"/>
    <w:rsid w:val="007006A0"/>
    <w:rsid w:val="007008E0"/>
    <w:rsid w:val="00705235"/>
    <w:rsid w:val="007107AD"/>
    <w:rsid w:val="00713964"/>
    <w:rsid w:val="00713A6E"/>
    <w:rsid w:val="00714A47"/>
    <w:rsid w:val="00716264"/>
    <w:rsid w:val="00717473"/>
    <w:rsid w:val="00724A27"/>
    <w:rsid w:val="007262BD"/>
    <w:rsid w:val="007276D9"/>
    <w:rsid w:val="007301EC"/>
    <w:rsid w:val="007342EA"/>
    <w:rsid w:val="00735001"/>
    <w:rsid w:val="007354F0"/>
    <w:rsid w:val="00736966"/>
    <w:rsid w:val="00741E14"/>
    <w:rsid w:val="00742C25"/>
    <w:rsid w:val="00743300"/>
    <w:rsid w:val="00745364"/>
    <w:rsid w:val="00745578"/>
    <w:rsid w:val="00746959"/>
    <w:rsid w:val="00747A6F"/>
    <w:rsid w:val="007520AB"/>
    <w:rsid w:val="00752308"/>
    <w:rsid w:val="00752B0E"/>
    <w:rsid w:val="00756B4F"/>
    <w:rsid w:val="007575D6"/>
    <w:rsid w:val="00762DCE"/>
    <w:rsid w:val="00763043"/>
    <w:rsid w:val="00766C21"/>
    <w:rsid w:val="0077010C"/>
    <w:rsid w:val="00770452"/>
    <w:rsid w:val="0077353C"/>
    <w:rsid w:val="00781BAD"/>
    <w:rsid w:val="00784793"/>
    <w:rsid w:val="007854CF"/>
    <w:rsid w:val="00787B82"/>
    <w:rsid w:val="007900D4"/>
    <w:rsid w:val="00796F08"/>
    <w:rsid w:val="007A0FA3"/>
    <w:rsid w:val="007A1A4C"/>
    <w:rsid w:val="007A1F24"/>
    <w:rsid w:val="007A3587"/>
    <w:rsid w:val="007A4181"/>
    <w:rsid w:val="007A46A0"/>
    <w:rsid w:val="007A5CF3"/>
    <w:rsid w:val="007A7CF3"/>
    <w:rsid w:val="007A7EA7"/>
    <w:rsid w:val="007B21DD"/>
    <w:rsid w:val="007B430A"/>
    <w:rsid w:val="007B5630"/>
    <w:rsid w:val="007B6906"/>
    <w:rsid w:val="007C0BAC"/>
    <w:rsid w:val="007C16F8"/>
    <w:rsid w:val="007C679F"/>
    <w:rsid w:val="007D1288"/>
    <w:rsid w:val="007D2137"/>
    <w:rsid w:val="007D6606"/>
    <w:rsid w:val="007D67D1"/>
    <w:rsid w:val="007D682B"/>
    <w:rsid w:val="007E2A88"/>
    <w:rsid w:val="007E4E36"/>
    <w:rsid w:val="007E5C59"/>
    <w:rsid w:val="007E6CAF"/>
    <w:rsid w:val="007E73C3"/>
    <w:rsid w:val="007F378A"/>
    <w:rsid w:val="007F685B"/>
    <w:rsid w:val="008046A7"/>
    <w:rsid w:val="00805E1E"/>
    <w:rsid w:val="0080763A"/>
    <w:rsid w:val="008101A5"/>
    <w:rsid w:val="00811B33"/>
    <w:rsid w:val="008135CC"/>
    <w:rsid w:val="00815C08"/>
    <w:rsid w:val="0082072C"/>
    <w:rsid w:val="008211B6"/>
    <w:rsid w:val="008215F2"/>
    <w:rsid w:val="00824D5A"/>
    <w:rsid w:val="0082561C"/>
    <w:rsid w:val="00831A19"/>
    <w:rsid w:val="00831EDA"/>
    <w:rsid w:val="008363BD"/>
    <w:rsid w:val="00836A1D"/>
    <w:rsid w:val="00837349"/>
    <w:rsid w:val="00837D3B"/>
    <w:rsid w:val="00842924"/>
    <w:rsid w:val="008433EA"/>
    <w:rsid w:val="00843718"/>
    <w:rsid w:val="00844572"/>
    <w:rsid w:val="008461EA"/>
    <w:rsid w:val="00847619"/>
    <w:rsid w:val="00851BA6"/>
    <w:rsid w:val="008527AF"/>
    <w:rsid w:val="00853982"/>
    <w:rsid w:val="00854310"/>
    <w:rsid w:val="0085796E"/>
    <w:rsid w:val="00857ADD"/>
    <w:rsid w:val="00860CE9"/>
    <w:rsid w:val="00865313"/>
    <w:rsid w:val="00870493"/>
    <w:rsid w:val="008728D8"/>
    <w:rsid w:val="008733F2"/>
    <w:rsid w:val="008739F3"/>
    <w:rsid w:val="00873B77"/>
    <w:rsid w:val="00875888"/>
    <w:rsid w:val="00877335"/>
    <w:rsid w:val="00881A7C"/>
    <w:rsid w:val="00884320"/>
    <w:rsid w:val="00885412"/>
    <w:rsid w:val="0089092B"/>
    <w:rsid w:val="00890FD6"/>
    <w:rsid w:val="0089104A"/>
    <w:rsid w:val="00891076"/>
    <w:rsid w:val="00891D27"/>
    <w:rsid w:val="00891FF3"/>
    <w:rsid w:val="008949D3"/>
    <w:rsid w:val="00895B38"/>
    <w:rsid w:val="008979D0"/>
    <w:rsid w:val="008A3128"/>
    <w:rsid w:val="008A53F1"/>
    <w:rsid w:val="008A57E4"/>
    <w:rsid w:val="008B4B85"/>
    <w:rsid w:val="008B629C"/>
    <w:rsid w:val="008B6C4F"/>
    <w:rsid w:val="008C05B0"/>
    <w:rsid w:val="008C0A8C"/>
    <w:rsid w:val="008C1CCC"/>
    <w:rsid w:val="008C4B08"/>
    <w:rsid w:val="008C4DAE"/>
    <w:rsid w:val="008C6046"/>
    <w:rsid w:val="008C6C90"/>
    <w:rsid w:val="008C6CD3"/>
    <w:rsid w:val="008C773F"/>
    <w:rsid w:val="008D0A12"/>
    <w:rsid w:val="008D2200"/>
    <w:rsid w:val="008D25CC"/>
    <w:rsid w:val="008D3E8B"/>
    <w:rsid w:val="008D409A"/>
    <w:rsid w:val="008D444F"/>
    <w:rsid w:val="008D6AE2"/>
    <w:rsid w:val="008D70A6"/>
    <w:rsid w:val="008E121E"/>
    <w:rsid w:val="008E31F7"/>
    <w:rsid w:val="008F0EF1"/>
    <w:rsid w:val="008F18CA"/>
    <w:rsid w:val="008F2A81"/>
    <w:rsid w:val="008F5F60"/>
    <w:rsid w:val="008F6929"/>
    <w:rsid w:val="009023D0"/>
    <w:rsid w:val="00903813"/>
    <w:rsid w:val="00904091"/>
    <w:rsid w:val="009044B7"/>
    <w:rsid w:val="00906E26"/>
    <w:rsid w:val="00912360"/>
    <w:rsid w:val="00914472"/>
    <w:rsid w:val="00917AE9"/>
    <w:rsid w:val="0092041D"/>
    <w:rsid w:val="0092165C"/>
    <w:rsid w:val="00921DA9"/>
    <w:rsid w:val="00922734"/>
    <w:rsid w:val="00923457"/>
    <w:rsid w:val="009262AC"/>
    <w:rsid w:val="00931A22"/>
    <w:rsid w:val="00932A09"/>
    <w:rsid w:val="0093663B"/>
    <w:rsid w:val="0093702B"/>
    <w:rsid w:val="0094137F"/>
    <w:rsid w:val="00941BFF"/>
    <w:rsid w:val="00941E0A"/>
    <w:rsid w:val="00942B3C"/>
    <w:rsid w:val="00945A38"/>
    <w:rsid w:val="00950A70"/>
    <w:rsid w:val="00951681"/>
    <w:rsid w:val="00951BC4"/>
    <w:rsid w:val="00952DB8"/>
    <w:rsid w:val="009603C9"/>
    <w:rsid w:val="00960B87"/>
    <w:rsid w:val="00962AAD"/>
    <w:rsid w:val="009635AB"/>
    <w:rsid w:val="00964587"/>
    <w:rsid w:val="00964ECF"/>
    <w:rsid w:val="00965249"/>
    <w:rsid w:val="00971A09"/>
    <w:rsid w:val="0097213D"/>
    <w:rsid w:val="009758CE"/>
    <w:rsid w:val="00975E03"/>
    <w:rsid w:val="009803DF"/>
    <w:rsid w:val="009804C6"/>
    <w:rsid w:val="00980566"/>
    <w:rsid w:val="00980731"/>
    <w:rsid w:val="00982ED8"/>
    <w:rsid w:val="00984A9D"/>
    <w:rsid w:val="00986732"/>
    <w:rsid w:val="00986ECD"/>
    <w:rsid w:val="009903E3"/>
    <w:rsid w:val="0099176B"/>
    <w:rsid w:val="0099459B"/>
    <w:rsid w:val="009966EF"/>
    <w:rsid w:val="009972E5"/>
    <w:rsid w:val="009A2737"/>
    <w:rsid w:val="009A2A70"/>
    <w:rsid w:val="009A3BBF"/>
    <w:rsid w:val="009A3D45"/>
    <w:rsid w:val="009A68DE"/>
    <w:rsid w:val="009A7D1A"/>
    <w:rsid w:val="009B3268"/>
    <w:rsid w:val="009B4C22"/>
    <w:rsid w:val="009B5CA7"/>
    <w:rsid w:val="009B5FBB"/>
    <w:rsid w:val="009B6239"/>
    <w:rsid w:val="009B64C4"/>
    <w:rsid w:val="009D0659"/>
    <w:rsid w:val="009D119A"/>
    <w:rsid w:val="009D41E6"/>
    <w:rsid w:val="009E047A"/>
    <w:rsid w:val="009E0743"/>
    <w:rsid w:val="009E0762"/>
    <w:rsid w:val="009E0D5F"/>
    <w:rsid w:val="009E16BB"/>
    <w:rsid w:val="009E1A28"/>
    <w:rsid w:val="009E3575"/>
    <w:rsid w:val="009E3DB9"/>
    <w:rsid w:val="009E558C"/>
    <w:rsid w:val="009E659C"/>
    <w:rsid w:val="009E6878"/>
    <w:rsid w:val="009E6909"/>
    <w:rsid w:val="009F0755"/>
    <w:rsid w:val="009F07ED"/>
    <w:rsid w:val="009F17FE"/>
    <w:rsid w:val="009F34A1"/>
    <w:rsid w:val="009F4221"/>
    <w:rsid w:val="009F4617"/>
    <w:rsid w:val="009F47A7"/>
    <w:rsid w:val="009F5718"/>
    <w:rsid w:val="009F61DA"/>
    <w:rsid w:val="009F707B"/>
    <w:rsid w:val="009F797B"/>
    <w:rsid w:val="009F7990"/>
    <w:rsid w:val="009F7A6D"/>
    <w:rsid w:val="00A009D4"/>
    <w:rsid w:val="00A00DFA"/>
    <w:rsid w:val="00A0320E"/>
    <w:rsid w:val="00A07F18"/>
    <w:rsid w:val="00A120B8"/>
    <w:rsid w:val="00A12944"/>
    <w:rsid w:val="00A1316D"/>
    <w:rsid w:val="00A14EFC"/>
    <w:rsid w:val="00A1626D"/>
    <w:rsid w:val="00A1691E"/>
    <w:rsid w:val="00A22BE0"/>
    <w:rsid w:val="00A22FF3"/>
    <w:rsid w:val="00A2365D"/>
    <w:rsid w:val="00A24980"/>
    <w:rsid w:val="00A24C4F"/>
    <w:rsid w:val="00A2719F"/>
    <w:rsid w:val="00A272FA"/>
    <w:rsid w:val="00A312B8"/>
    <w:rsid w:val="00A31802"/>
    <w:rsid w:val="00A32C82"/>
    <w:rsid w:val="00A33A9C"/>
    <w:rsid w:val="00A3408C"/>
    <w:rsid w:val="00A35315"/>
    <w:rsid w:val="00A442C3"/>
    <w:rsid w:val="00A4684B"/>
    <w:rsid w:val="00A474D4"/>
    <w:rsid w:val="00A50F6C"/>
    <w:rsid w:val="00A52A73"/>
    <w:rsid w:val="00A5372D"/>
    <w:rsid w:val="00A6191A"/>
    <w:rsid w:val="00A6600B"/>
    <w:rsid w:val="00A66018"/>
    <w:rsid w:val="00A66558"/>
    <w:rsid w:val="00A7014D"/>
    <w:rsid w:val="00A71047"/>
    <w:rsid w:val="00A72D1A"/>
    <w:rsid w:val="00A740A7"/>
    <w:rsid w:val="00A74ADE"/>
    <w:rsid w:val="00A751B8"/>
    <w:rsid w:val="00A835FF"/>
    <w:rsid w:val="00A83846"/>
    <w:rsid w:val="00A83E30"/>
    <w:rsid w:val="00A8453B"/>
    <w:rsid w:val="00A85EA9"/>
    <w:rsid w:val="00A87695"/>
    <w:rsid w:val="00A90881"/>
    <w:rsid w:val="00A916E8"/>
    <w:rsid w:val="00A92349"/>
    <w:rsid w:val="00A944BC"/>
    <w:rsid w:val="00AA1CCA"/>
    <w:rsid w:val="00AA4115"/>
    <w:rsid w:val="00AA480B"/>
    <w:rsid w:val="00AA7BAC"/>
    <w:rsid w:val="00AB0007"/>
    <w:rsid w:val="00AB07B5"/>
    <w:rsid w:val="00AB0B25"/>
    <w:rsid w:val="00AB1496"/>
    <w:rsid w:val="00AB3312"/>
    <w:rsid w:val="00AB6557"/>
    <w:rsid w:val="00AC0550"/>
    <w:rsid w:val="00AC3607"/>
    <w:rsid w:val="00AC54FF"/>
    <w:rsid w:val="00AC7B96"/>
    <w:rsid w:val="00AD066A"/>
    <w:rsid w:val="00AD069F"/>
    <w:rsid w:val="00AD13D6"/>
    <w:rsid w:val="00AD6C0F"/>
    <w:rsid w:val="00AE3450"/>
    <w:rsid w:val="00AE3D02"/>
    <w:rsid w:val="00AE5055"/>
    <w:rsid w:val="00AE699D"/>
    <w:rsid w:val="00AF0886"/>
    <w:rsid w:val="00AF1477"/>
    <w:rsid w:val="00AF33FC"/>
    <w:rsid w:val="00AF4C7A"/>
    <w:rsid w:val="00AF5D5B"/>
    <w:rsid w:val="00AF6B9A"/>
    <w:rsid w:val="00AF7C9B"/>
    <w:rsid w:val="00B00AA3"/>
    <w:rsid w:val="00B026D9"/>
    <w:rsid w:val="00B0299B"/>
    <w:rsid w:val="00B05442"/>
    <w:rsid w:val="00B072ED"/>
    <w:rsid w:val="00B10BF4"/>
    <w:rsid w:val="00B10EA7"/>
    <w:rsid w:val="00B1170E"/>
    <w:rsid w:val="00B11A62"/>
    <w:rsid w:val="00B13D6E"/>
    <w:rsid w:val="00B14344"/>
    <w:rsid w:val="00B14A97"/>
    <w:rsid w:val="00B15030"/>
    <w:rsid w:val="00B150FA"/>
    <w:rsid w:val="00B20D56"/>
    <w:rsid w:val="00B20D8C"/>
    <w:rsid w:val="00B20EE3"/>
    <w:rsid w:val="00B21B7C"/>
    <w:rsid w:val="00B22AC5"/>
    <w:rsid w:val="00B24293"/>
    <w:rsid w:val="00B24C6D"/>
    <w:rsid w:val="00B273CB"/>
    <w:rsid w:val="00B323F0"/>
    <w:rsid w:val="00B34146"/>
    <w:rsid w:val="00B3465A"/>
    <w:rsid w:val="00B37597"/>
    <w:rsid w:val="00B37E41"/>
    <w:rsid w:val="00B37FC5"/>
    <w:rsid w:val="00B43E1A"/>
    <w:rsid w:val="00B474EC"/>
    <w:rsid w:val="00B47709"/>
    <w:rsid w:val="00B50794"/>
    <w:rsid w:val="00B51738"/>
    <w:rsid w:val="00B51E90"/>
    <w:rsid w:val="00B57380"/>
    <w:rsid w:val="00B573C1"/>
    <w:rsid w:val="00B669D3"/>
    <w:rsid w:val="00B67C1A"/>
    <w:rsid w:val="00B703F4"/>
    <w:rsid w:val="00B7271C"/>
    <w:rsid w:val="00B762CF"/>
    <w:rsid w:val="00B763C7"/>
    <w:rsid w:val="00B763FA"/>
    <w:rsid w:val="00B774A8"/>
    <w:rsid w:val="00B80718"/>
    <w:rsid w:val="00B816DD"/>
    <w:rsid w:val="00B81A18"/>
    <w:rsid w:val="00B81D8F"/>
    <w:rsid w:val="00B82AC2"/>
    <w:rsid w:val="00B83C4A"/>
    <w:rsid w:val="00B86937"/>
    <w:rsid w:val="00B91A4A"/>
    <w:rsid w:val="00B97B9F"/>
    <w:rsid w:val="00BA0BD0"/>
    <w:rsid w:val="00BA201E"/>
    <w:rsid w:val="00BA3333"/>
    <w:rsid w:val="00BA36B3"/>
    <w:rsid w:val="00BA5B1F"/>
    <w:rsid w:val="00BA66B1"/>
    <w:rsid w:val="00BA6EBC"/>
    <w:rsid w:val="00BB1326"/>
    <w:rsid w:val="00BB1638"/>
    <w:rsid w:val="00BB2029"/>
    <w:rsid w:val="00BB34F9"/>
    <w:rsid w:val="00BB4BAF"/>
    <w:rsid w:val="00BB573C"/>
    <w:rsid w:val="00BB7E8B"/>
    <w:rsid w:val="00BC0B12"/>
    <w:rsid w:val="00BC0E96"/>
    <w:rsid w:val="00BC12E2"/>
    <w:rsid w:val="00BC1DCF"/>
    <w:rsid w:val="00BC322F"/>
    <w:rsid w:val="00BC346D"/>
    <w:rsid w:val="00BC35D4"/>
    <w:rsid w:val="00BC3D16"/>
    <w:rsid w:val="00BC71AD"/>
    <w:rsid w:val="00BD1D00"/>
    <w:rsid w:val="00BD4345"/>
    <w:rsid w:val="00BD4DFB"/>
    <w:rsid w:val="00BE3510"/>
    <w:rsid w:val="00BE4CCA"/>
    <w:rsid w:val="00BE56D3"/>
    <w:rsid w:val="00BE5DBD"/>
    <w:rsid w:val="00BE74C8"/>
    <w:rsid w:val="00BE761E"/>
    <w:rsid w:val="00BF0827"/>
    <w:rsid w:val="00BF0A35"/>
    <w:rsid w:val="00BF1E07"/>
    <w:rsid w:val="00BF2F4A"/>
    <w:rsid w:val="00BF3093"/>
    <w:rsid w:val="00BF3C89"/>
    <w:rsid w:val="00BF547E"/>
    <w:rsid w:val="00BF61CB"/>
    <w:rsid w:val="00BF704A"/>
    <w:rsid w:val="00C04531"/>
    <w:rsid w:val="00C04558"/>
    <w:rsid w:val="00C04EA1"/>
    <w:rsid w:val="00C07C80"/>
    <w:rsid w:val="00C07F5D"/>
    <w:rsid w:val="00C1084F"/>
    <w:rsid w:val="00C11AAF"/>
    <w:rsid w:val="00C11EFF"/>
    <w:rsid w:val="00C124E6"/>
    <w:rsid w:val="00C13F83"/>
    <w:rsid w:val="00C14BE9"/>
    <w:rsid w:val="00C15382"/>
    <w:rsid w:val="00C15E2A"/>
    <w:rsid w:val="00C15ECA"/>
    <w:rsid w:val="00C1633C"/>
    <w:rsid w:val="00C16F95"/>
    <w:rsid w:val="00C17E8D"/>
    <w:rsid w:val="00C20E93"/>
    <w:rsid w:val="00C21DF1"/>
    <w:rsid w:val="00C222F3"/>
    <w:rsid w:val="00C23BF2"/>
    <w:rsid w:val="00C24004"/>
    <w:rsid w:val="00C24455"/>
    <w:rsid w:val="00C254F0"/>
    <w:rsid w:val="00C27386"/>
    <w:rsid w:val="00C27855"/>
    <w:rsid w:val="00C301EE"/>
    <w:rsid w:val="00C374CC"/>
    <w:rsid w:val="00C379FE"/>
    <w:rsid w:val="00C37CD0"/>
    <w:rsid w:val="00C43CFE"/>
    <w:rsid w:val="00C447C1"/>
    <w:rsid w:val="00C45BF2"/>
    <w:rsid w:val="00C46557"/>
    <w:rsid w:val="00C46DC6"/>
    <w:rsid w:val="00C4789A"/>
    <w:rsid w:val="00C5077F"/>
    <w:rsid w:val="00C5093C"/>
    <w:rsid w:val="00C522AC"/>
    <w:rsid w:val="00C52731"/>
    <w:rsid w:val="00C54B28"/>
    <w:rsid w:val="00C55401"/>
    <w:rsid w:val="00C60CCE"/>
    <w:rsid w:val="00C669E5"/>
    <w:rsid w:val="00C679CE"/>
    <w:rsid w:val="00C704C9"/>
    <w:rsid w:val="00C71914"/>
    <w:rsid w:val="00C73F66"/>
    <w:rsid w:val="00C7784C"/>
    <w:rsid w:val="00C80F04"/>
    <w:rsid w:val="00C81090"/>
    <w:rsid w:val="00C81C16"/>
    <w:rsid w:val="00C8381E"/>
    <w:rsid w:val="00C86564"/>
    <w:rsid w:val="00C90531"/>
    <w:rsid w:val="00C92194"/>
    <w:rsid w:val="00C93740"/>
    <w:rsid w:val="00C968BC"/>
    <w:rsid w:val="00C97871"/>
    <w:rsid w:val="00CA06B1"/>
    <w:rsid w:val="00CA6B55"/>
    <w:rsid w:val="00CB37A4"/>
    <w:rsid w:val="00CB4C9B"/>
    <w:rsid w:val="00CB67B2"/>
    <w:rsid w:val="00CB6F7B"/>
    <w:rsid w:val="00CB75FF"/>
    <w:rsid w:val="00CB7B6B"/>
    <w:rsid w:val="00CB7C07"/>
    <w:rsid w:val="00CC0060"/>
    <w:rsid w:val="00CC0BE8"/>
    <w:rsid w:val="00CC147D"/>
    <w:rsid w:val="00CC2830"/>
    <w:rsid w:val="00CC3B97"/>
    <w:rsid w:val="00CC3E11"/>
    <w:rsid w:val="00CC4FBB"/>
    <w:rsid w:val="00CC6237"/>
    <w:rsid w:val="00CC6700"/>
    <w:rsid w:val="00CC6D89"/>
    <w:rsid w:val="00CC6F63"/>
    <w:rsid w:val="00CC70B3"/>
    <w:rsid w:val="00CD20F8"/>
    <w:rsid w:val="00CD2F66"/>
    <w:rsid w:val="00CD3316"/>
    <w:rsid w:val="00CD34E9"/>
    <w:rsid w:val="00CD3706"/>
    <w:rsid w:val="00CD6BE9"/>
    <w:rsid w:val="00CE0510"/>
    <w:rsid w:val="00CE116F"/>
    <w:rsid w:val="00CE1403"/>
    <w:rsid w:val="00CE2FD5"/>
    <w:rsid w:val="00CF1A8C"/>
    <w:rsid w:val="00CF1C0A"/>
    <w:rsid w:val="00CF35E9"/>
    <w:rsid w:val="00CF43F2"/>
    <w:rsid w:val="00CF4B8D"/>
    <w:rsid w:val="00CF543F"/>
    <w:rsid w:val="00D02312"/>
    <w:rsid w:val="00D0622E"/>
    <w:rsid w:val="00D06CF4"/>
    <w:rsid w:val="00D074F6"/>
    <w:rsid w:val="00D1088E"/>
    <w:rsid w:val="00D12BD9"/>
    <w:rsid w:val="00D1582A"/>
    <w:rsid w:val="00D162BC"/>
    <w:rsid w:val="00D167BB"/>
    <w:rsid w:val="00D16D6E"/>
    <w:rsid w:val="00D1710E"/>
    <w:rsid w:val="00D205BA"/>
    <w:rsid w:val="00D217CC"/>
    <w:rsid w:val="00D22216"/>
    <w:rsid w:val="00D227D1"/>
    <w:rsid w:val="00D25F59"/>
    <w:rsid w:val="00D266C2"/>
    <w:rsid w:val="00D27F87"/>
    <w:rsid w:val="00D318D7"/>
    <w:rsid w:val="00D3255C"/>
    <w:rsid w:val="00D3420E"/>
    <w:rsid w:val="00D3478E"/>
    <w:rsid w:val="00D356CF"/>
    <w:rsid w:val="00D35AEA"/>
    <w:rsid w:val="00D4206A"/>
    <w:rsid w:val="00D4620B"/>
    <w:rsid w:val="00D46CA2"/>
    <w:rsid w:val="00D50C61"/>
    <w:rsid w:val="00D50FB8"/>
    <w:rsid w:val="00D52A9F"/>
    <w:rsid w:val="00D5467A"/>
    <w:rsid w:val="00D5467C"/>
    <w:rsid w:val="00D5519F"/>
    <w:rsid w:val="00D61631"/>
    <w:rsid w:val="00D621DA"/>
    <w:rsid w:val="00D63BB8"/>
    <w:rsid w:val="00D648E0"/>
    <w:rsid w:val="00D65AC8"/>
    <w:rsid w:val="00D67D04"/>
    <w:rsid w:val="00D7008E"/>
    <w:rsid w:val="00D70F7C"/>
    <w:rsid w:val="00D722CD"/>
    <w:rsid w:val="00D72F00"/>
    <w:rsid w:val="00D74827"/>
    <w:rsid w:val="00D753D9"/>
    <w:rsid w:val="00D7641A"/>
    <w:rsid w:val="00D767F2"/>
    <w:rsid w:val="00D76D86"/>
    <w:rsid w:val="00D807D1"/>
    <w:rsid w:val="00D8224F"/>
    <w:rsid w:val="00D857FB"/>
    <w:rsid w:val="00D85BF7"/>
    <w:rsid w:val="00D86802"/>
    <w:rsid w:val="00D86C02"/>
    <w:rsid w:val="00D90A8A"/>
    <w:rsid w:val="00D90DCC"/>
    <w:rsid w:val="00D91676"/>
    <w:rsid w:val="00D9281D"/>
    <w:rsid w:val="00D959A8"/>
    <w:rsid w:val="00D969EB"/>
    <w:rsid w:val="00D974FF"/>
    <w:rsid w:val="00DA0270"/>
    <w:rsid w:val="00DA04D6"/>
    <w:rsid w:val="00DA06FC"/>
    <w:rsid w:val="00DA56F0"/>
    <w:rsid w:val="00DA5F0B"/>
    <w:rsid w:val="00DA7A60"/>
    <w:rsid w:val="00DB24E9"/>
    <w:rsid w:val="00DB3596"/>
    <w:rsid w:val="00DB4818"/>
    <w:rsid w:val="00DB5F13"/>
    <w:rsid w:val="00DC5B32"/>
    <w:rsid w:val="00DC7B82"/>
    <w:rsid w:val="00DD0DF6"/>
    <w:rsid w:val="00DD173D"/>
    <w:rsid w:val="00DD40C0"/>
    <w:rsid w:val="00DD5AC4"/>
    <w:rsid w:val="00DD64C6"/>
    <w:rsid w:val="00DE2FEA"/>
    <w:rsid w:val="00DE4AC1"/>
    <w:rsid w:val="00DE5630"/>
    <w:rsid w:val="00DE5FF0"/>
    <w:rsid w:val="00DF0EC6"/>
    <w:rsid w:val="00DF17A1"/>
    <w:rsid w:val="00DF26E7"/>
    <w:rsid w:val="00DF4B57"/>
    <w:rsid w:val="00DF54D3"/>
    <w:rsid w:val="00DF571F"/>
    <w:rsid w:val="00DF6DBF"/>
    <w:rsid w:val="00E02E3B"/>
    <w:rsid w:val="00E049A4"/>
    <w:rsid w:val="00E04D8F"/>
    <w:rsid w:val="00E072AC"/>
    <w:rsid w:val="00E078FD"/>
    <w:rsid w:val="00E10959"/>
    <w:rsid w:val="00E11477"/>
    <w:rsid w:val="00E11B0F"/>
    <w:rsid w:val="00E125AF"/>
    <w:rsid w:val="00E13082"/>
    <w:rsid w:val="00E1342A"/>
    <w:rsid w:val="00E14388"/>
    <w:rsid w:val="00E1687C"/>
    <w:rsid w:val="00E2017C"/>
    <w:rsid w:val="00E2076C"/>
    <w:rsid w:val="00E2107E"/>
    <w:rsid w:val="00E21456"/>
    <w:rsid w:val="00E21788"/>
    <w:rsid w:val="00E2234A"/>
    <w:rsid w:val="00E224CC"/>
    <w:rsid w:val="00E242D3"/>
    <w:rsid w:val="00E24CA4"/>
    <w:rsid w:val="00E27A3B"/>
    <w:rsid w:val="00E322FF"/>
    <w:rsid w:val="00E32889"/>
    <w:rsid w:val="00E330A5"/>
    <w:rsid w:val="00E33AFF"/>
    <w:rsid w:val="00E35A30"/>
    <w:rsid w:val="00E36C6E"/>
    <w:rsid w:val="00E37FA1"/>
    <w:rsid w:val="00E414F8"/>
    <w:rsid w:val="00E43A15"/>
    <w:rsid w:val="00E4472A"/>
    <w:rsid w:val="00E45C6F"/>
    <w:rsid w:val="00E47077"/>
    <w:rsid w:val="00E50066"/>
    <w:rsid w:val="00E50319"/>
    <w:rsid w:val="00E51C4C"/>
    <w:rsid w:val="00E52101"/>
    <w:rsid w:val="00E52779"/>
    <w:rsid w:val="00E53C53"/>
    <w:rsid w:val="00E553D5"/>
    <w:rsid w:val="00E56ADF"/>
    <w:rsid w:val="00E60E76"/>
    <w:rsid w:val="00E62307"/>
    <w:rsid w:val="00E626F1"/>
    <w:rsid w:val="00E641A6"/>
    <w:rsid w:val="00E65624"/>
    <w:rsid w:val="00E6714F"/>
    <w:rsid w:val="00E705D3"/>
    <w:rsid w:val="00E712BC"/>
    <w:rsid w:val="00E7317F"/>
    <w:rsid w:val="00E73276"/>
    <w:rsid w:val="00E737FA"/>
    <w:rsid w:val="00E76ACE"/>
    <w:rsid w:val="00E84012"/>
    <w:rsid w:val="00E84DA5"/>
    <w:rsid w:val="00E861DA"/>
    <w:rsid w:val="00E86364"/>
    <w:rsid w:val="00E904E5"/>
    <w:rsid w:val="00E91040"/>
    <w:rsid w:val="00E95948"/>
    <w:rsid w:val="00E959E8"/>
    <w:rsid w:val="00E96232"/>
    <w:rsid w:val="00E96A0E"/>
    <w:rsid w:val="00EA14ED"/>
    <w:rsid w:val="00EA174A"/>
    <w:rsid w:val="00EA4441"/>
    <w:rsid w:val="00EA460D"/>
    <w:rsid w:val="00EA7897"/>
    <w:rsid w:val="00EB12C3"/>
    <w:rsid w:val="00EB154E"/>
    <w:rsid w:val="00EB1B66"/>
    <w:rsid w:val="00EB208A"/>
    <w:rsid w:val="00EB2FB3"/>
    <w:rsid w:val="00EB3203"/>
    <w:rsid w:val="00EB4A35"/>
    <w:rsid w:val="00EB4B99"/>
    <w:rsid w:val="00EB50A9"/>
    <w:rsid w:val="00EB5EE6"/>
    <w:rsid w:val="00EB7E3D"/>
    <w:rsid w:val="00EC11E4"/>
    <w:rsid w:val="00EC1AE7"/>
    <w:rsid w:val="00EC439F"/>
    <w:rsid w:val="00EC7FD4"/>
    <w:rsid w:val="00ED1CE3"/>
    <w:rsid w:val="00ED1EC3"/>
    <w:rsid w:val="00ED2F45"/>
    <w:rsid w:val="00ED320B"/>
    <w:rsid w:val="00ED4012"/>
    <w:rsid w:val="00ED55A2"/>
    <w:rsid w:val="00EE010A"/>
    <w:rsid w:val="00EE5C8D"/>
    <w:rsid w:val="00EF0A65"/>
    <w:rsid w:val="00EF0DC0"/>
    <w:rsid w:val="00EF12CB"/>
    <w:rsid w:val="00EF2CEC"/>
    <w:rsid w:val="00EF331C"/>
    <w:rsid w:val="00EF3332"/>
    <w:rsid w:val="00EF41AC"/>
    <w:rsid w:val="00EF43A5"/>
    <w:rsid w:val="00EF4F0C"/>
    <w:rsid w:val="00EF71F2"/>
    <w:rsid w:val="00F0033E"/>
    <w:rsid w:val="00F02A7A"/>
    <w:rsid w:val="00F03624"/>
    <w:rsid w:val="00F06057"/>
    <w:rsid w:val="00F158D3"/>
    <w:rsid w:val="00F2642E"/>
    <w:rsid w:val="00F26B72"/>
    <w:rsid w:val="00F3014C"/>
    <w:rsid w:val="00F32B0C"/>
    <w:rsid w:val="00F34596"/>
    <w:rsid w:val="00F353CE"/>
    <w:rsid w:val="00F3651B"/>
    <w:rsid w:val="00F37163"/>
    <w:rsid w:val="00F435F1"/>
    <w:rsid w:val="00F45F9D"/>
    <w:rsid w:val="00F46EC5"/>
    <w:rsid w:val="00F473AC"/>
    <w:rsid w:val="00F47958"/>
    <w:rsid w:val="00F51224"/>
    <w:rsid w:val="00F53F64"/>
    <w:rsid w:val="00F56248"/>
    <w:rsid w:val="00F61397"/>
    <w:rsid w:val="00F61F43"/>
    <w:rsid w:val="00F65411"/>
    <w:rsid w:val="00F66425"/>
    <w:rsid w:val="00F66C87"/>
    <w:rsid w:val="00F67B2F"/>
    <w:rsid w:val="00F710FC"/>
    <w:rsid w:val="00F7161F"/>
    <w:rsid w:val="00F71DA6"/>
    <w:rsid w:val="00F73E58"/>
    <w:rsid w:val="00F7406E"/>
    <w:rsid w:val="00F74249"/>
    <w:rsid w:val="00F75473"/>
    <w:rsid w:val="00F77D04"/>
    <w:rsid w:val="00F809BB"/>
    <w:rsid w:val="00F838BA"/>
    <w:rsid w:val="00F839BB"/>
    <w:rsid w:val="00F84751"/>
    <w:rsid w:val="00F85075"/>
    <w:rsid w:val="00F85AD4"/>
    <w:rsid w:val="00F93E48"/>
    <w:rsid w:val="00F95D50"/>
    <w:rsid w:val="00F96AA9"/>
    <w:rsid w:val="00FA2073"/>
    <w:rsid w:val="00FA2A0D"/>
    <w:rsid w:val="00FA521B"/>
    <w:rsid w:val="00FA7E0A"/>
    <w:rsid w:val="00FB0B72"/>
    <w:rsid w:val="00FB0CB0"/>
    <w:rsid w:val="00FB1797"/>
    <w:rsid w:val="00FB6477"/>
    <w:rsid w:val="00FB65E4"/>
    <w:rsid w:val="00FC789F"/>
    <w:rsid w:val="00FD0848"/>
    <w:rsid w:val="00FD129A"/>
    <w:rsid w:val="00FD241B"/>
    <w:rsid w:val="00FD3AAB"/>
    <w:rsid w:val="00FD4B19"/>
    <w:rsid w:val="00FD50B6"/>
    <w:rsid w:val="00FD6D4E"/>
    <w:rsid w:val="00FE0A6D"/>
    <w:rsid w:val="00FE20E5"/>
    <w:rsid w:val="00FE2301"/>
    <w:rsid w:val="00FE251E"/>
    <w:rsid w:val="00FE2D9A"/>
    <w:rsid w:val="00FE3202"/>
    <w:rsid w:val="00FE33A9"/>
    <w:rsid w:val="00FE3976"/>
    <w:rsid w:val="00FE3C14"/>
    <w:rsid w:val="00FE4274"/>
    <w:rsid w:val="00FE5327"/>
    <w:rsid w:val="00FE6A03"/>
    <w:rsid w:val="00FE6FF7"/>
    <w:rsid w:val="00FE7047"/>
    <w:rsid w:val="00FF6210"/>
    <w:rsid w:val="00FF73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77E4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36A02"/>
    <w:pPr>
      <w:ind w:left="720"/>
      <w:contextualSpacing/>
    </w:pPr>
  </w:style>
  <w:style w:type="paragraph" w:styleId="Header">
    <w:name w:val="header"/>
    <w:basedOn w:val="Normal"/>
    <w:link w:val="HeaderChar"/>
    <w:rsid w:val="00713964"/>
    <w:pPr>
      <w:tabs>
        <w:tab w:val="center" w:pos="4680"/>
        <w:tab w:val="right" w:pos="9360"/>
      </w:tabs>
    </w:pPr>
  </w:style>
  <w:style w:type="character" w:customStyle="1" w:styleId="HeaderChar">
    <w:name w:val="Header Char"/>
    <w:basedOn w:val="DefaultParagraphFont"/>
    <w:link w:val="Header"/>
    <w:rsid w:val="00713964"/>
    <w:rPr>
      <w:sz w:val="24"/>
      <w:szCs w:val="24"/>
    </w:rPr>
  </w:style>
  <w:style w:type="paragraph" w:styleId="Footer">
    <w:name w:val="footer"/>
    <w:basedOn w:val="Normal"/>
    <w:link w:val="FooterChar"/>
    <w:uiPriority w:val="99"/>
    <w:rsid w:val="00713964"/>
    <w:pPr>
      <w:tabs>
        <w:tab w:val="center" w:pos="4680"/>
        <w:tab w:val="right" w:pos="9360"/>
      </w:tabs>
    </w:pPr>
  </w:style>
  <w:style w:type="character" w:customStyle="1" w:styleId="FooterChar">
    <w:name w:val="Footer Char"/>
    <w:basedOn w:val="DefaultParagraphFont"/>
    <w:link w:val="Footer"/>
    <w:uiPriority w:val="99"/>
    <w:rsid w:val="00713964"/>
    <w:rPr>
      <w:sz w:val="24"/>
      <w:szCs w:val="24"/>
    </w:rPr>
  </w:style>
  <w:style w:type="paragraph" w:styleId="FootnoteText">
    <w:name w:val="footnote text"/>
    <w:basedOn w:val="Normal"/>
    <w:link w:val="FootnoteTextChar"/>
    <w:rsid w:val="00193191"/>
    <w:rPr>
      <w:sz w:val="20"/>
      <w:szCs w:val="20"/>
    </w:rPr>
  </w:style>
  <w:style w:type="character" w:customStyle="1" w:styleId="FootnoteTextChar">
    <w:name w:val="Footnote Text Char"/>
    <w:basedOn w:val="DefaultParagraphFont"/>
    <w:link w:val="FootnoteText"/>
    <w:rsid w:val="00193191"/>
  </w:style>
  <w:style w:type="character" w:styleId="FootnoteReference">
    <w:name w:val="footnote reference"/>
    <w:basedOn w:val="DefaultParagraphFont"/>
    <w:rsid w:val="00193191"/>
    <w:rPr>
      <w:vertAlign w:val="superscript"/>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023D4-371F-423A-9908-B5BF7EA9BD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4325</Words>
  <Characters>24653</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28921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johcorbett</dc:creator>
  <cp:keywords/>
  <dc:description/>
  <cp:lastModifiedBy>shoffner</cp:lastModifiedBy>
  <cp:revision>4</cp:revision>
  <cp:lastPrinted>2011-07-26T13:57:00Z</cp:lastPrinted>
  <dcterms:created xsi:type="dcterms:W3CDTF">2011-07-18T14:40:00Z</dcterms:created>
  <dcterms:modified xsi:type="dcterms:W3CDTF">2011-07-26T13:58:00Z</dcterms:modified>
</cp:coreProperties>
</file>