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B9277F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B9277F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61042A" w:rsidRPr="0061042A" w:rsidRDefault="0061042A" w:rsidP="0061042A">
      <w:pPr>
        <w:rPr>
          <w:rFonts w:ascii="Times New Roman" w:hAnsi="Times New Roman"/>
          <w:szCs w:val="24"/>
        </w:rPr>
      </w:pPr>
      <w:r w:rsidRPr="0061042A">
        <w:rPr>
          <w:rFonts w:ascii="Times New Roman" w:hAnsi="Times New Roman"/>
          <w:szCs w:val="24"/>
        </w:rPr>
        <w:t>Octavia Crawley</w:t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  <w:t>:</w:t>
      </w:r>
    </w:p>
    <w:p w:rsidR="0061042A" w:rsidRPr="0061042A" w:rsidRDefault="0061042A" w:rsidP="0061042A">
      <w:pPr>
        <w:rPr>
          <w:rFonts w:ascii="Times New Roman" w:hAnsi="Times New Roman"/>
          <w:szCs w:val="24"/>
        </w:rPr>
      </w:pP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  <w:t>:</w:t>
      </w:r>
    </w:p>
    <w:p w:rsidR="0061042A" w:rsidRPr="0061042A" w:rsidRDefault="0061042A" w:rsidP="0061042A">
      <w:pPr>
        <w:rPr>
          <w:rFonts w:ascii="Times New Roman" w:hAnsi="Times New Roman"/>
          <w:szCs w:val="24"/>
        </w:rPr>
      </w:pPr>
      <w:r w:rsidRPr="0061042A">
        <w:rPr>
          <w:rFonts w:ascii="Times New Roman" w:hAnsi="Times New Roman"/>
          <w:szCs w:val="24"/>
        </w:rPr>
        <w:tab/>
        <w:t>v.</w:t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  <w:t>:</w:t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>F-2010-2193861</w:t>
      </w:r>
    </w:p>
    <w:p w:rsidR="0061042A" w:rsidRPr="0061042A" w:rsidRDefault="0061042A" w:rsidP="0061042A">
      <w:pPr>
        <w:rPr>
          <w:rFonts w:ascii="Times New Roman" w:hAnsi="Times New Roman"/>
          <w:szCs w:val="24"/>
        </w:rPr>
      </w:pP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  <w:t>:</w:t>
      </w:r>
    </w:p>
    <w:p w:rsidR="0061042A" w:rsidRPr="0061042A" w:rsidRDefault="0061042A" w:rsidP="0061042A">
      <w:pPr>
        <w:rPr>
          <w:rFonts w:ascii="Times New Roman" w:hAnsi="Times New Roman"/>
          <w:szCs w:val="24"/>
        </w:rPr>
      </w:pPr>
      <w:r w:rsidRPr="0061042A">
        <w:rPr>
          <w:rFonts w:ascii="Times New Roman" w:hAnsi="Times New Roman"/>
          <w:szCs w:val="24"/>
        </w:rPr>
        <w:t>PECO Energy Company</w:t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</w:r>
      <w:r w:rsidRPr="0061042A">
        <w:rPr>
          <w:rFonts w:ascii="Times New Roman" w:hAnsi="Times New Roman"/>
          <w:szCs w:val="24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383B24">
        <w:rPr>
          <w:rFonts w:ascii="Times New Roman" w:hAnsi="Times New Roman"/>
          <w:spacing w:val="-3"/>
          <w:szCs w:val="24"/>
        </w:rPr>
        <w:t>Dennis J. Buckley</w:t>
      </w:r>
      <w:r w:rsidR="002040D9" w:rsidRPr="001252FD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383B24">
        <w:rPr>
          <w:rFonts w:ascii="Times New Roman" w:hAnsi="Times New Roman"/>
          <w:spacing w:val="-3"/>
          <w:szCs w:val="24"/>
        </w:rPr>
        <w:t>May</w:t>
      </w:r>
      <w:r w:rsidR="00540FBF">
        <w:rPr>
          <w:rFonts w:ascii="Times New Roman" w:hAnsi="Times New Roman"/>
          <w:spacing w:val="-3"/>
          <w:szCs w:val="24"/>
        </w:rPr>
        <w:t xml:space="preserve"> </w:t>
      </w:r>
      <w:r w:rsidR="00383B24">
        <w:rPr>
          <w:rFonts w:ascii="Times New Roman" w:hAnsi="Times New Roman"/>
          <w:spacing w:val="-3"/>
          <w:szCs w:val="24"/>
        </w:rPr>
        <w:t>1</w:t>
      </w:r>
      <w:r w:rsidR="00540FBF">
        <w:rPr>
          <w:rFonts w:ascii="Times New Roman" w:hAnsi="Times New Roman"/>
          <w:spacing w:val="-3"/>
          <w:szCs w:val="24"/>
        </w:rPr>
        <w:t>1</w:t>
      </w:r>
      <w:r w:rsidR="00FE23D7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83B24" w:rsidRPr="00383B24" w:rsidRDefault="00383B24" w:rsidP="00383B2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83B24">
        <w:rPr>
          <w:rFonts w:ascii="Times New Roman" w:hAnsi="Times New Roman"/>
          <w:szCs w:val="24"/>
        </w:rPr>
        <w:t>1.</w:t>
      </w:r>
      <w:r w:rsidRPr="00383B24">
        <w:rPr>
          <w:rFonts w:ascii="Times New Roman" w:hAnsi="Times New Roman"/>
          <w:szCs w:val="24"/>
        </w:rPr>
        <w:tab/>
        <w:t>That the Motion for Summary Judgment made by PECO Energy Company on April 7, 2011, at Docket No. F-2010-2193861 is granted.</w:t>
      </w:r>
    </w:p>
    <w:p w:rsidR="00383B24" w:rsidRPr="00383B24" w:rsidRDefault="00383B24" w:rsidP="00383B24">
      <w:pPr>
        <w:jc w:val="both"/>
        <w:rPr>
          <w:rFonts w:ascii="Times New Roman" w:hAnsi="Times New Roman"/>
          <w:szCs w:val="24"/>
        </w:rPr>
      </w:pPr>
    </w:p>
    <w:p w:rsidR="00383B24" w:rsidRPr="00383B24" w:rsidRDefault="00383B24" w:rsidP="00383B24">
      <w:pPr>
        <w:jc w:val="both"/>
        <w:rPr>
          <w:rFonts w:ascii="Times New Roman" w:hAnsi="Times New Roman"/>
          <w:szCs w:val="24"/>
        </w:rPr>
      </w:pPr>
      <w:r w:rsidRPr="00383B24">
        <w:rPr>
          <w:rFonts w:ascii="Times New Roman" w:hAnsi="Times New Roman"/>
          <w:szCs w:val="24"/>
        </w:rPr>
        <w:tab/>
      </w:r>
      <w:r w:rsidRPr="00383B24">
        <w:rPr>
          <w:rFonts w:ascii="Times New Roman" w:hAnsi="Times New Roman"/>
          <w:szCs w:val="24"/>
        </w:rPr>
        <w:tab/>
        <w:t>2.</w:t>
      </w:r>
      <w:r w:rsidRPr="00383B24">
        <w:rPr>
          <w:rFonts w:ascii="Times New Roman" w:hAnsi="Times New Roman"/>
          <w:szCs w:val="24"/>
        </w:rPr>
        <w:tab/>
        <w:t>That the Complaint filed by Octavia Crawley against PECO Energy Company at Docket No. F-2010-2193861 is hereby dismissed for failure to state a claim upon which relief may be granted.</w:t>
      </w:r>
    </w:p>
    <w:p w:rsidR="00383B24" w:rsidRPr="00383B24" w:rsidRDefault="00383B24" w:rsidP="00383B24">
      <w:pPr>
        <w:jc w:val="both"/>
        <w:rPr>
          <w:rFonts w:ascii="Times New Roman" w:hAnsi="Times New Roman"/>
          <w:szCs w:val="24"/>
        </w:rPr>
      </w:pPr>
    </w:p>
    <w:p w:rsidR="00383B24" w:rsidRPr="00383B24" w:rsidRDefault="00383B24" w:rsidP="00383B24">
      <w:pPr>
        <w:jc w:val="both"/>
        <w:rPr>
          <w:rFonts w:ascii="Times New Roman" w:hAnsi="Times New Roman"/>
          <w:szCs w:val="24"/>
        </w:rPr>
      </w:pPr>
      <w:r w:rsidRPr="00EE6E86">
        <w:rPr>
          <w:szCs w:val="24"/>
        </w:rPr>
        <w:tab/>
      </w:r>
      <w:r w:rsidRPr="00EE6E86">
        <w:rPr>
          <w:szCs w:val="24"/>
        </w:rPr>
        <w:tab/>
      </w:r>
      <w:r w:rsidRPr="00383B24">
        <w:rPr>
          <w:rFonts w:ascii="Times New Roman" w:hAnsi="Times New Roman"/>
          <w:szCs w:val="24"/>
        </w:rPr>
        <w:t>3.</w:t>
      </w:r>
      <w:r w:rsidRPr="00383B24">
        <w:rPr>
          <w:rFonts w:ascii="Times New Roman" w:hAnsi="Times New Roman"/>
          <w:szCs w:val="24"/>
        </w:rPr>
        <w:tab/>
        <w:t xml:space="preserve"> That this matter be marked closed.</w:t>
      </w:r>
    </w:p>
    <w:p w:rsidR="003B2BD6" w:rsidRPr="001252FD" w:rsidRDefault="003B2BD6" w:rsidP="002D2172">
      <w:pPr>
        <w:jc w:val="both"/>
        <w:rPr>
          <w:rFonts w:ascii="Times New Roman" w:hAnsi="Times New Roman"/>
          <w:szCs w:val="24"/>
        </w:rPr>
      </w:pPr>
    </w:p>
    <w:p w:rsidR="008B5A9E" w:rsidRPr="001252FD" w:rsidRDefault="008B5A9E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472A78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67310</wp:posOffset>
            </wp:positionV>
            <wp:extent cx="2203450" cy="833755"/>
            <wp:effectExtent l="19050" t="0" r="635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472A78">
        <w:rPr>
          <w:rFonts w:ascii="Times New Roman" w:hAnsi="Times New Roman"/>
          <w:spacing w:val="-3"/>
          <w:szCs w:val="24"/>
        </w:rPr>
        <w:t>July 27, 2011</w:t>
      </w:r>
    </w:p>
    <w:sectPr w:rsidR="00141506" w:rsidRPr="001252FD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093" w:rsidRDefault="00D71093">
      <w:pPr>
        <w:spacing w:line="20" w:lineRule="exact"/>
      </w:pPr>
    </w:p>
  </w:endnote>
  <w:endnote w:type="continuationSeparator" w:id="0">
    <w:p w:rsidR="00D71093" w:rsidRDefault="00D71093">
      <w:r>
        <w:t xml:space="preserve"> </w:t>
      </w:r>
    </w:p>
  </w:endnote>
  <w:endnote w:type="continuationNotice" w:id="1">
    <w:p w:rsidR="00D71093" w:rsidRDefault="00D7109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093" w:rsidRDefault="00D71093">
      <w:r>
        <w:separator/>
      </w:r>
    </w:p>
  </w:footnote>
  <w:footnote w:type="continuationSeparator" w:id="0">
    <w:p w:rsidR="00D71093" w:rsidRDefault="00D71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86196"/>
    <w:rsid w:val="00094B25"/>
    <w:rsid w:val="00096F84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210BD"/>
    <w:rsid w:val="001252FD"/>
    <w:rsid w:val="00141506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C4558"/>
    <w:rsid w:val="002D2172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2A78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03DB"/>
    <w:rsid w:val="005A2E26"/>
    <w:rsid w:val="005A6A2C"/>
    <w:rsid w:val="005B648B"/>
    <w:rsid w:val="005B6B78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D53B4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9277F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71093"/>
    <w:rsid w:val="00DB393A"/>
    <w:rsid w:val="00DB4559"/>
    <w:rsid w:val="00DC3864"/>
    <w:rsid w:val="00DC7770"/>
    <w:rsid w:val="00DD3061"/>
    <w:rsid w:val="00DD4F68"/>
    <w:rsid w:val="00DD51DC"/>
    <w:rsid w:val="00DD64C7"/>
    <w:rsid w:val="00E114B9"/>
    <w:rsid w:val="00E14244"/>
    <w:rsid w:val="00E202D5"/>
    <w:rsid w:val="00E2047C"/>
    <w:rsid w:val="00E52EA4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72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17A5-1801-490D-8D27-C12CE559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2011-07-27T11:27:00Z</cp:lastPrinted>
  <dcterms:created xsi:type="dcterms:W3CDTF">2011-07-26T18:22:00Z</dcterms:created>
  <dcterms:modified xsi:type="dcterms:W3CDTF">2011-07-27T11:27:00Z</dcterms:modified>
</cp:coreProperties>
</file>