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6142F4" w:rsidRDefault="006142F4" w:rsidP="006142F4">
      <w:pPr>
        <w:ind w:left="432" w:right="720"/>
        <w:jc w:val="both"/>
        <w:rPr>
          <w:rFonts w:ascii="Courier New" w:hAnsi="Courier New"/>
          <w:b/>
          <w:sz w:val="24"/>
        </w:rPr>
      </w:pPr>
      <w:r>
        <w:rPr>
          <w:rFonts w:ascii="Courier New" w:hAnsi="Courier New"/>
          <w:b/>
          <w:sz w:val="24"/>
        </w:rPr>
        <w:t>Agreement dated March 31, 2011 between PECO Energy Company and The Philadelphia Authority for industrial development relative to the right to enter onto the Premises for the purpose of constructing and maintaining a recreational trail for the use by the general public for walking, hiking, jogging, rollerblading and bicycling.</w:t>
      </w:r>
    </w:p>
    <w:p w:rsidR="00823916" w:rsidRDefault="00823916">
      <w:pPr>
        <w:jc w:val="center"/>
        <w:rPr>
          <w:b/>
          <w:sz w:val="30"/>
        </w:rPr>
      </w:pPr>
    </w:p>
    <w:p w:rsidR="00823916" w:rsidRDefault="006142F4">
      <w:pPr>
        <w:jc w:val="center"/>
        <w:rPr>
          <w:b/>
          <w:sz w:val="30"/>
        </w:rPr>
      </w:pPr>
      <w:r>
        <w:rPr>
          <w:b/>
          <w:sz w:val="30"/>
        </w:rPr>
        <w:t>U-2011-2250107</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6142F4">
        <w:rPr>
          <w:b/>
          <w:sz w:val="28"/>
        </w:rPr>
        <w:t>August 1, 2011</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6142F4">
        <w:rPr>
          <w:b/>
          <w:sz w:val="28"/>
        </w:rPr>
        <w:t>March 31, 2011</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6142F4">
        <w:rPr>
          <w:b/>
          <w:sz w:val="28"/>
        </w:rPr>
        <w:t>July 1, 2011</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6142F4">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142F4"/>
    <w:rsid w:val="006D5CD2"/>
    <w:rsid w:val="00823916"/>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6142F4"/>
    <w:rPr>
      <w:rFonts w:ascii="Tahoma" w:hAnsi="Tahoma" w:cs="Tahoma"/>
      <w:sz w:val="16"/>
      <w:szCs w:val="16"/>
    </w:rPr>
  </w:style>
  <w:style w:type="character" w:customStyle="1" w:styleId="BalloonTextChar">
    <w:name w:val="Balloon Text Char"/>
    <w:basedOn w:val="DefaultParagraphFont"/>
    <w:link w:val="BalloonText"/>
    <w:rsid w:val="006142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623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2011-07-27T13:41:00Z</cp:lastPrinted>
  <dcterms:created xsi:type="dcterms:W3CDTF">2011-07-27T13:42:00Z</dcterms:created>
  <dcterms:modified xsi:type="dcterms:W3CDTF">2011-07-27T13:42:00Z</dcterms:modified>
</cp:coreProperties>
</file>