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ADE" w:rsidRPr="00CA735A" w:rsidRDefault="00D93ADE" w:rsidP="00CA735A">
      <w:pPr>
        <w:tabs>
          <w:tab w:val="center" w:pos="4680"/>
        </w:tabs>
        <w:suppressAutoHyphens/>
        <w:jc w:val="center"/>
        <w:rPr>
          <w:b/>
          <w:spacing w:val="-3"/>
          <w:sz w:val="24"/>
          <w:szCs w:val="24"/>
        </w:rPr>
      </w:pPr>
      <w:r w:rsidRPr="00CA735A">
        <w:rPr>
          <w:b/>
          <w:spacing w:val="-3"/>
          <w:sz w:val="24"/>
          <w:szCs w:val="24"/>
        </w:rPr>
        <w:t>BEFORE THE</w:t>
      </w:r>
    </w:p>
    <w:p w:rsidR="00D93ADE" w:rsidRPr="00CA735A" w:rsidRDefault="00D93ADE" w:rsidP="00CA735A">
      <w:pPr>
        <w:tabs>
          <w:tab w:val="center" w:pos="4680"/>
        </w:tabs>
        <w:suppressAutoHyphens/>
        <w:jc w:val="center"/>
        <w:rPr>
          <w:b/>
          <w:spacing w:val="-3"/>
          <w:sz w:val="24"/>
          <w:szCs w:val="24"/>
        </w:rPr>
      </w:pPr>
      <w:r w:rsidRPr="00CA735A">
        <w:rPr>
          <w:b/>
          <w:spacing w:val="-3"/>
          <w:sz w:val="24"/>
          <w:szCs w:val="24"/>
        </w:rPr>
        <w:t>PENNSYLVANIA PUBLIC UTILITY COMMISSION</w:t>
      </w:r>
    </w:p>
    <w:p w:rsidR="00D93ADE" w:rsidRPr="00CA735A" w:rsidRDefault="00D93ADE" w:rsidP="00CA735A">
      <w:pPr>
        <w:tabs>
          <w:tab w:val="left" w:pos="-1440"/>
          <w:tab w:val="left" w:pos="-720"/>
        </w:tabs>
        <w:suppressAutoHyphens/>
        <w:ind w:firstLine="1440"/>
        <w:rPr>
          <w:spacing w:val="-3"/>
          <w:sz w:val="24"/>
          <w:szCs w:val="24"/>
        </w:rPr>
      </w:pPr>
    </w:p>
    <w:p w:rsidR="00D93ADE" w:rsidRPr="00CA735A" w:rsidRDefault="00D93ADE" w:rsidP="00CA735A">
      <w:pPr>
        <w:tabs>
          <w:tab w:val="left" w:pos="-1440"/>
          <w:tab w:val="left" w:pos="-720"/>
        </w:tabs>
        <w:suppressAutoHyphens/>
        <w:ind w:firstLine="1440"/>
        <w:rPr>
          <w:spacing w:val="-3"/>
          <w:sz w:val="24"/>
          <w:szCs w:val="24"/>
        </w:rPr>
      </w:pPr>
    </w:p>
    <w:p w:rsidR="00D93ADE" w:rsidRPr="00CA735A" w:rsidRDefault="00D93ADE" w:rsidP="00CA735A">
      <w:pPr>
        <w:tabs>
          <w:tab w:val="left" w:pos="-1440"/>
          <w:tab w:val="left" w:pos="-720"/>
        </w:tabs>
        <w:suppressAutoHyphens/>
        <w:ind w:firstLine="1440"/>
        <w:rPr>
          <w:spacing w:val="-3"/>
          <w:sz w:val="24"/>
          <w:szCs w:val="24"/>
        </w:rPr>
      </w:pPr>
    </w:p>
    <w:p w:rsidR="00D93ADE" w:rsidRPr="00CA735A" w:rsidRDefault="00D93ADE" w:rsidP="00CA735A">
      <w:pPr>
        <w:tabs>
          <w:tab w:val="left" w:pos="-1440"/>
          <w:tab w:val="left" w:pos="-720"/>
        </w:tabs>
        <w:suppressAutoHyphens/>
        <w:rPr>
          <w:spacing w:val="-3"/>
          <w:sz w:val="24"/>
          <w:szCs w:val="24"/>
        </w:rPr>
      </w:pPr>
      <w:r w:rsidRPr="00CA735A">
        <w:rPr>
          <w:spacing w:val="-3"/>
          <w:sz w:val="24"/>
          <w:szCs w:val="24"/>
        </w:rPr>
        <w:t>Brian M. Rudnick</w:t>
      </w:r>
      <w:r w:rsidRPr="00CA735A">
        <w:rPr>
          <w:spacing w:val="-3"/>
          <w:sz w:val="24"/>
          <w:szCs w:val="24"/>
        </w:rPr>
        <w:tab/>
      </w:r>
      <w:r w:rsidRPr="00CA735A">
        <w:rPr>
          <w:spacing w:val="-3"/>
          <w:sz w:val="24"/>
          <w:szCs w:val="24"/>
        </w:rPr>
        <w:tab/>
      </w:r>
      <w:r w:rsidRPr="00CA735A">
        <w:rPr>
          <w:spacing w:val="-3"/>
          <w:sz w:val="24"/>
          <w:szCs w:val="24"/>
        </w:rPr>
        <w:tab/>
      </w:r>
      <w:r w:rsidRPr="00CA735A">
        <w:rPr>
          <w:spacing w:val="-3"/>
          <w:sz w:val="24"/>
          <w:szCs w:val="24"/>
        </w:rPr>
        <w:tab/>
      </w:r>
      <w:r w:rsidRPr="00CA735A">
        <w:rPr>
          <w:spacing w:val="-3"/>
          <w:sz w:val="24"/>
          <w:szCs w:val="24"/>
        </w:rPr>
        <w:tab/>
        <w:t>:</w:t>
      </w:r>
    </w:p>
    <w:p w:rsidR="00D93ADE" w:rsidRPr="00CA735A" w:rsidRDefault="00D93ADE" w:rsidP="00CA735A">
      <w:pPr>
        <w:tabs>
          <w:tab w:val="left" w:pos="-1440"/>
          <w:tab w:val="left" w:pos="-720"/>
        </w:tabs>
        <w:suppressAutoHyphens/>
        <w:rPr>
          <w:spacing w:val="-3"/>
          <w:sz w:val="24"/>
          <w:szCs w:val="24"/>
        </w:rPr>
      </w:pPr>
      <w:r w:rsidRPr="00CA735A">
        <w:rPr>
          <w:spacing w:val="-3"/>
          <w:sz w:val="24"/>
          <w:szCs w:val="24"/>
        </w:rPr>
        <w:tab/>
      </w:r>
      <w:r w:rsidRPr="00CA735A">
        <w:rPr>
          <w:spacing w:val="-3"/>
          <w:sz w:val="24"/>
          <w:szCs w:val="24"/>
        </w:rPr>
        <w:tab/>
      </w:r>
      <w:r w:rsidRPr="00CA735A">
        <w:rPr>
          <w:spacing w:val="-3"/>
          <w:sz w:val="24"/>
          <w:szCs w:val="24"/>
        </w:rPr>
        <w:tab/>
      </w:r>
      <w:r w:rsidRPr="00CA735A">
        <w:rPr>
          <w:spacing w:val="-3"/>
          <w:sz w:val="24"/>
          <w:szCs w:val="24"/>
        </w:rPr>
        <w:tab/>
      </w:r>
      <w:r w:rsidRPr="00CA735A">
        <w:rPr>
          <w:spacing w:val="-3"/>
          <w:sz w:val="24"/>
          <w:szCs w:val="24"/>
        </w:rPr>
        <w:tab/>
      </w:r>
      <w:r w:rsidRPr="00CA735A">
        <w:rPr>
          <w:spacing w:val="-3"/>
          <w:sz w:val="24"/>
          <w:szCs w:val="24"/>
        </w:rPr>
        <w:tab/>
      </w:r>
      <w:r w:rsidRPr="00CA735A">
        <w:rPr>
          <w:spacing w:val="-3"/>
          <w:sz w:val="24"/>
          <w:szCs w:val="24"/>
        </w:rPr>
        <w:tab/>
        <w:t>:</w:t>
      </w:r>
    </w:p>
    <w:p w:rsidR="00D93ADE" w:rsidRPr="00CA735A" w:rsidRDefault="00D93ADE" w:rsidP="00CA735A">
      <w:pPr>
        <w:tabs>
          <w:tab w:val="left" w:pos="-1440"/>
          <w:tab w:val="left" w:pos="-720"/>
        </w:tabs>
        <w:suppressAutoHyphens/>
        <w:rPr>
          <w:spacing w:val="-3"/>
          <w:sz w:val="24"/>
          <w:szCs w:val="24"/>
        </w:rPr>
      </w:pPr>
      <w:r w:rsidRPr="00CA735A">
        <w:rPr>
          <w:spacing w:val="-3"/>
          <w:sz w:val="24"/>
          <w:szCs w:val="24"/>
        </w:rPr>
        <w:tab/>
        <w:t>v.</w:t>
      </w:r>
      <w:r w:rsidRPr="00CA735A">
        <w:rPr>
          <w:spacing w:val="-3"/>
          <w:sz w:val="24"/>
          <w:szCs w:val="24"/>
        </w:rPr>
        <w:tab/>
      </w:r>
      <w:r w:rsidRPr="00CA735A">
        <w:rPr>
          <w:spacing w:val="-3"/>
          <w:sz w:val="24"/>
          <w:szCs w:val="24"/>
        </w:rPr>
        <w:tab/>
      </w:r>
      <w:r w:rsidRPr="00CA735A">
        <w:rPr>
          <w:spacing w:val="-3"/>
          <w:sz w:val="24"/>
          <w:szCs w:val="24"/>
        </w:rPr>
        <w:tab/>
      </w:r>
      <w:r w:rsidRPr="00CA735A">
        <w:rPr>
          <w:spacing w:val="-3"/>
          <w:sz w:val="24"/>
          <w:szCs w:val="24"/>
        </w:rPr>
        <w:tab/>
      </w:r>
      <w:r w:rsidRPr="00CA735A">
        <w:rPr>
          <w:spacing w:val="-3"/>
          <w:sz w:val="24"/>
          <w:szCs w:val="24"/>
        </w:rPr>
        <w:tab/>
      </w:r>
      <w:r w:rsidRPr="00CA735A">
        <w:rPr>
          <w:spacing w:val="-3"/>
          <w:sz w:val="24"/>
          <w:szCs w:val="24"/>
        </w:rPr>
        <w:tab/>
        <w:t>:</w:t>
      </w:r>
      <w:r w:rsidRPr="00CA735A">
        <w:rPr>
          <w:spacing w:val="-3"/>
          <w:sz w:val="24"/>
          <w:szCs w:val="24"/>
        </w:rPr>
        <w:tab/>
      </w:r>
      <w:r w:rsidRPr="00CA735A">
        <w:rPr>
          <w:spacing w:val="-3"/>
          <w:sz w:val="24"/>
          <w:szCs w:val="24"/>
        </w:rPr>
        <w:tab/>
      </w:r>
      <w:r w:rsidR="0040339C" w:rsidRPr="00CA735A">
        <w:rPr>
          <w:spacing w:val="-3"/>
          <w:sz w:val="24"/>
          <w:szCs w:val="24"/>
        </w:rPr>
        <w:t>C-20</w:t>
      </w:r>
      <w:r w:rsidR="00207CBC" w:rsidRPr="00CA735A">
        <w:rPr>
          <w:spacing w:val="-3"/>
          <w:sz w:val="24"/>
          <w:szCs w:val="24"/>
        </w:rPr>
        <w:t>11</w:t>
      </w:r>
      <w:r w:rsidR="0040339C" w:rsidRPr="00CA735A">
        <w:rPr>
          <w:spacing w:val="-3"/>
          <w:sz w:val="24"/>
          <w:szCs w:val="24"/>
        </w:rPr>
        <w:t>-2</w:t>
      </w:r>
      <w:r w:rsidR="00207CBC" w:rsidRPr="00CA735A">
        <w:rPr>
          <w:spacing w:val="-3"/>
          <w:sz w:val="24"/>
          <w:szCs w:val="24"/>
        </w:rPr>
        <w:t>238995</w:t>
      </w:r>
    </w:p>
    <w:p w:rsidR="00D93ADE" w:rsidRPr="00CA735A" w:rsidRDefault="00D93ADE" w:rsidP="00CA735A">
      <w:pPr>
        <w:tabs>
          <w:tab w:val="left" w:pos="-1440"/>
          <w:tab w:val="left" w:pos="-720"/>
        </w:tabs>
        <w:suppressAutoHyphens/>
        <w:rPr>
          <w:spacing w:val="-3"/>
          <w:sz w:val="24"/>
          <w:szCs w:val="24"/>
        </w:rPr>
      </w:pPr>
      <w:r w:rsidRPr="00CA735A">
        <w:rPr>
          <w:spacing w:val="-3"/>
          <w:sz w:val="24"/>
          <w:szCs w:val="24"/>
        </w:rPr>
        <w:tab/>
      </w:r>
      <w:r w:rsidRPr="00CA735A">
        <w:rPr>
          <w:spacing w:val="-3"/>
          <w:sz w:val="24"/>
          <w:szCs w:val="24"/>
        </w:rPr>
        <w:tab/>
      </w:r>
      <w:r w:rsidRPr="00CA735A">
        <w:rPr>
          <w:spacing w:val="-3"/>
          <w:sz w:val="24"/>
          <w:szCs w:val="24"/>
        </w:rPr>
        <w:tab/>
      </w:r>
      <w:r w:rsidRPr="00CA735A">
        <w:rPr>
          <w:spacing w:val="-3"/>
          <w:sz w:val="24"/>
          <w:szCs w:val="24"/>
        </w:rPr>
        <w:tab/>
      </w:r>
      <w:r w:rsidRPr="00CA735A">
        <w:rPr>
          <w:spacing w:val="-3"/>
          <w:sz w:val="24"/>
          <w:szCs w:val="24"/>
        </w:rPr>
        <w:tab/>
      </w:r>
      <w:r w:rsidRPr="00CA735A">
        <w:rPr>
          <w:spacing w:val="-3"/>
          <w:sz w:val="24"/>
          <w:szCs w:val="24"/>
        </w:rPr>
        <w:tab/>
      </w:r>
      <w:r w:rsidRPr="00CA735A">
        <w:rPr>
          <w:spacing w:val="-3"/>
          <w:sz w:val="24"/>
          <w:szCs w:val="24"/>
        </w:rPr>
        <w:tab/>
        <w:t>:</w:t>
      </w:r>
    </w:p>
    <w:p w:rsidR="00D93ADE" w:rsidRPr="00CA735A" w:rsidRDefault="0040339C" w:rsidP="00CA735A">
      <w:pPr>
        <w:tabs>
          <w:tab w:val="left" w:pos="-1440"/>
          <w:tab w:val="left" w:pos="-720"/>
        </w:tabs>
        <w:suppressAutoHyphens/>
        <w:rPr>
          <w:spacing w:val="-3"/>
          <w:sz w:val="24"/>
          <w:szCs w:val="24"/>
        </w:rPr>
      </w:pPr>
      <w:r w:rsidRPr="00CA735A">
        <w:rPr>
          <w:spacing w:val="-3"/>
          <w:sz w:val="24"/>
          <w:szCs w:val="24"/>
        </w:rPr>
        <w:t>Verizon Pennsylvania Inc.</w:t>
      </w:r>
      <w:r w:rsidR="00D93ADE" w:rsidRPr="00CA735A">
        <w:rPr>
          <w:spacing w:val="-3"/>
          <w:sz w:val="24"/>
          <w:szCs w:val="24"/>
        </w:rPr>
        <w:tab/>
      </w:r>
      <w:r w:rsidR="00D93ADE" w:rsidRPr="00CA735A">
        <w:rPr>
          <w:spacing w:val="-3"/>
          <w:sz w:val="24"/>
          <w:szCs w:val="24"/>
        </w:rPr>
        <w:tab/>
      </w:r>
      <w:r w:rsidR="00D93ADE" w:rsidRPr="00CA735A">
        <w:rPr>
          <w:spacing w:val="-3"/>
          <w:sz w:val="24"/>
          <w:szCs w:val="24"/>
        </w:rPr>
        <w:tab/>
      </w:r>
      <w:r w:rsidR="00D93ADE" w:rsidRPr="00CA735A">
        <w:rPr>
          <w:spacing w:val="-3"/>
          <w:sz w:val="24"/>
          <w:szCs w:val="24"/>
        </w:rPr>
        <w:tab/>
        <w:t>:</w:t>
      </w:r>
    </w:p>
    <w:p w:rsidR="00D93ADE" w:rsidRPr="00CA735A" w:rsidRDefault="00D93ADE" w:rsidP="00CA735A">
      <w:pPr>
        <w:tabs>
          <w:tab w:val="left" w:pos="-1440"/>
          <w:tab w:val="left" w:pos="-720"/>
        </w:tabs>
        <w:suppressAutoHyphens/>
        <w:ind w:firstLine="1440"/>
        <w:rPr>
          <w:spacing w:val="-3"/>
          <w:sz w:val="24"/>
          <w:szCs w:val="24"/>
        </w:rPr>
      </w:pPr>
    </w:p>
    <w:p w:rsidR="00D93ADE" w:rsidRPr="00CA735A" w:rsidRDefault="00D93ADE" w:rsidP="00CA735A">
      <w:pPr>
        <w:tabs>
          <w:tab w:val="left" w:pos="-1440"/>
          <w:tab w:val="left" w:pos="-720"/>
        </w:tabs>
        <w:suppressAutoHyphens/>
        <w:ind w:firstLine="1440"/>
        <w:rPr>
          <w:spacing w:val="-3"/>
          <w:sz w:val="24"/>
          <w:szCs w:val="24"/>
        </w:rPr>
      </w:pPr>
    </w:p>
    <w:p w:rsidR="00D93ADE" w:rsidRPr="00CA735A" w:rsidRDefault="00D93ADE" w:rsidP="00CA735A">
      <w:pPr>
        <w:tabs>
          <w:tab w:val="left" w:pos="-1440"/>
          <w:tab w:val="left" w:pos="-720"/>
        </w:tabs>
        <w:suppressAutoHyphens/>
        <w:ind w:firstLine="1440"/>
        <w:rPr>
          <w:spacing w:val="-3"/>
          <w:sz w:val="24"/>
          <w:szCs w:val="24"/>
        </w:rPr>
      </w:pPr>
    </w:p>
    <w:p w:rsidR="00D93ADE" w:rsidRPr="00CA735A" w:rsidRDefault="00207CBC" w:rsidP="00CA735A">
      <w:pPr>
        <w:tabs>
          <w:tab w:val="center" w:pos="4680"/>
        </w:tabs>
        <w:suppressAutoHyphens/>
        <w:jc w:val="center"/>
        <w:rPr>
          <w:b/>
          <w:spacing w:val="-3"/>
          <w:sz w:val="24"/>
          <w:szCs w:val="24"/>
          <w:u w:val="single"/>
        </w:rPr>
      </w:pPr>
      <w:r w:rsidRPr="00CA735A">
        <w:rPr>
          <w:b/>
          <w:spacing w:val="-3"/>
          <w:sz w:val="24"/>
          <w:szCs w:val="24"/>
          <w:u w:val="single"/>
        </w:rPr>
        <w:t xml:space="preserve">INITIAL DECISION </w:t>
      </w:r>
      <w:r w:rsidR="00873050" w:rsidRPr="00CA735A">
        <w:rPr>
          <w:b/>
          <w:spacing w:val="-3"/>
          <w:sz w:val="24"/>
          <w:szCs w:val="24"/>
          <w:u w:val="single"/>
        </w:rPr>
        <w:t>SUSTAIN</w:t>
      </w:r>
      <w:r w:rsidRPr="00CA735A">
        <w:rPr>
          <w:b/>
          <w:spacing w:val="-3"/>
          <w:sz w:val="24"/>
          <w:szCs w:val="24"/>
          <w:u w:val="single"/>
        </w:rPr>
        <w:t>ING PRELIMINARY OBJECTION</w:t>
      </w:r>
    </w:p>
    <w:p w:rsidR="00207CBC" w:rsidRPr="00CA735A" w:rsidRDefault="00207CBC" w:rsidP="00CA735A">
      <w:pPr>
        <w:tabs>
          <w:tab w:val="center" w:pos="4680"/>
        </w:tabs>
        <w:suppressAutoHyphens/>
        <w:jc w:val="center"/>
        <w:rPr>
          <w:b/>
          <w:spacing w:val="-3"/>
          <w:sz w:val="24"/>
          <w:szCs w:val="24"/>
          <w:u w:val="single"/>
        </w:rPr>
      </w:pPr>
      <w:r w:rsidRPr="00CA735A">
        <w:rPr>
          <w:b/>
          <w:spacing w:val="-3"/>
          <w:sz w:val="24"/>
          <w:szCs w:val="24"/>
          <w:u w:val="single"/>
        </w:rPr>
        <w:t>AND DISMISSING COMPLAINT</w:t>
      </w:r>
    </w:p>
    <w:p w:rsidR="00D93ADE" w:rsidRPr="00CA735A" w:rsidRDefault="00D93ADE" w:rsidP="00CA735A">
      <w:pPr>
        <w:tabs>
          <w:tab w:val="center" w:pos="4680"/>
        </w:tabs>
        <w:suppressAutoHyphens/>
        <w:jc w:val="center"/>
        <w:rPr>
          <w:b/>
          <w:spacing w:val="-3"/>
          <w:sz w:val="24"/>
          <w:szCs w:val="24"/>
        </w:rPr>
      </w:pPr>
    </w:p>
    <w:p w:rsidR="00D93ADE" w:rsidRPr="00CA735A" w:rsidRDefault="00D93ADE" w:rsidP="00CA735A">
      <w:pPr>
        <w:tabs>
          <w:tab w:val="center" w:pos="4680"/>
        </w:tabs>
        <w:suppressAutoHyphens/>
        <w:jc w:val="center"/>
        <w:rPr>
          <w:b/>
          <w:spacing w:val="-3"/>
          <w:sz w:val="24"/>
          <w:szCs w:val="24"/>
        </w:rPr>
      </w:pPr>
    </w:p>
    <w:p w:rsidR="00D93ADE" w:rsidRPr="00CA735A" w:rsidRDefault="00D93ADE" w:rsidP="00CA735A">
      <w:pPr>
        <w:tabs>
          <w:tab w:val="center" w:pos="4680"/>
        </w:tabs>
        <w:suppressAutoHyphens/>
        <w:jc w:val="center"/>
        <w:rPr>
          <w:spacing w:val="-3"/>
          <w:sz w:val="24"/>
          <w:szCs w:val="24"/>
        </w:rPr>
      </w:pPr>
      <w:r w:rsidRPr="00CA735A">
        <w:rPr>
          <w:spacing w:val="-3"/>
          <w:sz w:val="24"/>
          <w:szCs w:val="24"/>
        </w:rPr>
        <w:t>Before</w:t>
      </w:r>
    </w:p>
    <w:p w:rsidR="00D93ADE" w:rsidRPr="00CA735A" w:rsidRDefault="00207CBC" w:rsidP="00CA735A">
      <w:pPr>
        <w:tabs>
          <w:tab w:val="center" w:pos="4680"/>
        </w:tabs>
        <w:suppressAutoHyphens/>
        <w:jc w:val="center"/>
        <w:rPr>
          <w:spacing w:val="-3"/>
          <w:sz w:val="24"/>
          <w:szCs w:val="24"/>
        </w:rPr>
      </w:pPr>
      <w:r w:rsidRPr="00CA735A">
        <w:rPr>
          <w:spacing w:val="-3"/>
          <w:sz w:val="24"/>
          <w:szCs w:val="24"/>
        </w:rPr>
        <w:t>Dennis J. Buckley</w:t>
      </w:r>
    </w:p>
    <w:p w:rsidR="00D93ADE" w:rsidRPr="00CA735A" w:rsidRDefault="00D93ADE" w:rsidP="00CA735A">
      <w:pPr>
        <w:tabs>
          <w:tab w:val="center" w:pos="4680"/>
        </w:tabs>
        <w:suppressAutoHyphens/>
        <w:jc w:val="center"/>
        <w:rPr>
          <w:spacing w:val="-3"/>
          <w:sz w:val="24"/>
          <w:szCs w:val="24"/>
        </w:rPr>
      </w:pPr>
      <w:r w:rsidRPr="00CA735A">
        <w:rPr>
          <w:spacing w:val="-3"/>
          <w:sz w:val="24"/>
          <w:szCs w:val="24"/>
        </w:rPr>
        <w:t>Administrative Law Judge</w:t>
      </w:r>
    </w:p>
    <w:p w:rsidR="00D93ADE" w:rsidRPr="00CA735A" w:rsidRDefault="00D93ADE" w:rsidP="00CA735A">
      <w:pPr>
        <w:tabs>
          <w:tab w:val="left" w:pos="-1440"/>
          <w:tab w:val="left" w:pos="-720"/>
        </w:tabs>
        <w:suppressAutoHyphens/>
        <w:ind w:firstLine="1440"/>
        <w:jc w:val="center"/>
        <w:rPr>
          <w:spacing w:val="-3"/>
          <w:sz w:val="24"/>
          <w:szCs w:val="24"/>
        </w:rPr>
      </w:pPr>
    </w:p>
    <w:p w:rsidR="00D93ADE" w:rsidRPr="00CA735A" w:rsidRDefault="00D93ADE" w:rsidP="00CA735A">
      <w:pPr>
        <w:tabs>
          <w:tab w:val="left" w:pos="-1440"/>
          <w:tab w:val="left" w:pos="-720"/>
        </w:tabs>
        <w:suppressAutoHyphens/>
        <w:ind w:firstLine="1440"/>
        <w:jc w:val="center"/>
        <w:rPr>
          <w:spacing w:val="-3"/>
          <w:sz w:val="24"/>
          <w:szCs w:val="24"/>
        </w:rPr>
      </w:pPr>
    </w:p>
    <w:p w:rsidR="00D93ADE" w:rsidRPr="00CA735A" w:rsidRDefault="00D93ADE" w:rsidP="00CA735A">
      <w:pPr>
        <w:tabs>
          <w:tab w:val="center" w:pos="4680"/>
        </w:tabs>
        <w:suppressAutoHyphens/>
        <w:jc w:val="center"/>
        <w:rPr>
          <w:spacing w:val="-3"/>
          <w:sz w:val="24"/>
          <w:szCs w:val="24"/>
          <w:u w:val="single"/>
        </w:rPr>
      </w:pPr>
      <w:r w:rsidRPr="00CA735A">
        <w:rPr>
          <w:spacing w:val="-3"/>
          <w:sz w:val="24"/>
          <w:szCs w:val="24"/>
          <w:u w:val="single"/>
        </w:rPr>
        <w:t>HISTORY OF THE PROCEEDING</w:t>
      </w:r>
    </w:p>
    <w:p w:rsidR="00D93ADE" w:rsidRPr="00CA735A" w:rsidRDefault="00D93ADE" w:rsidP="00CA735A">
      <w:pPr>
        <w:tabs>
          <w:tab w:val="center" w:pos="4680"/>
        </w:tabs>
        <w:suppressAutoHyphens/>
        <w:ind w:firstLine="1440"/>
        <w:rPr>
          <w:spacing w:val="-3"/>
          <w:sz w:val="24"/>
          <w:szCs w:val="24"/>
        </w:rPr>
      </w:pPr>
    </w:p>
    <w:p w:rsidR="00D93ADE" w:rsidRPr="00CA735A" w:rsidRDefault="00D93ADE" w:rsidP="00CA735A">
      <w:pPr>
        <w:tabs>
          <w:tab w:val="left" w:pos="-1440"/>
          <w:tab w:val="left" w:pos="-720"/>
        </w:tabs>
        <w:suppressAutoHyphens/>
        <w:spacing w:line="360" w:lineRule="auto"/>
        <w:ind w:firstLine="1440"/>
        <w:rPr>
          <w:spacing w:val="-3"/>
          <w:sz w:val="24"/>
          <w:szCs w:val="24"/>
        </w:rPr>
      </w:pPr>
    </w:p>
    <w:p w:rsidR="00CA0B80" w:rsidRPr="00CA735A" w:rsidRDefault="00401C0F" w:rsidP="00CA735A">
      <w:pPr>
        <w:tabs>
          <w:tab w:val="left" w:pos="-1440"/>
          <w:tab w:val="left" w:pos="-720"/>
        </w:tabs>
        <w:suppressAutoHyphens/>
        <w:spacing w:line="360" w:lineRule="auto"/>
        <w:ind w:firstLine="1440"/>
        <w:rPr>
          <w:spacing w:val="-3"/>
          <w:sz w:val="24"/>
          <w:szCs w:val="24"/>
        </w:rPr>
      </w:pPr>
      <w:r w:rsidRPr="00CA735A">
        <w:rPr>
          <w:spacing w:val="-3"/>
          <w:sz w:val="24"/>
          <w:szCs w:val="24"/>
        </w:rPr>
        <w:t>On April 18, 2011, Brian M. Rudnick (Complainant or Rudnick) filed a Complaint against “</w:t>
      </w:r>
      <w:r w:rsidR="00F159BE" w:rsidRPr="00CA735A">
        <w:rPr>
          <w:spacing w:val="-3"/>
          <w:sz w:val="24"/>
          <w:szCs w:val="24"/>
        </w:rPr>
        <w:t xml:space="preserve">Verizon Pennsylvania Inc., Verizon.com, Verizon.net,” as Respondents.  Complaint at 1; </w:t>
      </w:r>
    </w:p>
    <w:p w:rsidR="0071429E" w:rsidRPr="00CA735A" w:rsidRDefault="001821EA" w:rsidP="00CA735A">
      <w:pPr>
        <w:tabs>
          <w:tab w:val="left" w:pos="-1440"/>
          <w:tab w:val="left" w:pos="-720"/>
        </w:tabs>
        <w:suppressAutoHyphens/>
        <w:spacing w:line="360" w:lineRule="auto"/>
        <w:rPr>
          <w:spacing w:val="-3"/>
          <w:sz w:val="24"/>
          <w:szCs w:val="24"/>
        </w:rPr>
      </w:pPr>
      <w:r w:rsidRPr="00CA735A">
        <w:rPr>
          <w:spacing w:val="-3"/>
          <w:sz w:val="24"/>
          <w:szCs w:val="24"/>
        </w:rPr>
        <w:t>¶</w:t>
      </w:r>
      <w:r w:rsidR="00F159BE" w:rsidRPr="00CA735A">
        <w:rPr>
          <w:spacing w:val="-3"/>
          <w:sz w:val="24"/>
          <w:szCs w:val="24"/>
        </w:rPr>
        <w:t xml:space="preserve"> 2.</w:t>
      </w:r>
      <w:r w:rsidR="00D1782B" w:rsidRPr="00CA735A">
        <w:rPr>
          <w:spacing w:val="-3"/>
          <w:sz w:val="24"/>
          <w:szCs w:val="24"/>
        </w:rPr>
        <w:t xml:space="preserve">  The Complainant states that there is a reliability, safety or quality of service problem with his utility service</w:t>
      </w:r>
      <w:r w:rsidR="009143E1" w:rsidRPr="00CA735A">
        <w:rPr>
          <w:spacing w:val="-3"/>
          <w:sz w:val="24"/>
          <w:szCs w:val="24"/>
        </w:rPr>
        <w:t>, specifically</w:t>
      </w:r>
      <w:r w:rsidR="00C72047" w:rsidRPr="00CA735A">
        <w:rPr>
          <w:spacing w:val="-3"/>
          <w:sz w:val="24"/>
          <w:szCs w:val="24"/>
        </w:rPr>
        <w:t xml:space="preserve"> with respect to </w:t>
      </w:r>
      <w:r w:rsidR="00401C0F" w:rsidRPr="00CA735A">
        <w:rPr>
          <w:spacing w:val="-3"/>
          <w:sz w:val="24"/>
          <w:szCs w:val="24"/>
        </w:rPr>
        <w:t>“</w:t>
      </w:r>
      <w:r w:rsidR="00C72047" w:rsidRPr="00CA735A">
        <w:rPr>
          <w:spacing w:val="-3"/>
          <w:sz w:val="24"/>
          <w:szCs w:val="24"/>
        </w:rPr>
        <w:t>Verizon’s</w:t>
      </w:r>
      <w:r w:rsidR="00401C0F" w:rsidRPr="00CA735A">
        <w:rPr>
          <w:spacing w:val="-3"/>
          <w:sz w:val="24"/>
          <w:szCs w:val="24"/>
        </w:rPr>
        <w:t>”</w:t>
      </w:r>
      <w:r w:rsidR="00C72047" w:rsidRPr="00CA735A">
        <w:rPr>
          <w:spacing w:val="-3"/>
          <w:sz w:val="24"/>
          <w:szCs w:val="24"/>
        </w:rPr>
        <w:t xml:space="preserve"> </w:t>
      </w:r>
      <w:r w:rsidR="00CA0B80" w:rsidRPr="00CA735A">
        <w:rPr>
          <w:spacing w:val="-3"/>
          <w:sz w:val="24"/>
          <w:szCs w:val="24"/>
        </w:rPr>
        <w:t>[</w:t>
      </w:r>
      <w:r w:rsidR="00401C0F" w:rsidRPr="00CA735A">
        <w:rPr>
          <w:spacing w:val="-3"/>
          <w:sz w:val="24"/>
          <w:szCs w:val="24"/>
        </w:rPr>
        <w:t>Digital Subscriber Line</w:t>
      </w:r>
      <w:r w:rsidR="00CA0B80" w:rsidRPr="00CA735A">
        <w:rPr>
          <w:spacing w:val="-3"/>
          <w:sz w:val="24"/>
          <w:szCs w:val="24"/>
        </w:rPr>
        <w:t>]</w:t>
      </w:r>
      <w:r w:rsidR="00401C0F" w:rsidRPr="00CA735A">
        <w:rPr>
          <w:spacing w:val="-3"/>
          <w:sz w:val="24"/>
          <w:szCs w:val="24"/>
        </w:rPr>
        <w:t xml:space="preserve"> </w:t>
      </w:r>
      <w:r w:rsidR="009143E1" w:rsidRPr="00CA735A">
        <w:rPr>
          <w:spacing w:val="-3"/>
          <w:sz w:val="24"/>
          <w:szCs w:val="24"/>
        </w:rPr>
        <w:t>F</w:t>
      </w:r>
      <w:r w:rsidR="00C72047" w:rsidRPr="00CA735A">
        <w:rPr>
          <w:spacing w:val="-3"/>
          <w:sz w:val="24"/>
          <w:szCs w:val="24"/>
        </w:rPr>
        <w:t>iber Optic Service (</w:t>
      </w:r>
      <w:r w:rsidR="00401C0F" w:rsidRPr="00CA735A">
        <w:rPr>
          <w:spacing w:val="-3"/>
          <w:sz w:val="24"/>
          <w:szCs w:val="24"/>
        </w:rPr>
        <w:t xml:space="preserve">DSL </w:t>
      </w:r>
      <w:r w:rsidR="00C72047" w:rsidRPr="00CA735A">
        <w:rPr>
          <w:spacing w:val="-3"/>
          <w:sz w:val="24"/>
          <w:szCs w:val="24"/>
        </w:rPr>
        <w:t>FiOS).  In sum, Complainant alleges that the Verizon website does not provide accurate information with respect to the rates for calls to Ecuador.</w:t>
      </w:r>
      <w:r w:rsidR="00401C0F" w:rsidRPr="00CA735A">
        <w:rPr>
          <w:rStyle w:val="FootnoteReference"/>
          <w:spacing w:val="-3"/>
          <w:sz w:val="24"/>
          <w:szCs w:val="24"/>
        </w:rPr>
        <w:footnoteReference w:id="1"/>
      </w:r>
      <w:r w:rsidR="00D1782B" w:rsidRPr="00CA735A">
        <w:rPr>
          <w:spacing w:val="-3"/>
          <w:sz w:val="24"/>
          <w:szCs w:val="24"/>
        </w:rPr>
        <w:t xml:space="preserve"> </w:t>
      </w:r>
      <w:r w:rsidR="0040410E" w:rsidRPr="00CA735A">
        <w:rPr>
          <w:spacing w:val="-3"/>
          <w:sz w:val="24"/>
          <w:szCs w:val="24"/>
        </w:rPr>
        <w:t xml:space="preserve"> Complaint at 1; </w:t>
      </w:r>
      <w:r w:rsidRPr="00CA735A">
        <w:rPr>
          <w:spacing w:val="-3"/>
          <w:sz w:val="24"/>
          <w:szCs w:val="24"/>
        </w:rPr>
        <w:t>¶</w:t>
      </w:r>
      <w:r w:rsidR="0040410E" w:rsidRPr="00CA735A">
        <w:rPr>
          <w:spacing w:val="-3"/>
          <w:sz w:val="24"/>
          <w:szCs w:val="24"/>
        </w:rPr>
        <w:t xml:space="preserve"> 4B.  </w:t>
      </w:r>
    </w:p>
    <w:p w:rsidR="0071429E" w:rsidRPr="00CA735A" w:rsidRDefault="0071429E" w:rsidP="00CA735A">
      <w:pPr>
        <w:tabs>
          <w:tab w:val="left" w:pos="-1440"/>
          <w:tab w:val="left" w:pos="-720"/>
        </w:tabs>
        <w:suppressAutoHyphens/>
        <w:spacing w:line="360" w:lineRule="auto"/>
        <w:ind w:firstLine="1440"/>
        <w:rPr>
          <w:spacing w:val="-3"/>
          <w:sz w:val="24"/>
          <w:szCs w:val="24"/>
        </w:rPr>
      </w:pPr>
    </w:p>
    <w:p w:rsidR="0040410E" w:rsidRPr="00CA735A" w:rsidRDefault="00700A4E" w:rsidP="00CA735A">
      <w:pPr>
        <w:tabs>
          <w:tab w:val="left" w:pos="-1440"/>
          <w:tab w:val="left" w:pos="-720"/>
        </w:tabs>
        <w:suppressAutoHyphens/>
        <w:spacing w:line="360" w:lineRule="auto"/>
        <w:ind w:firstLine="1440"/>
        <w:rPr>
          <w:spacing w:val="-3"/>
          <w:sz w:val="24"/>
          <w:szCs w:val="24"/>
        </w:rPr>
      </w:pPr>
      <w:r w:rsidRPr="00CA735A">
        <w:rPr>
          <w:spacing w:val="-3"/>
          <w:sz w:val="24"/>
          <w:szCs w:val="24"/>
        </w:rPr>
        <w:t xml:space="preserve">On </w:t>
      </w:r>
      <w:r w:rsidR="0040410E" w:rsidRPr="00CA735A">
        <w:rPr>
          <w:spacing w:val="-3"/>
          <w:sz w:val="24"/>
          <w:szCs w:val="24"/>
        </w:rPr>
        <w:t>M</w:t>
      </w:r>
      <w:r w:rsidRPr="00CA735A">
        <w:rPr>
          <w:spacing w:val="-3"/>
          <w:sz w:val="24"/>
          <w:szCs w:val="24"/>
        </w:rPr>
        <w:t>ay 23, 2011,</w:t>
      </w:r>
      <w:r w:rsidR="0040410E" w:rsidRPr="00CA735A">
        <w:rPr>
          <w:spacing w:val="-3"/>
          <w:sz w:val="24"/>
          <w:szCs w:val="24"/>
        </w:rPr>
        <w:t xml:space="preserve"> Verizon Pennsylvania Inc. (</w:t>
      </w:r>
      <w:r w:rsidR="00401C0F" w:rsidRPr="00CA735A">
        <w:rPr>
          <w:spacing w:val="-3"/>
          <w:sz w:val="24"/>
          <w:szCs w:val="24"/>
        </w:rPr>
        <w:t xml:space="preserve">Respondent or </w:t>
      </w:r>
      <w:r w:rsidR="0040410E" w:rsidRPr="00CA735A">
        <w:rPr>
          <w:spacing w:val="-3"/>
          <w:sz w:val="24"/>
          <w:szCs w:val="24"/>
        </w:rPr>
        <w:t>Verizon PA), filed an Answer and New Matt</w:t>
      </w:r>
      <w:r w:rsidR="007B5B1C" w:rsidRPr="00CA735A">
        <w:rPr>
          <w:spacing w:val="-3"/>
          <w:sz w:val="24"/>
          <w:szCs w:val="24"/>
        </w:rPr>
        <w:t>er to the Complaint as well as P</w:t>
      </w:r>
      <w:r w:rsidR="0040410E" w:rsidRPr="00CA735A">
        <w:rPr>
          <w:spacing w:val="-3"/>
          <w:sz w:val="24"/>
          <w:szCs w:val="24"/>
        </w:rPr>
        <w:t xml:space="preserve">reliminary Objections.  In its Answer, Verizon PA denied that it posts inaccurate and misleading information about its calling rates on the </w:t>
      </w:r>
      <w:r w:rsidR="0040410E" w:rsidRPr="00CA735A">
        <w:rPr>
          <w:spacing w:val="-3"/>
          <w:sz w:val="24"/>
          <w:szCs w:val="24"/>
        </w:rPr>
        <w:lastRenderedPageBreak/>
        <w:t>Verizon.com website</w:t>
      </w:r>
      <w:r w:rsidR="00A154D5" w:rsidRPr="00CA735A">
        <w:rPr>
          <w:spacing w:val="-3"/>
          <w:sz w:val="24"/>
          <w:szCs w:val="24"/>
        </w:rPr>
        <w:t xml:space="preserve">.  Answer at 3; </w:t>
      </w:r>
      <w:r w:rsidR="00DD5F2C" w:rsidRPr="00CA735A">
        <w:rPr>
          <w:spacing w:val="-3"/>
          <w:sz w:val="24"/>
          <w:szCs w:val="24"/>
        </w:rPr>
        <w:t>¶</w:t>
      </w:r>
      <w:r w:rsidR="00A154D5" w:rsidRPr="00CA735A">
        <w:rPr>
          <w:spacing w:val="-3"/>
          <w:sz w:val="24"/>
          <w:szCs w:val="24"/>
        </w:rPr>
        <w:t xml:space="preserve"> 4B(g).</w:t>
      </w:r>
      <w:r w:rsidR="007B5B1C" w:rsidRPr="00CA735A">
        <w:rPr>
          <w:spacing w:val="-3"/>
          <w:sz w:val="24"/>
          <w:szCs w:val="24"/>
        </w:rPr>
        <w:t xml:space="preserve">  </w:t>
      </w:r>
      <w:r w:rsidR="00DD5F2C" w:rsidRPr="00CA735A">
        <w:rPr>
          <w:spacing w:val="-3"/>
          <w:sz w:val="24"/>
          <w:szCs w:val="24"/>
        </w:rPr>
        <w:t>In its New Matter, Verizon PA asserts that although it provides FiOS service to the Complainant, the Commission does not have subject matter jurisdiction to hear and decide cases that involve information provided over the internet, that the Commission has no subject matter jurisdiction to hear or decide cases that involve rates billed for international calls, and that the Commission cannot regulate the rates for such interexchange services.  New Matter at 6; ¶ 10, citing 66 Pa, C.S. §3018(b)(1).</w:t>
      </w:r>
      <w:r w:rsidR="001821EA" w:rsidRPr="00CA735A">
        <w:rPr>
          <w:spacing w:val="-3"/>
          <w:sz w:val="24"/>
          <w:szCs w:val="24"/>
        </w:rPr>
        <w:t xml:space="preserve">  In its Preliminary Objections, Verizon PA argues that the 2011 Complaint should be dismissed because the Commission lacks subject matter jurisdiction to hear and decide the issues raised, that consideration of the Complaint is barred by the doctrine of </w:t>
      </w:r>
      <w:r w:rsidR="001821EA" w:rsidRPr="00CA735A">
        <w:rPr>
          <w:i/>
          <w:spacing w:val="-3"/>
          <w:sz w:val="24"/>
          <w:szCs w:val="24"/>
        </w:rPr>
        <w:t>res judicata</w:t>
      </w:r>
      <w:r w:rsidR="001821EA" w:rsidRPr="00CA735A">
        <w:rPr>
          <w:spacing w:val="-3"/>
          <w:sz w:val="24"/>
          <w:szCs w:val="24"/>
        </w:rPr>
        <w:t xml:space="preserve">, and </w:t>
      </w:r>
      <w:r w:rsidR="00CA0B80" w:rsidRPr="00CA735A">
        <w:rPr>
          <w:spacing w:val="-3"/>
          <w:sz w:val="24"/>
          <w:szCs w:val="24"/>
        </w:rPr>
        <w:t xml:space="preserve">that </w:t>
      </w:r>
      <w:r w:rsidR="001821EA" w:rsidRPr="00CA735A">
        <w:rPr>
          <w:spacing w:val="-3"/>
          <w:sz w:val="24"/>
          <w:szCs w:val="24"/>
        </w:rPr>
        <w:t>the Complaint is lacking in legal sufficiency</w:t>
      </w:r>
      <w:r w:rsidR="00C70970" w:rsidRPr="00CA735A">
        <w:rPr>
          <w:spacing w:val="-3"/>
          <w:sz w:val="24"/>
          <w:szCs w:val="24"/>
        </w:rPr>
        <w:t>.  Preliminary Objections at 5, 7, 11.</w:t>
      </w:r>
    </w:p>
    <w:p w:rsidR="0055581C" w:rsidRPr="00CA735A" w:rsidRDefault="0055581C" w:rsidP="00CA735A">
      <w:pPr>
        <w:tabs>
          <w:tab w:val="left" w:pos="-1440"/>
          <w:tab w:val="left" w:pos="-720"/>
        </w:tabs>
        <w:suppressAutoHyphens/>
        <w:spacing w:line="360" w:lineRule="auto"/>
        <w:rPr>
          <w:spacing w:val="-3"/>
          <w:sz w:val="24"/>
          <w:szCs w:val="24"/>
        </w:rPr>
      </w:pPr>
    </w:p>
    <w:p w:rsidR="0055581C" w:rsidRPr="00CA735A" w:rsidRDefault="0055581C" w:rsidP="00CA735A">
      <w:pPr>
        <w:tabs>
          <w:tab w:val="left" w:pos="-1440"/>
          <w:tab w:val="left" w:pos="-720"/>
        </w:tabs>
        <w:suppressAutoHyphens/>
        <w:spacing w:line="360" w:lineRule="auto"/>
        <w:rPr>
          <w:spacing w:val="-3"/>
          <w:sz w:val="24"/>
          <w:szCs w:val="24"/>
        </w:rPr>
      </w:pPr>
      <w:r w:rsidRPr="00CA735A">
        <w:rPr>
          <w:spacing w:val="-3"/>
          <w:sz w:val="24"/>
          <w:szCs w:val="24"/>
        </w:rPr>
        <w:tab/>
      </w:r>
      <w:r w:rsidRPr="00CA735A">
        <w:rPr>
          <w:spacing w:val="-3"/>
          <w:sz w:val="24"/>
          <w:szCs w:val="24"/>
        </w:rPr>
        <w:tab/>
        <w:t>Verizon PA’s Preliminary Objections were properly endorsed with a Notice to Plead pursuant to 52 Pa. Code § 5.1</w:t>
      </w:r>
      <w:r w:rsidR="00A35E67" w:rsidRPr="00CA735A">
        <w:rPr>
          <w:spacing w:val="-3"/>
          <w:sz w:val="24"/>
          <w:szCs w:val="24"/>
        </w:rPr>
        <w:t>01, but as of the date of this Initial Decision, no answer or any responsive pleading to Verizon PA’s Preliminary Objections has been filed by the Complainant.</w:t>
      </w:r>
      <w:r w:rsidR="00943E1E" w:rsidRPr="00CA735A">
        <w:rPr>
          <w:rStyle w:val="FootnoteReference"/>
          <w:spacing w:val="-3"/>
          <w:sz w:val="24"/>
          <w:szCs w:val="24"/>
        </w:rPr>
        <w:footnoteReference w:id="2"/>
      </w:r>
    </w:p>
    <w:p w:rsidR="00A35E67" w:rsidRPr="00CA735A" w:rsidRDefault="00A35E67" w:rsidP="00CA735A">
      <w:pPr>
        <w:tabs>
          <w:tab w:val="left" w:pos="-1440"/>
          <w:tab w:val="left" w:pos="-720"/>
        </w:tabs>
        <w:suppressAutoHyphens/>
        <w:spacing w:line="360" w:lineRule="auto"/>
        <w:rPr>
          <w:spacing w:val="-3"/>
          <w:sz w:val="24"/>
          <w:szCs w:val="24"/>
        </w:rPr>
      </w:pPr>
    </w:p>
    <w:p w:rsidR="00A35E67" w:rsidRPr="00CA735A" w:rsidRDefault="00A35E67" w:rsidP="00CA735A">
      <w:pPr>
        <w:tabs>
          <w:tab w:val="left" w:pos="-1440"/>
          <w:tab w:val="left" w:pos="-720"/>
        </w:tabs>
        <w:suppressAutoHyphens/>
        <w:spacing w:line="360" w:lineRule="auto"/>
        <w:rPr>
          <w:spacing w:val="-3"/>
          <w:sz w:val="24"/>
          <w:szCs w:val="24"/>
        </w:rPr>
      </w:pPr>
      <w:r w:rsidRPr="00CA735A">
        <w:rPr>
          <w:spacing w:val="-3"/>
          <w:sz w:val="24"/>
          <w:szCs w:val="24"/>
        </w:rPr>
        <w:tab/>
      </w:r>
      <w:r w:rsidRPr="00CA735A">
        <w:rPr>
          <w:spacing w:val="-3"/>
          <w:sz w:val="24"/>
          <w:szCs w:val="24"/>
        </w:rPr>
        <w:tab/>
        <w:t>On June 23, 2011, the Preliminary Objections were assigned to me in my capacity as Motion Judge.</w:t>
      </w:r>
    </w:p>
    <w:p w:rsidR="007962C2" w:rsidRPr="00CA735A" w:rsidRDefault="007962C2" w:rsidP="00CA735A">
      <w:pPr>
        <w:tabs>
          <w:tab w:val="left" w:pos="-1440"/>
          <w:tab w:val="left" w:pos="-720"/>
        </w:tabs>
        <w:suppressAutoHyphens/>
        <w:spacing w:line="360" w:lineRule="auto"/>
        <w:rPr>
          <w:spacing w:val="-3"/>
          <w:sz w:val="24"/>
          <w:szCs w:val="24"/>
        </w:rPr>
      </w:pPr>
    </w:p>
    <w:p w:rsidR="007962C2" w:rsidRPr="00CA735A" w:rsidRDefault="007962C2" w:rsidP="00CA735A">
      <w:pPr>
        <w:tabs>
          <w:tab w:val="left" w:pos="-1440"/>
          <w:tab w:val="left" w:pos="-720"/>
        </w:tabs>
        <w:suppressAutoHyphens/>
        <w:spacing w:line="360" w:lineRule="auto"/>
        <w:jc w:val="center"/>
        <w:rPr>
          <w:spacing w:val="-3"/>
          <w:sz w:val="24"/>
          <w:szCs w:val="24"/>
          <w:u w:val="single"/>
        </w:rPr>
      </w:pPr>
      <w:r w:rsidRPr="00CA735A">
        <w:rPr>
          <w:spacing w:val="-3"/>
          <w:sz w:val="24"/>
          <w:szCs w:val="24"/>
          <w:u w:val="single"/>
        </w:rPr>
        <w:t>FINDINGS OF FACT</w:t>
      </w:r>
    </w:p>
    <w:p w:rsidR="009741B5" w:rsidRPr="00CA735A" w:rsidRDefault="009741B5" w:rsidP="00CA735A">
      <w:pPr>
        <w:tabs>
          <w:tab w:val="left" w:pos="-1440"/>
          <w:tab w:val="left" w:pos="-720"/>
        </w:tabs>
        <w:suppressAutoHyphens/>
        <w:spacing w:line="360" w:lineRule="auto"/>
        <w:rPr>
          <w:spacing w:val="-3"/>
          <w:sz w:val="24"/>
          <w:szCs w:val="24"/>
        </w:rPr>
      </w:pPr>
    </w:p>
    <w:p w:rsidR="007962C2" w:rsidRPr="00CA735A" w:rsidRDefault="007962C2" w:rsidP="00CA735A">
      <w:pPr>
        <w:tabs>
          <w:tab w:val="left" w:pos="-1440"/>
          <w:tab w:val="left" w:pos="-720"/>
        </w:tabs>
        <w:suppressAutoHyphens/>
        <w:spacing w:line="360" w:lineRule="auto"/>
        <w:rPr>
          <w:spacing w:val="-3"/>
          <w:sz w:val="24"/>
          <w:szCs w:val="24"/>
        </w:rPr>
      </w:pPr>
      <w:r w:rsidRPr="00CA735A">
        <w:rPr>
          <w:spacing w:val="-3"/>
          <w:sz w:val="24"/>
          <w:szCs w:val="24"/>
        </w:rPr>
        <w:tab/>
      </w:r>
      <w:r w:rsidRPr="00CA735A">
        <w:rPr>
          <w:spacing w:val="-3"/>
          <w:sz w:val="24"/>
          <w:szCs w:val="24"/>
        </w:rPr>
        <w:tab/>
        <w:t>1.</w:t>
      </w:r>
      <w:r w:rsidRPr="00CA735A">
        <w:rPr>
          <w:spacing w:val="-3"/>
          <w:sz w:val="24"/>
          <w:szCs w:val="24"/>
        </w:rPr>
        <w:tab/>
        <w:t>Complainant is Brian M. Rudnick, who resides at 230 East Highland Avenue, Philadelphia, Pennsylvania.</w:t>
      </w:r>
    </w:p>
    <w:p w:rsidR="007962C2" w:rsidRPr="00CA735A" w:rsidRDefault="007962C2" w:rsidP="00CA735A">
      <w:pPr>
        <w:tabs>
          <w:tab w:val="left" w:pos="-1440"/>
          <w:tab w:val="left" w:pos="-720"/>
        </w:tabs>
        <w:suppressAutoHyphens/>
        <w:spacing w:line="360" w:lineRule="auto"/>
        <w:rPr>
          <w:spacing w:val="-3"/>
          <w:sz w:val="24"/>
          <w:szCs w:val="24"/>
        </w:rPr>
      </w:pPr>
    </w:p>
    <w:p w:rsidR="007962C2" w:rsidRPr="00CA735A" w:rsidRDefault="007962C2" w:rsidP="00CA735A">
      <w:pPr>
        <w:tabs>
          <w:tab w:val="left" w:pos="-1440"/>
          <w:tab w:val="left" w:pos="-720"/>
        </w:tabs>
        <w:suppressAutoHyphens/>
        <w:spacing w:line="360" w:lineRule="auto"/>
        <w:rPr>
          <w:sz w:val="24"/>
          <w:szCs w:val="24"/>
        </w:rPr>
      </w:pPr>
      <w:r w:rsidRPr="00CA735A">
        <w:rPr>
          <w:spacing w:val="-3"/>
          <w:sz w:val="24"/>
          <w:szCs w:val="24"/>
        </w:rPr>
        <w:lastRenderedPageBreak/>
        <w:tab/>
      </w:r>
      <w:r w:rsidRPr="00CA735A">
        <w:rPr>
          <w:spacing w:val="-3"/>
          <w:sz w:val="24"/>
          <w:szCs w:val="24"/>
        </w:rPr>
        <w:tab/>
        <w:t>2.</w:t>
      </w:r>
      <w:r w:rsidRPr="00CA735A">
        <w:rPr>
          <w:spacing w:val="-3"/>
          <w:sz w:val="24"/>
          <w:szCs w:val="24"/>
        </w:rPr>
        <w:tab/>
      </w:r>
      <w:r w:rsidRPr="00CA735A">
        <w:rPr>
          <w:sz w:val="24"/>
          <w:szCs w:val="24"/>
        </w:rPr>
        <w:t>Respondent is Verizon Pennsylvania Inc., a jurisdictional entity providing telephone utility service within the Commonwealth of Pennsylvania.</w:t>
      </w:r>
    </w:p>
    <w:p w:rsidR="007962C2" w:rsidRPr="00CA735A" w:rsidRDefault="007962C2" w:rsidP="00CA735A">
      <w:pPr>
        <w:tabs>
          <w:tab w:val="left" w:pos="-1440"/>
          <w:tab w:val="left" w:pos="-720"/>
        </w:tabs>
        <w:suppressAutoHyphens/>
        <w:spacing w:line="360" w:lineRule="auto"/>
        <w:rPr>
          <w:sz w:val="24"/>
          <w:szCs w:val="24"/>
        </w:rPr>
      </w:pPr>
    </w:p>
    <w:p w:rsidR="00264B4D" w:rsidRPr="00CA735A" w:rsidRDefault="007962C2" w:rsidP="00CA735A">
      <w:pPr>
        <w:tabs>
          <w:tab w:val="left" w:pos="-1440"/>
          <w:tab w:val="left" w:pos="-720"/>
        </w:tabs>
        <w:suppressAutoHyphens/>
        <w:spacing w:line="360" w:lineRule="auto"/>
        <w:rPr>
          <w:sz w:val="24"/>
          <w:szCs w:val="24"/>
        </w:rPr>
      </w:pPr>
      <w:r w:rsidRPr="00CA735A">
        <w:rPr>
          <w:sz w:val="24"/>
          <w:szCs w:val="24"/>
        </w:rPr>
        <w:tab/>
      </w:r>
      <w:r w:rsidRPr="00CA735A">
        <w:rPr>
          <w:sz w:val="24"/>
          <w:szCs w:val="24"/>
        </w:rPr>
        <w:tab/>
        <w:t>3.</w:t>
      </w:r>
      <w:r w:rsidRPr="00CA735A">
        <w:rPr>
          <w:sz w:val="24"/>
          <w:szCs w:val="24"/>
        </w:rPr>
        <w:tab/>
      </w:r>
      <w:r w:rsidR="00264B4D" w:rsidRPr="00CA735A">
        <w:rPr>
          <w:sz w:val="24"/>
          <w:szCs w:val="24"/>
        </w:rPr>
        <w:t>On April 18, 2011, the Complainant filed a Complaint with the Commissio</w:t>
      </w:r>
      <w:r w:rsidR="006119B8">
        <w:rPr>
          <w:sz w:val="24"/>
          <w:szCs w:val="24"/>
        </w:rPr>
        <w:t xml:space="preserve">n relative to his Verizon DSL </w:t>
      </w:r>
      <w:proofErr w:type="spellStart"/>
      <w:r w:rsidR="006119B8">
        <w:rPr>
          <w:sz w:val="24"/>
          <w:szCs w:val="24"/>
        </w:rPr>
        <w:t>Fi</w:t>
      </w:r>
      <w:r w:rsidR="00264B4D" w:rsidRPr="00CA735A">
        <w:rPr>
          <w:sz w:val="24"/>
          <w:szCs w:val="24"/>
        </w:rPr>
        <w:t>OS</w:t>
      </w:r>
      <w:proofErr w:type="spellEnd"/>
      <w:r w:rsidR="00264B4D" w:rsidRPr="00CA735A">
        <w:rPr>
          <w:sz w:val="24"/>
          <w:szCs w:val="24"/>
        </w:rPr>
        <w:t xml:space="preserve"> or internet service.</w:t>
      </w:r>
    </w:p>
    <w:p w:rsidR="00264B4D" w:rsidRPr="00CA735A" w:rsidRDefault="00264B4D" w:rsidP="00CA735A">
      <w:pPr>
        <w:tabs>
          <w:tab w:val="left" w:pos="-1440"/>
          <w:tab w:val="left" w:pos="-720"/>
        </w:tabs>
        <w:suppressAutoHyphens/>
        <w:spacing w:line="360" w:lineRule="auto"/>
        <w:rPr>
          <w:sz w:val="24"/>
          <w:szCs w:val="24"/>
        </w:rPr>
      </w:pPr>
    </w:p>
    <w:p w:rsidR="00D33DA6" w:rsidRPr="00CA735A" w:rsidRDefault="006119B8" w:rsidP="00CA735A">
      <w:pPr>
        <w:tabs>
          <w:tab w:val="left" w:pos="-1440"/>
          <w:tab w:val="left" w:pos="-720"/>
        </w:tabs>
        <w:suppressAutoHyphens/>
        <w:spacing w:line="360" w:lineRule="auto"/>
        <w:rPr>
          <w:sz w:val="24"/>
          <w:szCs w:val="24"/>
        </w:rPr>
      </w:pPr>
      <w:r>
        <w:rPr>
          <w:sz w:val="24"/>
          <w:szCs w:val="24"/>
        </w:rPr>
        <w:tab/>
      </w:r>
      <w:r>
        <w:rPr>
          <w:sz w:val="24"/>
          <w:szCs w:val="24"/>
        </w:rPr>
        <w:tab/>
        <w:t>4.</w:t>
      </w:r>
      <w:r>
        <w:rPr>
          <w:sz w:val="24"/>
          <w:szCs w:val="24"/>
        </w:rPr>
        <w:tab/>
        <w:t xml:space="preserve">DSL and </w:t>
      </w:r>
      <w:proofErr w:type="spellStart"/>
      <w:r>
        <w:rPr>
          <w:sz w:val="24"/>
          <w:szCs w:val="24"/>
        </w:rPr>
        <w:t>Fi</w:t>
      </w:r>
      <w:r w:rsidR="00264B4D" w:rsidRPr="00CA735A">
        <w:rPr>
          <w:sz w:val="24"/>
          <w:szCs w:val="24"/>
        </w:rPr>
        <w:t>OS</w:t>
      </w:r>
      <w:proofErr w:type="spellEnd"/>
      <w:r w:rsidR="00264B4D" w:rsidRPr="00CA735A">
        <w:rPr>
          <w:sz w:val="24"/>
          <w:szCs w:val="24"/>
        </w:rPr>
        <w:t xml:space="preserve"> service is provided by Verizon On-line, not by Verizon Pennsylvania, Inc.</w:t>
      </w:r>
    </w:p>
    <w:p w:rsidR="00D33DA6" w:rsidRPr="00CA735A" w:rsidRDefault="00D33DA6" w:rsidP="00CA735A">
      <w:pPr>
        <w:tabs>
          <w:tab w:val="left" w:pos="-1440"/>
          <w:tab w:val="left" w:pos="-720"/>
        </w:tabs>
        <w:suppressAutoHyphens/>
        <w:spacing w:line="360" w:lineRule="auto"/>
        <w:rPr>
          <w:sz w:val="24"/>
          <w:szCs w:val="24"/>
        </w:rPr>
      </w:pPr>
    </w:p>
    <w:p w:rsidR="00264B4D" w:rsidRPr="00CA735A" w:rsidRDefault="00D33DA6" w:rsidP="00CA735A">
      <w:pPr>
        <w:tabs>
          <w:tab w:val="left" w:pos="-1440"/>
          <w:tab w:val="left" w:pos="-720"/>
        </w:tabs>
        <w:suppressAutoHyphens/>
        <w:spacing w:line="360" w:lineRule="auto"/>
        <w:rPr>
          <w:sz w:val="24"/>
          <w:szCs w:val="24"/>
        </w:rPr>
      </w:pPr>
      <w:r w:rsidRPr="00CA735A">
        <w:rPr>
          <w:sz w:val="24"/>
          <w:szCs w:val="24"/>
        </w:rPr>
        <w:tab/>
      </w:r>
      <w:r w:rsidRPr="00CA735A">
        <w:rPr>
          <w:sz w:val="24"/>
          <w:szCs w:val="24"/>
        </w:rPr>
        <w:tab/>
        <w:t>5.</w:t>
      </w:r>
      <w:r w:rsidRPr="00CA735A">
        <w:rPr>
          <w:sz w:val="24"/>
          <w:szCs w:val="24"/>
        </w:rPr>
        <w:tab/>
      </w:r>
      <w:r w:rsidR="00264B4D" w:rsidRPr="00CA735A">
        <w:rPr>
          <w:sz w:val="24"/>
          <w:szCs w:val="24"/>
        </w:rPr>
        <w:t>Verizon Pennsylvania, Inc. and Verizon On-line are separate corporations. Each is a subsidiary of Verizon Communications, Inc.</w:t>
      </w:r>
    </w:p>
    <w:p w:rsidR="00D33DA6" w:rsidRPr="00CA735A" w:rsidRDefault="00D33DA6" w:rsidP="00CA735A">
      <w:pPr>
        <w:tabs>
          <w:tab w:val="left" w:pos="-1440"/>
          <w:tab w:val="left" w:pos="-720"/>
        </w:tabs>
        <w:suppressAutoHyphens/>
        <w:spacing w:line="360" w:lineRule="auto"/>
        <w:rPr>
          <w:sz w:val="24"/>
          <w:szCs w:val="24"/>
        </w:rPr>
      </w:pPr>
    </w:p>
    <w:p w:rsidR="00D33DA6" w:rsidRPr="00CA735A" w:rsidRDefault="00D33DA6" w:rsidP="00CA735A">
      <w:pPr>
        <w:tabs>
          <w:tab w:val="left" w:pos="-1440"/>
          <w:tab w:val="left" w:pos="-720"/>
        </w:tabs>
        <w:suppressAutoHyphens/>
        <w:spacing w:line="360" w:lineRule="auto"/>
        <w:rPr>
          <w:sz w:val="24"/>
          <w:szCs w:val="24"/>
        </w:rPr>
      </w:pPr>
      <w:r w:rsidRPr="00CA735A">
        <w:rPr>
          <w:sz w:val="24"/>
          <w:szCs w:val="24"/>
        </w:rPr>
        <w:tab/>
      </w:r>
      <w:r w:rsidRPr="00CA735A">
        <w:rPr>
          <w:sz w:val="24"/>
          <w:szCs w:val="24"/>
        </w:rPr>
        <w:tab/>
        <w:t>6.</w:t>
      </w:r>
      <w:r w:rsidRPr="00CA735A">
        <w:rPr>
          <w:sz w:val="24"/>
          <w:szCs w:val="24"/>
        </w:rPr>
        <w:tab/>
        <w:t>On May 23, 2011, Verizon Pennsylvania, Inc. filed an Answer with New Matter and a Preliminary Objection seeking dismissal of the Complaint on the basis that internet services are not regulated by the Commission and that the Commission lacks subject matter jurisdiction over this dispute.</w:t>
      </w:r>
    </w:p>
    <w:p w:rsidR="00264B4D" w:rsidRPr="00CA735A" w:rsidRDefault="00264B4D" w:rsidP="00CA735A">
      <w:pPr>
        <w:tabs>
          <w:tab w:val="left" w:pos="-1440"/>
          <w:tab w:val="left" w:pos="-720"/>
        </w:tabs>
        <w:suppressAutoHyphens/>
        <w:spacing w:line="360" w:lineRule="auto"/>
        <w:rPr>
          <w:spacing w:val="-3"/>
          <w:sz w:val="24"/>
          <w:szCs w:val="24"/>
        </w:rPr>
      </w:pPr>
    </w:p>
    <w:p w:rsidR="00B463B3" w:rsidRPr="00CA735A" w:rsidRDefault="00B463B3" w:rsidP="00CA735A">
      <w:pPr>
        <w:tabs>
          <w:tab w:val="left" w:pos="-1440"/>
          <w:tab w:val="left" w:pos="-720"/>
        </w:tabs>
        <w:suppressAutoHyphens/>
        <w:spacing w:line="360" w:lineRule="auto"/>
        <w:jc w:val="center"/>
        <w:rPr>
          <w:spacing w:val="-3"/>
          <w:sz w:val="24"/>
          <w:szCs w:val="24"/>
          <w:u w:val="single"/>
        </w:rPr>
      </w:pPr>
      <w:r w:rsidRPr="00CA735A">
        <w:rPr>
          <w:spacing w:val="-3"/>
          <w:sz w:val="24"/>
          <w:szCs w:val="24"/>
          <w:u w:val="single"/>
        </w:rPr>
        <w:t>DISCUSSION</w:t>
      </w:r>
    </w:p>
    <w:p w:rsidR="0040410E" w:rsidRPr="00CA735A" w:rsidRDefault="0040410E" w:rsidP="00CA735A">
      <w:pPr>
        <w:tabs>
          <w:tab w:val="left" w:pos="-1440"/>
          <w:tab w:val="left" w:pos="-720"/>
        </w:tabs>
        <w:suppressAutoHyphens/>
        <w:spacing w:line="360" w:lineRule="auto"/>
        <w:ind w:firstLine="1440"/>
        <w:rPr>
          <w:spacing w:val="-3"/>
          <w:sz w:val="24"/>
          <w:szCs w:val="24"/>
        </w:rPr>
      </w:pPr>
    </w:p>
    <w:p w:rsidR="00B463B3" w:rsidRPr="00CA735A" w:rsidRDefault="00700A4E" w:rsidP="00CA735A">
      <w:pPr>
        <w:tabs>
          <w:tab w:val="left" w:pos="-1440"/>
          <w:tab w:val="left" w:pos="-720"/>
        </w:tabs>
        <w:suppressAutoHyphens/>
        <w:spacing w:line="360" w:lineRule="auto"/>
        <w:ind w:firstLine="1440"/>
        <w:rPr>
          <w:spacing w:val="-3"/>
          <w:sz w:val="24"/>
          <w:szCs w:val="24"/>
        </w:rPr>
      </w:pPr>
      <w:r w:rsidRPr="00CA735A">
        <w:rPr>
          <w:spacing w:val="-3"/>
          <w:sz w:val="24"/>
          <w:szCs w:val="24"/>
        </w:rPr>
        <w:t xml:space="preserve"> </w:t>
      </w:r>
      <w:r w:rsidR="00B463B3" w:rsidRPr="00CA735A">
        <w:rPr>
          <w:spacing w:val="-3"/>
          <w:sz w:val="24"/>
          <w:szCs w:val="24"/>
        </w:rPr>
        <w:t xml:space="preserve">Commission preliminary objection practice is comparable to Pennsylvania civil practice respecting the filing of preliminary objections.  </w:t>
      </w:r>
      <w:r w:rsidR="00B463B3" w:rsidRPr="00CA735A">
        <w:rPr>
          <w:i/>
          <w:iCs/>
          <w:spacing w:val="-3"/>
          <w:sz w:val="24"/>
          <w:szCs w:val="24"/>
        </w:rPr>
        <w:t>Equitable Small Transportation Intervenors v. Equitable Gas Company</w:t>
      </w:r>
      <w:r w:rsidR="00B463B3" w:rsidRPr="00CA735A">
        <w:rPr>
          <w:spacing w:val="-3"/>
          <w:sz w:val="24"/>
          <w:szCs w:val="24"/>
        </w:rPr>
        <w:t>, 1994 Pa PUC LEXIS 69, Docket No. C-00935435 (July 18, 1994).</w:t>
      </w:r>
      <w:r w:rsidR="00B463B3" w:rsidRPr="00CA735A">
        <w:rPr>
          <w:spacing w:val="-3"/>
          <w:sz w:val="24"/>
          <w:szCs w:val="24"/>
        </w:rPr>
        <w:br/>
      </w:r>
      <w:r w:rsidR="00B463B3" w:rsidRPr="00CA735A">
        <w:rPr>
          <w:spacing w:val="-3"/>
          <w:sz w:val="24"/>
          <w:szCs w:val="24"/>
        </w:rPr>
        <w:br/>
      </w:r>
      <w:r w:rsidR="00B463B3" w:rsidRPr="00CA735A">
        <w:rPr>
          <w:spacing w:val="-3"/>
          <w:sz w:val="24"/>
          <w:szCs w:val="24"/>
        </w:rPr>
        <w:tab/>
      </w:r>
      <w:r w:rsidR="00B463B3" w:rsidRPr="00CA735A">
        <w:rPr>
          <w:spacing w:val="-3"/>
          <w:sz w:val="24"/>
          <w:szCs w:val="24"/>
        </w:rPr>
        <w:tab/>
        <w:t>The Commission's regulations provide, in relevant part:</w:t>
      </w:r>
    </w:p>
    <w:p w:rsidR="00B463B3" w:rsidRPr="00CA735A" w:rsidRDefault="00B463B3" w:rsidP="00CA735A">
      <w:pPr>
        <w:tabs>
          <w:tab w:val="left" w:pos="-1440"/>
          <w:tab w:val="left" w:pos="-720"/>
        </w:tabs>
        <w:suppressAutoHyphens/>
        <w:spacing w:line="360" w:lineRule="auto"/>
        <w:ind w:firstLine="1440"/>
        <w:rPr>
          <w:spacing w:val="-3"/>
          <w:sz w:val="24"/>
          <w:szCs w:val="24"/>
        </w:rPr>
      </w:pPr>
    </w:p>
    <w:p w:rsidR="00B463B3" w:rsidRPr="00CA735A" w:rsidRDefault="00B463B3" w:rsidP="002137C8">
      <w:pPr>
        <w:tabs>
          <w:tab w:val="left" w:pos="-1440"/>
          <w:tab w:val="left" w:pos="-720"/>
        </w:tabs>
        <w:suppressAutoHyphens/>
        <w:ind w:left="1440" w:right="1440"/>
        <w:rPr>
          <w:spacing w:val="-3"/>
          <w:sz w:val="24"/>
          <w:szCs w:val="24"/>
        </w:rPr>
      </w:pPr>
      <w:r w:rsidRPr="00CA735A">
        <w:rPr>
          <w:spacing w:val="-3"/>
          <w:sz w:val="24"/>
          <w:szCs w:val="24"/>
        </w:rPr>
        <w:t xml:space="preserve">(a) </w:t>
      </w:r>
      <w:r w:rsidRPr="00CA735A">
        <w:rPr>
          <w:i/>
          <w:iCs/>
          <w:spacing w:val="-3"/>
          <w:sz w:val="24"/>
          <w:szCs w:val="24"/>
        </w:rPr>
        <w:t>Grounds</w:t>
      </w:r>
      <w:r w:rsidRPr="00CA735A">
        <w:rPr>
          <w:spacing w:val="-3"/>
          <w:sz w:val="24"/>
          <w:szCs w:val="24"/>
        </w:rPr>
        <w:t>.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B463B3" w:rsidRPr="00CA735A" w:rsidRDefault="00B463B3" w:rsidP="002137C8">
      <w:pPr>
        <w:tabs>
          <w:tab w:val="left" w:pos="-1440"/>
          <w:tab w:val="left" w:pos="-720"/>
        </w:tabs>
        <w:suppressAutoHyphens/>
        <w:ind w:left="1440" w:right="1440"/>
        <w:rPr>
          <w:spacing w:val="-3"/>
          <w:sz w:val="24"/>
          <w:szCs w:val="24"/>
        </w:rPr>
      </w:pPr>
      <w:r w:rsidRPr="00CA735A">
        <w:rPr>
          <w:spacing w:val="-3"/>
          <w:sz w:val="24"/>
          <w:szCs w:val="24"/>
        </w:rPr>
        <w:br/>
        <w:t>(1) Lack of Commission jurisdiction or improper service of the pleading initiating the proceeding.</w:t>
      </w:r>
    </w:p>
    <w:p w:rsidR="00B463B3" w:rsidRPr="00CA735A" w:rsidRDefault="00B463B3" w:rsidP="002137C8">
      <w:pPr>
        <w:tabs>
          <w:tab w:val="left" w:pos="-1440"/>
          <w:tab w:val="left" w:pos="-720"/>
        </w:tabs>
        <w:suppressAutoHyphens/>
        <w:ind w:left="1440" w:right="1440"/>
        <w:rPr>
          <w:spacing w:val="-3"/>
          <w:sz w:val="24"/>
          <w:szCs w:val="24"/>
        </w:rPr>
      </w:pPr>
      <w:r w:rsidRPr="00CA735A">
        <w:rPr>
          <w:spacing w:val="-3"/>
          <w:sz w:val="24"/>
          <w:szCs w:val="24"/>
        </w:rPr>
        <w:lastRenderedPageBreak/>
        <w:br/>
        <w:t>52 Pa.Code § 5.101(a)(1)</w:t>
      </w:r>
    </w:p>
    <w:p w:rsidR="00C53D9D" w:rsidRPr="00CA735A" w:rsidRDefault="00C53D9D" w:rsidP="00CA735A">
      <w:pPr>
        <w:tabs>
          <w:tab w:val="left" w:pos="-1440"/>
          <w:tab w:val="left" w:pos="-720"/>
        </w:tabs>
        <w:suppressAutoHyphens/>
        <w:spacing w:line="360" w:lineRule="auto"/>
        <w:ind w:firstLine="1440"/>
        <w:rPr>
          <w:spacing w:val="-3"/>
          <w:sz w:val="24"/>
          <w:szCs w:val="24"/>
        </w:rPr>
      </w:pPr>
    </w:p>
    <w:p w:rsidR="00B463B3" w:rsidRPr="00CA735A" w:rsidRDefault="00B463B3" w:rsidP="00CA735A">
      <w:pPr>
        <w:tabs>
          <w:tab w:val="left" w:pos="-1440"/>
          <w:tab w:val="left" w:pos="-720"/>
        </w:tabs>
        <w:suppressAutoHyphens/>
        <w:spacing w:line="360" w:lineRule="auto"/>
        <w:ind w:firstLine="1440"/>
        <w:rPr>
          <w:spacing w:val="-3"/>
          <w:sz w:val="24"/>
          <w:szCs w:val="24"/>
        </w:rPr>
      </w:pPr>
      <w:r w:rsidRPr="00CA735A">
        <w:rPr>
          <w:spacing w:val="-3"/>
          <w:sz w:val="24"/>
          <w:szCs w:val="24"/>
        </w:rPr>
        <w:t xml:space="preserve">In this case, </w:t>
      </w:r>
      <w:r w:rsidR="009741B5" w:rsidRPr="00CA735A">
        <w:rPr>
          <w:spacing w:val="-3"/>
          <w:sz w:val="24"/>
          <w:szCs w:val="24"/>
        </w:rPr>
        <w:t xml:space="preserve">Verizon PA contends that the Commission does not have subject matter jurisdiction to hear and decide cases that involve information provided over the internet, that the Commission has no subject matter jurisdiction to hear or decide cases that involve rates billed for international calls, and that the Commission cannot regulate the rates for such interexchange services.  </w:t>
      </w:r>
    </w:p>
    <w:p w:rsidR="00B463B3" w:rsidRPr="00CA735A" w:rsidRDefault="00B463B3" w:rsidP="00CA735A">
      <w:pPr>
        <w:tabs>
          <w:tab w:val="left" w:pos="-1440"/>
          <w:tab w:val="left" w:pos="-720"/>
        </w:tabs>
        <w:suppressAutoHyphens/>
        <w:spacing w:line="360" w:lineRule="auto"/>
        <w:ind w:firstLine="1440"/>
        <w:rPr>
          <w:spacing w:val="-3"/>
          <w:sz w:val="24"/>
          <w:szCs w:val="24"/>
        </w:rPr>
      </w:pPr>
    </w:p>
    <w:p w:rsidR="0071429E" w:rsidRPr="00CA735A" w:rsidRDefault="00B463B3" w:rsidP="00CA735A">
      <w:pPr>
        <w:tabs>
          <w:tab w:val="left" w:pos="-1440"/>
          <w:tab w:val="left" w:pos="-720"/>
        </w:tabs>
        <w:suppressAutoHyphens/>
        <w:spacing w:line="360" w:lineRule="auto"/>
        <w:ind w:firstLine="1440"/>
        <w:rPr>
          <w:spacing w:val="-3"/>
          <w:sz w:val="24"/>
          <w:szCs w:val="24"/>
        </w:rPr>
      </w:pPr>
      <w:r w:rsidRPr="00CA735A">
        <w:rPr>
          <w:spacing w:val="-3"/>
          <w:sz w:val="24"/>
          <w:szCs w:val="24"/>
        </w:rPr>
        <w:t xml:space="preserve">Jurisdiction relates solely to the competency of the particular court or administrative body to determine controversies of the general class to which the case then presented for its consideration belongs.  </w:t>
      </w:r>
      <w:r w:rsidRPr="00CA735A">
        <w:rPr>
          <w:i/>
          <w:iCs/>
          <w:spacing w:val="-3"/>
          <w:sz w:val="24"/>
          <w:szCs w:val="24"/>
        </w:rPr>
        <w:t>Riedel v. The Human Relations Comm'n Of the City Of Reading</w:t>
      </w:r>
      <w:r w:rsidRPr="00CA735A">
        <w:rPr>
          <w:spacing w:val="-3"/>
          <w:sz w:val="24"/>
          <w:szCs w:val="24"/>
        </w:rPr>
        <w:t xml:space="preserve">, 559 Pa. 33; 39, 739 A.2d 121; 124 (1999).  The Commission must act within, and cannot exceed, its jurisdiction. </w:t>
      </w:r>
      <w:r w:rsidRPr="00CA735A">
        <w:rPr>
          <w:i/>
          <w:iCs/>
          <w:spacing w:val="-3"/>
          <w:sz w:val="24"/>
          <w:szCs w:val="24"/>
        </w:rPr>
        <w:t>City of Pittsburgh v. Pa. Public Utility Comm'n</w:t>
      </w:r>
      <w:r w:rsidRPr="00CA735A">
        <w:rPr>
          <w:spacing w:val="-3"/>
          <w:sz w:val="24"/>
          <w:szCs w:val="24"/>
        </w:rPr>
        <w:t xml:space="preserve">, 157 Pa.Super. 595, 43 A.2d 348 (1945).  Subject matter jurisdiction is a prerequisite to the exercise of the power to decide a controversy. Cf., </w:t>
      </w:r>
      <w:r w:rsidRPr="00CA735A">
        <w:rPr>
          <w:i/>
          <w:iCs/>
          <w:spacing w:val="-3"/>
          <w:sz w:val="24"/>
          <w:szCs w:val="24"/>
        </w:rPr>
        <w:t>Hughes v. Pa. State Police</w:t>
      </w:r>
      <w:r w:rsidRPr="00CA735A">
        <w:rPr>
          <w:spacing w:val="-3"/>
          <w:sz w:val="24"/>
          <w:szCs w:val="24"/>
        </w:rPr>
        <w:t>, 152 Pa.Cmwlth. 409, 619 A.2d 390 (1992), app. denied, 536 Pa. 633, 637 A.2d 293 (1993).</w:t>
      </w:r>
      <w:r w:rsidRPr="00CA735A">
        <w:rPr>
          <w:spacing w:val="-3"/>
          <w:sz w:val="24"/>
          <w:szCs w:val="24"/>
        </w:rPr>
        <w:br/>
      </w:r>
      <w:r w:rsidRPr="00CA735A">
        <w:rPr>
          <w:spacing w:val="-3"/>
          <w:sz w:val="24"/>
          <w:szCs w:val="24"/>
        </w:rPr>
        <w:br/>
      </w:r>
      <w:r w:rsidRPr="00CA735A">
        <w:rPr>
          <w:spacing w:val="-3"/>
          <w:sz w:val="24"/>
          <w:szCs w:val="24"/>
        </w:rPr>
        <w:tab/>
      </w:r>
      <w:r w:rsidRPr="00CA735A">
        <w:rPr>
          <w:spacing w:val="-3"/>
          <w:sz w:val="24"/>
          <w:szCs w:val="24"/>
        </w:rPr>
        <w:tab/>
        <w:t xml:space="preserve">Jurisdiction may not be conferred by the parties where none exists. </w:t>
      </w:r>
      <w:r w:rsidRPr="00CA735A">
        <w:rPr>
          <w:i/>
          <w:iCs/>
          <w:spacing w:val="-3"/>
          <w:sz w:val="24"/>
          <w:szCs w:val="24"/>
        </w:rPr>
        <w:t>Roberts v. Martorano</w:t>
      </w:r>
      <w:r w:rsidRPr="00CA735A">
        <w:rPr>
          <w:spacing w:val="-3"/>
          <w:sz w:val="24"/>
          <w:szCs w:val="24"/>
        </w:rPr>
        <w:t xml:space="preserve">, 427 Pa. 581, 235 A.2d 602 (1967).  Neither silence nor agreement of the parties will confer jurisdiction where it otherwise would not exist, </w:t>
      </w:r>
      <w:r w:rsidRPr="00CA735A">
        <w:rPr>
          <w:i/>
          <w:iCs/>
          <w:spacing w:val="-3"/>
          <w:sz w:val="24"/>
          <w:szCs w:val="24"/>
        </w:rPr>
        <w:t>Commonwealth v. VanBuskirk</w:t>
      </w:r>
      <w:r w:rsidRPr="00CA735A">
        <w:rPr>
          <w:spacing w:val="-3"/>
          <w:sz w:val="24"/>
          <w:szCs w:val="24"/>
        </w:rPr>
        <w:t xml:space="preserve">, 303 Pa.Super. 148, 449 A.2d 621 (1982), nor can jurisdiction be obtained by waiver or estoppel, </w:t>
      </w:r>
      <w:r w:rsidRPr="00CA735A">
        <w:rPr>
          <w:i/>
          <w:iCs/>
          <w:spacing w:val="-3"/>
          <w:sz w:val="24"/>
          <w:szCs w:val="24"/>
        </w:rPr>
        <w:t>Scott v. Bristol Twp. Police Dep't</w:t>
      </w:r>
      <w:r w:rsidRPr="00CA735A">
        <w:rPr>
          <w:spacing w:val="-3"/>
          <w:sz w:val="24"/>
          <w:szCs w:val="24"/>
        </w:rPr>
        <w:t>, 669 A.2d 457 (Pa.Cmwlth. 1995).</w:t>
      </w:r>
      <w:r w:rsidRPr="00CA735A">
        <w:rPr>
          <w:spacing w:val="-3"/>
          <w:sz w:val="24"/>
          <w:szCs w:val="24"/>
        </w:rPr>
        <w:br/>
      </w:r>
      <w:r w:rsidRPr="00CA735A">
        <w:rPr>
          <w:spacing w:val="-3"/>
          <w:sz w:val="24"/>
          <w:szCs w:val="24"/>
        </w:rPr>
        <w:br/>
      </w:r>
      <w:r w:rsidRPr="00CA735A">
        <w:rPr>
          <w:spacing w:val="-3"/>
          <w:sz w:val="24"/>
          <w:szCs w:val="24"/>
        </w:rPr>
        <w:tab/>
      </w:r>
      <w:r w:rsidRPr="00CA735A">
        <w:rPr>
          <w:spacing w:val="-3"/>
          <w:sz w:val="24"/>
          <w:szCs w:val="24"/>
        </w:rPr>
        <w:tab/>
        <w:t>Keeping the foregoing principles regarding jurisdiction in mind, the issue</w:t>
      </w:r>
      <w:r w:rsidR="00D74230" w:rsidRPr="00CA735A">
        <w:rPr>
          <w:spacing w:val="-3"/>
          <w:sz w:val="24"/>
          <w:szCs w:val="24"/>
        </w:rPr>
        <w:t>, here,</w:t>
      </w:r>
      <w:r w:rsidRPr="00CA735A">
        <w:rPr>
          <w:spacing w:val="-3"/>
          <w:sz w:val="24"/>
          <w:szCs w:val="24"/>
        </w:rPr>
        <w:t xml:space="preserve"> is whether or not the Commission has jurisdiction with respect to</w:t>
      </w:r>
      <w:r w:rsidR="00BC5588" w:rsidRPr="00CA735A">
        <w:rPr>
          <w:spacing w:val="-3"/>
          <w:sz w:val="24"/>
          <w:szCs w:val="24"/>
        </w:rPr>
        <w:t xml:space="preserve"> the service provided at the Verizon website relative to the rates for international calls.</w:t>
      </w:r>
      <w:r w:rsidR="009741B5" w:rsidRPr="00CA735A">
        <w:rPr>
          <w:spacing w:val="-3"/>
          <w:sz w:val="24"/>
          <w:szCs w:val="24"/>
        </w:rPr>
        <w:t xml:space="preserve">  New Matter at 6; ¶ 10, citing 66 Pa, C.S. §3018(b)(1)</w:t>
      </w:r>
      <w:r w:rsidR="00C55E55" w:rsidRPr="00CA735A">
        <w:rPr>
          <w:spacing w:val="-3"/>
          <w:sz w:val="24"/>
          <w:szCs w:val="24"/>
        </w:rPr>
        <w:t>; Preliminary Objections at 6-7; ¶¶ 16-19</w:t>
      </w:r>
      <w:r w:rsidR="009741B5" w:rsidRPr="00CA735A">
        <w:rPr>
          <w:spacing w:val="-3"/>
          <w:sz w:val="24"/>
          <w:szCs w:val="24"/>
        </w:rPr>
        <w:t>.</w:t>
      </w:r>
    </w:p>
    <w:p w:rsidR="00BC5588" w:rsidRPr="00CA735A" w:rsidRDefault="00BC5588" w:rsidP="00CA735A">
      <w:pPr>
        <w:tabs>
          <w:tab w:val="left" w:pos="-1440"/>
          <w:tab w:val="left" w:pos="-720"/>
        </w:tabs>
        <w:suppressAutoHyphens/>
        <w:spacing w:line="360" w:lineRule="auto"/>
        <w:ind w:firstLine="1440"/>
        <w:rPr>
          <w:spacing w:val="-3"/>
          <w:sz w:val="24"/>
          <w:szCs w:val="24"/>
        </w:rPr>
      </w:pPr>
    </w:p>
    <w:p w:rsidR="00C55E55" w:rsidRPr="00CA735A" w:rsidRDefault="00BC5588" w:rsidP="00CA735A">
      <w:pPr>
        <w:tabs>
          <w:tab w:val="left" w:pos="-1440"/>
          <w:tab w:val="left" w:pos="-720"/>
        </w:tabs>
        <w:suppressAutoHyphens/>
        <w:spacing w:line="360" w:lineRule="auto"/>
        <w:ind w:firstLine="1440"/>
        <w:rPr>
          <w:spacing w:val="-3"/>
          <w:sz w:val="24"/>
          <w:szCs w:val="24"/>
        </w:rPr>
      </w:pPr>
      <w:r w:rsidRPr="00CA735A">
        <w:rPr>
          <w:spacing w:val="-3"/>
          <w:sz w:val="24"/>
          <w:szCs w:val="24"/>
        </w:rPr>
        <w:t xml:space="preserve">In the present matter, Respondent is correct that the Commission does not have jurisdiction over the provision of internet services.   Such service has been determined to be an information service, rather than a telecommunications service.   The Commission has determined </w:t>
      </w:r>
      <w:r w:rsidRPr="00CA735A">
        <w:rPr>
          <w:spacing w:val="-3"/>
          <w:sz w:val="24"/>
          <w:szCs w:val="24"/>
        </w:rPr>
        <w:lastRenderedPageBreak/>
        <w:t xml:space="preserve">that information service is not subject to the Commission’s jurisdiction.  </w:t>
      </w:r>
      <w:r w:rsidR="002137C8">
        <w:rPr>
          <w:i/>
          <w:spacing w:val="-3"/>
          <w:sz w:val="24"/>
          <w:szCs w:val="24"/>
        </w:rPr>
        <w:t xml:space="preserve">Re: LEC Billing of </w:t>
      </w:r>
      <w:proofErr w:type="spellStart"/>
      <w:r w:rsidR="002137C8">
        <w:rPr>
          <w:i/>
          <w:spacing w:val="-3"/>
          <w:sz w:val="24"/>
          <w:szCs w:val="24"/>
        </w:rPr>
        <w:t>Pay</w:t>
      </w:r>
      <w:r w:rsidR="002137C8">
        <w:rPr>
          <w:i/>
          <w:spacing w:val="-3"/>
          <w:sz w:val="24"/>
          <w:szCs w:val="24"/>
        </w:rPr>
        <w:noBreakHyphen/>
      </w:r>
      <w:r w:rsidRPr="00CA735A">
        <w:rPr>
          <w:i/>
          <w:spacing w:val="-3"/>
          <w:sz w:val="24"/>
          <w:szCs w:val="24"/>
        </w:rPr>
        <w:t>Per</w:t>
      </w:r>
      <w:proofErr w:type="spellEnd"/>
      <w:r w:rsidRPr="00CA735A">
        <w:rPr>
          <w:i/>
          <w:spacing w:val="-3"/>
          <w:sz w:val="24"/>
          <w:szCs w:val="24"/>
        </w:rPr>
        <w:t>-Call and Similar Information Services</w:t>
      </w:r>
      <w:r w:rsidRPr="00CA735A">
        <w:rPr>
          <w:spacing w:val="-3"/>
          <w:sz w:val="24"/>
          <w:szCs w:val="24"/>
        </w:rPr>
        <w:t xml:space="preserve">, Docket No. M-00940569 (Commission Order entered July 1, 1994); </w:t>
      </w:r>
      <w:r w:rsidRPr="00CA735A">
        <w:rPr>
          <w:i/>
          <w:spacing w:val="-3"/>
          <w:sz w:val="24"/>
          <w:szCs w:val="24"/>
        </w:rPr>
        <w:t>Collins v. United Telephone Company of Pennsylvania d/b/a Sprint</w:t>
      </w:r>
      <w:r w:rsidRPr="00CA735A">
        <w:rPr>
          <w:spacing w:val="-3"/>
          <w:sz w:val="24"/>
          <w:szCs w:val="24"/>
        </w:rPr>
        <w:t xml:space="preserve">, Docket No. C-00970272 and C-00970273 (Commission Order entered July 21, 1997);  </w:t>
      </w:r>
      <w:r w:rsidRPr="00CA735A">
        <w:rPr>
          <w:i/>
          <w:spacing w:val="-3"/>
          <w:sz w:val="24"/>
          <w:szCs w:val="24"/>
        </w:rPr>
        <w:t>Landis v. Denver &amp; Ephrata Tel. &amp; Tel. Co. d/b/a D&amp;E Telephone</w:t>
      </w:r>
      <w:r w:rsidRPr="00CA735A">
        <w:rPr>
          <w:spacing w:val="-3"/>
          <w:sz w:val="24"/>
          <w:szCs w:val="24"/>
        </w:rPr>
        <w:t>, Docket No.. C-20038741 (Commission Order entered September 15, 2003)</w:t>
      </w:r>
      <w:proofErr w:type="gramStart"/>
      <w:r w:rsidRPr="00CA735A">
        <w:rPr>
          <w:spacing w:val="-3"/>
          <w:sz w:val="24"/>
          <w:szCs w:val="24"/>
        </w:rPr>
        <w:t xml:space="preserve">;  </w:t>
      </w:r>
      <w:r w:rsidRPr="00CA735A">
        <w:rPr>
          <w:i/>
          <w:spacing w:val="-3"/>
          <w:sz w:val="24"/>
          <w:szCs w:val="24"/>
        </w:rPr>
        <w:t>Benchmark</w:t>
      </w:r>
      <w:proofErr w:type="gramEnd"/>
      <w:r w:rsidRPr="00CA735A">
        <w:rPr>
          <w:i/>
          <w:spacing w:val="-3"/>
          <w:sz w:val="24"/>
          <w:szCs w:val="24"/>
        </w:rPr>
        <w:t xml:space="preserve"> C</w:t>
      </w:r>
      <w:r w:rsidR="006119B8">
        <w:rPr>
          <w:i/>
          <w:spacing w:val="-3"/>
          <w:sz w:val="24"/>
          <w:szCs w:val="24"/>
        </w:rPr>
        <w:t>olor LAB</w:t>
      </w:r>
      <w:r w:rsidRPr="00CA735A">
        <w:rPr>
          <w:i/>
          <w:spacing w:val="-3"/>
          <w:sz w:val="24"/>
          <w:szCs w:val="24"/>
        </w:rPr>
        <w:t>, Inc. v. Verizon Pennsylvania, Inc.</w:t>
      </w:r>
      <w:r w:rsidRPr="00CA735A">
        <w:rPr>
          <w:spacing w:val="-3"/>
          <w:sz w:val="24"/>
          <w:szCs w:val="24"/>
        </w:rPr>
        <w:t xml:space="preserve">, Docket No. C-20042694 (Initial Decision dated June 2, 2004, Final Order entered August 2, 2004);  </w:t>
      </w:r>
      <w:r w:rsidRPr="00CA735A">
        <w:rPr>
          <w:i/>
          <w:spacing w:val="-3"/>
          <w:sz w:val="24"/>
          <w:szCs w:val="24"/>
        </w:rPr>
        <w:t>Peluso v. North Pittsburgh Telephone Company</w:t>
      </w:r>
      <w:r w:rsidRPr="00CA735A">
        <w:rPr>
          <w:spacing w:val="-3"/>
          <w:sz w:val="24"/>
          <w:szCs w:val="24"/>
        </w:rPr>
        <w:t>, Docket No. C-20054257, Commission Final Order entered June 7, 2005.</w:t>
      </w:r>
    </w:p>
    <w:p w:rsidR="00C55E55" w:rsidRPr="00CA735A" w:rsidRDefault="00C55E55" w:rsidP="00CA735A">
      <w:pPr>
        <w:tabs>
          <w:tab w:val="left" w:pos="-1440"/>
          <w:tab w:val="left" w:pos="-720"/>
        </w:tabs>
        <w:suppressAutoHyphens/>
        <w:spacing w:line="360" w:lineRule="auto"/>
        <w:ind w:firstLine="1440"/>
        <w:rPr>
          <w:spacing w:val="-3"/>
          <w:sz w:val="24"/>
          <w:szCs w:val="24"/>
        </w:rPr>
      </w:pPr>
    </w:p>
    <w:p w:rsidR="009C1D0F" w:rsidRPr="00CA735A" w:rsidRDefault="00C55E55" w:rsidP="00CA735A">
      <w:pPr>
        <w:tabs>
          <w:tab w:val="left" w:pos="-1440"/>
          <w:tab w:val="left" w:pos="-720"/>
        </w:tabs>
        <w:suppressAutoHyphens/>
        <w:spacing w:line="360" w:lineRule="auto"/>
        <w:ind w:firstLine="1440"/>
        <w:rPr>
          <w:spacing w:val="-3"/>
          <w:sz w:val="24"/>
          <w:szCs w:val="24"/>
        </w:rPr>
      </w:pPr>
      <w:r w:rsidRPr="00CA735A">
        <w:rPr>
          <w:spacing w:val="-3"/>
          <w:sz w:val="24"/>
          <w:szCs w:val="24"/>
        </w:rPr>
        <w:t xml:space="preserve">In this case, the Complainant’s entire Complaint is focused on the Verizon website, the information contained on the website, and the Complainant’s communications with </w:t>
      </w:r>
      <w:r w:rsidR="000674BA" w:rsidRPr="00CA735A">
        <w:rPr>
          <w:spacing w:val="-3"/>
          <w:sz w:val="24"/>
          <w:szCs w:val="24"/>
        </w:rPr>
        <w:t>“</w:t>
      </w:r>
      <w:r w:rsidRPr="00CA735A">
        <w:rPr>
          <w:spacing w:val="-3"/>
          <w:sz w:val="24"/>
          <w:szCs w:val="24"/>
        </w:rPr>
        <w:t>Verizon</w:t>
      </w:r>
      <w:r w:rsidR="000674BA" w:rsidRPr="00CA735A">
        <w:rPr>
          <w:spacing w:val="-3"/>
          <w:sz w:val="24"/>
          <w:szCs w:val="24"/>
        </w:rPr>
        <w:t xml:space="preserve"> telephone representatives,” about the website and its contents.</w:t>
      </w:r>
      <w:r w:rsidR="00AF60F8" w:rsidRPr="00CA735A">
        <w:rPr>
          <w:rStyle w:val="FootnoteReference"/>
          <w:spacing w:val="-3"/>
          <w:sz w:val="24"/>
          <w:szCs w:val="24"/>
        </w:rPr>
        <w:footnoteReference w:id="3"/>
      </w:r>
      <w:r w:rsidR="000674BA" w:rsidRPr="00CA735A">
        <w:rPr>
          <w:spacing w:val="-3"/>
          <w:sz w:val="24"/>
          <w:szCs w:val="24"/>
        </w:rPr>
        <w:t xml:space="preserve">  The Complaint is clearly outside of the jurisdiction of the Commission and must be dismissed.</w:t>
      </w:r>
      <w:r w:rsidR="000674BA" w:rsidRPr="00CA735A">
        <w:rPr>
          <w:rStyle w:val="FootnoteReference"/>
          <w:spacing w:val="-3"/>
          <w:sz w:val="24"/>
          <w:szCs w:val="24"/>
        </w:rPr>
        <w:footnoteReference w:id="4"/>
      </w:r>
    </w:p>
    <w:p w:rsidR="009C1D0F" w:rsidRPr="00CA735A" w:rsidRDefault="009C1D0F" w:rsidP="00CA735A">
      <w:pPr>
        <w:tabs>
          <w:tab w:val="left" w:pos="-1440"/>
          <w:tab w:val="left" w:pos="-720"/>
        </w:tabs>
        <w:suppressAutoHyphens/>
        <w:spacing w:line="360" w:lineRule="auto"/>
        <w:ind w:firstLine="1440"/>
        <w:rPr>
          <w:spacing w:val="-3"/>
          <w:sz w:val="24"/>
          <w:szCs w:val="24"/>
        </w:rPr>
      </w:pPr>
    </w:p>
    <w:p w:rsidR="00BC5588" w:rsidRPr="00CA735A" w:rsidRDefault="009C1D0F" w:rsidP="00CA735A">
      <w:pPr>
        <w:tabs>
          <w:tab w:val="left" w:pos="-1440"/>
          <w:tab w:val="left" w:pos="-720"/>
        </w:tabs>
        <w:suppressAutoHyphens/>
        <w:spacing w:line="360" w:lineRule="auto"/>
        <w:jc w:val="center"/>
        <w:rPr>
          <w:spacing w:val="-3"/>
          <w:sz w:val="24"/>
          <w:szCs w:val="24"/>
        </w:rPr>
      </w:pPr>
      <w:r w:rsidRPr="00CA735A">
        <w:rPr>
          <w:spacing w:val="-3"/>
          <w:sz w:val="24"/>
          <w:szCs w:val="24"/>
          <w:u w:val="single"/>
        </w:rPr>
        <w:t>CONCLUSIONS OF LAW</w:t>
      </w:r>
    </w:p>
    <w:p w:rsidR="009C1D0F" w:rsidRPr="00CA735A" w:rsidRDefault="009C1D0F" w:rsidP="00CA735A">
      <w:pPr>
        <w:tabs>
          <w:tab w:val="left" w:pos="-1440"/>
          <w:tab w:val="left" w:pos="-720"/>
        </w:tabs>
        <w:suppressAutoHyphens/>
        <w:spacing w:line="360" w:lineRule="auto"/>
        <w:rPr>
          <w:spacing w:val="-3"/>
          <w:sz w:val="24"/>
          <w:szCs w:val="24"/>
        </w:rPr>
      </w:pPr>
    </w:p>
    <w:p w:rsidR="00966A49" w:rsidRPr="00CA735A" w:rsidRDefault="00966A49" w:rsidP="00CA735A">
      <w:pPr>
        <w:tabs>
          <w:tab w:val="left" w:pos="-1440"/>
          <w:tab w:val="left" w:pos="-720"/>
        </w:tabs>
        <w:suppressAutoHyphens/>
        <w:spacing w:line="360" w:lineRule="auto"/>
        <w:ind w:firstLine="1440"/>
        <w:rPr>
          <w:spacing w:val="-3"/>
          <w:sz w:val="24"/>
          <w:szCs w:val="24"/>
        </w:rPr>
      </w:pPr>
      <w:r w:rsidRPr="00CA735A">
        <w:rPr>
          <w:spacing w:val="-3"/>
          <w:sz w:val="24"/>
          <w:szCs w:val="24"/>
        </w:rPr>
        <w:t xml:space="preserve">1. </w:t>
      </w:r>
      <w:r w:rsidRPr="00CA735A">
        <w:rPr>
          <w:spacing w:val="-3"/>
          <w:sz w:val="24"/>
          <w:szCs w:val="24"/>
        </w:rPr>
        <w:tab/>
        <w:t>Commission preliminary objection practice is comparable to Pennsylvania civil practice respecting the filing of preliminary objections. </w:t>
      </w:r>
      <w:r w:rsidRPr="00CA735A">
        <w:rPr>
          <w:spacing w:val="-3"/>
          <w:sz w:val="24"/>
          <w:szCs w:val="24"/>
        </w:rPr>
        <w:br/>
      </w:r>
      <w:r w:rsidRPr="00CA735A">
        <w:rPr>
          <w:spacing w:val="-3"/>
          <w:sz w:val="24"/>
          <w:szCs w:val="24"/>
        </w:rPr>
        <w:br/>
      </w:r>
      <w:r w:rsidRPr="00CA735A">
        <w:rPr>
          <w:spacing w:val="-3"/>
          <w:sz w:val="24"/>
          <w:szCs w:val="24"/>
        </w:rPr>
        <w:tab/>
      </w:r>
      <w:r w:rsidRPr="00CA735A">
        <w:rPr>
          <w:spacing w:val="-3"/>
          <w:sz w:val="24"/>
          <w:szCs w:val="24"/>
        </w:rPr>
        <w:tab/>
        <w:t xml:space="preserve">2. </w:t>
      </w:r>
      <w:r w:rsidRPr="00CA735A">
        <w:rPr>
          <w:spacing w:val="-3"/>
          <w:sz w:val="24"/>
          <w:szCs w:val="24"/>
        </w:rPr>
        <w:tab/>
        <w:t>The Commission's regulations provide for a Preliminary Objection that the Commission lacks jurisdiction.</w:t>
      </w:r>
      <w:r w:rsidRPr="00CA735A">
        <w:rPr>
          <w:spacing w:val="-3"/>
          <w:sz w:val="24"/>
          <w:szCs w:val="24"/>
        </w:rPr>
        <w:br/>
      </w:r>
      <w:r w:rsidRPr="00CA735A">
        <w:rPr>
          <w:spacing w:val="-3"/>
          <w:sz w:val="24"/>
          <w:szCs w:val="24"/>
        </w:rPr>
        <w:br/>
      </w:r>
      <w:r w:rsidRPr="00CA735A">
        <w:rPr>
          <w:spacing w:val="-3"/>
          <w:sz w:val="24"/>
          <w:szCs w:val="24"/>
        </w:rPr>
        <w:tab/>
      </w:r>
      <w:r w:rsidRPr="00CA735A">
        <w:rPr>
          <w:spacing w:val="-3"/>
          <w:sz w:val="24"/>
          <w:szCs w:val="24"/>
        </w:rPr>
        <w:tab/>
        <w:t xml:space="preserve">3. </w:t>
      </w:r>
      <w:r w:rsidRPr="00CA735A">
        <w:rPr>
          <w:spacing w:val="-3"/>
          <w:sz w:val="24"/>
          <w:szCs w:val="24"/>
        </w:rPr>
        <w:tab/>
        <w:t>Jurisdiction relates solely to the competency of the particular court or administrative body to determine controversies of the general class to which the case then presented for its consideration belongs.</w:t>
      </w:r>
      <w:r w:rsidRPr="00CA735A">
        <w:rPr>
          <w:spacing w:val="-3"/>
          <w:sz w:val="24"/>
          <w:szCs w:val="24"/>
        </w:rPr>
        <w:br/>
      </w:r>
      <w:r w:rsidRPr="00CA735A">
        <w:rPr>
          <w:spacing w:val="-3"/>
          <w:sz w:val="24"/>
          <w:szCs w:val="24"/>
        </w:rPr>
        <w:br/>
      </w:r>
      <w:r w:rsidRPr="00CA735A">
        <w:rPr>
          <w:spacing w:val="-3"/>
          <w:sz w:val="24"/>
          <w:szCs w:val="24"/>
        </w:rPr>
        <w:lastRenderedPageBreak/>
        <w:tab/>
      </w:r>
      <w:r w:rsidRPr="00CA735A">
        <w:rPr>
          <w:spacing w:val="-3"/>
          <w:sz w:val="24"/>
          <w:szCs w:val="24"/>
        </w:rPr>
        <w:tab/>
        <w:t xml:space="preserve">4. </w:t>
      </w:r>
      <w:r w:rsidRPr="00CA735A">
        <w:rPr>
          <w:spacing w:val="-3"/>
          <w:sz w:val="24"/>
          <w:szCs w:val="24"/>
        </w:rPr>
        <w:tab/>
        <w:t>The Commission must act within, and cannot exceed, its jurisdiction.</w:t>
      </w:r>
      <w:r w:rsidRPr="00CA735A">
        <w:rPr>
          <w:spacing w:val="-3"/>
          <w:sz w:val="24"/>
          <w:szCs w:val="24"/>
        </w:rPr>
        <w:br/>
      </w:r>
      <w:r w:rsidRPr="00CA735A">
        <w:rPr>
          <w:spacing w:val="-3"/>
          <w:sz w:val="24"/>
          <w:szCs w:val="24"/>
        </w:rPr>
        <w:br/>
      </w:r>
      <w:r w:rsidRPr="00CA735A">
        <w:rPr>
          <w:spacing w:val="-3"/>
          <w:sz w:val="24"/>
          <w:szCs w:val="24"/>
        </w:rPr>
        <w:tab/>
      </w:r>
      <w:r w:rsidRPr="00CA735A">
        <w:rPr>
          <w:spacing w:val="-3"/>
          <w:sz w:val="24"/>
          <w:szCs w:val="24"/>
        </w:rPr>
        <w:tab/>
        <w:t xml:space="preserve">5. </w:t>
      </w:r>
      <w:r w:rsidRPr="00CA735A">
        <w:rPr>
          <w:spacing w:val="-3"/>
          <w:sz w:val="24"/>
          <w:szCs w:val="24"/>
        </w:rPr>
        <w:tab/>
        <w:t>Subject matter jurisdiction is a prerequisite to the exercise of the power to decide a controversy.</w:t>
      </w:r>
      <w:r w:rsidRPr="00CA735A">
        <w:rPr>
          <w:spacing w:val="-3"/>
          <w:sz w:val="24"/>
          <w:szCs w:val="24"/>
        </w:rPr>
        <w:br/>
      </w:r>
      <w:r w:rsidRPr="00CA735A">
        <w:rPr>
          <w:spacing w:val="-3"/>
          <w:sz w:val="24"/>
          <w:szCs w:val="24"/>
        </w:rPr>
        <w:br/>
      </w:r>
      <w:r w:rsidRPr="00CA735A">
        <w:rPr>
          <w:spacing w:val="-3"/>
          <w:sz w:val="24"/>
          <w:szCs w:val="24"/>
        </w:rPr>
        <w:tab/>
      </w:r>
      <w:r w:rsidRPr="00CA735A">
        <w:rPr>
          <w:spacing w:val="-3"/>
          <w:sz w:val="24"/>
          <w:szCs w:val="24"/>
        </w:rPr>
        <w:tab/>
        <w:t xml:space="preserve">6. </w:t>
      </w:r>
      <w:r w:rsidRPr="00CA735A">
        <w:rPr>
          <w:spacing w:val="-3"/>
          <w:sz w:val="24"/>
          <w:szCs w:val="24"/>
        </w:rPr>
        <w:tab/>
        <w:t>Jurisdiction may not be conferred by the parties where none exists.</w:t>
      </w:r>
      <w:r w:rsidRPr="00CA735A">
        <w:rPr>
          <w:spacing w:val="-3"/>
          <w:sz w:val="24"/>
          <w:szCs w:val="24"/>
        </w:rPr>
        <w:br/>
      </w:r>
      <w:r w:rsidRPr="00CA735A">
        <w:rPr>
          <w:spacing w:val="-3"/>
          <w:sz w:val="24"/>
          <w:szCs w:val="24"/>
        </w:rPr>
        <w:br/>
      </w:r>
      <w:r w:rsidRPr="00CA735A">
        <w:rPr>
          <w:spacing w:val="-3"/>
          <w:sz w:val="24"/>
          <w:szCs w:val="24"/>
        </w:rPr>
        <w:tab/>
      </w:r>
      <w:r w:rsidRPr="00CA735A">
        <w:rPr>
          <w:spacing w:val="-3"/>
          <w:sz w:val="24"/>
          <w:szCs w:val="24"/>
        </w:rPr>
        <w:tab/>
        <w:t xml:space="preserve">7. </w:t>
      </w:r>
      <w:r w:rsidRPr="00CA735A">
        <w:rPr>
          <w:spacing w:val="-3"/>
          <w:sz w:val="24"/>
          <w:szCs w:val="24"/>
        </w:rPr>
        <w:tab/>
        <w:t>Neither silence nor agreement of the parties will confer jurisdiction where it otherwise would not exist.</w:t>
      </w:r>
      <w:r w:rsidRPr="00CA735A">
        <w:rPr>
          <w:spacing w:val="-3"/>
          <w:sz w:val="24"/>
          <w:szCs w:val="24"/>
        </w:rPr>
        <w:br/>
      </w:r>
      <w:r w:rsidRPr="00CA735A">
        <w:rPr>
          <w:spacing w:val="-3"/>
          <w:sz w:val="24"/>
          <w:szCs w:val="24"/>
        </w:rPr>
        <w:br/>
      </w:r>
      <w:r w:rsidRPr="00CA735A">
        <w:rPr>
          <w:spacing w:val="-3"/>
          <w:sz w:val="24"/>
          <w:szCs w:val="24"/>
        </w:rPr>
        <w:tab/>
      </w:r>
      <w:r w:rsidRPr="00CA735A">
        <w:rPr>
          <w:spacing w:val="-3"/>
          <w:sz w:val="24"/>
          <w:szCs w:val="24"/>
        </w:rPr>
        <w:tab/>
        <w:t xml:space="preserve">8. </w:t>
      </w:r>
      <w:r w:rsidRPr="00CA735A">
        <w:rPr>
          <w:spacing w:val="-3"/>
          <w:sz w:val="24"/>
          <w:szCs w:val="24"/>
        </w:rPr>
        <w:tab/>
        <w:t>Jurisdiction cannot be obtained by waiver or estoppel.</w:t>
      </w:r>
    </w:p>
    <w:p w:rsidR="00966A49" w:rsidRPr="00CA735A" w:rsidRDefault="00966A49" w:rsidP="00CA735A">
      <w:pPr>
        <w:tabs>
          <w:tab w:val="left" w:pos="-1440"/>
          <w:tab w:val="left" w:pos="-720"/>
        </w:tabs>
        <w:suppressAutoHyphens/>
        <w:spacing w:line="360" w:lineRule="auto"/>
        <w:ind w:firstLine="1440"/>
        <w:rPr>
          <w:spacing w:val="-3"/>
          <w:sz w:val="24"/>
          <w:szCs w:val="24"/>
        </w:rPr>
      </w:pPr>
    </w:p>
    <w:p w:rsidR="00966A49" w:rsidRPr="00CA735A" w:rsidRDefault="00966A49" w:rsidP="00CA735A">
      <w:pPr>
        <w:spacing w:line="360" w:lineRule="auto"/>
        <w:rPr>
          <w:sz w:val="24"/>
          <w:szCs w:val="24"/>
        </w:rPr>
      </w:pPr>
      <w:r w:rsidRPr="00CA735A">
        <w:rPr>
          <w:sz w:val="24"/>
          <w:szCs w:val="24"/>
        </w:rPr>
        <w:tab/>
      </w:r>
      <w:r w:rsidRPr="00CA735A">
        <w:rPr>
          <w:sz w:val="24"/>
          <w:szCs w:val="24"/>
        </w:rPr>
        <w:tab/>
        <w:t>9.</w:t>
      </w:r>
      <w:r w:rsidRPr="00CA735A">
        <w:rPr>
          <w:sz w:val="24"/>
          <w:szCs w:val="24"/>
        </w:rPr>
        <w:tab/>
        <w:t>Respondent's Preliminary Objection challenging the Commission's subject matter jurisdiction under 52 Pa.Code § 5.101(a)(1) is legally correct.</w:t>
      </w:r>
    </w:p>
    <w:p w:rsidR="00966A49" w:rsidRPr="00CA735A" w:rsidRDefault="00966A49" w:rsidP="00CA735A">
      <w:pPr>
        <w:spacing w:line="360" w:lineRule="auto"/>
        <w:jc w:val="center"/>
        <w:rPr>
          <w:sz w:val="24"/>
          <w:szCs w:val="24"/>
          <w:u w:val="single"/>
        </w:rPr>
      </w:pPr>
      <w:r w:rsidRPr="00CA735A">
        <w:rPr>
          <w:spacing w:val="-3"/>
          <w:sz w:val="24"/>
          <w:szCs w:val="24"/>
        </w:rPr>
        <w:br/>
      </w:r>
      <w:r w:rsidRPr="00CA735A">
        <w:rPr>
          <w:sz w:val="24"/>
          <w:szCs w:val="24"/>
          <w:u w:val="single"/>
        </w:rPr>
        <w:t>ORDER</w:t>
      </w:r>
    </w:p>
    <w:p w:rsidR="00966A49" w:rsidRDefault="00966A49" w:rsidP="00CA735A">
      <w:pPr>
        <w:spacing w:line="360" w:lineRule="auto"/>
        <w:jc w:val="center"/>
        <w:rPr>
          <w:sz w:val="24"/>
          <w:szCs w:val="24"/>
          <w:u w:val="single"/>
        </w:rPr>
      </w:pPr>
    </w:p>
    <w:p w:rsidR="002137C8" w:rsidRPr="00CA735A" w:rsidRDefault="002137C8" w:rsidP="00CA735A">
      <w:pPr>
        <w:spacing w:line="360" w:lineRule="auto"/>
        <w:jc w:val="center"/>
        <w:rPr>
          <w:sz w:val="24"/>
          <w:szCs w:val="24"/>
          <w:u w:val="single"/>
        </w:rPr>
      </w:pPr>
    </w:p>
    <w:p w:rsidR="00966A49" w:rsidRPr="00CA735A" w:rsidRDefault="00966A49" w:rsidP="00CA735A">
      <w:pPr>
        <w:spacing w:line="360" w:lineRule="auto"/>
        <w:ind w:firstLine="1440"/>
        <w:rPr>
          <w:sz w:val="24"/>
          <w:szCs w:val="24"/>
        </w:rPr>
      </w:pPr>
      <w:r w:rsidRPr="00CA735A">
        <w:rPr>
          <w:sz w:val="24"/>
          <w:szCs w:val="24"/>
        </w:rPr>
        <w:t>THEREFORE,</w:t>
      </w:r>
    </w:p>
    <w:p w:rsidR="00966A49" w:rsidRPr="00CA735A" w:rsidRDefault="00966A49" w:rsidP="00CA735A">
      <w:pPr>
        <w:spacing w:line="360" w:lineRule="auto"/>
        <w:ind w:firstLine="1440"/>
        <w:rPr>
          <w:sz w:val="24"/>
          <w:szCs w:val="24"/>
        </w:rPr>
      </w:pPr>
    </w:p>
    <w:p w:rsidR="00966A49" w:rsidRPr="00CA735A" w:rsidRDefault="00966A49" w:rsidP="00CA735A">
      <w:pPr>
        <w:spacing w:line="360" w:lineRule="auto"/>
        <w:ind w:firstLine="1440"/>
        <w:rPr>
          <w:sz w:val="24"/>
          <w:szCs w:val="24"/>
        </w:rPr>
      </w:pPr>
      <w:r w:rsidRPr="00CA735A">
        <w:rPr>
          <w:sz w:val="24"/>
          <w:szCs w:val="24"/>
        </w:rPr>
        <w:t xml:space="preserve">IT IS ORDERED: </w:t>
      </w:r>
    </w:p>
    <w:p w:rsidR="00966A49" w:rsidRPr="00CA735A" w:rsidRDefault="00966A49" w:rsidP="00CA735A">
      <w:pPr>
        <w:spacing w:line="360" w:lineRule="auto"/>
        <w:ind w:firstLine="1440"/>
        <w:rPr>
          <w:sz w:val="24"/>
          <w:szCs w:val="24"/>
        </w:rPr>
      </w:pPr>
    </w:p>
    <w:p w:rsidR="00966A49" w:rsidRPr="00CA735A" w:rsidRDefault="00966A49" w:rsidP="00CA735A">
      <w:pPr>
        <w:spacing w:line="360" w:lineRule="auto"/>
        <w:ind w:firstLine="1440"/>
        <w:rPr>
          <w:sz w:val="24"/>
          <w:szCs w:val="24"/>
        </w:rPr>
      </w:pPr>
      <w:r w:rsidRPr="00CA735A">
        <w:rPr>
          <w:sz w:val="24"/>
          <w:szCs w:val="24"/>
        </w:rPr>
        <w:t>1.</w:t>
      </w:r>
      <w:r w:rsidRPr="00CA735A">
        <w:rPr>
          <w:sz w:val="24"/>
          <w:szCs w:val="24"/>
        </w:rPr>
        <w:tab/>
        <w:t>That Verizon Pennsylvania, Inc.’s Preliminary Objection seeking dismissal of the Complaint filed by Brian M. Rudnick at Docket No. C-2011-2238995 is sustained, and the request that the Complaint be dismissed for lack of jurisdiction is granted.</w:t>
      </w:r>
    </w:p>
    <w:p w:rsidR="002137C8" w:rsidRDefault="002137C8">
      <w:pPr>
        <w:rPr>
          <w:sz w:val="24"/>
          <w:szCs w:val="24"/>
        </w:rPr>
      </w:pPr>
      <w:r>
        <w:rPr>
          <w:sz w:val="24"/>
          <w:szCs w:val="24"/>
        </w:rPr>
        <w:br w:type="page"/>
      </w:r>
    </w:p>
    <w:p w:rsidR="00966A49" w:rsidRPr="00CA735A" w:rsidRDefault="00966A49" w:rsidP="00CA735A">
      <w:pPr>
        <w:spacing w:line="360" w:lineRule="auto"/>
        <w:ind w:firstLine="1440"/>
        <w:rPr>
          <w:sz w:val="24"/>
          <w:szCs w:val="24"/>
        </w:rPr>
      </w:pPr>
    </w:p>
    <w:p w:rsidR="00966A49" w:rsidRPr="00CA735A" w:rsidRDefault="00966A49" w:rsidP="00CA735A">
      <w:pPr>
        <w:numPr>
          <w:ilvl w:val="0"/>
          <w:numId w:val="2"/>
        </w:numPr>
        <w:tabs>
          <w:tab w:val="clear" w:pos="3600"/>
          <w:tab w:val="num" w:pos="2160"/>
        </w:tabs>
        <w:spacing w:line="360" w:lineRule="auto"/>
        <w:ind w:left="0" w:firstLine="1440"/>
        <w:rPr>
          <w:sz w:val="24"/>
          <w:szCs w:val="24"/>
        </w:rPr>
      </w:pPr>
      <w:r w:rsidRPr="00CA735A">
        <w:rPr>
          <w:sz w:val="24"/>
          <w:szCs w:val="24"/>
        </w:rPr>
        <w:t xml:space="preserve">That the Complaint filed by </w:t>
      </w:r>
      <w:r w:rsidR="00A7682C" w:rsidRPr="00CA735A">
        <w:rPr>
          <w:sz w:val="24"/>
          <w:szCs w:val="24"/>
        </w:rPr>
        <w:t xml:space="preserve">Brian M. Rudnick at Docket No. C-2011-2238995 </w:t>
      </w:r>
      <w:r w:rsidRPr="00CA735A">
        <w:rPr>
          <w:sz w:val="24"/>
          <w:szCs w:val="24"/>
        </w:rPr>
        <w:t xml:space="preserve">against </w:t>
      </w:r>
      <w:r w:rsidR="00A7682C" w:rsidRPr="00CA735A">
        <w:rPr>
          <w:sz w:val="24"/>
          <w:szCs w:val="24"/>
        </w:rPr>
        <w:t xml:space="preserve">Verizon Pennsylvania, Inc. </w:t>
      </w:r>
      <w:r w:rsidRPr="00CA735A">
        <w:rPr>
          <w:sz w:val="24"/>
          <w:szCs w:val="24"/>
        </w:rPr>
        <w:t>is d</w:t>
      </w:r>
      <w:r w:rsidR="00A7682C" w:rsidRPr="00CA735A">
        <w:rPr>
          <w:sz w:val="24"/>
          <w:szCs w:val="24"/>
        </w:rPr>
        <w:t>ismissed</w:t>
      </w:r>
      <w:r w:rsidRPr="00CA735A">
        <w:rPr>
          <w:sz w:val="24"/>
          <w:szCs w:val="24"/>
        </w:rPr>
        <w:t>.</w:t>
      </w:r>
    </w:p>
    <w:p w:rsidR="00F5431C" w:rsidRPr="00CA735A" w:rsidRDefault="00F5431C" w:rsidP="00CA735A">
      <w:pPr>
        <w:spacing w:line="360" w:lineRule="auto"/>
        <w:rPr>
          <w:sz w:val="24"/>
          <w:szCs w:val="24"/>
        </w:rPr>
      </w:pPr>
    </w:p>
    <w:p w:rsidR="00966A49" w:rsidRPr="00CA735A" w:rsidRDefault="00966A49" w:rsidP="002137C8">
      <w:pPr>
        <w:spacing w:line="360" w:lineRule="auto"/>
        <w:ind w:left="720" w:firstLine="720"/>
        <w:rPr>
          <w:sz w:val="24"/>
          <w:szCs w:val="24"/>
        </w:rPr>
      </w:pPr>
      <w:r w:rsidRPr="00CA735A">
        <w:rPr>
          <w:sz w:val="24"/>
          <w:szCs w:val="24"/>
        </w:rPr>
        <w:t>3.</w:t>
      </w:r>
      <w:r w:rsidRPr="00CA735A">
        <w:rPr>
          <w:sz w:val="24"/>
          <w:szCs w:val="24"/>
        </w:rPr>
        <w:tab/>
        <w:t xml:space="preserve">That </w:t>
      </w:r>
      <w:r w:rsidR="00A7682C" w:rsidRPr="00CA735A">
        <w:rPr>
          <w:sz w:val="24"/>
          <w:szCs w:val="24"/>
        </w:rPr>
        <w:t xml:space="preserve">this </w:t>
      </w:r>
      <w:r w:rsidRPr="00CA735A">
        <w:rPr>
          <w:sz w:val="24"/>
          <w:szCs w:val="24"/>
        </w:rPr>
        <w:t xml:space="preserve">case be </w:t>
      </w:r>
      <w:r w:rsidR="00A7682C" w:rsidRPr="00CA735A">
        <w:rPr>
          <w:sz w:val="24"/>
          <w:szCs w:val="24"/>
        </w:rPr>
        <w:t>marked closed</w:t>
      </w:r>
      <w:r w:rsidRPr="00CA735A">
        <w:rPr>
          <w:sz w:val="24"/>
          <w:szCs w:val="24"/>
        </w:rPr>
        <w:t>.</w:t>
      </w:r>
    </w:p>
    <w:p w:rsidR="00966A49" w:rsidRPr="00CA735A" w:rsidRDefault="00966A49" w:rsidP="00CA735A">
      <w:pPr>
        <w:rPr>
          <w:sz w:val="24"/>
          <w:szCs w:val="24"/>
        </w:rPr>
      </w:pPr>
    </w:p>
    <w:p w:rsidR="00966A49" w:rsidRPr="00CA735A" w:rsidRDefault="00966A49" w:rsidP="00CA735A">
      <w:pPr>
        <w:rPr>
          <w:sz w:val="24"/>
          <w:szCs w:val="24"/>
        </w:rPr>
      </w:pPr>
    </w:p>
    <w:p w:rsidR="00966A49" w:rsidRPr="00CA735A" w:rsidRDefault="00966A49" w:rsidP="00CA735A">
      <w:pPr>
        <w:rPr>
          <w:sz w:val="24"/>
          <w:szCs w:val="24"/>
        </w:rPr>
      </w:pPr>
      <w:r w:rsidRPr="00CA735A">
        <w:rPr>
          <w:sz w:val="24"/>
          <w:szCs w:val="24"/>
        </w:rPr>
        <w:t>Dated:</w:t>
      </w:r>
      <w:r w:rsidRPr="00CA735A">
        <w:rPr>
          <w:sz w:val="24"/>
          <w:szCs w:val="24"/>
        </w:rPr>
        <w:tab/>
      </w:r>
      <w:r w:rsidR="00A7682C" w:rsidRPr="00CA735A">
        <w:rPr>
          <w:sz w:val="24"/>
          <w:szCs w:val="24"/>
          <w:u w:val="single"/>
        </w:rPr>
        <w:t>July 12,</w:t>
      </w:r>
      <w:r w:rsidRPr="00CA735A">
        <w:rPr>
          <w:sz w:val="24"/>
          <w:szCs w:val="24"/>
          <w:u w:val="single"/>
        </w:rPr>
        <w:t xml:space="preserve"> 20</w:t>
      </w:r>
      <w:r w:rsidR="00A7682C" w:rsidRPr="00CA735A">
        <w:rPr>
          <w:sz w:val="24"/>
          <w:szCs w:val="24"/>
          <w:u w:val="single"/>
        </w:rPr>
        <w:t>11</w:t>
      </w:r>
      <w:r w:rsidRPr="00CA735A">
        <w:rPr>
          <w:sz w:val="24"/>
          <w:szCs w:val="24"/>
        </w:rPr>
        <w:tab/>
      </w:r>
      <w:r w:rsidRPr="00CA735A">
        <w:rPr>
          <w:sz w:val="24"/>
          <w:szCs w:val="24"/>
        </w:rPr>
        <w:tab/>
      </w:r>
      <w:r w:rsidRPr="00CA735A">
        <w:rPr>
          <w:sz w:val="24"/>
          <w:szCs w:val="24"/>
        </w:rPr>
        <w:tab/>
      </w:r>
      <w:r w:rsidRPr="00CA735A">
        <w:rPr>
          <w:sz w:val="24"/>
          <w:szCs w:val="24"/>
        </w:rPr>
        <w:tab/>
      </w:r>
      <w:r w:rsidR="00A7682C" w:rsidRPr="00CA735A">
        <w:rPr>
          <w:sz w:val="24"/>
          <w:szCs w:val="24"/>
        </w:rPr>
        <w:tab/>
      </w:r>
      <w:r w:rsidRPr="00CA735A">
        <w:rPr>
          <w:sz w:val="24"/>
          <w:szCs w:val="24"/>
        </w:rPr>
        <w:t>_____________________________</w:t>
      </w:r>
    </w:p>
    <w:p w:rsidR="00966A49" w:rsidRPr="00CA735A" w:rsidRDefault="00966A49" w:rsidP="00CA735A">
      <w:pPr>
        <w:rPr>
          <w:sz w:val="24"/>
          <w:szCs w:val="24"/>
        </w:rPr>
      </w:pPr>
      <w:r w:rsidRPr="00CA735A">
        <w:rPr>
          <w:sz w:val="24"/>
          <w:szCs w:val="24"/>
        </w:rPr>
        <w:tab/>
      </w:r>
      <w:r w:rsidRPr="00CA735A">
        <w:rPr>
          <w:sz w:val="24"/>
          <w:szCs w:val="24"/>
        </w:rPr>
        <w:tab/>
      </w:r>
      <w:r w:rsidRPr="00CA735A">
        <w:rPr>
          <w:sz w:val="24"/>
          <w:szCs w:val="24"/>
        </w:rPr>
        <w:tab/>
      </w:r>
      <w:r w:rsidRPr="00CA735A">
        <w:rPr>
          <w:sz w:val="24"/>
          <w:szCs w:val="24"/>
        </w:rPr>
        <w:tab/>
      </w:r>
      <w:r w:rsidRPr="00CA735A">
        <w:rPr>
          <w:sz w:val="24"/>
          <w:szCs w:val="24"/>
        </w:rPr>
        <w:tab/>
      </w:r>
      <w:r w:rsidRPr="00CA735A">
        <w:rPr>
          <w:sz w:val="24"/>
          <w:szCs w:val="24"/>
        </w:rPr>
        <w:tab/>
      </w:r>
      <w:r w:rsidRPr="00CA735A">
        <w:rPr>
          <w:sz w:val="24"/>
          <w:szCs w:val="24"/>
        </w:rPr>
        <w:tab/>
      </w:r>
      <w:r w:rsidR="00A7682C" w:rsidRPr="00CA735A">
        <w:rPr>
          <w:sz w:val="24"/>
          <w:szCs w:val="24"/>
        </w:rPr>
        <w:t>Dennis J. Buckley</w:t>
      </w:r>
      <w:r w:rsidRPr="00CA735A">
        <w:rPr>
          <w:sz w:val="24"/>
          <w:szCs w:val="24"/>
        </w:rPr>
        <w:t xml:space="preserve"> </w:t>
      </w:r>
    </w:p>
    <w:p w:rsidR="00966A49" w:rsidRPr="00CA735A" w:rsidRDefault="00966A49" w:rsidP="00CA735A">
      <w:pPr>
        <w:rPr>
          <w:sz w:val="24"/>
          <w:szCs w:val="24"/>
        </w:rPr>
      </w:pPr>
      <w:r w:rsidRPr="00CA735A">
        <w:rPr>
          <w:sz w:val="24"/>
          <w:szCs w:val="24"/>
        </w:rPr>
        <w:tab/>
      </w:r>
      <w:r w:rsidRPr="00CA735A">
        <w:rPr>
          <w:sz w:val="24"/>
          <w:szCs w:val="24"/>
        </w:rPr>
        <w:tab/>
      </w:r>
      <w:r w:rsidRPr="00CA735A">
        <w:rPr>
          <w:sz w:val="24"/>
          <w:szCs w:val="24"/>
        </w:rPr>
        <w:tab/>
      </w:r>
      <w:r w:rsidRPr="00CA735A">
        <w:rPr>
          <w:sz w:val="24"/>
          <w:szCs w:val="24"/>
        </w:rPr>
        <w:tab/>
      </w:r>
      <w:r w:rsidRPr="00CA735A">
        <w:rPr>
          <w:sz w:val="24"/>
          <w:szCs w:val="24"/>
        </w:rPr>
        <w:tab/>
      </w:r>
      <w:r w:rsidRPr="00CA735A">
        <w:rPr>
          <w:sz w:val="24"/>
          <w:szCs w:val="24"/>
        </w:rPr>
        <w:tab/>
      </w:r>
      <w:r w:rsidRPr="00CA735A">
        <w:rPr>
          <w:sz w:val="24"/>
          <w:szCs w:val="24"/>
        </w:rPr>
        <w:tab/>
        <w:t>Administrative Law Judge</w:t>
      </w:r>
    </w:p>
    <w:p w:rsidR="00BC5588" w:rsidRPr="00CA735A" w:rsidRDefault="00BC5588" w:rsidP="00CA735A">
      <w:pPr>
        <w:tabs>
          <w:tab w:val="left" w:pos="-1440"/>
          <w:tab w:val="left" w:pos="-720"/>
        </w:tabs>
        <w:suppressAutoHyphens/>
        <w:spacing w:line="360" w:lineRule="auto"/>
        <w:ind w:firstLine="1440"/>
        <w:rPr>
          <w:spacing w:val="-3"/>
          <w:sz w:val="24"/>
          <w:szCs w:val="24"/>
        </w:rPr>
      </w:pPr>
    </w:p>
    <w:sectPr w:rsidR="00BC5588" w:rsidRPr="00CA735A" w:rsidSect="002137C8">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584" w:rsidRDefault="00DB6584" w:rsidP="004C6B7C">
      <w:r>
        <w:separator/>
      </w:r>
    </w:p>
  </w:endnote>
  <w:endnote w:type="continuationSeparator" w:id="0">
    <w:p w:rsidR="00DB6584" w:rsidRDefault="00DB6584" w:rsidP="004C6B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892" w:rsidRPr="002137C8" w:rsidRDefault="003E5713">
    <w:pPr>
      <w:pStyle w:val="Footer"/>
      <w:jc w:val="center"/>
      <w:rPr>
        <w:sz w:val="20"/>
      </w:rPr>
    </w:pPr>
    <w:r w:rsidRPr="002137C8">
      <w:rPr>
        <w:sz w:val="20"/>
      </w:rPr>
      <w:fldChar w:fldCharType="begin"/>
    </w:r>
    <w:r w:rsidR="00FB535D" w:rsidRPr="002137C8">
      <w:rPr>
        <w:sz w:val="20"/>
      </w:rPr>
      <w:instrText xml:space="preserve"> PAGE   \* MERGEFORMAT </w:instrText>
    </w:r>
    <w:r w:rsidRPr="002137C8">
      <w:rPr>
        <w:sz w:val="20"/>
      </w:rPr>
      <w:fldChar w:fldCharType="separate"/>
    </w:r>
    <w:r w:rsidR="006119B8">
      <w:rPr>
        <w:noProof/>
        <w:sz w:val="20"/>
      </w:rPr>
      <w:t>5</w:t>
    </w:r>
    <w:r w:rsidRPr="002137C8">
      <w:rPr>
        <w:sz w:val="20"/>
      </w:rPr>
      <w:fldChar w:fldCharType="end"/>
    </w:r>
  </w:p>
  <w:p w:rsidR="00206892" w:rsidRDefault="002068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584" w:rsidRDefault="00DB6584" w:rsidP="004C6B7C">
      <w:r>
        <w:separator/>
      </w:r>
    </w:p>
  </w:footnote>
  <w:footnote w:type="continuationSeparator" w:id="0">
    <w:p w:rsidR="00DB6584" w:rsidRDefault="00DB6584" w:rsidP="004C6B7C">
      <w:r>
        <w:continuationSeparator/>
      </w:r>
    </w:p>
  </w:footnote>
  <w:footnote w:id="1">
    <w:p w:rsidR="00206892" w:rsidRPr="00401C0F" w:rsidRDefault="00206892" w:rsidP="00401C0F">
      <w:pPr>
        <w:pStyle w:val="FootnoteText"/>
      </w:pPr>
      <w:r>
        <w:rPr>
          <w:rStyle w:val="FootnoteReference"/>
        </w:rPr>
        <w:footnoteRef/>
      </w:r>
      <w:r>
        <w:t xml:space="preserve"> </w:t>
      </w:r>
      <w:r>
        <w:tab/>
      </w:r>
      <w:r w:rsidRPr="00401C0F">
        <w:t xml:space="preserve">On April 1, 2011, the Pennsylvania Public Utility Commission (Commission) entered an Opinion and Order in the case of </w:t>
      </w:r>
      <w:r w:rsidRPr="00401C0F">
        <w:rPr>
          <w:i/>
        </w:rPr>
        <w:t>Rudnick v. Verizon Pennsylvania, Inc.</w:t>
      </w:r>
      <w:r w:rsidRPr="00401C0F">
        <w:t>, Docket No. C-20092142052.  In that Opinion and Order, the Commission denied Rudnick’s Petition for Reconsideration, Extension and Updated Reconsideration with respect to a Complaint very similar to the Complaint at this docket, which Rudnick filed April 18, 2011.</w:t>
      </w:r>
      <w:r>
        <w:t xml:space="preserve">  Both Complaints center on Rudnick’s alleged difficulties in finding calling rates to Ecuador.</w:t>
      </w:r>
    </w:p>
    <w:p w:rsidR="00206892" w:rsidRDefault="00206892">
      <w:pPr>
        <w:pStyle w:val="FootnoteText"/>
      </w:pPr>
    </w:p>
  </w:footnote>
  <w:footnote w:id="2">
    <w:p w:rsidR="00206892" w:rsidRDefault="00206892" w:rsidP="00943E1E">
      <w:pPr>
        <w:pStyle w:val="FootnoteText"/>
      </w:pPr>
      <w:r>
        <w:rPr>
          <w:rStyle w:val="FootnoteReference"/>
        </w:rPr>
        <w:footnoteRef/>
      </w:r>
      <w:r>
        <w:tab/>
        <w:t xml:space="preserve"> </w:t>
      </w:r>
      <w:r w:rsidRPr="00943E1E">
        <w:t xml:space="preserve">Section 5.63(b) of </w:t>
      </w:r>
      <w:r>
        <w:t xml:space="preserve">the Commission’s </w:t>
      </w:r>
      <w:r w:rsidRPr="00943E1E">
        <w:t xml:space="preserve"> Regulations states as follows: "Failure to file a timely reply to new matter </w:t>
      </w:r>
      <w:r w:rsidRPr="00943E1E">
        <w:rPr>
          <w:i/>
          <w:iCs/>
        </w:rPr>
        <w:t>may</w:t>
      </w:r>
      <w:r w:rsidRPr="00943E1E">
        <w:t xml:space="preserve"> be deemed in default, and relevant facts stated in the new matter </w:t>
      </w:r>
      <w:r w:rsidRPr="00943E1E">
        <w:rPr>
          <w:i/>
          <w:iCs/>
        </w:rPr>
        <w:t>may</w:t>
      </w:r>
      <w:r w:rsidRPr="00943E1E">
        <w:t xml:space="preserve"> be deemed to be admitted.</w:t>
      </w:r>
      <w:r>
        <w:t>”</w:t>
      </w:r>
      <w:r w:rsidRPr="00943E1E">
        <w:t xml:space="preserve"> </w:t>
      </w:r>
      <w:r>
        <w:t xml:space="preserve">52 Pa. Code § 5.63(b).  </w:t>
      </w:r>
      <w:r w:rsidRPr="00943E1E">
        <w:t xml:space="preserve"> </w:t>
      </w:r>
      <w:r>
        <w:t>However, w</w:t>
      </w:r>
      <w:r w:rsidRPr="00943E1E">
        <w:t xml:space="preserve">hen </w:t>
      </w:r>
      <w:r>
        <w:t xml:space="preserve">the Commission </w:t>
      </w:r>
      <w:r w:rsidRPr="00943E1E">
        <w:t xml:space="preserve">revised </w:t>
      </w:r>
      <w:r>
        <w:t>its</w:t>
      </w:r>
      <w:r w:rsidRPr="00943E1E">
        <w:t xml:space="preserve"> procedural rules, </w:t>
      </w:r>
      <w:r>
        <w:t>it</w:t>
      </w:r>
      <w:r w:rsidRPr="00943E1E">
        <w:t xml:space="preserve"> specifically stated the following in relation to new matter and accompanying notices to plead: </w:t>
      </w:r>
    </w:p>
    <w:p w:rsidR="00206892" w:rsidRPr="00943E1E" w:rsidRDefault="00206892" w:rsidP="00943E1E">
      <w:pPr>
        <w:pStyle w:val="FootnoteText"/>
      </w:pPr>
    </w:p>
    <w:p w:rsidR="00206892" w:rsidRPr="00943E1E" w:rsidRDefault="00206892" w:rsidP="009741B5">
      <w:pPr>
        <w:pStyle w:val="FootnoteText"/>
        <w:ind w:left="720" w:right="720"/>
      </w:pPr>
      <w:r w:rsidRPr="00943E1E">
        <w:t xml:space="preserve">The Commission does not want litigants dismissed from a proceeding based on failure to append, or reply to, a Notice to Plead. The Commission prefers, particularly for </w:t>
      </w:r>
      <w:r w:rsidRPr="00943E1E">
        <w:rPr>
          <w:i/>
          <w:iCs/>
        </w:rPr>
        <w:t>pro se</w:t>
      </w:r>
      <w:r w:rsidRPr="00943E1E">
        <w:t xml:space="preserve"> litigants, to hear all the claims and allegations within our jurisdictional authority. The Commission's final regulations balance the formalities of courtroom-like proceedings where all parties have counsel with those incredibly varied cases involving </w:t>
      </w:r>
      <w:r w:rsidRPr="00943E1E">
        <w:rPr>
          <w:i/>
          <w:iCs/>
        </w:rPr>
        <w:t>pro se</w:t>
      </w:r>
      <w:r w:rsidRPr="00943E1E">
        <w:t xml:space="preserve"> litigants.</w:t>
      </w:r>
    </w:p>
    <w:p w:rsidR="00206892" w:rsidRDefault="00206892" w:rsidP="00943E1E">
      <w:pPr>
        <w:pStyle w:val="FootnoteText"/>
      </w:pPr>
      <w:r w:rsidRPr="00943E1E">
        <w:br/>
        <w:t> </w:t>
      </w:r>
      <w:r w:rsidRPr="00943E1E">
        <w:br/>
      </w:r>
      <w:r w:rsidRPr="00943E1E">
        <w:rPr>
          <w:i/>
          <w:iCs/>
        </w:rPr>
        <w:t>Final Rulemaking for the Revision of Chapters I, 3 and 5 of Title 52 of the Pennsylvania Code Pertaining to Practice and Procedure Before the Commission</w:t>
      </w:r>
      <w:r w:rsidRPr="00943E1E">
        <w:t>, Docket No. L-00020156, at 53 (Order entered December 15, 2005).</w:t>
      </w:r>
    </w:p>
  </w:footnote>
  <w:footnote w:id="3">
    <w:p w:rsidR="00206892" w:rsidRDefault="00206892">
      <w:pPr>
        <w:pStyle w:val="FootnoteText"/>
      </w:pPr>
      <w:r>
        <w:rPr>
          <w:rStyle w:val="FootnoteReference"/>
        </w:rPr>
        <w:footnoteRef/>
      </w:r>
      <w:r>
        <w:t xml:space="preserve"> </w:t>
      </w:r>
      <w:r>
        <w:tab/>
      </w:r>
      <w:r w:rsidRPr="00AF60F8">
        <w:t xml:space="preserve">I note that the Complainant’s e-mail address, provided on the face of his Complaint is: CHALLENGE_PRACTICES_BY VERIZON.NET, which, along with the </w:t>
      </w:r>
      <w:r>
        <w:t xml:space="preserve">precise details </w:t>
      </w:r>
      <w:r w:rsidR="006119B8">
        <w:t>of the</w:t>
      </w:r>
      <w:r>
        <w:t xml:space="preserve"> </w:t>
      </w:r>
      <w:r w:rsidRPr="00AF60F8">
        <w:t>rest of the Complaint, would seem to indicate that the Complainant has some notion of the separate corporate identities of the Verizon companies.</w:t>
      </w:r>
    </w:p>
    <w:p w:rsidR="00206892" w:rsidRDefault="00206892">
      <w:pPr>
        <w:pStyle w:val="FootnoteText"/>
      </w:pPr>
    </w:p>
  </w:footnote>
  <w:footnote w:id="4">
    <w:p w:rsidR="00206892" w:rsidRDefault="00206892">
      <w:pPr>
        <w:pStyle w:val="FootnoteText"/>
      </w:pPr>
      <w:r>
        <w:rPr>
          <w:rStyle w:val="FootnoteReference"/>
        </w:rPr>
        <w:footnoteRef/>
      </w:r>
      <w:r>
        <w:tab/>
        <w:t xml:space="preserve">As the Commission does not have the jurisdiction to hear this Complaint, it is not necessary to consider the Preliminary Objections with respect to </w:t>
      </w:r>
      <w:r>
        <w:rPr>
          <w:i/>
        </w:rPr>
        <w:t>res judicata</w:t>
      </w:r>
      <w:r>
        <w:t xml:space="preserve"> or the lack of sufficiency of the pleading.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28405A"/>
    <w:multiLevelType w:val="hybridMultilevel"/>
    <w:tmpl w:val="ABF0C0F4"/>
    <w:lvl w:ilvl="0" w:tplc="5694DB42">
      <w:start w:val="2"/>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48FE0BD0"/>
    <w:multiLevelType w:val="hybridMultilevel"/>
    <w:tmpl w:val="0ADE3A2C"/>
    <w:lvl w:ilvl="0" w:tplc="B55612FA">
      <w:start w:val="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3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D93ADE"/>
    <w:rsid w:val="00000DEA"/>
    <w:rsid w:val="0000796D"/>
    <w:rsid w:val="00032309"/>
    <w:rsid w:val="00034A29"/>
    <w:rsid w:val="000424CB"/>
    <w:rsid w:val="00044F6E"/>
    <w:rsid w:val="00055372"/>
    <w:rsid w:val="000674BA"/>
    <w:rsid w:val="00070392"/>
    <w:rsid w:val="00071DF7"/>
    <w:rsid w:val="000955D5"/>
    <w:rsid w:val="000972EE"/>
    <w:rsid w:val="00097335"/>
    <w:rsid w:val="000A29F6"/>
    <w:rsid w:val="000A5F72"/>
    <w:rsid w:val="000A7AA8"/>
    <w:rsid w:val="000B1558"/>
    <w:rsid w:val="000B48CF"/>
    <w:rsid w:val="000C1B9B"/>
    <w:rsid w:val="000D3F25"/>
    <w:rsid w:val="000D490B"/>
    <w:rsid w:val="000D6B9F"/>
    <w:rsid w:val="000E069F"/>
    <w:rsid w:val="000E4C55"/>
    <w:rsid w:val="000E629C"/>
    <w:rsid w:val="000F1786"/>
    <w:rsid w:val="001270D4"/>
    <w:rsid w:val="0013283A"/>
    <w:rsid w:val="00140404"/>
    <w:rsid w:val="00151331"/>
    <w:rsid w:val="00151576"/>
    <w:rsid w:val="00153EEB"/>
    <w:rsid w:val="00160228"/>
    <w:rsid w:val="00166AAD"/>
    <w:rsid w:val="0017003C"/>
    <w:rsid w:val="001713F7"/>
    <w:rsid w:val="001821EA"/>
    <w:rsid w:val="001917AF"/>
    <w:rsid w:val="0019768F"/>
    <w:rsid w:val="001A16B3"/>
    <w:rsid w:val="001B033E"/>
    <w:rsid w:val="001B23F2"/>
    <w:rsid w:val="001B35D1"/>
    <w:rsid w:val="001E1C9E"/>
    <w:rsid w:val="001F05C6"/>
    <w:rsid w:val="00206892"/>
    <w:rsid w:val="00207CBC"/>
    <w:rsid w:val="002137C8"/>
    <w:rsid w:val="00217DE0"/>
    <w:rsid w:val="00217FF6"/>
    <w:rsid w:val="00224B8B"/>
    <w:rsid w:val="00226BB6"/>
    <w:rsid w:val="0024232A"/>
    <w:rsid w:val="00244384"/>
    <w:rsid w:val="00263CED"/>
    <w:rsid w:val="00264B4D"/>
    <w:rsid w:val="002732A6"/>
    <w:rsid w:val="0029378F"/>
    <w:rsid w:val="0029427B"/>
    <w:rsid w:val="002B4FED"/>
    <w:rsid w:val="002C6DCC"/>
    <w:rsid w:val="002E5D1A"/>
    <w:rsid w:val="002F0719"/>
    <w:rsid w:val="002F2DFD"/>
    <w:rsid w:val="00314F46"/>
    <w:rsid w:val="00341614"/>
    <w:rsid w:val="0034562B"/>
    <w:rsid w:val="00380809"/>
    <w:rsid w:val="0039553C"/>
    <w:rsid w:val="003C7163"/>
    <w:rsid w:val="003D618D"/>
    <w:rsid w:val="003E5713"/>
    <w:rsid w:val="00401C0F"/>
    <w:rsid w:val="0040339C"/>
    <w:rsid w:val="0040410E"/>
    <w:rsid w:val="004134CE"/>
    <w:rsid w:val="004216DA"/>
    <w:rsid w:val="0043268C"/>
    <w:rsid w:val="00441244"/>
    <w:rsid w:val="00444FC3"/>
    <w:rsid w:val="0044750E"/>
    <w:rsid w:val="00450A7C"/>
    <w:rsid w:val="00452AA3"/>
    <w:rsid w:val="00490125"/>
    <w:rsid w:val="004915C6"/>
    <w:rsid w:val="00493CBF"/>
    <w:rsid w:val="004A551F"/>
    <w:rsid w:val="004B5F3A"/>
    <w:rsid w:val="004C4327"/>
    <w:rsid w:val="004C6B7C"/>
    <w:rsid w:val="004C7937"/>
    <w:rsid w:val="004E5173"/>
    <w:rsid w:val="004E63F7"/>
    <w:rsid w:val="00501112"/>
    <w:rsid w:val="005315A6"/>
    <w:rsid w:val="00540CA8"/>
    <w:rsid w:val="0055581C"/>
    <w:rsid w:val="00557A61"/>
    <w:rsid w:val="00562C01"/>
    <w:rsid w:val="00573FAD"/>
    <w:rsid w:val="005762A6"/>
    <w:rsid w:val="00593308"/>
    <w:rsid w:val="00593E5D"/>
    <w:rsid w:val="00596E88"/>
    <w:rsid w:val="005B3FBF"/>
    <w:rsid w:val="005D062E"/>
    <w:rsid w:val="005D7D06"/>
    <w:rsid w:val="005E1C4F"/>
    <w:rsid w:val="005E2A84"/>
    <w:rsid w:val="005E3CA2"/>
    <w:rsid w:val="00607CD0"/>
    <w:rsid w:val="006119B8"/>
    <w:rsid w:val="00655B37"/>
    <w:rsid w:val="00662DEE"/>
    <w:rsid w:val="006715DB"/>
    <w:rsid w:val="00674B7A"/>
    <w:rsid w:val="006A0FE3"/>
    <w:rsid w:val="006A1218"/>
    <w:rsid w:val="006B127A"/>
    <w:rsid w:val="006B39D4"/>
    <w:rsid w:val="006B5077"/>
    <w:rsid w:val="006C0A81"/>
    <w:rsid w:val="006C50C3"/>
    <w:rsid w:val="006C6A5D"/>
    <w:rsid w:val="006D4BE1"/>
    <w:rsid w:val="006D59AD"/>
    <w:rsid w:val="006F26C1"/>
    <w:rsid w:val="006F60CC"/>
    <w:rsid w:val="006F671A"/>
    <w:rsid w:val="00700A4E"/>
    <w:rsid w:val="0071429E"/>
    <w:rsid w:val="00723B56"/>
    <w:rsid w:val="00731760"/>
    <w:rsid w:val="007348EE"/>
    <w:rsid w:val="007850BB"/>
    <w:rsid w:val="00793794"/>
    <w:rsid w:val="00793DA1"/>
    <w:rsid w:val="007962C2"/>
    <w:rsid w:val="007A11AC"/>
    <w:rsid w:val="007A2B94"/>
    <w:rsid w:val="007A66A2"/>
    <w:rsid w:val="007B0D99"/>
    <w:rsid w:val="007B5B1C"/>
    <w:rsid w:val="007D1AB5"/>
    <w:rsid w:val="007D6113"/>
    <w:rsid w:val="007E12B5"/>
    <w:rsid w:val="007E4762"/>
    <w:rsid w:val="00801127"/>
    <w:rsid w:val="00801401"/>
    <w:rsid w:val="00837812"/>
    <w:rsid w:val="00842CB4"/>
    <w:rsid w:val="00843796"/>
    <w:rsid w:val="00846974"/>
    <w:rsid w:val="00850272"/>
    <w:rsid w:val="00873050"/>
    <w:rsid w:val="008929C3"/>
    <w:rsid w:val="008A4F08"/>
    <w:rsid w:val="008D6546"/>
    <w:rsid w:val="008F6EF3"/>
    <w:rsid w:val="00901E9D"/>
    <w:rsid w:val="0091087E"/>
    <w:rsid w:val="009136BD"/>
    <w:rsid w:val="009143E1"/>
    <w:rsid w:val="0092349B"/>
    <w:rsid w:val="009411D5"/>
    <w:rsid w:val="00943E1E"/>
    <w:rsid w:val="00945700"/>
    <w:rsid w:val="00952065"/>
    <w:rsid w:val="00962746"/>
    <w:rsid w:val="00966A49"/>
    <w:rsid w:val="00970CDA"/>
    <w:rsid w:val="00971738"/>
    <w:rsid w:val="009741B5"/>
    <w:rsid w:val="00995316"/>
    <w:rsid w:val="009A7607"/>
    <w:rsid w:val="009B1966"/>
    <w:rsid w:val="009C1D0F"/>
    <w:rsid w:val="009D0B44"/>
    <w:rsid w:val="009E4CE0"/>
    <w:rsid w:val="009F48C6"/>
    <w:rsid w:val="00A03C70"/>
    <w:rsid w:val="00A06132"/>
    <w:rsid w:val="00A154D5"/>
    <w:rsid w:val="00A210AB"/>
    <w:rsid w:val="00A21834"/>
    <w:rsid w:val="00A35E67"/>
    <w:rsid w:val="00A72419"/>
    <w:rsid w:val="00A7682C"/>
    <w:rsid w:val="00AA4F81"/>
    <w:rsid w:val="00AB64CF"/>
    <w:rsid w:val="00AE19EC"/>
    <w:rsid w:val="00AE224B"/>
    <w:rsid w:val="00AF60F8"/>
    <w:rsid w:val="00AF69A7"/>
    <w:rsid w:val="00B23771"/>
    <w:rsid w:val="00B26638"/>
    <w:rsid w:val="00B32F01"/>
    <w:rsid w:val="00B35E41"/>
    <w:rsid w:val="00B37DCB"/>
    <w:rsid w:val="00B43D9D"/>
    <w:rsid w:val="00B463B3"/>
    <w:rsid w:val="00B618A2"/>
    <w:rsid w:val="00B65E4F"/>
    <w:rsid w:val="00B70401"/>
    <w:rsid w:val="00B73028"/>
    <w:rsid w:val="00B77C2E"/>
    <w:rsid w:val="00B81202"/>
    <w:rsid w:val="00B9601A"/>
    <w:rsid w:val="00B97C94"/>
    <w:rsid w:val="00BA262A"/>
    <w:rsid w:val="00BA2CDF"/>
    <w:rsid w:val="00BC2543"/>
    <w:rsid w:val="00BC5588"/>
    <w:rsid w:val="00BD0ADA"/>
    <w:rsid w:val="00BD45B0"/>
    <w:rsid w:val="00BD52AA"/>
    <w:rsid w:val="00BE2FDA"/>
    <w:rsid w:val="00BF0D00"/>
    <w:rsid w:val="00C02FF1"/>
    <w:rsid w:val="00C103F1"/>
    <w:rsid w:val="00C44045"/>
    <w:rsid w:val="00C4492D"/>
    <w:rsid w:val="00C53D9D"/>
    <w:rsid w:val="00C55E55"/>
    <w:rsid w:val="00C70970"/>
    <w:rsid w:val="00C72047"/>
    <w:rsid w:val="00C75C07"/>
    <w:rsid w:val="00C973DB"/>
    <w:rsid w:val="00CA0B80"/>
    <w:rsid w:val="00CA735A"/>
    <w:rsid w:val="00CB0A14"/>
    <w:rsid w:val="00CB0FE4"/>
    <w:rsid w:val="00CB4EC0"/>
    <w:rsid w:val="00CC2A19"/>
    <w:rsid w:val="00CC311D"/>
    <w:rsid w:val="00CC318D"/>
    <w:rsid w:val="00CC3878"/>
    <w:rsid w:val="00CD41F7"/>
    <w:rsid w:val="00CE28DD"/>
    <w:rsid w:val="00CF4040"/>
    <w:rsid w:val="00D044FC"/>
    <w:rsid w:val="00D1782B"/>
    <w:rsid w:val="00D23897"/>
    <w:rsid w:val="00D32C96"/>
    <w:rsid w:val="00D33DA6"/>
    <w:rsid w:val="00D62331"/>
    <w:rsid w:val="00D705E2"/>
    <w:rsid w:val="00D73740"/>
    <w:rsid w:val="00D74230"/>
    <w:rsid w:val="00D93ADE"/>
    <w:rsid w:val="00DB6584"/>
    <w:rsid w:val="00DC0289"/>
    <w:rsid w:val="00DD4C87"/>
    <w:rsid w:val="00DD5F2C"/>
    <w:rsid w:val="00DD6370"/>
    <w:rsid w:val="00DD6BEC"/>
    <w:rsid w:val="00DD704C"/>
    <w:rsid w:val="00DF23F5"/>
    <w:rsid w:val="00DF62CA"/>
    <w:rsid w:val="00E0227A"/>
    <w:rsid w:val="00E21A58"/>
    <w:rsid w:val="00E2227F"/>
    <w:rsid w:val="00E32D73"/>
    <w:rsid w:val="00E44236"/>
    <w:rsid w:val="00E5693B"/>
    <w:rsid w:val="00E61971"/>
    <w:rsid w:val="00E67E48"/>
    <w:rsid w:val="00E85C95"/>
    <w:rsid w:val="00E900FA"/>
    <w:rsid w:val="00EA3AC1"/>
    <w:rsid w:val="00EA3D82"/>
    <w:rsid w:val="00EC30DF"/>
    <w:rsid w:val="00EC4ACC"/>
    <w:rsid w:val="00EE4446"/>
    <w:rsid w:val="00EF278B"/>
    <w:rsid w:val="00EF3EB5"/>
    <w:rsid w:val="00EF54AE"/>
    <w:rsid w:val="00F06111"/>
    <w:rsid w:val="00F14EE8"/>
    <w:rsid w:val="00F159BE"/>
    <w:rsid w:val="00F165F9"/>
    <w:rsid w:val="00F23EC3"/>
    <w:rsid w:val="00F30C67"/>
    <w:rsid w:val="00F530F1"/>
    <w:rsid w:val="00F5431C"/>
    <w:rsid w:val="00F63AD0"/>
    <w:rsid w:val="00F72FF7"/>
    <w:rsid w:val="00F806B2"/>
    <w:rsid w:val="00F84FF4"/>
    <w:rsid w:val="00F874F8"/>
    <w:rsid w:val="00FA2E10"/>
    <w:rsid w:val="00FA414B"/>
    <w:rsid w:val="00FB535D"/>
    <w:rsid w:val="00FC3B14"/>
    <w:rsid w:val="00FC6350"/>
    <w:rsid w:val="00FC65A7"/>
    <w:rsid w:val="00FC66C4"/>
    <w:rsid w:val="00FD0148"/>
    <w:rsid w:val="00FD1BBC"/>
    <w:rsid w:val="00FD3BFD"/>
    <w:rsid w:val="00FD4526"/>
    <w:rsid w:val="00FD5B6D"/>
    <w:rsid w:val="00FE1C24"/>
    <w:rsid w:val="00FE695E"/>
    <w:rsid w:val="00FE78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ADE"/>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unhideWhenUsed/>
    <w:rsid w:val="004C6B7C"/>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C6B7C"/>
    <w:rPr>
      <w:rFonts w:ascii="Times New Roman" w:eastAsia="Times New Roman" w:hAnsi="Times New Roman" w:cs="Times New Roman"/>
      <w:sz w:val="20"/>
      <w:szCs w:val="20"/>
    </w:rPr>
  </w:style>
  <w:style w:type="character" w:styleId="FootnoteReference">
    <w:name w:val="footnote reference"/>
    <w:aliases w:val="o,fr"/>
    <w:basedOn w:val="DefaultParagraphFont"/>
    <w:uiPriority w:val="99"/>
    <w:unhideWhenUsed/>
    <w:rsid w:val="004C6B7C"/>
    <w:rPr>
      <w:vertAlign w:val="superscript"/>
    </w:rPr>
  </w:style>
  <w:style w:type="paragraph" w:styleId="Header">
    <w:name w:val="header"/>
    <w:basedOn w:val="Normal"/>
    <w:link w:val="HeaderChar"/>
    <w:uiPriority w:val="99"/>
    <w:semiHidden/>
    <w:unhideWhenUsed/>
    <w:rsid w:val="004B5F3A"/>
    <w:pPr>
      <w:tabs>
        <w:tab w:val="center" w:pos="4680"/>
        <w:tab w:val="right" w:pos="9360"/>
      </w:tabs>
    </w:pPr>
  </w:style>
  <w:style w:type="character" w:customStyle="1" w:styleId="HeaderChar">
    <w:name w:val="Header Char"/>
    <w:basedOn w:val="DefaultParagraphFont"/>
    <w:link w:val="Header"/>
    <w:uiPriority w:val="99"/>
    <w:semiHidden/>
    <w:rsid w:val="004B5F3A"/>
    <w:rPr>
      <w:rFonts w:ascii="Times New Roman" w:eastAsia="Times New Roman" w:hAnsi="Times New Roman"/>
      <w:sz w:val="26"/>
    </w:rPr>
  </w:style>
  <w:style w:type="paragraph" w:styleId="Footer">
    <w:name w:val="footer"/>
    <w:basedOn w:val="Normal"/>
    <w:link w:val="FooterChar"/>
    <w:uiPriority w:val="99"/>
    <w:unhideWhenUsed/>
    <w:rsid w:val="004B5F3A"/>
    <w:pPr>
      <w:tabs>
        <w:tab w:val="center" w:pos="4680"/>
        <w:tab w:val="right" w:pos="9360"/>
      </w:tabs>
    </w:pPr>
  </w:style>
  <w:style w:type="character" w:customStyle="1" w:styleId="FooterChar">
    <w:name w:val="Footer Char"/>
    <w:basedOn w:val="DefaultParagraphFont"/>
    <w:link w:val="Footer"/>
    <w:uiPriority w:val="99"/>
    <w:rsid w:val="004B5F3A"/>
    <w:rPr>
      <w:rFonts w:ascii="Times New Roman" w:eastAsia="Times New Roman" w:hAnsi="Times New Roman"/>
      <w:sz w:val="26"/>
    </w:rPr>
  </w:style>
  <w:style w:type="character" w:styleId="Hyperlink">
    <w:name w:val="Hyperlink"/>
    <w:basedOn w:val="DefaultParagraphFont"/>
    <w:uiPriority w:val="99"/>
    <w:unhideWhenUsed/>
    <w:rsid w:val="00943E1E"/>
    <w:rPr>
      <w:strike w:val="0"/>
      <w:dstrike w:val="0"/>
      <w:color w:val="004B91"/>
      <w:u w:val="none"/>
      <w:effect w:val="none"/>
    </w:rPr>
  </w:style>
</w:styles>
</file>

<file path=word/webSettings.xml><?xml version="1.0" encoding="utf-8"?>
<w:webSettings xmlns:r="http://schemas.openxmlformats.org/officeDocument/2006/relationships" xmlns:w="http://schemas.openxmlformats.org/wordprocessingml/2006/main">
  <w:divs>
    <w:div w:id="1364017979">
      <w:bodyDiv w:val="1"/>
      <w:marLeft w:val="0"/>
      <w:marRight w:val="0"/>
      <w:marTop w:val="0"/>
      <w:marBottom w:val="0"/>
      <w:divBdr>
        <w:top w:val="none" w:sz="0" w:space="0" w:color="auto"/>
        <w:left w:val="none" w:sz="0" w:space="0" w:color="auto"/>
        <w:bottom w:val="none" w:sz="0" w:space="0" w:color="auto"/>
        <w:right w:val="none" w:sz="0" w:space="0" w:color="auto"/>
      </w:divBdr>
      <w:divsChild>
        <w:div w:id="1082029226">
          <w:marLeft w:val="0"/>
          <w:marRight w:val="0"/>
          <w:marTop w:val="0"/>
          <w:marBottom w:val="0"/>
          <w:divBdr>
            <w:top w:val="none" w:sz="0" w:space="0" w:color="auto"/>
            <w:left w:val="none" w:sz="0" w:space="0" w:color="auto"/>
            <w:bottom w:val="none" w:sz="0" w:space="0" w:color="auto"/>
            <w:right w:val="none" w:sz="0" w:space="0" w:color="auto"/>
          </w:divBdr>
          <w:divsChild>
            <w:div w:id="1965842133">
              <w:marLeft w:val="0"/>
              <w:marRight w:val="0"/>
              <w:marTop w:val="0"/>
              <w:marBottom w:val="0"/>
              <w:divBdr>
                <w:top w:val="none" w:sz="0" w:space="0" w:color="auto"/>
                <w:left w:val="none" w:sz="0" w:space="0" w:color="auto"/>
                <w:bottom w:val="none" w:sz="0" w:space="0" w:color="auto"/>
                <w:right w:val="none" w:sz="0" w:space="0" w:color="auto"/>
              </w:divBdr>
              <w:divsChild>
                <w:div w:id="1107237559">
                  <w:marLeft w:val="0"/>
                  <w:marRight w:val="0"/>
                  <w:marTop w:val="0"/>
                  <w:marBottom w:val="0"/>
                  <w:divBdr>
                    <w:top w:val="none" w:sz="0" w:space="0" w:color="auto"/>
                    <w:left w:val="none" w:sz="0" w:space="0" w:color="auto"/>
                    <w:bottom w:val="none" w:sz="0" w:space="0" w:color="auto"/>
                    <w:right w:val="none" w:sz="0" w:space="0" w:color="auto"/>
                  </w:divBdr>
                  <w:divsChild>
                    <w:div w:id="820999862">
                      <w:marLeft w:val="343"/>
                      <w:marRight w:val="34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85841">
      <w:bodyDiv w:val="1"/>
      <w:marLeft w:val="0"/>
      <w:marRight w:val="0"/>
      <w:marTop w:val="0"/>
      <w:marBottom w:val="0"/>
      <w:divBdr>
        <w:top w:val="none" w:sz="0" w:space="0" w:color="auto"/>
        <w:left w:val="none" w:sz="0" w:space="0" w:color="auto"/>
        <w:bottom w:val="none" w:sz="0" w:space="0" w:color="auto"/>
        <w:right w:val="none" w:sz="0" w:space="0" w:color="auto"/>
      </w:divBdr>
      <w:divsChild>
        <w:div w:id="1763141772">
          <w:marLeft w:val="0"/>
          <w:marRight w:val="0"/>
          <w:marTop w:val="0"/>
          <w:marBottom w:val="0"/>
          <w:divBdr>
            <w:top w:val="none" w:sz="0" w:space="0" w:color="auto"/>
            <w:left w:val="none" w:sz="0" w:space="0" w:color="auto"/>
            <w:bottom w:val="none" w:sz="0" w:space="0" w:color="auto"/>
            <w:right w:val="none" w:sz="0" w:space="0" w:color="auto"/>
          </w:divBdr>
          <w:divsChild>
            <w:div w:id="931354129">
              <w:marLeft w:val="0"/>
              <w:marRight w:val="0"/>
              <w:marTop w:val="0"/>
              <w:marBottom w:val="0"/>
              <w:divBdr>
                <w:top w:val="none" w:sz="0" w:space="0" w:color="auto"/>
                <w:left w:val="none" w:sz="0" w:space="0" w:color="auto"/>
                <w:bottom w:val="none" w:sz="0" w:space="0" w:color="auto"/>
                <w:right w:val="none" w:sz="0" w:space="0" w:color="auto"/>
              </w:divBdr>
              <w:divsChild>
                <w:div w:id="716006575">
                  <w:marLeft w:val="0"/>
                  <w:marRight w:val="0"/>
                  <w:marTop w:val="0"/>
                  <w:marBottom w:val="0"/>
                  <w:divBdr>
                    <w:top w:val="none" w:sz="0" w:space="0" w:color="auto"/>
                    <w:left w:val="none" w:sz="0" w:space="0" w:color="auto"/>
                    <w:bottom w:val="none" w:sz="0" w:space="0" w:color="auto"/>
                    <w:right w:val="none" w:sz="0" w:space="0" w:color="auto"/>
                  </w:divBdr>
                  <w:divsChild>
                    <w:div w:id="462582493">
                      <w:marLeft w:val="343"/>
                      <w:marRight w:val="34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AD77F-E5F4-458B-9AFE-980133F0D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machestnut</dc:creator>
  <cp:keywords/>
  <dc:description/>
  <cp:lastModifiedBy>tibikunle</cp:lastModifiedBy>
  <cp:revision>3</cp:revision>
  <cp:lastPrinted>2011-08-01T18:54:00Z</cp:lastPrinted>
  <dcterms:created xsi:type="dcterms:W3CDTF">2011-07-13T17:39:00Z</dcterms:created>
  <dcterms:modified xsi:type="dcterms:W3CDTF">2011-08-01T18:57:00Z</dcterms:modified>
</cp:coreProperties>
</file>