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9549C0">
        <w:rPr>
          <w:b/>
          <w:sz w:val="22"/>
          <w:szCs w:val="22"/>
        </w:rPr>
        <w:t>A-8913517</w:t>
      </w:r>
    </w:p>
    <w:p w:rsidR="00791B98" w:rsidRDefault="00791B98" w:rsidP="00791B98">
      <w:pPr>
        <w:tabs>
          <w:tab w:val="center" w:pos="7200"/>
        </w:tabs>
        <w:jc w:val="center"/>
        <w:rPr>
          <w:b/>
        </w:rPr>
      </w:pPr>
    </w:p>
    <w:p w:rsidR="009549C0" w:rsidRDefault="009549C0" w:rsidP="009549C0">
      <w:pPr>
        <w:ind w:left="432" w:right="720"/>
        <w:rPr>
          <w:sz w:val="24"/>
          <w:szCs w:val="24"/>
        </w:rPr>
      </w:pPr>
      <w:r>
        <w:rPr>
          <w:sz w:val="24"/>
          <w:szCs w:val="24"/>
        </w:rPr>
        <w:t>Application of Charles L. LaSalle, Jr., t/a LaSalle’s Engine &amp; Chassis, 200 South Breezewood Road, Breezewood, Bedford County, PA 15533 (814-735-3837) to transport, as a motor common carrier, property, excluding household goods in use, between points in Pennsylvania.  A-2011-2239860</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9549C0">
        <w:rPr>
          <w:b/>
          <w:sz w:val="24"/>
        </w:rPr>
        <w:t>August 4,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9549C0">
        <w:rPr>
          <w:b/>
          <w:sz w:val="24"/>
        </w:rPr>
        <w:t>4</w:t>
      </w:r>
      <w:r w:rsidR="009549C0" w:rsidRPr="009549C0">
        <w:rPr>
          <w:b/>
          <w:sz w:val="24"/>
          <w:vertAlign w:val="superscript"/>
        </w:rPr>
        <w:t>th</w:t>
      </w:r>
      <w:r w:rsidR="009549C0">
        <w:rPr>
          <w:b/>
          <w:sz w:val="24"/>
        </w:rPr>
        <w:t xml:space="preserve"> day of August 2011.</w:t>
      </w:r>
    </w:p>
    <w:p w:rsidR="009549C0" w:rsidRDefault="009549C0">
      <w:pPr>
        <w:ind w:left="3600" w:right="720"/>
        <w:jc w:val="both"/>
        <w:rPr>
          <w:b/>
          <w:sz w:val="24"/>
        </w:rPr>
      </w:pPr>
    </w:p>
    <w:p w:rsidR="009549C0" w:rsidRDefault="009549C0">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5118100</wp:posOffset>
            </wp:positionH>
            <wp:positionV relativeFrom="paragraph">
              <wp:posOffset>0</wp:posOffset>
            </wp:positionV>
            <wp:extent cx="2197100" cy="8382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9549C0"/>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9549C0"/>
    <w:rPr>
      <w:rFonts w:ascii="Tahoma" w:hAnsi="Tahoma" w:cs="Tahoma"/>
      <w:sz w:val="16"/>
      <w:szCs w:val="16"/>
    </w:rPr>
  </w:style>
  <w:style w:type="character" w:customStyle="1" w:styleId="BalloonTextChar">
    <w:name w:val="Balloon Text Char"/>
    <w:basedOn w:val="DefaultParagraphFont"/>
    <w:link w:val="BalloonText"/>
    <w:rsid w:val="00954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0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2011-08-04T11:32:00Z</cp:lastPrinted>
  <dcterms:created xsi:type="dcterms:W3CDTF">2011-08-04T11:32:00Z</dcterms:created>
  <dcterms:modified xsi:type="dcterms:W3CDTF">2011-08-04T11:32:00Z</dcterms:modified>
</cp:coreProperties>
</file>