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9"/>
          <w:pgSz w:w="12240" w:h="15840"/>
          <w:pgMar w:top="504" w:right="1440" w:bottom="1440" w:left="1440" w:header="720" w:footer="720" w:gutter="0"/>
          <w:cols w:space="720"/>
          <w:titlePg/>
          <w:docGrid w:linePitch="272"/>
        </w:sectPr>
      </w:pPr>
    </w:p>
    <w:p w:rsidR="00BF59F1" w:rsidRDefault="00BF59F1" w:rsidP="00BF59F1">
      <w:pPr>
        <w:ind w:right="-630"/>
        <w:jc w:val="center"/>
      </w:pPr>
      <w:r>
        <w:lastRenderedPageBreak/>
        <w:t>August 18, 2011</w:t>
      </w:r>
    </w:p>
    <w:p w:rsidR="00D63B56" w:rsidRDefault="00C74A51" w:rsidP="00457DD2">
      <w:pPr>
        <w:ind w:right="-630"/>
        <w:jc w:val="right"/>
      </w:pPr>
      <w:r>
        <w:tab/>
      </w:r>
      <w:r w:rsidR="00CF7EE4">
        <w:t>M-2009-2093215</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Mr. Anthony E. Gay, Esquire</w:t>
      </w:r>
    </w:p>
    <w:p w:rsidR="000B1BA6" w:rsidRDefault="000B1BA6" w:rsidP="001209F1">
      <w:pPr>
        <w:rPr>
          <w:sz w:val="26"/>
          <w:szCs w:val="26"/>
        </w:rPr>
      </w:pPr>
      <w:r>
        <w:rPr>
          <w:sz w:val="26"/>
          <w:szCs w:val="26"/>
        </w:rPr>
        <w:t>Associate General Counsel</w:t>
      </w:r>
    </w:p>
    <w:p w:rsidR="000B1BA6" w:rsidRDefault="000B1BA6" w:rsidP="001209F1">
      <w:pPr>
        <w:rPr>
          <w:sz w:val="26"/>
          <w:szCs w:val="26"/>
        </w:rPr>
      </w:pPr>
      <w:r>
        <w:rPr>
          <w:sz w:val="26"/>
          <w:szCs w:val="26"/>
        </w:rPr>
        <w:t>Exelon Business Services Company</w:t>
      </w:r>
    </w:p>
    <w:p w:rsidR="000B1BA6" w:rsidRDefault="000B1BA6" w:rsidP="001209F1">
      <w:pPr>
        <w:rPr>
          <w:sz w:val="26"/>
          <w:szCs w:val="26"/>
        </w:rPr>
      </w:pPr>
      <w:r>
        <w:rPr>
          <w:sz w:val="26"/>
          <w:szCs w:val="26"/>
        </w:rPr>
        <w:t>2301 Market Street</w:t>
      </w:r>
    </w:p>
    <w:p w:rsidR="000B1BA6" w:rsidRDefault="000B1BA6" w:rsidP="001209F1">
      <w:pPr>
        <w:rPr>
          <w:sz w:val="26"/>
          <w:szCs w:val="26"/>
        </w:rPr>
      </w:pPr>
      <w:r>
        <w:rPr>
          <w:sz w:val="26"/>
          <w:szCs w:val="26"/>
        </w:rPr>
        <w:t>P.O. Box 8699</w:t>
      </w:r>
    </w:p>
    <w:p w:rsidR="000B1BA6" w:rsidRDefault="000B1BA6" w:rsidP="001209F1">
      <w:pPr>
        <w:rPr>
          <w:sz w:val="26"/>
          <w:szCs w:val="26"/>
        </w:rPr>
      </w:pPr>
      <w:r>
        <w:rPr>
          <w:sz w:val="26"/>
          <w:szCs w:val="26"/>
        </w:rPr>
        <w:t>Philadelphia, PA  19101-8699</w:t>
      </w:r>
    </w:p>
    <w:p w:rsidR="009505A7" w:rsidRDefault="009505A7" w:rsidP="001209F1">
      <w:pPr>
        <w:rPr>
          <w:sz w:val="26"/>
          <w:szCs w:val="26"/>
        </w:rPr>
      </w:pPr>
    </w:p>
    <w:p w:rsidR="009505A7" w:rsidRPr="00820608" w:rsidRDefault="009505A7" w:rsidP="00820608">
      <w:pPr>
        <w:ind w:left="720" w:hanging="720"/>
        <w:rPr>
          <w:sz w:val="26"/>
          <w:szCs w:val="26"/>
        </w:rPr>
      </w:pPr>
      <w:r w:rsidRPr="00820608">
        <w:rPr>
          <w:b/>
          <w:sz w:val="26"/>
          <w:szCs w:val="26"/>
        </w:rPr>
        <w:t>Re:</w:t>
      </w:r>
      <w:r>
        <w:rPr>
          <w:sz w:val="26"/>
          <w:szCs w:val="26"/>
        </w:rPr>
        <w:tab/>
      </w:r>
      <w:r w:rsidRPr="00820608">
        <w:rPr>
          <w:b/>
          <w:sz w:val="26"/>
          <w:szCs w:val="26"/>
        </w:rPr>
        <w:t>Petition of PECO Energy Company For Approval Of Minor Changes To Its Act 129 EE&amp;C Plan Pursuant To The Commission’s Expedited Review Process Docket No. M-2009-2093215</w:t>
      </w:r>
    </w:p>
    <w:p w:rsidR="009505A7" w:rsidRDefault="009505A7" w:rsidP="009505A7"/>
    <w:p w:rsidR="00820608" w:rsidRDefault="00820608" w:rsidP="00820608">
      <w:pPr>
        <w:rPr>
          <w:sz w:val="26"/>
          <w:szCs w:val="26"/>
        </w:rPr>
      </w:pPr>
      <w:r>
        <w:rPr>
          <w:sz w:val="26"/>
          <w:szCs w:val="26"/>
        </w:rPr>
        <w:t>Dear Mr. Gay:</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On July 15, 2011, PECO Energy Company (</w:t>
      </w:r>
      <w:r w:rsidR="009505A7">
        <w:rPr>
          <w:sz w:val="26"/>
          <w:szCs w:val="26"/>
        </w:rPr>
        <w:t>“</w:t>
      </w:r>
      <w:r w:rsidR="009505A7" w:rsidRPr="00C92CCB">
        <w:rPr>
          <w:sz w:val="26"/>
          <w:szCs w:val="26"/>
        </w:rPr>
        <w:t>PECO</w:t>
      </w:r>
      <w:r w:rsidR="009505A7">
        <w:rPr>
          <w:sz w:val="26"/>
          <w:szCs w:val="26"/>
        </w:rPr>
        <w:t>”</w:t>
      </w:r>
      <w:r w:rsidR="009505A7" w:rsidRPr="00C92CCB">
        <w:rPr>
          <w:sz w:val="26"/>
          <w:szCs w:val="26"/>
        </w:rPr>
        <w:t xml:space="preserve">) filed a </w:t>
      </w:r>
      <w:r w:rsidR="009505A7" w:rsidRPr="00C92CCB">
        <w:rPr>
          <w:i/>
          <w:sz w:val="26"/>
          <w:szCs w:val="26"/>
        </w:rPr>
        <w:t>Petition of PECO Energy Company For Approval Of Minor Changes To Its Act 129 EE&amp;C Plan Pursuant To The Commission’s Expedited Review Process</w:t>
      </w:r>
      <w:r w:rsidR="009505A7" w:rsidRPr="00C92CCB">
        <w:rPr>
          <w:sz w:val="26"/>
          <w:szCs w:val="26"/>
        </w:rPr>
        <w:t xml:space="preserve"> (</w:t>
      </w:r>
      <w:r w:rsidR="009505A7">
        <w:rPr>
          <w:sz w:val="26"/>
          <w:szCs w:val="26"/>
        </w:rPr>
        <w:t>“</w:t>
      </w:r>
      <w:r w:rsidR="009505A7" w:rsidRPr="00C92CCB">
        <w:rPr>
          <w:sz w:val="26"/>
          <w:szCs w:val="26"/>
        </w:rPr>
        <w:t>Petition</w:t>
      </w:r>
      <w:r w:rsidR="009505A7">
        <w:rPr>
          <w:sz w:val="26"/>
          <w:szCs w:val="26"/>
        </w:rPr>
        <w:t>”</w:t>
      </w:r>
      <w:r w:rsidR="009505A7" w:rsidRPr="00C92CCB">
        <w:rPr>
          <w:sz w:val="26"/>
          <w:szCs w:val="26"/>
        </w:rPr>
        <w:t xml:space="preserve">) seeking review under the Commission’s expedited process set forth in </w:t>
      </w:r>
      <w:r w:rsidR="00457DD2">
        <w:rPr>
          <w:sz w:val="26"/>
          <w:szCs w:val="26"/>
        </w:rPr>
        <w:t>the</w:t>
      </w:r>
      <w:r w:rsidR="009505A7" w:rsidRPr="00C92CCB">
        <w:rPr>
          <w:sz w:val="26"/>
          <w:szCs w:val="26"/>
        </w:rPr>
        <w:t xml:space="preserve"> June 10, 2011 Final Order at Docket No. M-2008-2069887</w:t>
      </w:r>
      <w:r w:rsidR="009505A7">
        <w:rPr>
          <w:sz w:val="26"/>
          <w:szCs w:val="26"/>
        </w:rPr>
        <w:t xml:space="preserve"> (“Expedited Process Order”)</w:t>
      </w:r>
      <w:r w:rsidR="009505A7" w:rsidRPr="00C92CCB">
        <w:rPr>
          <w:sz w:val="26"/>
          <w:szCs w:val="26"/>
        </w:rPr>
        <w:t>.</w:t>
      </w:r>
      <w:r w:rsidR="002C0A84">
        <w:rPr>
          <w:sz w:val="26"/>
          <w:szCs w:val="26"/>
        </w:rPr>
        <w:t xml:space="preserve">  </w:t>
      </w:r>
      <w:r w:rsidR="001962CA">
        <w:rPr>
          <w:sz w:val="26"/>
          <w:szCs w:val="26"/>
        </w:rPr>
        <w:t>With this Secretarial Letter</w:t>
      </w:r>
      <w:r w:rsidR="002C0A84">
        <w:rPr>
          <w:sz w:val="26"/>
          <w:szCs w:val="26"/>
        </w:rPr>
        <w:t>, Staff approves the minor plan changes as modified by</w:t>
      </w:r>
      <w:r w:rsidR="001962CA">
        <w:rPr>
          <w:sz w:val="26"/>
          <w:szCs w:val="26"/>
        </w:rPr>
        <w:t xml:space="preserve"> PECO in its Reply Comments.</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were filed </w:t>
      </w:r>
      <w:r w:rsidR="00820608">
        <w:rPr>
          <w:sz w:val="26"/>
          <w:szCs w:val="26"/>
        </w:rPr>
        <w:t>b</w:t>
      </w:r>
      <w:r>
        <w:rPr>
          <w:sz w:val="26"/>
          <w:szCs w:val="26"/>
        </w:rPr>
        <w:t>y The Reinvestment Fund (“TRF”), the Keystone Energy Efficiency Alliance (</w:t>
      </w:r>
      <w:r w:rsidR="00AC1CC4">
        <w:rPr>
          <w:sz w:val="26"/>
          <w:szCs w:val="26"/>
        </w:rPr>
        <w:t>“</w:t>
      </w:r>
      <w:r>
        <w:rPr>
          <w:sz w:val="26"/>
          <w:szCs w:val="26"/>
        </w:rPr>
        <w:t>KEEA”) and the City of Philadelphia (“City”).  Reply comments were filed by PECO.  The City subsequently filed a letter withdrawing its opposition to PECO’s proposed changes to its Plan.</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to staff of the Bureau of Conservation, Economics and Energy Planning</w:t>
      </w:r>
      <w:r w:rsidR="003F7AC6">
        <w:rPr>
          <w:rFonts w:eastAsia="Calibri"/>
          <w:sz w:val="26"/>
          <w:szCs w:val="26"/>
        </w:rPr>
        <w:t xml:space="preserve"> (“Staff”)</w:t>
      </w:r>
      <w:r>
        <w:rPr>
          <w:rFonts w:eastAsia="Calibri"/>
          <w:sz w:val="26"/>
          <w:szCs w:val="26"/>
        </w:rPr>
        <w:t>, with assistance from staff of the Bureau of Fixed Utility Services and the Law Bureau, or their successor(s) as determined by the Commission.</w:t>
      </w:r>
      <w:r w:rsidR="003F7AC6">
        <w:rPr>
          <w:rStyle w:val="FootnoteReference"/>
          <w:rFonts w:eastAsia="Calibri"/>
          <w:sz w:val="26"/>
          <w:szCs w:val="26"/>
        </w:rPr>
        <w:footnoteReference w:id="1"/>
      </w:r>
      <w:r>
        <w:rPr>
          <w:sz w:val="26"/>
          <w:szCs w:val="26"/>
        </w:rPr>
        <w:t xml:space="preserve">  Minor changes have been defined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elimination of a measure that is underperforming, no longer viable for reasons of cost-effectiveness, savings or market penetration or has met its 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transfer of funds from one measure or program to another measure or program within the same customer class; and</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lastRenderedPageBreak/>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2"/>
      </w:r>
    </w:p>
    <w:p w:rsidR="009505A7" w:rsidRDefault="009505A7" w:rsidP="00613E53">
      <w:pPr>
        <w:rPr>
          <w:sz w:val="26"/>
          <w:szCs w:val="26"/>
        </w:rPr>
      </w:pPr>
    </w:p>
    <w:p w:rsidR="009505A7" w:rsidRDefault="009505A7" w:rsidP="00613E53">
      <w:pPr>
        <w:rPr>
          <w:rFonts w:eastAsia="Calibri"/>
          <w:sz w:val="26"/>
          <w:szCs w:val="26"/>
        </w:rPr>
      </w:pPr>
      <w:r>
        <w:rPr>
          <w:sz w:val="26"/>
          <w:szCs w:val="26"/>
        </w:rPr>
        <w:tab/>
        <w:t>In its Petition, PECO propose</w:t>
      </w:r>
      <w:r w:rsidR="003F7AC6">
        <w:rPr>
          <w:sz w:val="26"/>
          <w:szCs w:val="26"/>
        </w:rPr>
        <w:t>s</w:t>
      </w:r>
      <w:r>
        <w:rPr>
          <w:sz w:val="26"/>
          <w:szCs w:val="26"/>
        </w:rPr>
        <w:t xml:space="preserve"> changes to its portfolio of EE&amp;C programs </w:t>
      </w:r>
      <w:r w:rsidR="003148E5">
        <w:rPr>
          <w:sz w:val="26"/>
          <w:szCs w:val="26"/>
        </w:rPr>
        <w:t xml:space="preserve">that </w:t>
      </w:r>
      <w:r>
        <w:rPr>
          <w:sz w:val="26"/>
          <w:szCs w:val="26"/>
        </w:rPr>
        <w:t>are intended to (1) allow PECO to meet its compliance targets; (2) keep a diverse array of measures available to customers through May 31, 2013; and (3) manage spending to remain within PECO’s approved budget.  PECO states that it has met with interested stakeholders both individually and collectively to discuss these changes.</w:t>
      </w:r>
      <w:r w:rsidR="004E6868">
        <w:rPr>
          <w:rStyle w:val="FootnoteReference"/>
          <w:sz w:val="26"/>
          <w:szCs w:val="26"/>
        </w:rPr>
        <w:footnoteReference w:id="3"/>
      </w:r>
    </w:p>
    <w:p w:rsidR="009505A7" w:rsidRDefault="009505A7" w:rsidP="00613E53">
      <w:pPr>
        <w:rPr>
          <w:sz w:val="26"/>
          <w:szCs w:val="26"/>
        </w:rPr>
      </w:pPr>
    </w:p>
    <w:p w:rsidR="009505A7" w:rsidRPr="000206B6" w:rsidRDefault="00091442" w:rsidP="00613E53">
      <w:pPr>
        <w:rPr>
          <w:b/>
          <w:sz w:val="26"/>
          <w:szCs w:val="26"/>
        </w:rPr>
      </w:pPr>
      <w:r w:rsidRPr="000206B6">
        <w:rPr>
          <w:b/>
          <w:sz w:val="26"/>
          <w:szCs w:val="26"/>
        </w:rPr>
        <w:t>PECO’s Proposed</w:t>
      </w:r>
      <w:r w:rsidR="009505A7" w:rsidRPr="000206B6">
        <w:rPr>
          <w:b/>
          <w:sz w:val="26"/>
          <w:szCs w:val="26"/>
        </w:rPr>
        <w:t xml:space="preserve"> Changes</w:t>
      </w:r>
    </w:p>
    <w:p w:rsidR="009505A7" w:rsidRDefault="009505A7" w:rsidP="00613E53">
      <w:pPr>
        <w:rPr>
          <w:sz w:val="26"/>
          <w:szCs w:val="26"/>
        </w:rPr>
      </w:pPr>
    </w:p>
    <w:p w:rsidR="009505A7" w:rsidRPr="004A5D92" w:rsidRDefault="00965B5A" w:rsidP="00613E53">
      <w:pPr>
        <w:pStyle w:val="ListParagraph"/>
        <w:numPr>
          <w:ilvl w:val="0"/>
          <w:numId w:val="11"/>
        </w:numPr>
        <w:spacing w:after="0" w:line="240" w:lineRule="auto"/>
        <w:rPr>
          <w:b/>
          <w:sz w:val="26"/>
          <w:szCs w:val="26"/>
        </w:rPr>
      </w:pPr>
      <w:r>
        <w:rPr>
          <w:b/>
          <w:sz w:val="26"/>
          <w:szCs w:val="26"/>
        </w:rPr>
        <w:t>Smart Home</w:t>
      </w:r>
      <w:r w:rsidR="009505A7" w:rsidRPr="004A5D92">
        <w:rPr>
          <w:b/>
          <w:sz w:val="26"/>
          <w:szCs w:val="26"/>
        </w:rPr>
        <w:t xml:space="preserve"> Rebates (Residential)</w:t>
      </w:r>
    </w:p>
    <w:p w:rsidR="009505A7" w:rsidRDefault="009505A7" w:rsidP="00613E53">
      <w:pPr>
        <w:rPr>
          <w:sz w:val="26"/>
          <w:szCs w:val="26"/>
        </w:rPr>
      </w:pPr>
    </w:p>
    <w:p w:rsidR="00573441" w:rsidRDefault="009505A7" w:rsidP="00613E53">
      <w:pPr>
        <w:rPr>
          <w:sz w:val="26"/>
          <w:szCs w:val="26"/>
        </w:rPr>
      </w:pPr>
      <w:r>
        <w:rPr>
          <w:sz w:val="26"/>
          <w:szCs w:val="26"/>
        </w:rPr>
        <w:tab/>
        <w:t>PECO proposes to eliminate several measures within the Smart Home Rebates Program.  PECO reports that most of these measures are underperforming and all the measures identified for elimination have met the approved budget funding level.  Furthermore, PECO</w:t>
      </w:r>
      <w:r w:rsidR="00D23A32">
        <w:rPr>
          <w:sz w:val="26"/>
          <w:szCs w:val="26"/>
        </w:rPr>
        <w:t xml:space="preserve"> asserts that as its</w:t>
      </w:r>
      <w:r>
        <w:rPr>
          <w:sz w:val="26"/>
          <w:szCs w:val="26"/>
        </w:rPr>
        <w:t xml:space="preserve"> portfolio of measures is expected to exceed the savings targets, these measures are no longer required.</w:t>
      </w:r>
      <w:r w:rsidR="00DF1CC5">
        <w:rPr>
          <w:rStyle w:val="FootnoteReference"/>
          <w:sz w:val="26"/>
          <w:szCs w:val="26"/>
        </w:rPr>
        <w:footnoteReference w:id="4"/>
      </w:r>
    </w:p>
    <w:p w:rsidR="00573441" w:rsidRDefault="00573441" w:rsidP="00613E53">
      <w:pPr>
        <w:rPr>
          <w:sz w:val="26"/>
          <w:szCs w:val="26"/>
        </w:rPr>
      </w:pPr>
    </w:p>
    <w:p w:rsidR="00573441" w:rsidRDefault="00573441" w:rsidP="00613E53">
      <w:pPr>
        <w:rPr>
          <w:sz w:val="26"/>
          <w:szCs w:val="26"/>
        </w:rPr>
      </w:pPr>
      <w:r>
        <w:rPr>
          <w:sz w:val="26"/>
          <w:szCs w:val="26"/>
        </w:rPr>
        <w:tab/>
        <w:t xml:space="preserve">TRF supports PECO’s portfolio adjustment goals.  TRF avers, however, that PECO has failed to provide sufficient documentation to support its proposal to eliminate a number of measures in the Smart Home Rebates Program.  </w:t>
      </w:r>
      <w:r w:rsidR="00F54C0E">
        <w:rPr>
          <w:sz w:val="26"/>
          <w:szCs w:val="26"/>
        </w:rPr>
        <w:t>TRF asserts that it is not suggesting that PECO’s proposed changes are not justified, but that PECO has not provided the Commission with enough documentation to accept said changes.</w:t>
      </w:r>
      <w:r w:rsidR="00E24543">
        <w:rPr>
          <w:rStyle w:val="FootnoteReference"/>
          <w:sz w:val="26"/>
          <w:szCs w:val="26"/>
        </w:rPr>
        <w:footnoteReference w:id="5"/>
      </w:r>
      <w:r w:rsidR="00F54C0E">
        <w:rPr>
          <w:sz w:val="26"/>
          <w:szCs w:val="26"/>
        </w:rPr>
        <w:t xml:space="preserve">  </w:t>
      </w:r>
      <w:r>
        <w:rPr>
          <w:sz w:val="26"/>
          <w:szCs w:val="26"/>
        </w:rPr>
        <w:t>KEEA also opines that there is inadequate documentation to support PECO’s claims about the cost effectiveness of some measures.</w:t>
      </w:r>
      <w:r w:rsidR="004511C7">
        <w:rPr>
          <w:rStyle w:val="FootnoteReference"/>
          <w:sz w:val="26"/>
          <w:szCs w:val="26"/>
        </w:rPr>
        <w:footnoteReference w:id="6"/>
      </w:r>
    </w:p>
    <w:p w:rsidR="00573441" w:rsidRDefault="00573441" w:rsidP="00613E53">
      <w:pPr>
        <w:rPr>
          <w:sz w:val="26"/>
          <w:szCs w:val="26"/>
        </w:rPr>
      </w:pPr>
    </w:p>
    <w:p w:rsidR="00573441" w:rsidRDefault="00573441" w:rsidP="00613E53">
      <w:pPr>
        <w:rPr>
          <w:sz w:val="26"/>
          <w:szCs w:val="26"/>
        </w:rPr>
      </w:pPr>
      <w:r>
        <w:rPr>
          <w:sz w:val="26"/>
          <w:szCs w:val="26"/>
        </w:rPr>
        <w:tab/>
      </w:r>
      <w:r w:rsidR="00F54C0E">
        <w:rPr>
          <w:sz w:val="26"/>
          <w:szCs w:val="26"/>
        </w:rPr>
        <w:t xml:space="preserve">PECO addresses TRF’s and KEEA’s documentation concerns in its Reply Comments, asserting that PECO explained in its Petition how the proposed minor changes would affect the existing EE&amp;C plan on a variety of levels.  PECO states that the overall objectives were described on a portfolio basis, and the changes themselves were described on a program basis.  Additionally, PECO provided an Appendix that identified every change, the reason the change is minor, and the reason for making the change.  PECO states that this level of documentation should be considered sufficient, and providing the level of detail suggested by the TRF would </w:t>
      </w:r>
      <w:r w:rsidR="00F54C0E" w:rsidRPr="00826FCF">
        <w:rPr>
          <w:sz w:val="26"/>
          <w:szCs w:val="26"/>
        </w:rPr>
        <w:t>essentially defeat the purpose of the expedited review process</w:t>
      </w:r>
      <w:r w:rsidR="00F54C0E">
        <w:rPr>
          <w:sz w:val="26"/>
          <w:szCs w:val="26"/>
        </w:rPr>
        <w:t xml:space="preserve">.  </w:t>
      </w:r>
      <w:r w:rsidR="00087F00">
        <w:rPr>
          <w:sz w:val="26"/>
          <w:szCs w:val="26"/>
        </w:rPr>
        <w:t>PECO points out that, in the fully litigated proceeding concerning its original EE&amp;C Plan, the Commission did no</w:t>
      </w:r>
      <w:r w:rsidR="00954F44">
        <w:rPr>
          <w:sz w:val="26"/>
          <w:szCs w:val="26"/>
        </w:rPr>
        <w:t>t require documentation to fully justify each and every measure.</w:t>
      </w:r>
      <w:r w:rsidR="00BF0CF2">
        <w:rPr>
          <w:rStyle w:val="FootnoteReference"/>
          <w:sz w:val="26"/>
          <w:szCs w:val="26"/>
        </w:rPr>
        <w:footnoteReference w:id="7"/>
      </w:r>
    </w:p>
    <w:p w:rsidR="00954F44" w:rsidRDefault="00954F44" w:rsidP="00613E53">
      <w:pPr>
        <w:rPr>
          <w:sz w:val="26"/>
          <w:szCs w:val="26"/>
        </w:rPr>
      </w:pPr>
    </w:p>
    <w:p w:rsidR="00F74288" w:rsidRDefault="00954F44" w:rsidP="00613E53">
      <w:pPr>
        <w:rPr>
          <w:sz w:val="26"/>
          <w:szCs w:val="26"/>
        </w:rPr>
      </w:pPr>
      <w:r>
        <w:rPr>
          <w:sz w:val="26"/>
          <w:szCs w:val="26"/>
        </w:rPr>
        <w:tab/>
      </w:r>
      <w:r w:rsidR="00F527B5">
        <w:rPr>
          <w:sz w:val="26"/>
          <w:szCs w:val="26"/>
        </w:rPr>
        <w:t xml:space="preserve">This is </w:t>
      </w:r>
      <w:r w:rsidR="001E2050">
        <w:rPr>
          <w:sz w:val="26"/>
          <w:szCs w:val="26"/>
        </w:rPr>
        <w:t xml:space="preserve">Staff’s initial </w:t>
      </w:r>
      <w:r w:rsidR="00995169">
        <w:rPr>
          <w:sz w:val="26"/>
          <w:szCs w:val="26"/>
        </w:rPr>
        <w:t>application</w:t>
      </w:r>
      <w:r w:rsidR="00F527B5">
        <w:rPr>
          <w:sz w:val="26"/>
          <w:szCs w:val="26"/>
        </w:rPr>
        <w:t xml:space="preserve"> of the Commission’s new process for </w:t>
      </w:r>
      <w:r w:rsidR="00995169">
        <w:rPr>
          <w:sz w:val="26"/>
          <w:szCs w:val="26"/>
        </w:rPr>
        <w:t>approving</w:t>
      </w:r>
      <w:r w:rsidR="00CA7A9B">
        <w:rPr>
          <w:sz w:val="26"/>
          <w:szCs w:val="26"/>
        </w:rPr>
        <w:t xml:space="preserve"> minor changes to an EDC’s EE&amp;C Plan</w:t>
      </w:r>
      <w:r w:rsidR="00995169">
        <w:rPr>
          <w:sz w:val="26"/>
          <w:szCs w:val="26"/>
        </w:rPr>
        <w:t xml:space="preserve"> under an expedited review process</w:t>
      </w:r>
      <w:r w:rsidR="00CA7A9B">
        <w:rPr>
          <w:sz w:val="26"/>
          <w:szCs w:val="26"/>
        </w:rPr>
        <w:t xml:space="preserve">.  </w:t>
      </w:r>
      <w:r w:rsidR="00CE5B27">
        <w:rPr>
          <w:sz w:val="26"/>
          <w:szCs w:val="26"/>
        </w:rPr>
        <w:t>The Expedited Process O</w:t>
      </w:r>
      <w:r w:rsidR="00B55D48">
        <w:rPr>
          <w:sz w:val="26"/>
          <w:szCs w:val="26"/>
        </w:rPr>
        <w:t>r</w:t>
      </w:r>
      <w:r w:rsidR="00CE5B27">
        <w:rPr>
          <w:sz w:val="26"/>
          <w:szCs w:val="26"/>
        </w:rPr>
        <w:t xml:space="preserve">der does not specifically address the level of documentation needed to verify minor changes to an EDC’s EE&amp;C plan.  </w:t>
      </w:r>
      <w:r w:rsidR="00F74288">
        <w:rPr>
          <w:sz w:val="26"/>
          <w:szCs w:val="26"/>
        </w:rPr>
        <w:t>The Order merely requires EDCs to file “sufficient documentation to support the proposed minor EE&amp;C Plan change, to include</w:t>
      </w:r>
      <w:r w:rsidR="00694967">
        <w:rPr>
          <w:sz w:val="26"/>
          <w:szCs w:val="26"/>
        </w:rPr>
        <w:t>, but not limited to,</w:t>
      </w:r>
      <w:r w:rsidR="00F74288">
        <w:rPr>
          <w:sz w:val="26"/>
          <w:szCs w:val="26"/>
        </w:rPr>
        <w:t xml:space="preserve"> the affected pages of the plan</w:t>
      </w:r>
      <w:r w:rsidR="00F20DA9">
        <w:rPr>
          <w:sz w:val="26"/>
          <w:szCs w:val="26"/>
        </w:rPr>
        <w:t>,</w:t>
      </w:r>
      <w:r w:rsidR="00F74288">
        <w:rPr>
          <w:sz w:val="26"/>
          <w:szCs w:val="26"/>
        </w:rPr>
        <w:t xml:space="preserve"> a redlined version of the affected pages and an exp</w:t>
      </w:r>
      <w:r w:rsidR="00DD44EE">
        <w:rPr>
          <w:sz w:val="26"/>
          <w:szCs w:val="26"/>
        </w:rPr>
        <w:t>lanation of how the proposed minor changes affect the previously approved plan.”</w:t>
      </w:r>
      <w:r w:rsidR="00995169">
        <w:rPr>
          <w:rStyle w:val="FootnoteReference"/>
          <w:sz w:val="26"/>
          <w:szCs w:val="26"/>
        </w:rPr>
        <w:footnoteReference w:id="8"/>
      </w:r>
    </w:p>
    <w:p w:rsidR="00F74288" w:rsidRDefault="00F74288" w:rsidP="00613E53">
      <w:pPr>
        <w:rPr>
          <w:sz w:val="26"/>
          <w:szCs w:val="26"/>
        </w:rPr>
      </w:pPr>
    </w:p>
    <w:p w:rsidR="006F06DA" w:rsidRDefault="00C71BC3" w:rsidP="00613E53">
      <w:pPr>
        <w:rPr>
          <w:sz w:val="26"/>
          <w:szCs w:val="26"/>
        </w:rPr>
      </w:pPr>
      <w:r>
        <w:rPr>
          <w:sz w:val="26"/>
          <w:szCs w:val="26"/>
        </w:rPr>
        <w:tab/>
      </w:r>
      <w:r w:rsidR="00AC3821">
        <w:rPr>
          <w:sz w:val="26"/>
          <w:szCs w:val="26"/>
        </w:rPr>
        <w:t>Staff</w:t>
      </w:r>
      <w:r w:rsidR="00D22535">
        <w:rPr>
          <w:sz w:val="26"/>
          <w:szCs w:val="26"/>
        </w:rPr>
        <w:t xml:space="preserve"> recognizes</w:t>
      </w:r>
      <w:r w:rsidR="006614F7">
        <w:rPr>
          <w:sz w:val="26"/>
          <w:szCs w:val="26"/>
        </w:rPr>
        <w:t xml:space="preserve">, based on </w:t>
      </w:r>
      <w:r w:rsidR="00971487">
        <w:rPr>
          <w:sz w:val="26"/>
          <w:szCs w:val="26"/>
        </w:rPr>
        <w:t xml:space="preserve">its analysis of </w:t>
      </w:r>
      <w:r w:rsidR="006614F7">
        <w:rPr>
          <w:sz w:val="26"/>
          <w:szCs w:val="26"/>
        </w:rPr>
        <w:t>PECO’s EE&amp;C Plan and the documentation provided with this filing,</w:t>
      </w:r>
      <w:r w:rsidR="00D22535">
        <w:rPr>
          <w:sz w:val="26"/>
          <w:szCs w:val="26"/>
        </w:rPr>
        <w:t xml:space="preserve"> that the changes proposed herein do not significantly alter the overall cost effectiveness of PECO’s portfolio of programs or have an impact on the Plan’s budget.</w:t>
      </w:r>
      <w:r w:rsidR="006F06DA">
        <w:rPr>
          <w:sz w:val="26"/>
          <w:szCs w:val="26"/>
        </w:rPr>
        <w:t xml:space="preserve"> </w:t>
      </w:r>
      <w:r w:rsidR="00D22535">
        <w:rPr>
          <w:sz w:val="26"/>
          <w:szCs w:val="26"/>
        </w:rPr>
        <w:t xml:space="preserve"> </w:t>
      </w:r>
      <w:r w:rsidR="00AC3821">
        <w:rPr>
          <w:sz w:val="26"/>
          <w:szCs w:val="26"/>
        </w:rPr>
        <w:t>Staff, therefore, determine</w:t>
      </w:r>
      <w:r w:rsidR="00A9775B">
        <w:rPr>
          <w:sz w:val="26"/>
          <w:szCs w:val="26"/>
        </w:rPr>
        <w:t>s</w:t>
      </w:r>
      <w:r w:rsidR="00AC3821">
        <w:rPr>
          <w:sz w:val="26"/>
          <w:szCs w:val="26"/>
        </w:rPr>
        <w:t xml:space="preserve"> that </w:t>
      </w:r>
      <w:r w:rsidR="006E6D17">
        <w:rPr>
          <w:sz w:val="26"/>
          <w:szCs w:val="26"/>
        </w:rPr>
        <w:t>PECO has met its</w:t>
      </w:r>
      <w:r w:rsidR="00092F41">
        <w:rPr>
          <w:sz w:val="26"/>
          <w:szCs w:val="26"/>
        </w:rPr>
        <w:t xml:space="preserve"> obligations</w:t>
      </w:r>
      <w:r w:rsidR="00AC3821">
        <w:rPr>
          <w:sz w:val="26"/>
          <w:szCs w:val="26"/>
        </w:rPr>
        <w:t xml:space="preserve"> by providing sufficient documentation</w:t>
      </w:r>
      <w:r w:rsidR="009574AA">
        <w:rPr>
          <w:sz w:val="26"/>
          <w:szCs w:val="26"/>
        </w:rPr>
        <w:t xml:space="preserve"> to support its pro</w:t>
      </w:r>
      <w:r w:rsidR="00BF0CF2">
        <w:rPr>
          <w:sz w:val="26"/>
          <w:szCs w:val="26"/>
        </w:rPr>
        <w:t>posed changes to its Smart Home</w:t>
      </w:r>
      <w:r w:rsidR="009574AA">
        <w:rPr>
          <w:sz w:val="26"/>
          <w:szCs w:val="26"/>
        </w:rPr>
        <w:t xml:space="preserve"> Rebate Program</w:t>
      </w:r>
      <w:r w:rsidR="00092F41">
        <w:rPr>
          <w:sz w:val="26"/>
          <w:szCs w:val="26"/>
        </w:rPr>
        <w:t xml:space="preserve">. </w:t>
      </w:r>
      <w:r w:rsidR="00DD51DB">
        <w:rPr>
          <w:sz w:val="26"/>
          <w:szCs w:val="26"/>
        </w:rPr>
        <w:t xml:space="preserve"> </w:t>
      </w:r>
      <w:r w:rsidR="009574AA">
        <w:rPr>
          <w:sz w:val="26"/>
          <w:szCs w:val="26"/>
        </w:rPr>
        <w:t>As such, Staff approves the changes</w:t>
      </w:r>
      <w:r w:rsidR="008E5C8A">
        <w:rPr>
          <w:sz w:val="26"/>
          <w:szCs w:val="26"/>
        </w:rPr>
        <w:t xml:space="preserve"> PECO proposed for this program.</w:t>
      </w:r>
      <w:r w:rsidR="00092F41">
        <w:rPr>
          <w:sz w:val="26"/>
          <w:szCs w:val="26"/>
        </w:rPr>
        <w:t xml:space="preserve"> </w:t>
      </w:r>
    </w:p>
    <w:p w:rsidR="006F06DA" w:rsidRDefault="006F06DA" w:rsidP="00613E53">
      <w:pPr>
        <w:rPr>
          <w:sz w:val="26"/>
          <w:szCs w:val="26"/>
        </w:rPr>
      </w:pPr>
    </w:p>
    <w:p w:rsidR="00CE5B27" w:rsidRDefault="006F06DA" w:rsidP="00613E53">
      <w:pPr>
        <w:rPr>
          <w:sz w:val="26"/>
          <w:szCs w:val="26"/>
        </w:rPr>
      </w:pPr>
      <w:r>
        <w:rPr>
          <w:sz w:val="26"/>
          <w:szCs w:val="26"/>
        </w:rPr>
        <w:tab/>
      </w:r>
      <w:r w:rsidR="00D22535">
        <w:rPr>
          <w:sz w:val="26"/>
          <w:szCs w:val="26"/>
        </w:rPr>
        <w:t>N</w:t>
      </w:r>
      <w:r>
        <w:rPr>
          <w:sz w:val="26"/>
          <w:szCs w:val="26"/>
        </w:rPr>
        <w:t xml:space="preserve">otwithstanding the above, </w:t>
      </w:r>
      <w:r w:rsidR="006614F7">
        <w:rPr>
          <w:sz w:val="26"/>
          <w:szCs w:val="26"/>
        </w:rPr>
        <w:t>PECO is</w:t>
      </w:r>
      <w:r w:rsidR="00F527B5">
        <w:rPr>
          <w:sz w:val="26"/>
          <w:szCs w:val="26"/>
        </w:rPr>
        <w:t xml:space="preserve"> advised that</w:t>
      </w:r>
      <w:r w:rsidR="00E00531">
        <w:rPr>
          <w:sz w:val="26"/>
          <w:szCs w:val="26"/>
        </w:rPr>
        <w:t xml:space="preserve"> </w:t>
      </w:r>
      <w:r w:rsidR="006614F7">
        <w:rPr>
          <w:sz w:val="26"/>
          <w:szCs w:val="26"/>
        </w:rPr>
        <w:t>Staff</w:t>
      </w:r>
      <w:r w:rsidR="00E00531">
        <w:rPr>
          <w:sz w:val="26"/>
          <w:szCs w:val="26"/>
        </w:rPr>
        <w:t xml:space="preserve"> </w:t>
      </w:r>
      <w:r w:rsidR="00C07BA1">
        <w:rPr>
          <w:sz w:val="26"/>
          <w:szCs w:val="26"/>
        </w:rPr>
        <w:t xml:space="preserve">requires </w:t>
      </w:r>
      <w:r w:rsidR="00E00531">
        <w:rPr>
          <w:sz w:val="26"/>
          <w:szCs w:val="26"/>
        </w:rPr>
        <w:t>a certain level of documentation with which to more decisively determine whether a request for plan modification is justified.  Therefore, going forward, future requests for</w:t>
      </w:r>
      <w:r w:rsidR="00C07BA1">
        <w:rPr>
          <w:sz w:val="26"/>
          <w:szCs w:val="26"/>
        </w:rPr>
        <w:t xml:space="preserve"> approval of minor EE&amp;C plan changes through the </w:t>
      </w:r>
      <w:r w:rsidR="00E00531">
        <w:rPr>
          <w:sz w:val="26"/>
          <w:szCs w:val="26"/>
        </w:rPr>
        <w:t>expedi</w:t>
      </w:r>
      <w:r w:rsidR="00C07BA1">
        <w:rPr>
          <w:sz w:val="26"/>
          <w:szCs w:val="26"/>
        </w:rPr>
        <w:t>ted</w:t>
      </w:r>
      <w:r w:rsidR="00E00531">
        <w:rPr>
          <w:sz w:val="26"/>
          <w:szCs w:val="26"/>
        </w:rPr>
        <w:t xml:space="preserve"> </w:t>
      </w:r>
      <w:r w:rsidR="00C07BA1">
        <w:rPr>
          <w:sz w:val="26"/>
          <w:szCs w:val="26"/>
        </w:rPr>
        <w:t>review process</w:t>
      </w:r>
      <w:r w:rsidR="007D7743">
        <w:rPr>
          <w:sz w:val="26"/>
          <w:szCs w:val="26"/>
        </w:rPr>
        <w:t xml:space="preserve"> shall include a </w:t>
      </w:r>
      <w:r w:rsidR="00C07BA1">
        <w:rPr>
          <w:sz w:val="26"/>
          <w:szCs w:val="26"/>
        </w:rPr>
        <w:t xml:space="preserve">total resource cost </w:t>
      </w:r>
      <w:r w:rsidR="007D7743">
        <w:rPr>
          <w:sz w:val="26"/>
          <w:szCs w:val="26"/>
        </w:rPr>
        <w:t>test</w:t>
      </w:r>
      <w:r w:rsidR="00C07BA1">
        <w:rPr>
          <w:sz w:val="26"/>
          <w:szCs w:val="26"/>
        </w:rPr>
        <w:t xml:space="preserve"> analysis</w:t>
      </w:r>
      <w:r w:rsidR="007D7743">
        <w:rPr>
          <w:sz w:val="26"/>
          <w:szCs w:val="26"/>
        </w:rPr>
        <w:t xml:space="preserve"> for each m</w:t>
      </w:r>
      <w:r w:rsidR="004D6D44">
        <w:rPr>
          <w:sz w:val="26"/>
          <w:szCs w:val="26"/>
        </w:rPr>
        <w:t xml:space="preserve">easure </w:t>
      </w:r>
      <w:r w:rsidR="00C07BA1">
        <w:rPr>
          <w:sz w:val="26"/>
          <w:szCs w:val="26"/>
        </w:rPr>
        <w:t>being</w:t>
      </w:r>
      <w:r w:rsidR="004D6D44">
        <w:rPr>
          <w:sz w:val="26"/>
          <w:szCs w:val="26"/>
        </w:rPr>
        <w:t xml:space="preserve"> revis</w:t>
      </w:r>
      <w:r w:rsidR="00C07BA1">
        <w:rPr>
          <w:sz w:val="26"/>
          <w:szCs w:val="26"/>
        </w:rPr>
        <w:t>ed</w:t>
      </w:r>
      <w:r w:rsidR="004D6D44">
        <w:rPr>
          <w:sz w:val="26"/>
          <w:szCs w:val="26"/>
        </w:rPr>
        <w:t xml:space="preserve"> and for </w:t>
      </w:r>
      <w:r w:rsidR="009574AA">
        <w:rPr>
          <w:sz w:val="26"/>
          <w:szCs w:val="26"/>
        </w:rPr>
        <w:t>its entire EE&amp;C plan</w:t>
      </w:r>
      <w:r w:rsidR="004D6D44">
        <w:rPr>
          <w:sz w:val="26"/>
          <w:szCs w:val="26"/>
        </w:rPr>
        <w:t xml:space="preserve"> portfolio to ensure that the Act 129 mandates are being fulfilled</w:t>
      </w:r>
      <w:r w:rsidR="009574AA">
        <w:rPr>
          <w:sz w:val="26"/>
          <w:szCs w:val="26"/>
        </w:rPr>
        <w:t xml:space="preserve"> in a cost effective manner</w:t>
      </w:r>
      <w:r w:rsidR="004D6D44">
        <w:rPr>
          <w:sz w:val="26"/>
          <w:szCs w:val="26"/>
        </w:rPr>
        <w:t xml:space="preserve">.  </w:t>
      </w:r>
    </w:p>
    <w:p w:rsidR="00967AD8" w:rsidRDefault="00967AD8" w:rsidP="00613E53">
      <w:pPr>
        <w:rPr>
          <w:sz w:val="26"/>
          <w:szCs w:val="26"/>
        </w:rPr>
      </w:pPr>
    </w:p>
    <w:p w:rsidR="009505A7" w:rsidRPr="007A399F" w:rsidRDefault="009505A7" w:rsidP="00613E53">
      <w:pPr>
        <w:pStyle w:val="ListParagraph"/>
        <w:numPr>
          <w:ilvl w:val="0"/>
          <w:numId w:val="11"/>
        </w:numPr>
        <w:spacing w:after="0" w:line="240" w:lineRule="auto"/>
        <w:rPr>
          <w:b/>
          <w:sz w:val="26"/>
          <w:szCs w:val="26"/>
        </w:rPr>
      </w:pPr>
      <w:r w:rsidRPr="007A399F">
        <w:rPr>
          <w:b/>
          <w:sz w:val="26"/>
          <w:szCs w:val="26"/>
        </w:rPr>
        <w:t>Smart Appliance Recycling Program (Residential)</w:t>
      </w:r>
    </w:p>
    <w:p w:rsidR="009505A7" w:rsidRDefault="009505A7" w:rsidP="00613E53">
      <w:pPr>
        <w:rPr>
          <w:sz w:val="26"/>
          <w:szCs w:val="26"/>
        </w:rPr>
      </w:pPr>
    </w:p>
    <w:p w:rsidR="009505A7" w:rsidRDefault="009505A7" w:rsidP="00613E53">
      <w:pPr>
        <w:rPr>
          <w:sz w:val="26"/>
          <w:szCs w:val="26"/>
        </w:rPr>
      </w:pPr>
      <w:r>
        <w:rPr>
          <w:sz w:val="26"/>
          <w:szCs w:val="26"/>
        </w:rPr>
        <w:tab/>
        <w:t xml:space="preserve">PECO proposes changes </w:t>
      </w:r>
      <w:r w:rsidR="00A9775B">
        <w:rPr>
          <w:sz w:val="26"/>
          <w:szCs w:val="26"/>
        </w:rPr>
        <w:t xml:space="preserve">to </w:t>
      </w:r>
      <w:r w:rsidR="008E5C8A">
        <w:rPr>
          <w:sz w:val="26"/>
          <w:szCs w:val="26"/>
        </w:rPr>
        <w:t>its Smart Appliance Recycling Program</w:t>
      </w:r>
      <w:r>
        <w:rPr>
          <w:sz w:val="26"/>
          <w:szCs w:val="26"/>
        </w:rPr>
        <w:t xml:space="preserve"> to account for changes made in the 2011 Technical Reference Manual</w:t>
      </w:r>
      <w:r w:rsidR="008E5C8A">
        <w:rPr>
          <w:sz w:val="26"/>
          <w:szCs w:val="26"/>
        </w:rPr>
        <w:t xml:space="preserve"> </w:t>
      </w:r>
      <w:r>
        <w:rPr>
          <w:sz w:val="26"/>
          <w:szCs w:val="26"/>
        </w:rPr>
        <w:t>(“TRM”)</w:t>
      </w:r>
      <w:r w:rsidR="008E5C8A">
        <w:rPr>
          <w:sz w:val="26"/>
          <w:szCs w:val="26"/>
        </w:rPr>
        <w:t xml:space="preserve"> update</w:t>
      </w:r>
      <w:r>
        <w:rPr>
          <w:sz w:val="26"/>
          <w:szCs w:val="26"/>
        </w:rPr>
        <w:t xml:space="preserve">.   These changes allow PECO to reduce the rebate levels for </w:t>
      </w:r>
      <w:r w:rsidR="008E5C8A">
        <w:rPr>
          <w:sz w:val="26"/>
          <w:szCs w:val="26"/>
        </w:rPr>
        <w:t xml:space="preserve">its </w:t>
      </w:r>
      <w:r>
        <w:rPr>
          <w:sz w:val="26"/>
          <w:szCs w:val="26"/>
        </w:rPr>
        <w:t xml:space="preserve">Refrigerator Recycling and Freezer Recycling measures to reflect the lower savings associated with removal, and add a new measure for refrigerator and freezer replacement.  PECO also </w:t>
      </w:r>
      <w:r w:rsidR="008E5C8A">
        <w:rPr>
          <w:sz w:val="26"/>
          <w:szCs w:val="26"/>
        </w:rPr>
        <w:t xml:space="preserve">proposes </w:t>
      </w:r>
      <w:r>
        <w:rPr>
          <w:sz w:val="26"/>
          <w:szCs w:val="26"/>
        </w:rPr>
        <w:t xml:space="preserve">to remove the Room Air Conditioner recycling measure, </w:t>
      </w:r>
      <w:r w:rsidR="008E5C8A">
        <w:rPr>
          <w:sz w:val="26"/>
          <w:szCs w:val="26"/>
        </w:rPr>
        <w:t xml:space="preserve">asserting that </w:t>
      </w:r>
      <w:r>
        <w:rPr>
          <w:sz w:val="26"/>
          <w:szCs w:val="26"/>
        </w:rPr>
        <w:t>it is no longer needed to meet compliance targets.</w:t>
      </w:r>
      <w:r w:rsidR="00CC5CC1">
        <w:rPr>
          <w:rStyle w:val="FootnoteReference"/>
          <w:sz w:val="26"/>
          <w:szCs w:val="26"/>
        </w:rPr>
        <w:footnoteReference w:id="9"/>
      </w:r>
    </w:p>
    <w:p w:rsidR="000178FC" w:rsidRDefault="000178FC" w:rsidP="00613E53">
      <w:pPr>
        <w:rPr>
          <w:sz w:val="26"/>
          <w:szCs w:val="26"/>
        </w:rPr>
      </w:pPr>
    </w:p>
    <w:p w:rsidR="00D34454" w:rsidRDefault="00D34454" w:rsidP="00613E53">
      <w:pPr>
        <w:rPr>
          <w:sz w:val="26"/>
          <w:szCs w:val="26"/>
        </w:rPr>
      </w:pPr>
      <w:r>
        <w:rPr>
          <w:sz w:val="26"/>
          <w:szCs w:val="26"/>
        </w:rPr>
        <w:tab/>
        <w:t>No comments addressed this proposal.</w:t>
      </w:r>
      <w:r w:rsidR="008B4510">
        <w:rPr>
          <w:sz w:val="26"/>
          <w:szCs w:val="26"/>
        </w:rPr>
        <w:t xml:space="preserve">  </w:t>
      </w:r>
      <w:r w:rsidR="00092F41">
        <w:rPr>
          <w:sz w:val="26"/>
          <w:szCs w:val="26"/>
        </w:rPr>
        <w:t>The Commission’s Expedited Process Order states that it is permissible to add a measure</w:t>
      </w:r>
      <w:r w:rsidR="00C80E9B">
        <w:rPr>
          <w:sz w:val="26"/>
          <w:szCs w:val="26"/>
        </w:rPr>
        <w:t xml:space="preserve"> as long as the change does not increase the overall costs to that particular customer class.</w:t>
      </w:r>
      <w:r w:rsidR="00971487">
        <w:rPr>
          <w:rStyle w:val="FootnoteReference"/>
          <w:sz w:val="26"/>
          <w:szCs w:val="26"/>
        </w:rPr>
        <w:footnoteReference w:id="10"/>
      </w:r>
      <w:r w:rsidR="00C80E9B">
        <w:rPr>
          <w:sz w:val="26"/>
          <w:szCs w:val="26"/>
        </w:rPr>
        <w:t xml:space="preserve"> </w:t>
      </w:r>
      <w:r w:rsidR="00092F41">
        <w:rPr>
          <w:sz w:val="26"/>
          <w:szCs w:val="26"/>
        </w:rPr>
        <w:t xml:space="preserve"> </w:t>
      </w:r>
      <w:r w:rsidR="009A2DBD">
        <w:rPr>
          <w:sz w:val="26"/>
          <w:szCs w:val="26"/>
        </w:rPr>
        <w:t xml:space="preserve">Staff finds that PECO’s proposed changes to its Smart Appliance Recycling Program meet the definition of minor EE&amp;C plan changes established in the Expedited Process Order.  </w:t>
      </w:r>
      <w:r w:rsidR="00971487">
        <w:rPr>
          <w:sz w:val="26"/>
          <w:szCs w:val="26"/>
        </w:rPr>
        <w:t>Staff</w:t>
      </w:r>
      <w:r w:rsidR="001C5D5B">
        <w:rPr>
          <w:sz w:val="26"/>
          <w:szCs w:val="26"/>
        </w:rPr>
        <w:t>, therefore,</w:t>
      </w:r>
      <w:r w:rsidR="008B4510">
        <w:rPr>
          <w:sz w:val="26"/>
          <w:szCs w:val="26"/>
        </w:rPr>
        <w:t xml:space="preserve"> </w:t>
      </w:r>
      <w:r w:rsidR="00A9775B">
        <w:rPr>
          <w:sz w:val="26"/>
          <w:szCs w:val="26"/>
        </w:rPr>
        <w:t xml:space="preserve">approves </w:t>
      </w:r>
      <w:r w:rsidR="008B4510">
        <w:rPr>
          <w:sz w:val="26"/>
          <w:szCs w:val="26"/>
        </w:rPr>
        <w:t xml:space="preserve">PECO’s proposal to reduce the rebate level for the Refrigerator and Freezer Recycling </w:t>
      </w:r>
      <w:r w:rsidR="009F3FE4">
        <w:rPr>
          <w:sz w:val="26"/>
          <w:szCs w:val="26"/>
        </w:rPr>
        <w:t>measures</w:t>
      </w:r>
      <w:r w:rsidR="00971487">
        <w:rPr>
          <w:sz w:val="26"/>
          <w:szCs w:val="26"/>
        </w:rPr>
        <w:t>, as well as</w:t>
      </w:r>
      <w:r w:rsidR="009A2DBD">
        <w:rPr>
          <w:sz w:val="26"/>
          <w:szCs w:val="26"/>
        </w:rPr>
        <w:t xml:space="preserve"> its</w:t>
      </w:r>
      <w:r w:rsidR="008B4510">
        <w:rPr>
          <w:sz w:val="26"/>
          <w:szCs w:val="26"/>
        </w:rPr>
        <w:t xml:space="preserve"> proposal to add a new refrigerator and freezer replacement</w:t>
      </w:r>
      <w:r w:rsidR="009A2DBD">
        <w:rPr>
          <w:sz w:val="26"/>
          <w:szCs w:val="26"/>
        </w:rPr>
        <w:t xml:space="preserve"> measure</w:t>
      </w:r>
      <w:r w:rsidR="008B4510">
        <w:rPr>
          <w:sz w:val="26"/>
          <w:szCs w:val="26"/>
        </w:rPr>
        <w:t xml:space="preserve">.  </w:t>
      </w:r>
    </w:p>
    <w:p w:rsidR="009505A7" w:rsidRDefault="000178FC" w:rsidP="00613E53">
      <w:pPr>
        <w:rPr>
          <w:sz w:val="26"/>
          <w:szCs w:val="26"/>
        </w:rPr>
      </w:pPr>
      <w:r>
        <w:rPr>
          <w:sz w:val="26"/>
          <w:szCs w:val="26"/>
        </w:rPr>
        <w:tab/>
      </w:r>
    </w:p>
    <w:p w:rsidR="009505A7" w:rsidRPr="00CC0DB7" w:rsidRDefault="009505A7" w:rsidP="00613E53">
      <w:pPr>
        <w:pStyle w:val="ListParagraph"/>
        <w:numPr>
          <w:ilvl w:val="0"/>
          <w:numId w:val="11"/>
        </w:numPr>
        <w:autoSpaceDE w:val="0"/>
        <w:autoSpaceDN w:val="0"/>
        <w:adjustRightInd w:val="0"/>
        <w:spacing w:after="0" w:line="240" w:lineRule="auto"/>
        <w:rPr>
          <w:rFonts w:cs="Times New Roman"/>
          <w:b/>
          <w:bCs/>
          <w:sz w:val="26"/>
          <w:szCs w:val="26"/>
        </w:rPr>
      </w:pPr>
      <w:r w:rsidRPr="00CC0DB7">
        <w:rPr>
          <w:rFonts w:cs="Times New Roman"/>
          <w:b/>
          <w:bCs/>
          <w:sz w:val="26"/>
          <w:szCs w:val="26"/>
        </w:rPr>
        <w:t>Smart Equipment Incentives Program (Commercial/Industrial, Governmental/Institutional/Non-Profit), and Smart Construction</w:t>
      </w:r>
      <w:r>
        <w:rPr>
          <w:rFonts w:cs="Times New Roman"/>
          <w:b/>
          <w:bCs/>
          <w:sz w:val="26"/>
          <w:szCs w:val="26"/>
        </w:rPr>
        <w:t xml:space="preserve"> </w:t>
      </w:r>
      <w:r w:rsidRPr="00CC0DB7">
        <w:rPr>
          <w:rFonts w:cs="Times New Roman"/>
          <w:b/>
          <w:bCs/>
          <w:sz w:val="26"/>
          <w:szCs w:val="26"/>
        </w:rPr>
        <w:t>Incentives Program (Commercial/Industrial)</w:t>
      </w:r>
    </w:p>
    <w:p w:rsidR="009505A7" w:rsidRDefault="009505A7" w:rsidP="00613E53">
      <w:pPr>
        <w:autoSpaceDE w:val="0"/>
        <w:autoSpaceDN w:val="0"/>
        <w:adjustRightInd w:val="0"/>
        <w:rPr>
          <w:sz w:val="26"/>
          <w:szCs w:val="26"/>
        </w:rPr>
      </w:pPr>
    </w:p>
    <w:p w:rsidR="009505A7" w:rsidRDefault="009505A7" w:rsidP="00613E53">
      <w:pPr>
        <w:autoSpaceDE w:val="0"/>
        <w:autoSpaceDN w:val="0"/>
        <w:adjustRightInd w:val="0"/>
        <w:rPr>
          <w:sz w:val="26"/>
          <w:szCs w:val="26"/>
        </w:rPr>
      </w:pPr>
      <w:r>
        <w:rPr>
          <w:sz w:val="26"/>
          <w:szCs w:val="26"/>
        </w:rPr>
        <w:tab/>
      </w:r>
      <w:r w:rsidRPr="00772CF1">
        <w:rPr>
          <w:sz w:val="26"/>
          <w:szCs w:val="26"/>
        </w:rPr>
        <w:t xml:space="preserve">PECO </w:t>
      </w:r>
      <w:r w:rsidR="00C22F08">
        <w:rPr>
          <w:sz w:val="26"/>
          <w:szCs w:val="26"/>
        </w:rPr>
        <w:t xml:space="preserve">proposes changes to its Smart Equipment Incentives and Smart Construction Incentives </w:t>
      </w:r>
      <w:r w:rsidR="00236356">
        <w:rPr>
          <w:sz w:val="26"/>
          <w:szCs w:val="26"/>
        </w:rPr>
        <w:t>P</w:t>
      </w:r>
      <w:r w:rsidR="00C22F08">
        <w:rPr>
          <w:sz w:val="26"/>
          <w:szCs w:val="26"/>
        </w:rPr>
        <w:t>rograms</w:t>
      </w:r>
      <w:r w:rsidRPr="00772CF1">
        <w:rPr>
          <w:sz w:val="26"/>
          <w:szCs w:val="26"/>
        </w:rPr>
        <w:t xml:space="preserve"> to manage </w:t>
      </w:r>
      <w:r>
        <w:rPr>
          <w:sz w:val="26"/>
          <w:szCs w:val="26"/>
        </w:rPr>
        <w:t>its</w:t>
      </w:r>
      <w:r w:rsidRPr="00772CF1">
        <w:rPr>
          <w:sz w:val="26"/>
          <w:szCs w:val="26"/>
        </w:rPr>
        <w:t xml:space="preserve"> </w:t>
      </w:r>
      <w:r>
        <w:rPr>
          <w:sz w:val="26"/>
          <w:szCs w:val="26"/>
        </w:rPr>
        <w:t>p</w:t>
      </w:r>
      <w:r w:rsidRPr="00772CF1">
        <w:rPr>
          <w:sz w:val="26"/>
          <w:szCs w:val="26"/>
        </w:rPr>
        <w:t>ortfolio energy savings contribution</w:t>
      </w:r>
      <w:r w:rsidR="00C22F08">
        <w:rPr>
          <w:sz w:val="26"/>
          <w:szCs w:val="26"/>
        </w:rPr>
        <w:t>s</w:t>
      </w:r>
      <w:r w:rsidRPr="00772CF1">
        <w:rPr>
          <w:sz w:val="26"/>
          <w:szCs w:val="26"/>
        </w:rPr>
        <w:t xml:space="preserve"> fr</w:t>
      </w:r>
      <w:r w:rsidR="00C22F08">
        <w:rPr>
          <w:sz w:val="26"/>
          <w:szCs w:val="26"/>
        </w:rPr>
        <w:t>om</w:t>
      </w:r>
      <w:r w:rsidRPr="00772CF1">
        <w:rPr>
          <w:sz w:val="26"/>
          <w:szCs w:val="26"/>
        </w:rPr>
        <w:t xml:space="preserve"> </w:t>
      </w:r>
      <w:r w:rsidR="00C22F08">
        <w:rPr>
          <w:sz w:val="26"/>
          <w:szCs w:val="26"/>
        </w:rPr>
        <w:t>its</w:t>
      </w:r>
      <w:r w:rsidR="00C22F08" w:rsidRPr="00772CF1">
        <w:rPr>
          <w:sz w:val="26"/>
          <w:szCs w:val="26"/>
        </w:rPr>
        <w:t xml:space="preserve"> </w:t>
      </w:r>
      <w:r w:rsidRPr="00772CF1">
        <w:rPr>
          <w:sz w:val="26"/>
          <w:szCs w:val="26"/>
        </w:rPr>
        <w:t xml:space="preserve">commercial and industrial customer classes and </w:t>
      </w:r>
      <w:r w:rsidR="00E34235">
        <w:rPr>
          <w:sz w:val="26"/>
          <w:szCs w:val="26"/>
        </w:rPr>
        <w:t xml:space="preserve">to </w:t>
      </w:r>
      <w:r w:rsidRPr="00772CF1">
        <w:rPr>
          <w:sz w:val="26"/>
          <w:szCs w:val="26"/>
        </w:rPr>
        <w:t>account for recent Statewide Evaluator determinations and changes</w:t>
      </w:r>
      <w:r w:rsidR="00E34235">
        <w:rPr>
          <w:sz w:val="26"/>
          <w:szCs w:val="26"/>
        </w:rPr>
        <w:t xml:space="preserve"> found </w:t>
      </w:r>
      <w:r w:rsidRPr="00772CF1">
        <w:rPr>
          <w:sz w:val="26"/>
          <w:szCs w:val="26"/>
        </w:rPr>
        <w:t>in the 2011 TRM</w:t>
      </w:r>
      <w:r w:rsidR="00E34235">
        <w:rPr>
          <w:sz w:val="26"/>
          <w:szCs w:val="26"/>
        </w:rPr>
        <w:t xml:space="preserve"> update</w:t>
      </w:r>
      <w:r w:rsidRPr="00772CF1">
        <w:rPr>
          <w:sz w:val="26"/>
          <w:szCs w:val="26"/>
        </w:rPr>
        <w:t>.</w:t>
      </w:r>
      <w:r w:rsidR="00E34235">
        <w:rPr>
          <w:sz w:val="26"/>
          <w:szCs w:val="26"/>
        </w:rPr>
        <w:t xml:space="preserve">  Specifically, </w:t>
      </w:r>
      <w:r w:rsidRPr="00772CF1">
        <w:rPr>
          <w:sz w:val="26"/>
          <w:szCs w:val="26"/>
        </w:rPr>
        <w:t>PECO proposes to establish</w:t>
      </w:r>
      <w:r w:rsidRPr="00DC7859">
        <w:rPr>
          <w:sz w:val="26"/>
          <w:szCs w:val="26"/>
        </w:rPr>
        <w:t xml:space="preserve"> waitlists for applica</w:t>
      </w:r>
      <w:r w:rsidR="00E34235">
        <w:rPr>
          <w:sz w:val="26"/>
          <w:szCs w:val="26"/>
        </w:rPr>
        <w:t>n</w:t>
      </w:r>
      <w:r w:rsidRPr="00DC7859">
        <w:rPr>
          <w:sz w:val="26"/>
          <w:szCs w:val="26"/>
        </w:rPr>
        <w:t>ts</w:t>
      </w:r>
      <w:r>
        <w:rPr>
          <w:sz w:val="26"/>
          <w:szCs w:val="26"/>
        </w:rPr>
        <w:t xml:space="preserve"> under each of the</w:t>
      </w:r>
      <w:r w:rsidR="00E34235">
        <w:rPr>
          <w:sz w:val="26"/>
          <w:szCs w:val="26"/>
        </w:rPr>
        <w:t>se</w:t>
      </w:r>
      <w:r>
        <w:rPr>
          <w:sz w:val="26"/>
          <w:szCs w:val="26"/>
        </w:rPr>
        <w:t xml:space="preserve"> p</w:t>
      </w:r>
      <w:r w:rsidRPr="00DC7859">
        <w:rPr>
          <w:sz w:val="26"/>
          <w:szCs w:val="26"/>
        </w:rPr>
        <w:t xml:space="preserve">rograms. </w:t>
      </w:r>
      <w:r>
        <w:rPr>
          <w:sz w:val="26"/>
          <w:szCs w:val="26"/>
        </w:rPr>
        <w:t xml:space="preserve"> </w:t>
      </w:r>
      <w:r w:rsidR="00E34235">
        <w:rPr>
          <w:sz w:val="26"/>
          <w:szCs w:val="26"/>
        </w:rPr>
        <w:t>PECO asserts that t</w:t>
      </w:r>
      <w:r w:rsidRPr="00DC7859">
        <w:rPr>
          <w:sz w:val="26"/>
          <w:szCs w:val="26"/>
        </w:rPr>
        <w:t>hese</w:t>
      </w:r>
      <w:r>
        <w:rPr>
          <w:sz w:val="26"/>
          <w:szCs w:val="26"/>
        </w:rPr>
        <w:t xml:space="preserve"> </w:t>
      </w:r>
      <w:r w:rsidRPr="00DC7859">
        <w:rPr>
          <w:sz w:val="26"/>
          <w:szCs w:val="26"/>
        </w:rPr>
        <w:t xml:space="preserve">waitlists will allow </w:t>
      </w:r>
      <w:r w:rsidR="00E34235">
        <w:rPr>
          <w:sz w:val="26"/>
          <w:szCs w:val="26"/>
        </w:rPr>
        <w:t>it</w:t>
      </w:r>
      <w:r w:rsidR="00E34235" w:rsidRPr="00DC7859">
        <w:rPr>
          <w:sz w:val="26"/>
          <w:szCs w:val="26"/>
        </w:rPr>
        <w:t xml:space="preserve"> </w:t>
      </w:r>
      <w:r w:rsidRPr="00DC7859">
        <w:rPr>
          <w:sz w:val="26"/>
          <w:szCs w:val="26"/>
        </w:rPr>
        <w:t xml:space="preserve">to meet </w:t>
      </w:r>
      <w:r>
        <w:rPr>
          <w:sz w:val="26"/>
          <w:szCs w:val="26"/>
        </w:rPr>
        <w:t>its p</w:t>
      </w:r>
      <w:r w:rsidRPr="00DC7859">
        <w:rPr>
          <w:sz w:val="26"/>
          <w:szCs w:val="26"/>
        </w:rPr>
        <w:t>ortfolio savings targets and also manage customer</w:t>
      </w:r>
      <w:r>
        <w:rPr>
          <w:sz w:val="26"/>
          <w:szCs w:val="26"/>
        </w:rPr>
        <w:t xml:space="preserve"> </w:t>
      </w:r>
      <w:r w:rsidRPr="00DC7859">
        <w:rPr>
          <w:sz w:val="26"/>
          <w:szCs w:val="26"/>
        </w:rPr>
        <w:t>expectations.</w:t>
      </w:r>
      <w:r>
        <w:rPr>
          <w:sz w:val="26"/>
          <w:szCs w:val="26"/>
        </w:rPr>
        <w:t xml:space="preserve">  PECO submits that the waitlist proposal </w:t>
      </w:r>
      <w:r w:rsidR="00E671A2">
        <w:rPr>
          <w:sz w:val="26"/>
          <w:szCs w:val="26"/>
        </w:rPr>
        <w:t>qualifies as</w:t>
      </w:r>
      <w:r w:rsidR="00E671A2" w:rsidRPr="00DC7859">
        <w:rPr>
          <w:sz w:val="26"/>
          <w:szCs w:val="26"/>
        </w:rPr>
        <w:t xml:space="preserve"> </w:t>
      </w:r>
      <w:r w:rsidRPr="00DC7859">
        <w:rPr>
          <w:sz w:val="26"/>
          <w:szCs w:val="26"/>
        </w:rPr>
        <w:t xml:space="preserve">a minor change </w:t>
      </w:r>
      <w:r w:rsidR="00E671A2">
        <w:rPr>
          <w:sz w:val="26"/>
          <w:szCs w:val="26"/>
        </w:rPr>
        <w:t>as</w:t>
      </w:r>
      <w:r w:rsidRPr="00DC7859">
        <w:rPr>
          <w:sz w:val="26"/>
          <w:szCs w:val="26"/>
        </w:rPr>
        <w:t xml:space="preserve"> it changes measure eligibility requirements and </w:t>
      </w:r>
      <w:r w:rsidR="00E671A2">
        <w:rPr>
          <w:sz w:val="26"/>
          <w:szCs w:val="26"/>
        </w:rPr>
        <w:t>does</w:t>
      </w:r>
      <w:r w:rsidR="00E671A2" w:rsidRPr="00DC7859">
        <w:rPr>
          <w:sz w:val="26"/>
          <w:szCs w:val="26"/>
        </w:rPr>
        <w:t xml:space="preserve"> </w:t>
      </w:r>
      <w:r w:rsidRPr="00DC7859">
        <w:rPr>
          <w:sz w:val="26"/>
          <w:szCs w:val="26"/>
        </w:rPr>
        <w:t>not increase overall costs to</w:t>
      </w:r>
      <w:r>
        <w:rPr>
          <w:sz w:val="26"/>
          <w:szCs w:val="26"/>
        </w:rPr>
        <w:t xml:space="preserve"> </w:t>
      </w:r>
      <w:r w:rsidRPr="00DC7859">
        <w:rPr>
          <w:sz w:val="26"/>
          <w:szCs w:val="26"/>
        </w:rPr>
        <w:t>the relevant customer class.</w:t>
      </w:r>
      <w:r w:rsidR="009D55AE">
        <w:rPr>
          <w:rStyle w:val="FootnoteReference"/>
          <w:sz w:val="26"/>
          <w:szCs w:val="26"/>
        </w:rPr>
        <w:footnoteReference w:id="11"/>
      </w:r>
      <w:r w:rsidRPr="00DC7859">
        <w:rPr>
          <w:sz w:val="26"/>
          <w:szCs w:val="26"/>
        </w:rPr>
        <w:t xml:space="preserve"> </w:t>
      </w:r>
    </w:p>
    <w:p w:rsidR="009505A7" w:rsidRPr="00DC7859" w:rsidRDefault="009505A7" w:rsidP="00613E53">
      <w:pPr>
        <w:autoSpaceDE w:val="0"/>
        <w:autoSpaceDN w:val="0"/>
        <w:adjustRightInd w:val="0"/>
        <w:rPr>
          <w:sz w:val="26"/>
          <w:szCs w:val="26"/>
        </w:rPr>
      </w:pPr>
    </w:p>
    <w:p w:rsidR="009505A7" w:rsidRDefault="009505A7" w:rsidP="00613E53">
      <w:pPr>
        <w:autoSpaceDE w:val="0"/>
        <w:autoSpaceDN w:val="0"/>
        <w:adjustRightInd w:val="0"/>
        <w:rPr>
          <w:sz w:val="26"/>
          <w:szCs w:val="26"/>
        </w:rPr>
      </w:pPr>
      <w:r>
        <w:rPr>
          <w:sz w:val="26"/>
          <w:szCs w:val="26"/>
        </w:rPr>
        <w:tab/>
      </w:r>
      <w:r w:rsidRPr="00DC7859">
        <w:rPr>
          <w:sz w:val="26"/>
          <w:szCs w:val="26"/>
        </w:rPr>
        <w:t xml:space="preserve">PECO </w:t>
      </w:r>
      <w:r>
        <w:rPr>
          <w:sz w:val="26"/>
          <w:szCs w:val="26"/>
        </w:rPr>
        <w:t xml:space="preserve">also </w:t>
      </w:r>
      <w:r w:rsidRPr="00DC7859">
        <w:rPr>
          <w:sz w:val="26"/>
          <w:szCs w:val="26"/>
        </w:rPr>
        <w:t>proposes to change the structure of several rebates in both of the</w:t>
      </w:r>
      <w:r w:rsidR="00E671A2">
        <w:rPr>
          <w:sz w:val="26"/>
          <w:szCs w:val="26"/>
        </w:rPr>
        <w:t>se</w:t>
      </w:r>
      <w:r>
        <w:rPr>
          <w:sz w:val="26"/>
          <w:szCs w:val="26"/>
        </w:rPr>
        <w:t xml:space="preserve"> </w:t>
      </w:r>
      <w:r w:rsidRPr="00DC7859">
        <w:rPr>
          <w:sz w:val="26"/>
          <w:szCs w:val="26"/>
        </w:rPr>
        <w:t>Programs from prescriptive incentives (per unit basis) to custom</w:t>
      </w:r>
      <w:r>
        <w:rPr>
          <w:sz w:val="26"/>
          <w:szCs w:val="26"/>
        </w:rPr>
        <w:t xml:space="preserve"> </w:t>
      </w:r>
      <w:r w:rsidRPr="00DC7859">
        <w:rPr>
          <w:sz w:val="26"/>
          <w:szCs w:val="26"/>
        </w:rPr>
        <w:t xml:space="preserve">incentives (per kWh saved basis). </w:t>
      </w:r>
      <w:r>
        <w:rPr>
          <w:sz w:val="26"/>
          <w:szCs w:val="26"/>
        </w:rPr>
        <w:t xml:space="preserve"> </w:t>
      </w:r>
      <w:r w:rsidRPr="00DC7859">
        <w:rPr>
          <w:sz w:val="26"/>
          <w:szCs w:val="26"/>
        </w:rPr>
        <w:t>PECO is also reducing the rebate amount for the Ground Source Heat Pump</w:t>
      </w:r>
      <w:r>
        <w:rPr>
          <w:sz w:val="26"/>
          <w:szCs w:val="26"/>
        </w:rPr>
        <w:t xml:space="preserve"> </w:t>
      </w:r>
      <w:r w:rsidRPr="00DC7859">
        <w:rPr>
          <w:sz w:val="26"/>
          <w:szCs w:val="26"/>
        </w:rPr>
        <w:t>measure to better reflect re</w:t>
      </w:r>
      <w:r w:rsidR="009D55AE">
        <w:rPr>
          <w:sz w:val="26"/>
          <w:szCs w:val="26"/>
        </w:rPr>
        <w:t>cent energy savings allowances.</w:t>
      </w:r>
      <w:r w:rsidR="009D1876">
        <w:rPr>
          <w:rStyle w:val="FootnoteReference"/>
          <w:sz w:val="26"/>
          <w:szCs w:val="26"/>
        </w:rPr>
        <w:footnoteReference w:id="12"/>
      </w:r>
    </w:p>
    <w:p w:rsidR="00D34454" w:rsidRDefault="00D34454" w:rsidP="00613E53">
      <w:pPr>
        <w:autoSpaceDE w:val="0"/>
        <w:autoSpaceDN w:val="0"/>
        <w:adjustRightInd w:val="0"/>
        <w:rPr>
          <w:sz w:val="26"/>
          <w:szCs w:val="26"/>
        </w:rPr>
      </w:pPr>
    </w:p>
    <w:p w:rsidR="00D34454" w:rsidRDefault="00D34454" w:rsidP="00613E53">
      <w:pPr>
        <w:autoSpaceDE w:val="0"/>
        <w:autoSpaceDN w:val="0"/>
        <w:adjustRightInd w:val="0"/>
        <w:rPr>
          <w:sz w:val="26"/>
          <w:szCs w:val="26"/>
        </w:rPr>
      </w:pPr>
      <w:r>
        <w:rPr>
          <w:sz w:val="26"/>
          <w:szCs w:val="26"/>
        </w:rPr>
        <w:tab/>
        <w:t>Both TRF</w:t>
      </w:r>
      <w:r w:rsidR="001E7B1A">
        <w:rPr>
          <w:sz w:val="26"/>
          <w:szCs w:val="26"/>
        </w:rPr>
        <w:t xml:space="preserve"> and KEEA </w:t>
      </w:r>
      <w:r w:rsidR="009D1876">
        <w:rPr>
          <w:sz w:val="26"/>
          <w:szCs w:val="26"/>
        </w:rPr>
        <w:t>voice</w:t>
      </w:r>
      <w:r w:rsidR="001E7B1A">
        <w:rPr>
          <w:sz w:val="26"/>
          <w:szCs w:val="26"/>
        </w:rPr>
        <w:t xml:space="preserve"> concern about PECO’s “waitlist” proposal.  </w:t>
      </w:r>
      <w:r w:rsidR="004E6189">
        <w:rPr>
          <w:sz w:val="26"/>
          <w:szCs w:val="26"/>
        </w:rPr>
        <w:t xml:space="preserve">TRF believes that applying a waitlist could </w:t>
      </w:r>
      <w:r w:rsidR="00DF21CA">
        <w:rPr>
          <w:sz w:val="26"/>
          <w:szCs w:val="26"/>
        </w:rPr>
        <w:t xml:space="preserve">result in </w:t>
      </w:r>
      <w:r w:rsidR="004E6189">
        <w:rPr>
          <w:sz w:val="26"/>
          <w:szCs w:val="26"/>
        </w:rPr>
        <w:t xml:space="preserve">early termination of the </w:t>
      </w:r>
      <w:r w:rsidR="009D1876">
        <w:rPr>
          <w:sz w:val="26"/>
          <w:szCs w:val="26"/>
        </w:rPr>
        <w:t>P</w:t>
      </w:r>
      <w:r w:rsidR="004E6189">
        <w:rPr>
          <w:sz w:val="26"/>
          <w:szCs w:val="26"/>
        </w:rPr>
        <w:t xml:space="preserve">rograms.  TRF contends that the waitlist could be a reasonable approach if </w:t>
      </w:r>
      <w:r w:rsidR="009D1876">
        <w:rPr>
          <w:sz w:val="26"/>
          <w:szCs w:val="26"/>
        </w:rPr>
        <w:t>P</w:t>
      </w:r>
      <w:r w:rsidR="004E6189">
        <w:rPr>
          <w:sz w:val="26"/>
          <w:szCs w:val="26"/>
        </w:rPr>
        <w:t xml:space="preserve">rogram demand is exceeding </w:t>
      </w:r>
      <w:r w:rsidR="009D1876">
        <w:rPr>
          <w:sz w:val="26"/>
          <w:szCs w:val="26"/>
        </w:rPr>
        <w:t>P</w:t>
      </w:r>
      <w:r w:rsidR="004E6189">
        <w:rPr>
          <w:sz w:val="26"/>
          <w:szCs w:val="26"/>
        </w:rPr>
        <w:t>rogram budgets.</w:t>
      </w:r>
      <w:r w:rsidR="009D55AE">
        <w:rPr>
          <w:rStyle w:val="FootnoteReference"/>
          <w:sz w:val="26"/>
          <w:szCs w:val="26"/>
        </w:rPr>
        <w:footnoteReference w:id="13"/>
      </w:r>
      <w:r w:rsidR="00D355D8">
        <w:rPr>
          <w:sz w:val="26"/>
          <w:szCs w:val="26"/>
        </w:rPr>
        <w:t xml:space="preserve">  </w:t>
      </w:r>
      <w:r w:rsidR="00075CDF">
        <w:rPr>
          <w:sz w:val="26"/>
          <w:szCs w:val="26"/>
        </w:rPr>
        <w:t xml:space="preserve">KEEA also views this as a premature end to a successful program, and suggests that the Commission defer action on the Petition until after its investigation into the future of </w:t>
      </w:r>
      <w:r w:rsidR="00DA349A">
        <w:rPr>
          <w:sz w:val="26"/>
          <w:szCs w:val="26"/>
        </w:rPr>
        <w:t>the EE&amp;C program</w:t>
      </w:r>
      <w:r w:rsidR="00075CDF">
        <w:rPr>
          <w:sz w:val="26"/>
          <w:szCs w:val="26"/>
        </w:rPr>
        <w:t xml:space="preserve"> is concluded.</w:t>
      </w:r>
      <w:r w:rsidR="00906D9B">
        <w:rPr>
          <w:rStyle w:val="FootnoteReference"/>
          <w:sz w:val="26"/>
          <w:szCs w:val="26"/>
        </w:rPr>
        <w:footnoteReference w:id="14"/>
      </w:r>
    </w:p>
    <w:p w:rsidR="00075CDF" w:rsidRDefault="00075CDF" w:rsidP="00613E53">
      <w:pPr>
        <w:autoSpaceDE w:val="0"/>
        <w:autoSpaceDN w:val="0"/>
        <w:adjustRightInd w:val="0"/>
        <w:rPr>
          <w:sz w:val="26"/>
          <w:szCs w:val="26"/>
        </w:rPr>
      </w:pPr>
    </w:p>
    <w:p w:rsidR="004E6189" w:rsidRDefault="004E6189" w:rsidP="00613E53">
      <w:pPr>
        <w:autoSpaceDE w:val="0"/>
        <w:autoSpaceDN w:val="0"/>
        <w:adjustRightInd w:val="0"/>
        <w:rPr>
          <w:sz w:val="26"/>
          <w:szCs w:val="26"/>
        </w:rPr>
      </w:pPr>
      <w:r>
        <w:rPr>
          <w:sz w:val="26"/>
          <w:szCs w:val="26"/>
        </w:rPr>
        <w:tab/>
      </w:r>
      <w:r w:rsidR="00DA349A">
        <w:rPr>
          <w:sz w:val="26"/>
          <w:szCs w:val="26"/>
        </w:rPr>
        <w:t xml:space="preserve">In </w:t>
      </w:r>
      <w:r w:rsidR="001D2561">
        <w:rPr>
          <w:sz w:val="26"/>
          <w:szCs w:val="26"/>
        </w:rPr>
        <w:t>reply</w:t>
      </w:r>
      <w:r w:rsidR="00DA349A">
        <w:rPr>
          <w:sz w:val="26"/>
          <w:szCs w:val="26"/>
        </w:rPr>
        <w:t xml:space="preserve">, </w:t>
      </w:r>
      <w:r>
        <w:rPr>
          <w:sz w:val="26"/>
          <w:szCs w:val="26"/>
        </w:rPr>
        <w:t xml:space="preserve">PECO clarifies </w:t>
      </w:r>
      <w:r w:rsidR="00DA349A">
        <w:rPr>
          <w:sz w:val="26"/>
          <w:szCs w:val="26"/>
        </w:rPr>
        <w:t>that the</w:t>
      </w:r>
      <w:r>
        <w:rPr>
          <w:sz w:val="26"/>
          <w:szCs w:val="26"/>
        </w:rPr>
        <w:t xml:space="preserve"> waitlists will serve as an administrative tool to better manage the energy savings generated by each </w:t>
      </w:r>
      <w:r w:rsidR="001D2561">
        <w:rPr>
          <w:sz w:val="26"/>
          <w:szCs w:val="26"/>
        </w:rPr>
        <w:t>P</w:t>
      </w:r>
      <w:r>
        <w:rPr>
          <w:sz w:val="26"/>
          <w:szCs w:val="26"/>
        </w:rPr>
        <w:t>rogram and will provide transparency to customers regarding availability</w:t>
      </w:r>
      <w:r w:rsidR="001D2561">
        <w:rPr>
          <w:sz w:val="26"/>
          <w:szCs w:val="26"/>
        </w:rPr>
        <w:t xml:space="preserve"> of incentives</w:t>
      </w:r>
      <w:r>
        <w:rPr>
          <w:sz w:val="26"/>
          <w:szCs w:val="26"/>
        </w:rPr>
        <w:t xml:space="preserve">.  PECO also notes that these </w:t>
      </w:r>
      <w:r w:rsidR="001D2561">
        <w:rPr>
          <w:sz w:val="26"/>
          <w:szCs w:val="26"/>
        </w:rPr>
        <w:t>P</w:t>
      </w:r>
      <w:r>
        <w:rPr>
          <w:sz w:val="26"/>
          <w:szCs w:val="26"/>
        </w:rPr>
        <w:t>rograms will remain open and that PECO will continue to process and pay incentives on projects that have already been submitted or are submitted during a 30-day notification period following approval of these minor plan changes.  Once this notification period has lapsed, all new projects submitted will be placed on a waitlist.</w:t>
      </w:r>
      <w:r w:rsidR="00906D9B">
        <w:rPr>
          <w:rStyle w:val="FootnoteReference"/>
          <w:sz w:val="26"/>
          <w:szCs w:val="26"/>
        </w:rPr>
        <w:footnoteReference w:id="15"/>
      </w:r>
      <w:r>
        <w:rPr>
          <w:sz w:val="26"/>
          <w:szCs w:val="26"/>
        </w:rPr>
        <w:t xml:space="preserve">  </w:t>
      </w:r>
    </w:p>
    <w:p w:rsidR="004E6189" w:rsidRDefault="004E6189" w:rsidP="00613E53">
      <w:pPr>
        <w:autoSpaceDE w:val="0"/>
        <w:autoSpaceDN w:val="0"/>
        <w:adjustRightInd w:val="0"/>
        <w:rPr>
          <w:sz w:val="26"/>
          <w:szCs w:val="26"/>
        </w:rPr>
      </w:pPr>
    </w:p>
    <w:p w:rsidR="00075CDF" w:rsidRDefault="00BA4CD4" w:rsidP="00613E53">
      <w:pPr>
        <w:autoSpaceDE w:val="0"/>
        <w:autoSpaceDN w:val="0"/>
        <w:adjustRightInd w:val="0"/>
        <w:rPr>
          <w:sz w:val="26"/>
          <w:szCs w:val="26"/>
        </w:rPr>
      </w:pPr>
      <w:r>
        <w:rPr>
          <w:sz w:val="26"/>
          <w:szCs w:val="26"/>
        </w:rPr>
        <w:tab/>
      </w:r>
      <w:r w:rsidR="00CB2EC9">
        <w:rPr>
          <w:sz w:val="26"/>
          <w:szCs w:val="26"/>
        </w:rPr>
        <w:t xml:space="preserve">Staff finds that PECO’s proposal to </w:t>
      </w:r>
      <w:r w:rsidR="00C07FBB">
        <w:rPr>
          <w:sz w:val="26"/>
          <w:szCs w:val="26"/>
        </w:rPr>
        <w:t>establish wait</w:t>
      </w:r>
      <w:r w:rsidR="00D866B5">
        <w:rPr>
          <w:sz w:val="26"/>
          <w:szCs w:val="26"/>
        </w:rPr>
        <w:t>list</w:t>
      </w:r>
      <w:r w:rsidR="00C07FBB">
        <w:rPr>
          <w:sz w:val="26"/>
          <w:szCs w:val="26"/>
        </w:rPr>
        <w:t>s</w:t>
      </w:r>
      <w:r w:rsidR="00D866B5">
        <w:rPr>
          <w:sz w:val="26"/>
          <w:szCs w:val="26"/>
        </w:rPr>
        <w:t xml:space="preserve"> for its</w:t>
      </w:r>
      <w:r w:rsidR="00D866B5" w:rsidRPr="00D866B5">
        <w:rPr>
          <w:sz w:val="26"/>
          <w:szCs w:val="26"/>
        </w:rPr>
        <w:t xml:space="preserve"> </w:t>
      </w:r>
      <w:r w:rsidR="00D866B5">
        <w:rPr>
          <w:sz w:val="26"/>
          <w:szCs w:val="26"/>
        </w:rPr>
        <w:t xml:space="preserve">Smart Equipment Incentives and Smart Construction Incentives </w:t>
      </w:r>
      <w:r w:rsidR="001D2561">
        <w:rPr>
          <w:sz w:val="26"/>
          <w:szCs w:val="26"/>
        </w:rPr>
        <w:t>P</w:t>
      </w:r>
      <w:r w:rsidR="00D866B5">
        <w:rPr>
          <w:sz w:val="26"/>
          <w:szCs w:val="26"/>
        </w:rPr>
        <w:t xml:space="preserve">rograms to be a reasonable administrative tool that will allow PECO to manage energy savings </w:t>
      </w:r>
      <w:r w:rsidR="00C8315C">
        <w:rPr>
          <w:sz w:val="26"/>
          <w:szCs w:val="26"/>
        </w:rPr>
        <w:t xml:space="preserve">and costs </w:t>
      </w:r>
      <w:r w:rsidR="00D866B5">
        <w:rPr>
          <w:sz w:val="26"/>
          <w:szCs w:val="26"/>
        </w:rPr>
        <w:t xml:space="preserve">generated by these </w:t>
      </w:r>
      <w:r w:rsidR="001D2561">
        <w:rPr>
          <w:sz w:val="26"/>
          <w:szCs w:val="26"/>
        </w:rPr>
        <w:t>P</w:t>
      </w:r>
      <w:r w:rsidR="00D866B5">
        <w:rPr>
          <w:sz w:val="26"/>
          <w:szCs w:val="26"/>
        </w:rPr>
        <w:t>rogram</w:t>
      </w:r>
      <w:r w:rsidR="001B251C">
        <w:rPr>
          <w:sz w:val="26"/>
          <w:szCs w:val="26"/>
        </w:rPr>
        <w:t>s</w:t>
      </w:r>
      <w:r w:rsidR="00D866B5">
        <w:rPr>
          <w:sz w:val="26"/>
          <w:szCs w:val="26"/>
        </w:rPr>
        <w:t xml:space="preserve">. </w:t>
      </w:r>
      <w:r w:rsidR="001B251C">
        <w:rPr>
          <w:sz w:val="26"/>
          <w:szCs w:val="26"/>
        </w:rPr>
        <w:t xml:space="preserve"> Furthermore, Sta</w:t>
      </w:r>
      <w:r w:rsidR="00C07FBB">
        <w:rPr>
          <w:sz w:val="26"/>
          <w:szCs w:val="26"/>
        </w:rPr>
        <w:t>ff finds that the proposed wait</w:t>
      </w:r>
      <w:r w:rsidR="001B251C">
        <w:rPr>
          <w:sz w:val="26"/>
          <w:szCs w:val="26"/>
        </w:rPr>
        <w:t xml:space="preserve">lists will allow PECO to better manage customer expectations, not only during the remainder of the current EE&amp;C program time period, but also during the Commission’s investigation </w:t>
      </w:r>
      <w:r w:rsidR="00C8315C">
        <w:rPr>
          <w:sz w:val="26"/>
          <w:szCs w:val="26"/>
        </w:rPr>
        <w:t>in</w:t>
      </w:r>
      <w:r w:rsidR="003C774E">
        <w:rPr>
          <w:sz w:val="26"/>
          <w:szCs w:val="26"/>
        </w:rPr>
        <w:t xml:space="preserve">to future EE&amp;C targets, if any.  Staff finds that such a waitlist will provide PECO with </w:t>
      </w:r>
      <w:r w:rsidR="00091442">
        <w:rPr>
          <w:sz w:val="26"/>
          <w:szCs w:val="26"/>
        </w:rPr>
        <w:t>readily</w:t>
      </w:r>
      <w:r w:rsidR="003C774E">
        <w:rPr>
          <w:sz w:val="26"/>
          <w:szCs w:val="26"/>
        </w:rPr>
        <w:t xml:space="preserve"> available participants should the Commission continue the EE&amp;C program beyond 2013.  As such, Staff approves PECO’s </w:t>
      </w:r>
      <w:r w:rsidR="00C760CE">
        <w:rPr>
          <w:sz w:val="26"/>
          <w:szCs w:val="26"/>
        </w:rPr>
        <w:t xml:space="preserve">proposed </w:t>
      </w:r>
      <w:r w:rsidR="003C774E">
        <w:rPr>
          <w:sz w:val="26"/>
          <w:szCs w:val="26"/>
        </w:rPr>
        <w:t xml:space="preserve">changes to its </w:t>
      </w:r>
      <w:r w:rsidR="00C760CE">
        <w:rPr>
          <w:sz w:val="26"/>
          <w:szCs w:val="26"/>
        </w:rPr>
        <w:t xml:space="preserve">Smart Equipment Incentives and Smart Construction Incentives </w:t>
      </w:r>
      <w:r w:rsidR="00C8315C">
        <w:rPr>
          <w:sz w:val="26"/>
          <w:szCs w:val="26"/>
        </w:rPr>
        <w:t>P</w:t>
      </w:r>
      <w:r w:rsidR="00C760CE">
        <w:rPr>
          <w:sz w:val="26"/>
          <w:szCs w:val="26"/>
        </w:rPr>
        <w:t xml:space="preserve">rograms and </w:t>
      </w:r>
      <w:r w:rsidR="00C760CE" w:rsidRPr="00DC7859">
        <w:rPr>
          <w:sz w:val="26"/>
          <w:szCs w:val="26"/>
        </w:rPr>
        <w:t>Ground Source Heat Pump</w:t>
      </w:r>
      <w:r w:rsidR="00C760CE">
        <w:rPr>
          <w:sz w:val="26"/>
          <w:szCs w:val="26"/>
        </w:rPr>
        <w:t xml:space="preserve"> </w:t>
      </w:r>
      <w:r w:rsidR="00C760CE" w:rsidRPr="00DC7859">
        <w:rPr>
          <w:sz w:val="26"/>
          <w:szCs w:val="26"/>
        </w:rPr>
        <w:t>measure</w:t>
      </w:r>
      <w:r w:rsidR="00C760CE">
        <w:rPr>
          <w:sz w:val="26"/>
          <w:szCs w:val="26"/>
        </w:rPr>
        <w:t>.</w:t>
      </w:r>
      <w:r w:rsidR="00D866B5">
        <w:rPr>
          <w:sz w:val="26"/>
          <w:szCs w:val="26"/>
        </w:rPr>
        <w:t xml:space="preserve">  </w:t>
      </w:r>
    </w:p>
    <w:p w:rsidR="009505A7" w:rsidRDefault="009505A7" w:rsidP="00613E53">
      <w:pPr>
        <w:autoSpaceDE w:val="0"/>
        <w:autoSpaceDN w:val="0"/>
        <w:adjustRightInd w:val="0"/>
        <w:rPr>
          <w:sz w:val="26"/>
          <w:szCs w:val="26"/>
        </w:rPr>
      </w:pPr>
    </w:p>
    <w:p w:rsidR="009505A7" w:rsidRPr="00700B56" w:rsidRDefault="009505A7" w:rsidP="00613E53">
      <w:pPr>
        <w:pStyle w:val="ListParagraph"/>
        <w:numPr>
          <w:ilvl w:val="0"/>
          <w:numId w:val="11"/>
        </w:numPr>
        <w:autoSpaceDE w:val="0"/>
        <w:autoSpaceDN w:val="0"/>
        <w:adjustRightInd w:val="0"/>
        <w:spacing w:after="0" w:line="240" w:lineRule="auto"/>
        <w:rPr>
          <w:rFonts w:cs="Times New Roman"/>
          <w:b/>
          <w:bCs/>
          <w:sz w:val="26"/>
          <w:szCs w:val="26"/>
        </w:rPr>
      </w:pPr>
      <w:r w:rsidRPr="00700B56">
        <w:rPr>
          <w:rFonts w:cs="Times New Roman"/>
          <w:b/>
          <w:bCs/>
          <w:sz w:val="26"/>
          <w:szCs w:val="26"/>
        </w:rPr>
        <w:t>Permanent Load Reduction Program (Commercial/Industrial)</w:t>
      </w:r>
    </w:p>
    <w:p w:rsidR="009505A7" w:rsidRPr="00700B56" w:rsidRDefault="009505A7" w:rsidP="00613E53">
      <w:pPr>
        <w:autoSpaceDE w:val="0"/>
        <w:autoSpaceDN w:val="0"/>
        <w:adjustRightInd w:val="0"/>
        <w:rPr>
          <w:b/>
          <w:bCs/>
          <w:sz w:val="26"/>
          <w:szCs w:val="26"/>
        </w:rPr>
      </w:pPr>
    </w:p>
    <w:p w:rsidR="009505A7" w:rsidRDefault="009505A7" w:rsidP="00613E53">
      <w:pPr>
        <w:autoSpaceDE w:val="0"/>
        <w:autoSpaceDN w:val="0"/>
        <w:adjustRightInd w:val="0"/>
        <w:rPr>
          <w:sz w:val="26"/>
          <w:szCs w:val="26"/>
        </w:rPr>
      </w:pPr>
      <w:r>
        <w:rPr>
          <w:sz w:val="26"/>
          <w:szCs w:val="26"/>
        </w:rPr>
        <w:tab/>
        <w:t xml:space="preserve">PECO </w:t>
      </w:r>
      <w:r w:rsidR="00CF7EE4">
        <w:rPr>
          <w:sz w:val="26"/>
          <w:szCs w:val="26"/>
        </w:rPr>
        <w:t>proposes</w:t>
      </w:r>
      <w:r>
        <w:rPr>
          <w:sz w:val="26"/>
          <w:szCs w:val="26"/>
        </w:rPr>
        <w:t xml:space="preserve"> </w:t>
      </w:r>
      <w:r w:rsidRPr="00DC7859">
        <w:rPr>
          <w:sz w:val="26"/>
          <w:szCs w:val="26"/>
        </w:rPr>
        <w:t>to eliminate the retro-commissioning measure from the</w:t>
      </w:r>
      <w:r>
        <w:rPr>
          <w:sz w:val="26"/>
          <w:szCs w:val="26"/>
        </w:rPr>
        <w:t xml:space="preserve"> </w:t>
      </w:r>
      <w:r w:rsidRPr="00DC7859">
        <w:rPr>
          <w:sz w:val="26"/>
          <w:szCs w:val="26"/>
        </w:rPr>
        <w:t>Permanent Load Reduction Program and the mention of retro-commissioning as a custom project</w:t>
      </w:r>
      <w:r>
        <w:rPr>
          <w:sz w:val="26"/>
          <w:szCs w:val="26"/>
        </w:rPr>
        <w:t xml:space="preserve"> </w:t>
      </w:r>
      <w:r w:rsidRPr="00DC7859">
        <w:rPr>
          <w:sz w:val="26"/>
          <w:szCs w:val="26"/>
        </w:rPr>
        <w:t>from the Commercial/Industrial Smart Equipment Incentives Program.</w:t>
      </w:r>
      <w:r w:rsidR="00C8315C">
        <w:rPr>
          <w:rStyle w:val="FootnoteReference"/>
          <w:sz w:val="26"/>
          <w:szCs w:val="26"/>
        </w:rPr>
        <w:footnoteReference w:id="16"/>
      </w:r>
      <w:r w:rsidRPr="00DC7859">
        <w:rPr>
          <w:sz w:val="26"/>
          <w:szCs w:val="26"/>
        </w:rPr>
        <w:t xml:space="preserve"> </w:t>
      </w:r>
      <w:r>
        <w:rPr>
          <w:sz w:val="26"/>
          <w:szCs w:val="26"/>
        </w:rPr>
        <w:t xml:space="preserve"> </w:t>
      </w:r>
    </w:p>
    <w:p w:rsidR="007B11D8" w:rsidRDefault="007B11D8" w:rsidP="00613E53">
      <w:pPr>
        <w:autoSpaceDE w:val="0"/>
        <w:autoSpaceDN w:val="0"/>
        <w:adjustRightInd w:val="0"/>
        <w:rPr>
          <w:sz w:val="26"/>
          <w:szCs w:val="26"/>
        </w:rPr>
      </w:pPr>
    </w:p>
    <w:p w:rsidR="009E0C4B" w:rsidRDefault="00C8315C" w:rsidP="009E0C4B">
      <w:pPr>
        <w:autoSpaceDE w:val="0"/>
        <w:autoSpaceDN w:val="0"/>
        <w:adjustRightInd w:val="0"/>
        <w:ind w:firstLine="720"/>
        <w:rPr>
          <w:sz w:val="26"/>
          <w:szCs w:val="26"/>
        </w:rPr>
      </w:pPr>
      <w:r>
        <w:rPr>
          <w:sz w:val="26"/>
          <w:szCs w:val="26"/>
        </w:rPr>
        <w:t>T</w:t>
      </w:r>
      <w:r w:rsidR="009E0C4B">
        <w:rPr>
          <w:sz w:val="26"/>
          <w:szCs w:val="26"/>
        </w:rPr>
        <w:t xml:space="preserve">he City </w:t>
      </w:r>
      <w:r w:rsidR="00CF7EE4">
        <w:rPr>
          <w:sz w:val="26"/>
          <w:szCs w:val="26"/>
        </w:rPr>
        <w:t>oppose</w:t>
      </w:r>
      <w:r>
        <w:rPr>
          <w:sz w:val="26"/>
          <w:szCs w:val="26"/>
        </w:rPr>
        <w:t>s</w:t>
      </w:r>
      <w:r w:rsidR="009E0C4B">
        <w:rPr>
          <w:sz w:val="26"/>
          <w:szCs w:val="26"/>
        </w:rPr>
        <w:t xml:space="preserve"> PECO’s proposed elimination of the retro-commissioning measure.  The City </w:t>
      </w:r>
      <w:r w:rsidR="002E0CBF">
        <w:rPr>
          <w:sz w:val="26"/>
          <w:szCs w:val="26"/>
        </w:rPr>
        <w:t>asserts</w:t>
      </w:r>
      <w:r w:rsidR="009E0C4B">
        <w:rPr>
          <w:sz w:val="26"/>
          <w:szCs w:val="26"/>
        </w:rPr>
        <w:t xml:space="preserve"> that as long as retro-commissioning is paired with measurement, verification, and monitoring, it will be able to achieve sustainable savings.</w:t>
      </w:r>
      <w:r w:rsidR="00FD5572">
        <w:rPr>
          <w:rStyle w:val="FootnoteReference"/>
          <w:sz w:val="26"/>
          <w:szCs w:val="26"/>
        </w:rPr>
        <w:footnoteReference w:id="17"/>
      </w:r>
    </w:p>
    <w:p w:rsidR="009E0C4B" w:rsidRDefault="009E0C4B" w:rsidP="009E0C4B">
      <w:pPr>
        <w:autoSpaceDE w:val="0"/>
        <w:autoSpaceDN w:val="0"/>
        <w:adjustRightInd w:val="0"/>
        <w:ind w:firstLine="720"/>
        <w:rPr>
          <w:sz w:val="26"/>
          <w:szCs w:val="26"/>
        </w:rPr>
      </w:pPr>
    </w:p>
    <w:p w:rsidR="002710A5" w:rsidRDefault="009E0C4B" w:rsidP="003A506E">
      <w:pPr>
        <w:autoSpaceDE w:val="0"/>
        <w:autoSpaceDN w:val="0"/>
        <w:adjustRightInd w:val="0"/>
        <w:rPr>
          <w:sz w:val="26"/>
          <w:szCs w:val="26"/>
        </w:rPr>
      </w:pPr>
      <w:r>
        <w:rPr>
          <w:sz w:val="26"/>
          <w:szCs w:val="26"/>
        </w:rPr>
        <w:tab/>
      </w:r>
      <w:r w:rsidR="00CF7EE4">
        <w:rPr>
          <w:sz w:val="26"/>
          <w:szCs w:val="26"/>
        </w:rPr>
        <w:t xml:space="preserve">In </w:t>
      </w:r>
      <w:r w:rsidR="002E0CBF">
        <w:rPr>
          <w:sz w:val="26"/>
          <w:szCs w:val="26"/>
        </w:rPr>
        <w:t>reply</w:t>
      </w:r>
      <w:r w:rsidR="00CF7EE4">
        <w:rPr>
          <w:sz w:val="26"/>
          <w:szCs w:val="26"/>
        </w:rPr>
        <w:t xml:space="preserve">, </w:t>
      </w:r>
      <w:r w:rsidR="00091442">
        <w:rPr>
          <w:sz w:val="26"/>
          <w:szCs w:val="26"/>
        </w:rPr>
        <w:t>PECO</w:t>
      </w:r>
      <w:r>
        <w:rPr>
          <w:sz w:val="26"/>
          <w:szCs w:val="26"/>
        </w:rPr>
        <w:t xml:space="preserve"> </w:t>
      </w:r>
      <w:r w:rsidR="00CF7EE4">
        <w:rPr>
          <w:sz w:val="26"/>
          <w:szCs w:val="26"/>
        </w:rPr>
        <w:t>state</w:t>
      </w:r>
      <w:r w:rsidR="002E0CBF">
        <w:rPr>
          <w:sz w:val="26"/>
          <w:szCs w:val="26"/>
        </w:rPr>
        <w:t>s</w:t>
      </w:r>
      <w:r w:rsidR="00CF7EE4">
        <w:rPr>
          <w:sz w:val="26"/>
          <w:szCs w:val="26"/>
        </w:rPr>
        <w:t xml:space="preserve"> that it will continue</w:t>
      </w:r>
      <w:r>
        <w:rPr>
          <w:sz w:val="26"/>
          <w:szCs w:val="26"/>
        </w:rPr>
        <w:t xml:space="preserve"> to offer retro-commissioning as a customer measure.</w:t>
      </w:r>
      <w:r w:rsidR="006B22BE">
        <w:rPr>
          <w:rStyle w:val="FootnoteReference"/>
          <w:sz w:val="26"/>
          <w:szCs w:val="26"/>
        </w:rPr>
        <w:footnoteReference w:id="18"/>
      </w:r>
      <w:r>
        <w:rPr>
          <w:sz w:val="26"/>
          <w:szCs w:val="26"/>
        </w:rPr>
        <w:t xml:space="preserve">  </w:t>
      </w:r>
      <w:r w:rsidR="002E0CBF">
        <w:rPr>
          <w:sz w:val="26"/>
          <w:szCs w:val="26"/>
        </w:rPr>
        <w:t>In a subsequently submitted letter, t</w:t>
      </w:r>
      <w:r>
        <w:rPr>
          <w:sz w:val="26"/>
          <w:szCs w:val="26"/>
        </w:rPr>
        <w:t>he City withdr</w:t>
      </w:r>
      <w:r w:rsidR="002E0CBF">
        <w:rPr>
          <w:sz w:val="26"/>
          <w:szCs w:val="26"/>
        </w:rPr>
        <w:t>e</w:t>
      </w:r>
      <w:r>
        <w:rPr>
          <w:sz w:val="26"/>
          <w:szCs w:val="26"/>
        </w:rPr>
        <w:t>w its opposition to PECO’s proposed minor changes</w:t>
      </w:r>
      <w:r w:rsidR="003A506E">
        <w:rPr>
          <w:sz w:val="26"/>
          <w:szCs w:val="26"/>
        </w:rPr>
        <w:t xml:space="preserve">.  </w:t>
      </w:r>
      <w:r w:rsidR="00E664CF">
        <w:rPr>
          <w:sz w:val="26"/>
          <w:szCs w:val="26"/>
        </w:rPr>
        <w:t xml:space="preserve">As PECO, in essence, withdrew this portion of its proposed minor changes, Staff will not address this issue any further in this Secretarial </w:t>
      </w:r>
      <w:r w:rsidR="002525DD">
        <w:rPr>
          <w:sz w:val="26"/>
          <w:szCs w:val="26"/>
        </w:rPr>
        <w:t>Letter</w:t>
      </w:r>
      <w:r w:rsidR="00E664CF">
        <w:rPr>
          <w:sz w:val="26"/>
          <w:szCs w:val="26"/>
        </w:rPr>
        <w:t>.</w:t>
      </w:r>
      <w:r w:rsidR="00AA682B">
        <w:rPr>
          <w:sz w:val="26"/>
          <w:szCs w:val="26"/>
        </w:rPr>
        <w:t xml:space="preserve"> </w:t>
      </w:r>
    </w:p>
    <w:p w:rsidR="003A506E" w:rsidRDefault="003A506E" w:rsidP="003A506E">
      <w:pPr>
        <w:autoSpaceDE w:val="0"/>
        <w:autoSpaceDN w:val="0"/>
        <w:adjustRightInd w:val="0"/>
        <w:rPr>
          <w:sz w:val="26"/>
          <w:szCs w:val="26"/>
        </w:rPr>
      </w:pPr>
    </w:p>
    <w:p w:rsidR="003A506E" w:rsidRDefault="003A506E" w:rsidP="00014700">
      <w:pPr>
        <w:autoSpaceDE w:val="0"/>
        <w:autoSpaceDN w:val="0"/>
        <w:adjustRightInd w:val="0"/>
        <w:rPr>
          <w:sz w:val="26"/>
          <w:szCs w:val="26"/>
        </w:rPr>
      </w:pPr>
      <w:r w:rsidRPr="002710A5">
        <w:rPr>
          <w:b/>
          <w:sz w:val="26"/>
          <w:szCs w:val="26"/>
        </w:rPr>
        <w:t>Program Disruption or Early Elimination</w:t>
      </w:r>
    </w:p>
    <w:p w:rsidR="002710A5" w:rsidRDefault="002710A5" w:rsidP="003A506E">
      <w:pPr>
        <w:autoSpaceDE w:val="0"/>
        <w:autoSpaceDN w:val="0"/>
        <w:adjustRightInd w:val="0"/>
        <w:ind w:firstLine="720"/>
        <w:rPr>
          <w:sz w:val="26"/>
          <w:szCs w:val="26"/>
        </w:rPr>
      </w:pPr>
    </w:p>
    <w:p w:rsidR="003A506E" w:rsidRDefault="003A506E" w:rsidP="003A506E">
      <w:pPr>
        <w:autoSpaceDE w:val="0"/>
        <w:autoSpaceDN w:val="0"/>
        <w:adjustRightInd w:val="0"/>
        <w:ind w:firstLine="720"/>
        <w:rPr>
          <w:sz w:val="26"/>
          <w:szCs w:val="26"/>
        </w:rPr>
      </w:pPr>
      <w:r>
        <w:rPr>
          <w:sz w:val="26"/>
          <w:szCs w:val="26"/>
        </w:rPr>
        <w:t>TRF expresses concern, due to PECO’s early goal achievement success, that programs may be shut down far in advance</w:t>
      </w:r>
      <w:r w:rsidR="00617B70">
        <w:rPr>
          <w:sz w:val="26"/>
          <w:szCs w:val="26"/>
        </w:rPr>
        <w:t xml:space="preserve"> of the May 2013 deadline.  </w:t>
      </w:r>
      <w:r>
        <w:rPr>
          <w:sz w:val="26"/>
          <w:szCs w:val="26"/>
        </w:rPr>
        <w:t>TRF asserts that this could hamper efforts to meet potential future Act 129 goals, as restarting programs cou</w:t>
      </w:r>
      <w:r w:rsidR="009D4961">
        <w:rPr>
          <w:sz w:val="26"/>
          <w:szCs w:val="26"/>
        </w:rPr>
        <w:t>ld be costly and time-consuming</w:t>
      </w:r>
      <w:r>
        <w:rPr>
          <w:sz w:val="26"/>
          <w:szCs w:val="26"/>
        </w:rPr>
        <w:t>.</w:t>
      </w:r>
      <w:r w:rsidR="00FD68DF">
        <w:rPr>
          <w:rStyle w:val="FootnoteReference"/>
          <w:sz w:val="26"/>
          <w:szCs w:val="26"/>
        </w:rPr>
        <w:footnoteReference w:id="19"/>
      </w:r>
      <w:r>
        <w:rPr>
          <w:sz w:val="26"/>
          <w:szCs w:val="26"/>
        </w:rPr>
        <w:t xml:space="preserve">  Likewise, KEEA states that it is risky to cut back programs, as this could signal to PECO’s customers that programs may be ending which could </w:t>
      </w:r>
      <w:r w:rsidR="009D4961">
        <w:rPr>
          <w:sz w:val="26"/>
          <w:szCs w:val="26"/>
        </w:rPr>
        <w:t>result in confusion</w:t>
      </w:r>
      <w:r>
        <w:rPr>
          <w:sz w:val="26"/>
          <w:szCs w:val="26"/>
        </w:rPr>
        <w:t>.</w:t>
      </w:r>
      <w:r w:rsidR="006B22BE">
        <w:rPr>
          <w:rStyle w:val="FootnoteReference"/>
          <w:sz w:val="26"/>
          <w:szCs w:val="26"/>
        </w:rPr>
        <w:footnoteReference w:id="20"/>
      </w:r>
    </w:p>
    <w:p w:rsidR="003A506E" w:rsidRDefault="003A506E" w:rsidP="003A506E">
      <w:pPr>
        <w:autoSpaceDE w:val="0"/>
        <w:autoSpaceDN w:val="0"/>
        <w:adjustRightInd w:val="0"/>
        <w:rPr>
          <w:sz w:val="26"/>
          <w:szCs w:val="26"/>
        </w:rPr>
      </w:pPr>
    </w:p>
    <w:p w:rsidR="003A506E" w:rsidRDefault="003A506E" w:rsidP="003A506E">
      <w:pPr>
        <w:autoSpaceDE w:val="0"/>
        <w:autoSpaceDN w:val="0"/>
        <w:adjustRightInd w:val="0"/>
        <w:rPr>
          <w:sz w:val="26"/>
          <w:szCs w:val="26"/>
        </w:rPr>
      </w:pPr>
      <w:r>
        <w:rPr>
          <w:sz w:val="26"/>
          <w:szCs w:val="26"/>
        </w:rPr>
        <w:tab/>
        <w:t xml:space="preserve">In </w:t>
      </w:r>
      <w:r w:rsidR="00957C3F">
        <w:rPr>
          <w:sz w:val="26"/>
          <w:szCs w:val="26"/>
        </w:rPr>
        <w:t>reply</w:t>
      </w:r>
      <w:r>
        <w:rPr>
          <w:sz w:val="26"/>
          <w:szCs w:val="26"/>
        </w:rPr>
        <w:t xml:space="preserve">, PECO states that the TRF need not be concerned that programs will be shut down.  Instituting the proposed minor changes would allow PECO to continue to meet its compliance targets while still keeping a diverse array of measures available to its customers through May 31, 2013.  Further, PECO asserts that if the EE&amp;C Plan was to continue without adjustment, the risk </w:t>
      </w:r>
      <w:r w:rsidR="002525DD">
        <w:rPr>
          <w:sz w:val="26"/>
          <w:szCs w:val="26"/>
        </w:rPr>
        <w:t>o</w:t>
      </w:r>
      <w:r>
        <w:rPr>
          <w:sz w:val="26"/>
          <w:szCs w:val="26"/>
        </w:rPr>
        <w:t>f disruption or the early ending of programs</w:t>
      </w:r>
      <w:r w:rsidR="002525DD">
        <w:rPr>
          <w:sz w:val="26"/>
          <w:szCs w:val="26"/>
        </w:rPr>
        <w:t xml:space="preserve"> would be much greater</w:t>
      </w:r>
      <w:r>
        <w:rPr>
          <w:sz w:val="26"/>
          <w:szCs w:val="26"/>
        </w:rPr>
        <w:t>.</w:t>
      </w:r>
      <w:r w:rsidR="00FD68DF">
        <w:rPr>
          <w:rStyle w:val="FootnoteReference"/>
          <w:sz w:val="26"/>
          <w:szCs w:val="26"/>
        </w:rPr>
        <w:footnoteReference w:id="21"/>
      </w:r>
    </w:p>
    <w:p w:rsidR="00A87C94" w:rsidRDefault="00A87C94" w:rsidP="003A506E">
      <w:pPr>
        <w:autoSpaceDE w:val="0"/>
        <w:autoSpaceDN w:val="0"/>
        <w:adjustRightInd w:val="0"/>
        <w:rPr>
          <w:sz w:val="26"/>
          <w:szCs w:val="26"/>
        </w:rPr>
      </w:pPr>
    </w:p>
    <w:p w:rsidR="00A87C94" w:rsidRDefault="00A87C94" w:rsidP="003A506E">
      <w:pPr>
        <w:autoSpaceDE w:val="0"/>
        <w:autoSpaceDN w:val="0"/>
        <w:adjustRightInd w:val="0"/>
        <w:rPr>
          <w:sz w:val="26"/>
          <w:szCs w:val="26"/>
        </w:rPr>
      </w:pPr>
      <w:r>
        <w:rPr>
          <w:sz w:val="26"/>
          <w:szCs w:val="26"/>
        </w:rPr>
        <w:tab/>
        <w:t xml:space="preserve">The </w:t>
      </w:r>
      <w:r w:rsidR="002525DD">
        <w:rPr>
          <w:sz w:val="26"/>
          <w:szCs w:val="26"/>
        </w:rPr>
        <w:t xml:space="preserve">Staff </w:t>
      </w:r>
      <w:r>
        <w:rPr>
          <w:sz w:val="26"/>
          <w:szCs w:val="26"/>
        </w:rPr>
        <w:t>finds no reason</w:t>
      </w:r>
      <w:r w:rsidR="005C3493">
        <w:rPr>
          <w:sz w:val="26"/>
          <w:szCs w:val="26"/>
        </w:rPr>
        <w:t xml:space="preserve"> to believe that the minor program changes </w:t>
      </w:r>
      <w:r w:rsidR="002525DD">
        <w:rPr>
          <w:sz w:val="26"/>
          <w:szCs w:val="26"/>
        </w:rPr>
        <w:t>proposed</w:t>
      </w:r>
      <w:r w:rsidR="005C3493">
        <w:rPr>
          <w:sz w:val="26"/>
          <w:szCs w:val="26"/>
        </w:rPr>
        <w:t xml:space="preserve"> in PECO’s Petition will cause </w:t>
      </w:r>
      <w:r w:rsidR="00022B53">
        <w:rPr>
          <w:sz w:val="26"/>
          <w:szCs w:val="26"/>
        </w:rPr>
        <w:t xml:space="preserve">chaos </w:t>
      </w:r>
      <w:r w:rsidR="002525DD">
        <w:rPr>
          <w:sz w:val="26"/>
          <w:szCs w:val="26"/>
        </w:rPr>
        <w:t xml:space="preserve">or </w:t>
      </w:r>
      <w:r w:rsidR="00022B53">
        <w:rPr>
          <w:sz w:val="26"/>
          <w:szCs w:val="26"/>
        </w:rPr>
        <w:t xml:space="preserve">confusion.  </w:t>
      </w:r>
      <w:r w:rsidR="00F370F7">
        <w:rPr>
          <w:sz w:val="26"/>
          <w:szCs w:val="26"/>
        </w:rPr>
        <w:t>Staff agrees with PECO and finds</w:t>
      </w:r>
      <w:r w:rsidR="000E7517">
        <w:rPr>
          <w:sz w:val="26"/>
          <w:szCs w:val="26"/>
        </w:rPr>
        <w:t xml:space="preserve"> that the proposed minor changes will allow PECO</w:t>
      </w:r>
      <w:r w:rsidR="00022B53">
        <w:rPr>
          <w:sz w:val="26"/>
          <w:szCs w:val="26"/>
        </w:rPr>
        <w:t xml:space="preserve"> to manage its EE&amp;C Plan</w:t>
      </w:r>
      <w:r w:rsidR="005B76CB">
        <w:rPr>
          <w:sz w:val="26"/>
          <w:szCs w:val="26"/>
        </w:rPr>
        <w:t xml:space="preserve"> in order to meet its Act 129 obligations</w:t>
      </w:r>
      <w:r w:rsidR="009E6C75">
        <w:rPr>
          <w:sz w:val="26"/>
          <w:szCs w:val="26"/>
        </w:rPr>
        <w:t xml:space="preserve"> </w:t>
      </w:r>
      <w:r w:rsidR="00FE39AA">
        <w:rPr>
          <w:sz w:val="26"/>
          <w:szCs w:val="26"/>
        </w:rPr>
        <w:t xml:space="preserve">in a cost-effective manner </w:t>
      </w:r>
      <w:r w:rsidR="009E6C75">
        <w:rPr>
          <w:sz w:val="26"/>
          <w:szCs w:val="26"/>
        </w:rPr>
        <w:t>and within its budgetary limitations</w:t>
      </w:r>
      <w:r w:rsidR="005B76CB">
        <w:rPr>
          <w:sz w:val="26"/>
          <w:szCs w:val="26"/>
        </w:rPr>
        <w:t>.</w:t>
      </w:r>
    </w:p>
    <w:p w:rsidR="003A506E" w:rsidRDefault="003A506E" w:rsidP="003A506E">
      <w:pPr>
        <w:autoSpaceDE w:val="0"/>
        <w:autoSpaceDN w:val="0"/>
        <w:adjustRightInd w:val="0"/>
        <w:rPr>
          <w:sz w:val="26"/>
          <w:szCs w:val="26"/>
        </w:rPr>
      </w:pPr>
    </w:p>
    <w:p w:rsidR="003A506E" w:rsidRPr="00A87C94" w:rsidRDefault="003A506E" w:rsidP="003A506E">
      <w:pPr>
        <w:autoSpaceDE w:val="0"/>
        <w:autoSpaceDN w:val="0"/>
        <w:adjustRightInd w:val="0"/>
        <w:rPr>
          <w:b/>
          <w:sz w:val="26"/>
          <w:szCs w:val="26"/>
        </w:rPr>
      </w:pPr>
      <w:r w:rsidRPr="00A87C94">
        <w:rPr>
          <w:b/>
          <w:sz w:val="26"/>
          <w:szCs w:val="26"/>
        </w:rPr>
        <w:t>Decision Deferment</w:t>
      </w:r>
    </w:p>
    <w:p w:rsidR="003A506E" w:rsidRDefault="003A506E" w:rsidP="003A506E">
      <w:pPr>
        <w:autoSpaceDE w:val="0"/>
        <w:autoSpaceDN w:val="0"/>
        <w:adjustRightInd w:val="0"/>
        <w:rPr>
          <w:sz w:val="26"/>
          <w:szCs w:val="26"/>
        </w:rPr>
      </w:pPr>
    </w:p>
    <w:p w:rsidR="003A506E" w:rsidRDefault="003A506E" w:rsidP="003A506E">
      <w:pPr>
        <w:autoSpaceDE w:val="0"/>
        <w:autoSpaceDN w:val="0"/>
        <w:adjustRightInd w:val="0"/>
        <w:ind w:firstLine="720"/>
        <w:rPr>
          <w:sz w:val="26"/>
          <w:szCs w:val="26"/>
        </w:rPr>
      </w:pPr>
      <w:r>
        <w:rPr>
          <w:sz w:val="26"/>
          <w:szCs w:val="26"/>
        </w:rPr>
        <w:t xml:space="preserve">KEEA urges the Commission to defer action on PECO’s </w:t>
      </w:r>
      <w:r w:rsidR="00A85E90">
        <w:rPr>
          <w:sz w:val="26"/>
          <w:szCs w:val="26"/>
        </w:rPr>
        <w:t>P</w:t>
      </w:r>
      <w:r>
        <w:rPr>
          <w:sz w:val="26"/>
          <w:szCs w:val="26"/>
        </w:rPr>
        <w:t xml:space="preserve">etition due to potential regulatory action by the Commission in the fall.  Specifically, KEEA contends that the Commission will be undertaking an investigation into the future of </w:t>
      </w:r>
      <w:r w:rsidR="00FE39AA">
        <w:rPr>
          <w:sz w:val="26"/>
          <w:szCs w:val="26"/>
        </w:rPr>
        <w:t>the Act 129 EE&amp;C program</w:t>
      </w:r>
      <w:r>
        <w:rPr>
          <w:sz w:val="26"/>
          <w:szCs w:val="26"/>
        </w:rPr>
        <w:t xml:space="preserve"> and any decision made </w:t>
      </w:r>
      <w:r w:rsidR="00FE39AA">
        <w:rPr>
          <w:sz w:val="26"/>
          <w:szCs w:val="26"/>
        </w:rPr>
        <w:t xml:space="preserve">prior </w:t>
      </w:r>
      <w:r>
        <w:rPr>
          <w:sz w:val="26"/>
          <w:szCs w:val="26"/>
        </w:rPr>
        <w:t xml:space="preserve">to the conclusion of </w:t>
      </w:r>
      <w:r w:rsidR="00FE39AA">
        <w:rPr>
          <w:sz w:val="26"/>
          <w:szCs w:val="26"/>
        </w:rPr>
        <w:t xml:space="preserve">the </w:t>
      </w:r>
      <w:r>
        <w:rPr>
          <w:sz w:val="26"/>
          <w:szCs w:val="26"/>
        </w:rPr>
        <w:t>i</w:t>
      </w:r>
      <w:r w:rsidR="009D4961">
        <w:rPr>
          <w:sz w:val="26"/>
          <w:szCs w:val="26"/>
        </w:rPr>
        <w:t>nvestigation would be premature</w:t>
      </w:r>
      <w:r>
        <w:rPr>
          <w:sz w:val="26"/>
          <w:szCs w:val="26"/>
        </w:rPr>
        <w:t>.</w:t>
      </w:r>
      <w:r w:rsidR="006B22BE">
        <w:rPr>
          <w:rStyle w:val="FootnoteReference"/>
          <w:sz w:val="26"/>
          <w:szCs w:val="26"/>
        </w:rPr>
        <w:footnoteReference w:id="22"/>
      </w:r>
    </w:p>
    <w:p w:rsidR="006B22BE" w:rsidRDefault="006B22BE" w:rsidP="003A506E">
      <w:pPr>
        <w:autoSpaceDE w:val="0"/>
        <w:autoSpaceDN w:val="0"/>
        <w:adjustRightInd w:val="0"/>
        <w:rPr>
          <w:sz w:val="26"/>
          <w:szCs w:val="26"/>
        </w:rPr>
      </w:pPr>
    </w:p>
    <w:p w:rsidR="003A506E" w:rsidRDefault="003A506E" w:rsidP="003A506E">
      <w:pPr>
        <w:autoSpaceDE w:val="0"/>
        <w:autoSpaceDN w:val="0"/>
        <w:adjustRightInd w:val="0"/>
        <w:rPr>
          <w:sz w:val="26"/>
          <w:szCs w:val="26"/>
        </w:rPr>
      </w:pPr>
      <w:r>
        <w:rPr>
          <w:sz w:val="26"/>
          <w:szCs w:val="26"/>
        </w:rPr>
        <w:tab/>
      </w:r>
      <w:r w:rsidR="00A85E90">
        <w:rPr>
          <w:sz w:val="26"/>
          <w:szCs w:val="26"/>
        </w:rPr>
        <w:t xml:space="preserve">In reply, </w:t>
      </w:r>
      <w:r>
        <w:rPr>
          <w:sz w:val="26"/>
          <w:szCs w:val="26"/>
        </w:rPr>
        <w:t xml:space="preserve">PECO </w:t>
      </w:r>
      <w:r w:rsidR="00A85E90">
        <w:rPr>
          <w:sz w:val="26"/>
          <w:szCs w:val="26"/>
        </w:rPr>
        <w:t>asserts</w:t>
      </w:r>
      <w:r>
        <w:rPr>
          <w:sz w:val="26"/>
          <w:szCs w:val="26"/>
        </w:rPr>
        <w:t xml:space="preserve"> that the request </w:t>
      </w:r>
      <w:r w:rsidR="00A87C94">
        <w:rPr>
          <w:sz w:val="26"/>
          <w:szCs w:val="26"/>
        </w:rPr>
        <w:t>for deferral should be rejected</w:t>
      </w:r>
      <w:r>
        <w:rPr>
          <w:sz w:val="26"/>
          <w:szCs w:val="26"/>
        </w:rPr>
        <w:t xml:space="preserve"> as it would prevent PECO (or any EDC) from making any mid-course EE&amp;C plan improvements.  PECO </w:t>
      </w:r>
      <w:r w:rsidR="00A85E90">
        <w:rPr>
          <w:sz w:val="26"/>
          <w:szCs w:val="26"/>
        </w:rPr>
        <w:t xml:space="preserve">further </w:t>
      </w:r>
      <w:r>
        <w:rPr>
          <w:sz w:val="26"/>
          <w:szCs w:val="26"/>
        </w:rPr>
        <w:t xml:space="preserve">asserts that the possibility of future regulation is not sufficient justification for keeping </w:t>
      </w:r>
      <w:r w:rsidR="00A85E90">
        <w:rPr>
          <w:sz w:val="26"/>
          <w:szCs w:val="26"/>
        </w:rPr>
        <w:t>it</w:t>
      </w:r>
      <w:r>
        <w:rPr>
          <w:sz w:val="26"/>
          <w:szCs w:val="26"/>
        </w:rPr>
        <w:t xml:space="preserve">s plan stagnant.  </w:t>
      </w:r>
      <w:r w:rsidR="00A85E90">
        <w:rPr>
          <w:sz w:val="26"/>
          <w:szCs w:val="26"/>
        </w:rPr>
        <w:t>Finally, PECO notes that t</w:t>
      </w:r>
      <w:r>
        <w:rPr>
          <w:sz w:val="26"/>
          <w:szCs w:val="26"/>
        </w:rPr>
        <w:t xml:space="preserve">he minor changes </w:t>
      </w:r>
      <w:r w:rsidR="00A85E90">
        <w:rPr>
          <w:sz w:val="26"/>
          <w:szCs w:val="26"/>
        </w:rPr>
        <w:t xml:space="preserve">it is </w:t>
      </w:r>
      <w:r>
        <w:rPr>
          <w:sz w:val="26"/>
          <w:szCs w:val="26"/>
        </w:rPr>
        <w:t>propos</w:t>
      </w:r>
      <w:r w:rsidR="00A85E90">
        <w:rPr>
          <w:sz w:val="26"/>
          <w:szCs w:val="26"/>
        </w:rPr>
        <w:t>ing</w:t>
      </w:r>
      <w:r>
        <w:rPr>
          <w:sz w:val="26"/>
          <w:szCs w:val="26"/>
        </w:rPr>
        <w:t xml:space="preserve"> are intended to prevent programs from being shut down and to provide stability and consistency in the growing energy efficiency market.</w:t>
      </w:r>
      <w:r w:rsidR="00FD68DF">
        <w:rPr>
          <w:rStyle w:val="FootnoteReference"/>
          <w:sz w:val="26"/>
          <w:szCs w:val="26"/>
        </w:rPr>
        <w:footnoteReference w:id="23"/>
      </w:r>
    </w:p>
    <w:p w:rsidR="009E6C75" w:rsidRDefault="009E6C75" w:rsidP="003A506E">
      <w:pPr>
        <w:autoSpaceDE w:val="0"/>
        <w:autoSpaceDN w:val="0"/>
        <w:adjustRightInd w:val="0"/>
        <w:rPr>
          <w:sz w:val="26"/>
          <w:szCs w:val="26"/>
        </w:rPr>
      </w:pPr>
    </w:p>
    <w:p w:rsidR="009E6C75" w:rsidRDefault="00CC6646" w:rsidP="003A506E">
      <w:pPr>
        <w:autoSpaceDE w:val="0"/>
        <w:autoSpaceDN w:val="0"/>
        <w:adjustRightInd w:val="0"/>
        <w:rPr>
          <w:sz w:val="26"/>
          <w:szCs w:val="26"/>
        </w:rPr>
      </w:pPr>
      <w:r>
        <w:rPr>
          <w:sz w:val="26"/>
          <w:szCs w:val="26"/>
        </w:rPr>
        <w:tab/>
        <w:t xml:space="preserve">Any future action the Commission may take with regard to </w:t>
      </w:r>
      <w:r w:rsidR="00F71093">
        <w:rPr>
          <w:sz w:val="26"/>
          <w:szCs w:val="26"/>
        </w:rPr>
        <w:t xml:space="preserve">the </w:t>
      </w:r>
      <w:r>
        <w:rPr>
          <w:sz w:val="26"/>
          <w:szCs w:val="26"/>
        </w:rPr>
        <w:t>Act 129</w:t>
      </w:r>
      <w:r w:rsidR="00F71093">
        <w:rPr>
          <w:sz w:val="26"/>
          <w:szCs w:val="26"/>
        </w:rPr>
        <w:t xml:space="preserve"> EE&amp;C program</w:t>
      </w:r>
      <w:r>
        <w:rPr>
          <w:sz w:val="26"/>
          <w:szCs w:val="26"/>
        </w:rPr>
        <w:t xml:space="preserve"> is </w:t>
      </w:r>
      <w:r w:rsidR="00164126">
        <w:rPr>
          <w:sz w:val="26"/>
          <w:szCs w:val="26"/>
        </w:rPr>
        <w:t>unknown at this time.</w:t>
      </w:r>
      <w:r>
        <w:rPr>
          <w:sz w:val="26"/>
          <w:szCs w:val="26"/>
        </w:rPr>
        <w:t xml:space="preserve">  </w:t>
      </w:r>
      <w:r w:rsidR="00F71093">
        <w:rPr>
          <w:sz w:val="26"/>
          <w:szCs w:val="26"/>
        </w:rPr>
        <w:t>Staff</w:t>
      </w:r>
      <w:r w:rsidR="00164126">
        <w:rPr>
          <w:sz w:val="26"/>
          <w:szCs w:val="26"/>
        </w:rPr>
        <w:t>, therefore,</w:t>
      </w:r>
      <w:r>
        <w:rPr>
          <w:sz w:val="26"/>
          <w:szCs w:val="26"/>
        </w:rPr>
        <w:t xml:space="preserve"> </w:t>
      </w:r>
      <w:r w:rsidR="00F71093">
        <w:rPr>
          <w:sz w:val="26"/>
          <w:szCs w:val="26"/>
        </w:rPr>
        <w:t xml:space="preserve">believes </w:t>
      </w:r>
      <w:r>
        <w:rPr>
          <w:sz w:val="26"/>
          <w:szCs w:val="26"/>
        </w:rPr>
        <w:t xml:space="preserve">that </w:t>
      </w:r>
      <w:r w:rsidR="0089025C">
        <w:rPr>
          <w:sz w:val="26"/>
          <w:szCs w:val="26"/>
        </w:rPr>
        <w:t>speculation regarding the future of the Act 129 EE&amp;C program does not warrant deferring action on PECO’s Petition</w:t>
      </w:r>
      <w:r w:rsidR="00164126">
        <w:rPr>
          <w:sz w:val="26"/>
          <w:szCs w:val="26"/>
        </w:rPr>
        <w:t>.</w:t>
      </w:r>
    </w:p>
    <w:p w:rsidR="009505A7" w:rsidRDefault="009505A7" w:rsidP="00613E53">
      <w:pPr>
        <w:autoSpaceDE w:val="0"/>
        <w:autoSpaceDN w:val="0"/>
        <w:adjustRightInd w:val="0"/>
        <w:rPr>
          <w:sz w:val="26"/>
          <w:szCs w:val="26"/>
        </w:rPr>
      </w:pPr>
    </w:p>
    <w:p w:rsidR="003D2A8D" w:rsidRDefault="003D2A8D">
      <w:pPr>
        <w:rPr>
          <w:b/>
          <w:sz w:val="26"/>
          <w:szCs w:val="26"/>
        </w:rPr>
      </w:pPr>
      <w:r>
        <w:rPr>
          <w:b/>
          <w:sz w:val="26"/>
          <w:szCs w:val="26"/>
        </w:rPr>
        <w:br w:type="page"/>
      </w:r>
    </w:p>
    <w:p w:rsidR="009505A7" w:rsidRPr="00700B56" w:rsidRDefault="00974273" w:rsidP="00613E53">
      <w:pPr>
        <w:autoSpaceDE w:val="0"/>
        <w:autoSpaceDN w:val="0"/>
        <w:adjustRightInd w:val="0"/>
        <w:rPr>
          <w:b/>
          <w:sz w:val="26"/>
          <w:szCs w:val="26"/>
        </w:rPr>
      </w:pPr>
      <w:r>
        <w:rPr>
          <w:b/>
          <w:sz w:val="26"/>
          <w:szCs w:val="26"/>
        </w:rPr>
        <w:t>Conclusion</w:t>
      </w:r>
    </w:p>
    <w:p w:rsidR="009505A7" w:rsidRDefault="009505A7" w:rsidP="00613E53">
      <w:pPr>
        <w:autoSpaceDE w:val="0"/>
        <w:autoSpaceDN w:val="0"/>
        <w:adjustRightInd w:val="0"/>
        <w:rPr>
          <w:sz w:val="26"/>
          <w:szCs w:val="26"/>
        </w:rPr>
      </w:pPr>
    </w:p>
    <w:p w:rsidR="009505A7"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D63B56" w:rsidRPr="00D63B56">
        <w:rPr>
          <w:i/>
          <w:sz w:val="26"/>
          <w:szCs w:val="26"/>
        </w:rPr>
        <w:t>Petition of PECO Energy Company For Approval Of Minor Changes To Its Act 129 EE&amp;C Plan Pursuant To The Commission’s Expedited Review Process</w:t>
      </w:r>
      <w:r w:rsidR="001D50D8">
        <w:rPr>
          <w:sz w:val="26"/>
          <w:szCs w:val="26"/>
        </w:rPr>
        <w:t>,</w:t>
      </w:r>
      <w:r w:rsidR="00496952" w:rsidRPr="00496952">
        <w:rPr>
          <w:sz w:val="26"/>
          <w:szCs w:val="26"/>
        </w:rPr>
        <w:t xml:space="preserve"> </w:t>
      </w:r>
      <w:r w:rsidR="001D50D8">
        <w:rPr>
          <w:sz w:val="26"/>
          <w:szCs w:val="26"/>
        </w:rPr>
        <w:t xml:space="preserve">filed on July 15, 2011, </w:t>
      </w:r>
      <w:r w:rsidR="00496952">
        <w:rPr>
          <w:sz w:val="26"/>
          <w:szCs w:val="26"/>
        </w:rPr>
        <w:t xml:space="preserve">at </w:t>
      </w:r>
      <w:r w:rsidR="00496952" w:rsidRPr="00496952">
        <w:rPr>
          <w:sz w:val="26"/>
          <w:szCs w:val="26"/>
        </w:rPr>
        <w:t>Docket No. M-2009-2093215</w:t>
      </w:r>
      <w:r w:rsidR="00984A36">
        <w:rPr>
          <w:sz w:val="26"/>
          <w:szCs w:val="26"/>
        </w:rPr>
        <w:t xml:space="preserve">, </w:t>
      </w:r>
      <w:r w:rsidR="0024567A">
        <w:rPr>
          <w:sz w:val="26"/>
          <w:szCs w:val="26"/>
        </w:rPr>
        <w:t>as modified by PECO in its Reply C</w:t>
      </w:r>
      <w:r w:rsidR="001D50D8">
        <w:rPr>
          <w:sz w:val="26"/>
          <w:szCs w:val="26"/>
        </w:rPr>
        <w:t>omments</w:t>
      </w:r>
      <w:r w:rsidR="00984A36">
        <w:rPr>
          <w:sz w:val="26"/>
          <w:szCs w:val="26"/>
        </w:rPr>
        <w:t>,</w:t>
      </w:r>
      <w:r w:rsidR="001D50D8">
        <w:rPr>
          <w:rStyle w:val="FootnoteReference"/>
          <w:sz w:val="26"/>
          <w:szCs w:val="26"/>
        </w:rPr>
        <w:footnoteReference w:id="24"/>
      </w:r>
      <w:r w:rsidR="0024567A">
        <w:rPr>
          <w:sz w:val="26"/>
          <w:szCs w:val="26"/>
        </w:rPr>
        <w:t xml:space="preserve"> satisfies</w:t>
      </w:r>
      <w:r w:rsidR="00984A36">
        <w:rPr>
          <w:sz w:val="26"/>
          <w:szCs w:val="26"/>
        </w:rPr>
        <w:t xml:space="preserve"> the requirements of Act 129 and the prior related Orders of the Commission.</w:t>
      </w:r>
      <w:r w:rsidR="0068098D">
        <w:rPr>
          <w:sz w:val="26"/>
          <w:szCs w:val="26"/>
        </w:rPr>
        <w:t xml:space="preserve"> </w:t>
      </w:r>
      <w:r w:rsidR="00984A36">
        <w:rPr>
          <w:sz w:val="26"/>
          <w:szCs w:val="26"/>
        </w:rPr>
        <w:t xml:space="preserve"> Staff finds that </w:t>
      </w:r>
      <w:r w:rsidR="0080474C">
        <w:rPr>
          <w:sz w:val="26"/>
          <w:szCs w:val="26"/>
        </w:rPr>
        <w:t>the minor changes proposed in the Petition, as modified by PECO, should enable PECO to meet or exceed the energy consumption and demand reduction requirements of Act 129 in a more cost-effective manner.  Therefore, Staff finds that the July 15, 2011, minor changes, as modified by PECO, should be approved.</w:t>
      </w:r>
      <w:r w:rsidR="00984A36">
        <w:rPr>
          <w:sz w:val="26"/>
          <w:szCs w:val="26"/>
        </w:rPr>
        <w:t xml:space="preserve"> </w:t>
      </w:r>
      <w:r w:rsidR="00BD040C">
        <w:rPr>
          <w:sz w:val="26"/>
          <w:szCs w:val="26"/>
        </w:rPr>
        <w:t xml:space="preserve">  PECO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same on its website</w:t>
      </w:r>
      <w:r w:rsidR="00FA0B9D">
        <w:rPr>
          <w:sz w:val="26"/>
          <w:szCs w:val="26"/>
        </w:rPr>
        <w:t>.</w:t>
      </w:r>
    </w:p>
    <w:p w:rsidR="008A4CBA" w:rsidRDefault="008A4CBA" w:rsidP="00613E53">
      <w:pPr>
        <w:rPr>
          <w:sz w:val="26"/>
          <w:szCs w:val="26"/>
        </w:rPr>
      </w:pPr>
    </w:p>
    <w:p w:rsidR="007F54EA" w:rsidRDefault="007F54EA" w:rsidP="00613E53">
      <w:pPr>
        <w:rPr>
          <w:sz w:val="26"/>
          <w:szCs w:val="26"/>
        </w:rPr>
      </w:pPr>
      <w:r>
        <w:rPr>
          <w:sz w:val="26"/>
          <w:szCs w:val="26"/>
        </w:rPr>
        <w:tab/>
      </w:r>
      <w:r w:rsidR="007970AD">
        <w:rPr>
          <w:sz w:val="26"/>
          <w:szCs w:val="26"/>
        </w:rPr>
        <w:t>As directed in the Commission’s June 10, 2011 Order,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25"/>
      </w:r>
    </w:p>
    <w:p w:rsidR="00AA0478" w:rsidRDefault="00AA0478" w:rsidP="00613E53">
      <w:pPr>
        <w:rPr>
          <w:sz w:val="26"/>
          <w:szCs w:val="26"/>
        </w:rPr>
      </w:pPr>
    </w:p>
    <w:p w:rsidR="006244F7" w:rsidRDefault="00AA0478" w:rsidP="00613E53">
      <w:pPr>
        <w:rPr>
          <w:sz w:val="26"/>
          <w:szCs w:val="26"/>
        </w:rPr>
      </w:pPr>
      <w:r>
        <w:rPr>
          <w:sz w:val="26"/>
          <w:szCs w:val="26"/>
        </w:rPr>
        <w:tab/>
      </w:r>
    </w:p>
    <w:p w:rsidR="006244F7" w:rsidRDefault="006244F7" w:rsidP="00613E53">
      <w:pPr>
        <w:rPr>
          <w:sz w:val="26"/>
          <w:szCs w:val="26"/>
        </w:rPr>
      </w:pPr>
    </w:p>
    <w:p w:rsidR="006244F7" w:rsidRDefault="006244F7" w:rsidP="00613E53">
      <w:pPr>
        <w:rPr>
          <w:sz w:val="26"/>
          <w:szCs w:val="26"/>
        </w:rPr>
      </w:pPr>
    </w:p>
    <w:p w:rsidR="006244F7" w:rsidRDefault="00BF59F1" w:rsidP="00613E53">
      <w:pPr>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3263265</wp:posOffset>
            </wp:positionH>
            <wp:positionV relativeFrom="paragraph">
              <wp:posOffset>14605</wp:posOffset>
            </wp:positionV>
            <wp:extent cx="2205990" cy="835660"/>
            <wp:effectExtent l="19050" t="0" r="3810" b="0"/>
            <wp:wrapNone/>
            <wp:docPr id="23" name="Picture 2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5990" cy="835660"/>
                    </a:xfrm>
                    <a:prstGeom prst="rect">
                      <a:avLst/>
                    </a:prstGeom>
                    <a:noFill/>
                    <a:ln w="9525">
                      <a:noFill/>
                      <a:miter lim="800000"/>
                      <a:headEnd/>
                      <a:tailEnd/>
                    </a:ln>
                  </pic:spPr>
                </pic:pic>
              </a:graphicData>
            </a:graphic>
          </wp:anchor>
        </w:drawing>
      </w:r>
      <w:r w:rsidR="006244F7">
        <w:rPr>
          <w:sz w:val="26"/>
          <w:szCs w:val="26"/>
        </w:rPr>
        <w:tab/>
      </w:r>
      <w:r w:rsidR="006244F7">
        <w:rPr>
          <w:sz w:val="26"/>
          <w:szCs w:val="26"/>
        </w:rPr>
        <w:tab/>
      </w:r>
      <w:r w:rsidR="006244F7">
        <w:rPr>
          <w:sz w:val="26"/>
          <w:szCs w:val="26"/>
        </w:rPr>
        <w:tab/>
      </w:r>
      <w:r w:rsidR="006244F7">
        <w:rPr>
          <w:sz w:val="26"/>
          <w:szCs w:val="26"/>
        </w:rPr>
        <w:tab/>
      </w:r>
      <w:r w:rsidR="006244F7">
        <w:rPr>
          <w:sz w:val="26"/>
          <w:szCs w:val="26"/>
        </w:rPr>
        <w:tab/>
      </w:r>
      <w:r w:rsidR="006244F7">
        <w:rPr>
          <w:sz w:val="26"/>
          <w:szCs w:val="26"/>
        </w:rPr>
        <w:tab/>
      </w:r>
      <w:r w:rsidR="006244F7">
        <w:rPr>
          <w:sz w:val="26"/>
          <w:szCs w:val="26"/>
        </w:rPr>
        <w:tab/>
      </w:r>
      <w:r w:rsidR="006244F7">
        <w:rPr>
          <w:sz w:val="26"/>
          <w:szCs w:val="26"/>
        </w:rPr>
        <w:tab/>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934FA5" w:rsidRDefault="00934FA5"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D63B56">
      <w:pPr>
        <w:ind w:firstLine="720"/>
        <w:rPr>
          <w:sz w:val="26"/>
          <w:szCs w:val="26"/>
        </w:rPr>
      </w:pPr>
      <w:r>
        <w:rPr>
          <w:sz w:val="26"/>
          <w:szCs w:val="26"/>
        </w:rPr>
        <w:t>Parties of Record</w:t>
      </w:r>
    </w:p>
    <w:p w:rsidR="00D63B56" w:rsidRDefault="00E552A9" w:rsidP="00D63B56">
      <w:pPr>
        <w:ind w:firstLine="720"/>
        <w:rPr>
          <w:sz w:val="26"/>
          <w:szCs w:val="26"/>
        </w:rPr>
      </w:pPr>
      <w:r>
        <w:rPr>
          <w:sz w:val="26"/>
          <w:szCs w:val="26"/>
        </w:rPr>
        <w:t xml:space="preserve">Darren Gill, </w:t>
      </w:r>
      <w:r w:rsidR="00C631DA">
        <w:rPr>
          <w:sz w:val="26"/>
          <w:szCs w:val="26"/>
        </w:rPr>
        <w:t>TUS</w:t>
      </w:r>
    </w:p>
    <w:p w:rsidR="008F5FAF" w:rsidRDefault="00F05679" w:rsidP="00613E53">
      <w:pPr>
        <w:rPr>
          <w:sz w:val="26"/>
          <w:szCs w:val="26"/>
        </w:rPr>
      </w:pPr>
      <w:r>
        <w:rPr>
          <w:sz w:val="26"/>
          <w:szCs w:val="26"/>
        </w:rPr>
        <w:tab/>
      </w:r>
      <w:r w:rsidR="002604D4">
        <w:rPr>
          <w:sz w:val="26"/>
          <w:szCs w:val="26"/>
        </w:rPr>
        <w:t>Paul Diskin, Director,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Law Bureau</w:t>
      </w:r>
    </w:p>
    <w:p w:rsidR="00CF630E" w:rsidRDefault="00CF630E" w:rsidP="00613E53">
      <w:pPr>
        <w:rPr>
          <w:sz w:val="26"/>
          <w:szCs w:val="26"/>
        </w:rPr>
      </w:pPr>
      <w:r>
        <w:rPr>
          <w:sz w:val="26"/>
          <w:szCs w:val="26"/>
        </w:rPr>
        <w:tab/>
        <w:t>Cheryl Walker Davis, OSA</w:t>
      </w:r>
    </w:p>
    <w:p w:rsidR="00F05679" w:rsidRPr="000B1BA6" w:rsidRDefault="008F5FAF" w:rsidP="00613E53">
      <w:pPr>
        <w:rPr>
          <w:sz w:val="26"/>
          <w:szCs w:val="26"/>
        </w:rPr>
      </w:pPr>
      <w:r>
        <w:rPr>
          <w:sz w:val="26"/>
          <w:szCs w:val="26"/>
        </w:rPr>
        <w:tab/>
      </w:r>
      <w:r w:rsidR="00C51F51">
        <w:rPr>
          <w:sz w:val="26"/>
          <w:szCs w:val="26"/>
        </w:rPr>
        <w:t>Jonathan Nase, OSA</w:t>
      </w:r>
      <w:r w:rsidR="00F05679">
        <w:rPr>
          <w:sz w:val="26"/>
          <w:szCs w:val="26"/>
        </w:rPr>
        <w:tab/>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19E" w:rsidRDefault="00A2219E">
      <w:r>
        <w:separator/>
      </w:r>
    </w:p>
  </w:endnote>
  <w:endnote w:type="continuationSeparator" w:id="0">
    <w:p w:rsidR="00A2219E" w:rsidRDefault="00A221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39641"/>
      <w:docPartObj>
        <w:docPartGallery w:val="Page Numbers (Bottom of Page)"/>
        <w:docPartUnique/>
      </w:docPartObj>
    </w:sdtPr>
    <w:sdtContent>
      <w:p w:rsidR="00A2219E" w:rsidRDefault="00A5203B">
        <w:pPr>
          <w:pStyle w:val="Footer"/>
          <w:jc w:val="center"/>
        </w:pPr>
        <w:fldSimple w:instr=" PAGE   \* MERGEFORMAT ">
          <w:r w:rsidR="00BF59F1">
            <w:rPr>
              <w:noProof/>
            </w:rPr>
            <w:t>7</w:t>
          </w:r>
        </w:fldSimple>
      </w:p>
    </w:sdtContent>
  </w:sdt>
  <w:p w:rsidR="00A2219E" w:rsidRDefault="00A22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19E" w:rsidRDefault="00A2219E">
      <w:r>
        <w:separator/>
      </w:r>
    </w:p>
  </w:footnote>
  <w:footnote w:type="continuationSeparator" w:id="0">
    <w:p w:rsidR="00A2219E" w:rsidRDefault="00A2219E">
      <w:r>
        <w:continuationSeparator/>
      </w:r>
    </w:p>
  </w:footnote>
  <w:footnote w:id="1">
    <w:p w:rsidR="00A2219E" w:rsidRDefault="00A2219E">
      <w:pPr>
        <w:pStyle w:val="FootnoteText"/>
      </w:pPr>
      <w:r>
        <w:rPr>
          <w:rStyle w:val="FootnoteReference"/>
        </w:rPr>
        <w:footnoteRef/>
      </w:r>
      <w:r>
        <w:t xml:space="preserve"> </w:t>
      </w:r>
      <w:proofErr w:type="gramStart"/>
      <w:r>
        <w:t>Expedited Process Order at 22.</w:t>
      </w:r>
      <w:proofErr w:type="gramEnd"/>
      <w:r>
        <w:t xml:space="preserve">  </w:t>
      </w:r>
      <w:proofErr w:type="gramStart"/>
      <w:r>
        <w:t xml:space="preserve">Pursuant to the final order in </w:t>
      </w:r>
      <w:r w:rsidR="002F0277" w:rsidRPr="002F0277">
        <w:rPr>
          <w:i/>
        </w:rPr>
        <w:t>Implementation of Act 129; Organization of Bureaus and Offices</w:t>
      </w:r>
      <w:r>
        <w:t>, Docket No.</w:t>
      </w:r>
      <w:proofErr w:type="gramEnd"/>
      <w:r>
        <w:t xml:space="preserve"> M-2008-2071852 (August 11, 2011), CEEP and FUS have been abolished as separate bureaus and their functions are now the responsibility of the new Bureau of Technical Utility Services (TUS).</w:t>
      </w:r>
    </w:p>
  </w:footnote>
  <w:footnote w:id="2">
    <w:p w:rsidR="00A2219E" w:rsidRDefault="00A2219E">
      <w:pPr>
        <w:pStyle w:val="FootnoteText"/>
      </w:pPr>
      <w:r>
        <w:rPr>
          <w:rStyle w:val="FootnoteReference"/>
        </w:rPr>
        <w:footnoteRef/>
      </w:r>
      <w:r>
        <w:t xml:space="preserve"> </w:t>
      </w:r>
      <w:proofErr w:type="gramStart"/>
      <w:r>
        <w:t>Expedited Process Order at 20.</w:t>
      </w:r>
      <w:proofErr w:type="gramEnd"/>
    </w:p>
  </w:footnote>
  <w:footnote w:id="3">
    <w:p w:rsidR="00A2219E" w:rsidRDefault="00A2219E">
      <w:pPr>
        <w:pStyle w:val="FootnoteText"/>
      </w:pPr>
      <w:r>
        <w:rPr>
          <w:rStyle w:val="FootnoteReference"/>
        </w:rPr>
        <w:footnoteRef/>
      </w:r>
      <w:r>
        <w:t xml:space="preserve"> Petition at 1.</w:t>
      </w:r>
    </w:p>
  </w:footnote>
  <w:footnote w:id="4">
    <w:p w:rsidR="00A2219E" w:rsidRDefault="00A2219E">
      <w:pPr>
        <w:pStyle w:val="FootnoteText"/>
      </w:pPr>
      <w:r>
        <w:rPr>
          <w:rStyle w:val="FootnoteReference"/>
        </w:rPr>
        <w:footnoteRef/>
      </w:r>
      <w:r>
        <w:t xml:space="preserve"> Petition at 6.</w:t>
      </w:r>
    </w:p>
  </w:footnote>
  <w:footnote w:id="5">
    <w:p w:rsidR="00A2219E" w:rsidRDefault="00A2219E">
      <w:pPr>
        <w:pStyle w:val="FootnoteText"/>
      </w:pPr>
      <w:r>
        <w:rPr>
          <w:rStyle w:val="FootnoteReference"/>
        </w:rPr>
        <w:footnoteRef/>
      </w:r>
      <w:r>
        <w:t xml:space="preserve"> TRF Comments at 3.</w:t>
      </w:r>
    </w:p>
  </w:footnote>
  <w:footnote w:id="6">
    <w:p w:rsidR="00A2219E" w:rsidRDefault="00A2219E">
      <w:pPr>
        <w:pStyle w:val="FootnoteText"/>
      </w:pPr>
      <w:r>
        <w:rPr>
          <w:rStyle w:val="FootnoteReference"/>
        </w:rPr>
        <w:footnoteRef/>
      </w:r>
      <w:r>
        <w:t xml:space="preserve"> KEEA Comments at 1.</w:t>
      </w:r>
    </w:p>
  </w:footnote>
  <w:footnote w:id="7">
    <w:p w:rsidR="00A2219E" w:rsidRDefault="00A2219E">
      <w:pPr>
        <w:pStyle w:val="FootnoteText"/>
      </w:pPr>
      <w:r>
        <w:rPr>
          <w:rStyle w:val="FootnoteReference"/>
        </w:rPr>
        <w:footnoteRef/>
      </w:r>
      <w:r>
        <w:t xml:space="preserve"> PECO Reply Comments at 3.</w:t>
      </w:r>
    </w:p>
  </w:footnote>
  <w:footnote w:id="8">
    <w:p w:rsidR="00A2219E" w:rsidRDefault="00A2219E">
      <w:pPr>
        <w:pStyle w:val="FootnoteText"/>
      </w:pPr>
      <w:r>
        <w:rPr>
          <w:rStyle w:val="FootnoteReference"/>
        </w:rPr>
        <w:footnoteRef/>
      </w:r>
      <w:r>
        <w:t xml:space="preserve"> Expedited Process Order at 19.</w:t>
      </w:r>
    </w:p>
  </w:footnote>
  <w:footnote w:id="9">
    <w:p w:rsidR="00A2219E" w:rsidRDefault="00A2219E">
      <w:pPr>
        <w:pStyle w:val="FootnoteText"/>
      </w:pPr>
      <w:r>
        <w:rPr>
          <w:rStyle w:val="FootnoteReference"/>
        </w:rPr>
        <w:footnoteRef/>
      </w:r>
      <w:r>
        <w:t xml:space="preserve"> Petition at 7.</w:t>
      </w:r>
    </w:p>
  </w:footnote>
  <w:footnote w:id="10">
    <w:p w:rsidR="00A2219E" w:rsidRDefault="00A2219E">
      <w:pPr>
        <w:pStyle w:val="FootnoteText"/>
      </w:pPr>
      <w:r>
        <w:rPr>
          <w:rStyle w:val="FootnoteReference"/>
        </w:rPr>
        <w:footnoteRef/>
      </w:r>
      <w:r>
        <w:t xml:space="preserve"> Expedited Process Order at 20.</w:t>
      </w:r>
    </w:p>
  </w:footnote>
  <w:footnote w:id="11">
    <w:p w:rsidR="00A2219E" w:rsidRDefault="00A2219E">
      <w:pPr>
        <w:pStyle w:val="FootnoteText"/>
      </w:pPr>
      <w:r>
        <w:rPr>
          <w:rStyle w:val="FootnoteReference"/>
        </w:rPr>
        <w:footnoteRef/>
      </w:r>
      <w:r>
        <w:t xml:space="preserve"> Petition at 8 and 9.</w:t>
      </w:r>
    </w:p>
  </w:footnote>
  <w:footnote w:id="12">
    <w:p w:rsidR="00A2219E" w:rsidRDefault="00A2219E">
      <w:pPr>
        <w:pStyle w:val="FootnoteText"/>
      </w:pPr>
      <w:r>
        <w:rPr>
          <w:rStyle w:val="FootnoteReference"/>
        </w:rPr>
        <w:footnoteRef/>
      </w:r>
      <w:r>
        <w:t xml:space="preserve"> Petition at 9.</w:t>
      </w:r>
    </w:p>
  </w:footnote>
  <w:footnote w:id="13">
    <w:p w:rsidR="00A2219E" w:rsidRDefault="00A2219E">
      <w:pPr>
        <w:pStyle w:val="FootnoteText"/>
      </w:pPr>
      <w:r>
        <w:rPr>
          <w:rStyle w:val="FootnoteReference"/>
        </w:rPr>
        <w:footnoteRef/>
      </w:r>
      <w:r>
        <w:t xml:space="preserve"> TRF Comments at 4.</w:t>
      </w:r>
    </w:p>
  </w:footnote>
  <w:footnote w:id="14">
    <w:p w:rsidR="00A2219E" w:rsidRDefault="00A2219E">
      <w:pPr>
        <w:pStyle w:val="FootnoteText"/>
      </w:pPr>
      <w:r>
        <w:rPr>
          <w:rStyle w:val="FootnoteReference"/>
        </w:rPr>
        <w:footnoteRef/>
      </w:r>
      <w:r>
        <w:t xml:space="preserve"> KEEA Comments at 2.</w:t>
      </w:r>
    </w:p>
  </w:footnote>
  <w:footnote w:id="15">
    <w:p w:rsidR="00A2219E" w:rsidRDefault="00A2219E">
      <w:pPr>
        <w:pStyle w:val="FootnoteText"/>
      </w:pPr>
      <w:r>
        <w:rPr>
          <w:rStyle w:val="FootnoteReference"/>
        </w:rPr>
        <w:footnoteRef/>
      </w:r>
      <w:r>
        <w:t xml:space="preserve"> PECO Reply Comments at 5.</w:t>
      </w:r>
    </w:p>
  </w:footnote>
  <w:footnote w:id="16">
    <w:p w:rsidR="00A2219E" w:rsidRDefault="00A2219E">
      <w:pPr>
        <w:pStyle w:val="FootnoteText"/>
      </w:pPr>
      <w:r>
        <w:rPr>
          <w:rStyle w:val="FootnoteReference"/>
        </w:rPr>
        <w:footnoteRef/>
      </w:r>
      <w:r>
        <w:t xml:space="preserve"> Petition at 10.</w:t>
      </w:r>
    </w:p>
  </w:footnote>
  <w:footnote w:id="17">
    <w:p w:rsidR="00A2219E" w:rsidRDefault="00A2219E">
      <w:pPr>
        <w:pStyle w:val="FootnoteText"/>
      </w:pPr>
      <w:r>
        <w:rPr>
          <w:rStyle w:val="FootnoteReference"/>
        </w:rPr>
        <w:footnoteRef/>
      </w:r>
      <w:r>
        <w:t xml:space="preserve"> City Comments at 3.</w:t>
      </w:r>
    </w:p>
  </w:footnote>
  <w:footnote w:id="18">
    <w:p w:rsidR="00A2219E" w:rsidRDefault="00A2219E">
      <w:pPr>
        <w:pStyle w:val="FootnoteText"/>
      </w:pPr>
      <w:r>
        <w:rPr>
          <w:rStyle w:val="FootnoteReference"/>
        </w:rPr>
        <w:footnoteRef/>
      </w:r>
      <w:r>
        <w:t xml:space="preserve"> PECO Reply Comments at 8.</w:t>
      </w:r>
    </w:p>
  </w:footnote>
  <w:footnote w:id="19">
    <w:p w:rsidR="00A2219E" w:rsidRDefault="00A2219E">
      <w:pPr>
        <w:pStyle w:val="FootnoteText"/>
      </w:pPr>
      <w:r>
        <w:rPr>
          <w:rStyle w:val="FootnoteReference"/>
        </w:rPr>
        <w:footnoteRef/>
      </w:r>
      <w:r>
        <w:t xml:space="preserve"> TRF Comments at 4.</w:t>
      </w:r>
    </w:p>
  </w:footnote>
  <w:footnote w:id="20">
    <w:p w:rsidR="00A2219E" w:rsidRDefault="00A2219E">
      <w:pPr>
        <w:pStyle w:val="FootnoteText"/>
      </w:pPr>
      <w:r>
        <w:rPr>
          <w:rStyle w:val="FootnoteReference"/>
        </w:rPr>
        <w:footnoteRef/>
      </w:r>
      <w:r>
        <w:t xml:space="preserve"> KEEA Comments at 2.</w:t>
      </w:r>
    </w:p>
  </w:footnote>
  <w:footnote w:id="21">
    <w:p w:rsidR="00A2219E" w:rsidRDefault="00A2219E">
      <w:pPr>
        <w:pStyle w:val="FootnoteText"/>
      </w:pPr>
      <w:r>
        <w:rPr>
          <w:rStyle w:val="FootnoteReference"/>
        </w:rPr>
        <w:footnoteRef/>
      </w:r>
      <w:r>
        <w:t xml:space="preserve"> PECO Reply Comments at 6.</w:t>
      </w:r>
    </w:p>
  </w:footnote>
  <w:footnote w:id="22">
    <w:p w:rsidR="00A2219E" w:rsidRDefault="00A2219E">
      <w:pPr>
        <w:pStyle w:val="FootnoteText"/>
      </w:pPr>
      <w:r>
        <w:rPr>
          <w:rStyle w:val="FootnoteReference"/>
        </w:rPr>
        <w:footnoteRef/>
      </w:r>
      <w:r>
        <w:t xml:space="preserve"> KEEA Comments at 2.</w:t>
      </w:r>
    </w:p>
  </w:footnote>
  <w:footnote w:id="23">
    <w:p w:rsidR="00A2219E" w:rsidRDefault="00A2219E">
      <w:pPr>
        <w:pStyle w:val="FootnoteText"/>
      </w:pPr>
      <w:r>
        <w:rPr>
          <w:rStyle w:val="FootnoteReference"/>
        </w:rPr>
        <w:footnoteRef/>
      </w:r>
      <w:r>
        <w:t xml:space="preserve"> PECO Reply Comments at 7.</w:t>
      </w:r>
    </w:p>
  </w:footnote>
  <w:footnote w:id="24">
    <w:p w:rsidR="00A2219E" w:rsidRDefault="00A2219E">
      <w:pPr>
        <w:pStyle w:val="FootnoteText"/>
      </w:pPr>
      <w:r>
        <w:rPr>
          <w:rStyle w:val="FootnoteReference"/>
        </w:rPr>
        <w:footnoteRef/>
      </w:r>
      <w:r>
        <w:t xml:space="preserve"> PECO Reply Comments at 8.</w:t>
      </w:r>
    </w:p>
  </w:footnote>
  <w:footnote w:id="25">
    <w:p w:rsidR="00A2219E" w:rsidRDefault="00A2219E">
      <w:pPr>
        <w:pStyle w:val="FootnoteText"/>
      </w:pPr>
      <w:r>
        <w:rPr>
          <w:rStyle w:val="FootnoteReference"/>
        </w:rPr>
        <w:footnoteRef/>
      </w:r>
      <w:r>
        <w:t xml:space="preserve"> Expedited Process Order at 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embedSystemFonts/>
  <w:proofState w:spelling="clean" w:grammar="clean"/>
  <w:stylePaneFormatFilter w:val="3F01"/>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74A51"/>
    <w:rsid w:val="00014700"/>
    <w:rsid w:val="000178FC"/>
    <w:rsid w:val="00022B53"/>
    <w:rsid w:val="00051CD5"/>
    <w:rsid w:val="00075CDF"/>
    <w:rsid w:val="00087F00"/>
    <w:rsid w:val="00091442"/>
    <w:rsid w:val="00092F41"/>
    <w:rsid w:val="000B1BA6"/>
    <w:rsid w:val="000E72BB"/>
    <w:rsid w:val="000E7517"/>
    <w:rsid w:val="000F5F51"/>
    <w:rsid w:val="001209F1"/>
    <w:rsid w:val="00143FA7"/>
    <w:rsid w:val="00164126"/>
    <w:rsid w:val="00182E68"/>
    <w:rsid w:val="001962CA"/>
    <w:rsid w:val="001A24F2"/>
    <w:rsid w:val="001A696E"/>
    <w:rsid w:val="001B251C"/>
    <w:rsid w:val="001B6AF9"/>
    <w:rsid w:val="001C3497"/>
    <w:rsid w:val="001C5D5B"/>
    <w:rsid w:val="001D2561"/>
    <w:rsid w:val="001D50D8"/>
    <w:rsid w:val="001D6DA2"/>
    <w:rsid w:val="001E2050"/>
    <w:rsid w:val="001E6CA6"/>
    <w:rsid w:val="001E7B1A"/>
    <w:rsid w:val="00207418"/>
    <w:rsid w:val="002229C3"/>
    <w:rsid w:val="00236356"/>
    <w:rsid w:val="00243342"/>
    <w:rsid w:val="0024567A"/>
    <w:rsid w:val="0024623B"/>
    <w:rsid w:val="002525DD"/>
    <w:rsid w:val="00252BBC"/>
    <w:rsid w:val="002604D4"/>
    <w:rsid w:val="002710A5"/>
    <w:rsid w:val="00284F6D"/>
    <w:rsid w:val="0029424F"/>
    <w:rsid w:val="0029471C"/>
    <w:rsid w:val="002C0A84"/>
    <w:rsid w:val="002C2092"/>
    <w:rsid w:val="002D77B6"/>
    <w:rsid w:val="002E0CBF"/>
    <w:rsid w:val="002F0277"/>
    <w:rsid w:val="003014F7"/>
    <w:rsid w:val="0031191D"/>
    <w:rsid w:val="003148E5"/>
    <w:rsid w:val="00323DAE"/>
    <w:rsid w:val="00341398"/>
    <w:rsid w:val="00344C63"/>
    <w:rsid w:val="003A38E3"/>
    <w:rsid w:val="003A43C4"/>
    <w:rsid w:val="003A506E"/>
    <w:rsid w:val="003C4C3F"/>
    <w:rsid w:val="003C774E"/>
    <w:rsid w:val="003D2A8D"/>
    <w:rsid w:val="003F664C"/>
    <w:rsid w:val="003F7AC6"/>
    <w:rsid w:val="00423885"/>
    <w:rsid w:val="004511C7"/>
    <w:rsid w:val="0045665F"/>
    <w:rsid w:val="00457DD2"/>
    <w:rsid w:val="00496952"/>
    <w:rsid w:val="004970EA"/>
    <w:rsid w:val="004C157E"/>
    <w:rsid w:val="004C6E1A"/>
    <w:rsid w:val="004D6D44"/>
    <w:rsid w:val="004E6189"/>
    <w:rsid w:val="004E6868"/>
    <w:rsid w:val="00556D83"/>
    <w:rsid w:val="00573441"/>
    <w:rsid w:val="005B3B1E"/>
    <w:rsid w:val="005B76CB"/>
    <w:rsid w:val="005C3493"/>
    <w:rsid w:val="005E25C5"/>
    <w:rsid w:val="00613E53"/>
    <w:rsid w:val="00617B70"/>
    <w:rsid w:val="006244F7"/>
    <w:rsid w:val="00630B47"/>
    <w:rsid w:val="006614F7"/>
    <w:rsid w:val="006755C0"/>
    <w:rsid w:val="0068098D"/>
    <w:rsid w:val="00694967"/>
    <w:rsid w:val="006A28A7"/>
    <w:rsid w:val="006A40AD"/>
    <w:rsid w:val="006B22BE"/>
    <w:rsid w:val="006B4070"/>
    <w:rsid w:val="006E6D17"/>
    <w:rsid w:val="006F06DA"/>
    <w:rsid w:val="006F113D"/>
    <w:rsid w:val="00712208"/>
    <w:rsid w:val="007455F7"/>
    <w:rsid w:val="007970AD"/>
    <w:rsid w:val="007974F5"/>
    <w:rsid w:val="007B11D8"/>
    <w:rsid w:val="007C53F9"/>
    <w:rsid w:val="007D466B"/>
    <w:rsid w:val="007D7743"/>
    <w:rsid w:val="007F1CA2"/>
    <w:rsid w:val="007F54EA"/>
    <w:rsid w:val="0080474C"/>
    <w:rsid w:val="008047C7"/>
    <w:rsid w:val="00815301"/>
    <w:rsid w:val="00820608"/>
    <w:rsid w:val="0083717F"/>
    <w:rsid w:val="00843E34"/>
    <w:rsid w:val="008575F2"/>
    <w:rsid w:val="0089025C"/>
    <w:rsid w:val="008911BD"/>
    <w:rsid w:val="008A4CBA"/>
    <w:rsid w:val="008B4510"/>
    <w:rsid w:val="008D4437"/>
    <w:rsid w:val="008E5C8A"/>
    <w:rsid w:val="008F5FAF"/>
    <w:rsid w:val="009045B2"/>
    <w:rsid w:val="00906D9B"/>
    <w:rsid w:val="00934FA5"/>
    <w:rsid w:val="009505A7"/>
    <w:rsid w:val="00954F44"/>
    <w:rsid w:val="00956E84"/>
    <w:rsid w:val="009574AA"/>
    <w:rsid w:val="00957C3F"/>
    <w:rsid w:val="00965B5A"/>
    <w:rsid w:val="00967AD8"/>
    <w:rsid w:val="00971487"/>
    <w:rsid w:val="00974273"/>
    <w:rsid w:val="00984A36"/>
    <w:rsid w:val="00995169"/>
    <w:rsid w:val="009A2DBD"/>
    <w:rsid w:val="009D1876"/>
    <w:rsid w:val="009D30D5"/>
    <w:rsid w:val="009D4961"/>
    <w:rsid w:val="009D55AE"/>
    <w:rsid w:val="009E0C4B"/>
    <w:rsid w:val="009E3C60"/>
    <w:rsid w:val="009E6C75"/>
    <w:rsid w:val="009F3FE4"/>
    <w:rsid w:val="009F5F66"/>
    <w:rsid w:val="00A2219E"/>
    <w:rsid w:val="00A5203B"/>
    <w:rsid w:val="00A85E90"/>
    <w:rsid w:val="00A87C94"/>
    <w:rsid w:val="00A95100"/>
    <w:rsid w:val="00A9775B"/>
    <w:rsid w:val="00AA0478"/>
    <w:rsid w:val="00AA1A12"/>
    <w:rsid w:val="00AA3011"/>
    <w:rsid w:val="00AA682B"/>
    <w:rsid w:val="00AB4571"/>
    <w:rsid w:val="00AC1CC4"/>
    <w:rsid w:val="00AC3821"/>
    <w:rsid w:val="00AD695E"/>
    <w:rsid w:val="00AE0CE4"/>
    <w:rsid w:val="00B074B5"/>
    <w:rsid w:val="00B16C60"/>
    <w:rsid w:val="00B3139C"/>
    <w:rsid w:val="00B32D74"/>
    <w:rsid w:val="00B45490"/>
    <w:rsid w:val="00B55D48"/>
    <w:rsid w:val="00B67A02"/>
    <w:rsid w:val="00BA4CD4"/>
    <w:rsid w:val="00BD040C"/>
    <w:rsid w:val="00BE5119"/>
    <w:rsid w:val="00BE7149"/>
    <w:rsid w:val="00BF0CF2"/>
    <w:rsid w:val="00BF59F1"/>
    <w:rsid w:val="00C01BF2"/>
    <w:rsid w:val="00C07BA1"/>
    <w:rsid w:val="00C07FBB"/>
    <w:rsid w:val="00C22F08"/>
    <w:rsid w:val="00C40254"/>
    <w:rsid w:val="00C51F51"/>
    <w:rsid w:val="00C631DA"/>
    <w:rsid w:val="00C67CF1"/>
    <w:rsid w:val="00C71BC3"/>
    <w:rsid w:val="00C74A51"/>
    <w:rsid w:val="00C760CE"/>
    <w:rsid w:val="00C80E9B"/>
    <w:rsid w:val="00C8315C"/>
    <w:rsid w:val="00CA7A9B"/>
    <w:rsid w:val="00CB2EC9"/>
    <w:rsid w:val="00CB5738"/>
    <w:rsid w:val="00CC5CC1"/>
    <w:rsid w:val="00CC6646"/>
    <w:rsid w:val="00CE402A"/>
    <w:rsid w:val="00CE5B27"/>
    <w:rsid w:val="00CF489D"/>
    <w:rsid w:val="00CF630E"/>
    <w:rsid w:val="00CF7EE4"/>
    <w:rsid w:val="00D22535"/>
    <w:rsid w:val="00D23A32"/>
    <w:rsid w:val="00D308C4"/>
    <w:rsid w:val="00D34454"/>
    <w:rsid w:val="00D355D8"/>
    <w:rsid w:val="00D63B56"/>
    <w:rsid w:val="00D65C19"/>
    <w:rsid w:val="00D866B5"/>
    <w:rsid w:val="00D93EAE"/>
    <w:rsid w:val="00DA349A"/>
    <w:rsid w:val="00DD44EE"/>
    <w:rsid w:val="00DD51DB"/>
    <w:rsid w:val="00DF1730"/>
    <w:rsid w:val="00DF1CC5"/>
    <w:rsid w:val="00DF21CA"/>
    <w:rsid w:val="00E00531"/>
    <w:rsid w:val="00E2172E"/>
    <w:rsid w:val="00E24543"/>
    <w:rsid w:val="00E34235"/>
    <w:rsid w:val="00E552A9"/>
    <w:rsid w:val="00E664CF"/>
    <w:rsid w:val="00E671A2"/>
    <w:rsid w:val="00E71CD5"/>
    <w:rsid w:val="00EC16E1"/>
    <w:rsid w:val="00EE4A56"/>
    <w:rsid w:val="00F00904"/>
    <w:rsid w:val="00F05679"/>
    <w:rsid w:val="00F20DA9"/>
    <w:rsid w:val="00F21E89"/>
    <w:rsid w:val="00F33F17"/>
    <w:rsid w:val="00F370F7"/>
    <w:rsid w:val="00F4775F"/>
    <w:rsid w:val="00F527B5"/>
    <w:rsid w:val="00F54C0E"/>
    <w:rsid w:val="00F7094C"/>
    <w:rsid w:val="00F71093"/>
    <w:rsid w:val="00F72B88"/>
    <w:rsid w:val="00F74288"/>
    <w:rsid w:val="00F805DC"/>
    <w:rsid w:val="00F81962"/>
    <w:rsid w:val="00F843AF"/>
    <w:rsid w:val="00FA0B9D"/>
    <w:rsid w:val="00FA4053"/>
    <w:rsid w:val="00FD5572"/>
    <w:rsid w:val="00FD68DF"/>
    <w:rsid w:val="00FE3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EE92-1F9A-4447-993A-F388A2EA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2322</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NASON</dc:creator>
  <cp:keywords/>
  <dc:description/>
  <cp:lastModifiedBy>Administrator</cp:lastModifiedBy>
  <cp:revision>3</cp:revision>
  <cp:lastPrinted>2011-08-18T14:48:00Z</cp:lastPrinted>
  <dcterms:created xsi:type="dcterms:W3CDTF">2011-08-18T14:07:00Z</dcterms:created>
  <dcterms:modified xsi:type="dcterms:W3CDTF">2011-08-18T14:48:00Z</dcterms:modified>
</cp:coreProperties>
</file>