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PlaceType">
          <w:r>
            <w:rPr>
              <w:b/>
              <w:spacing w:val="-3"/>
            </w:rPr>
            <w:t>COMMONWEALTH</w:t>
          </w:r>
        </w:smartTag>
        <w:r>
          <w:rPr>
            <w:b/>
            <w:spacing w:val="-3"/>
          </w:rPr>
          <w:t xml:space="preserve"> OF </w:t>
        </w:r>
        <w:smartTag w:uri="urn:schemas-microsoft-com:office:smarttags" w:element="PlaceNam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fldChar w:fldCharType="begin"/>
      </w:r>
      <w:r>
        <w:rPr>
          <w:b/>
          <w:spacing w:val="-3"/>
        </w:rPr>
        <w:instrText xml:space="preserve">PRIVATE </w:instrText>
      </w:r>
      <w:r>
        <w:rPr>
          <w:b/>
          <w:spacing w:val="-3"/>
          <w:sz w:val="20"/>
        </w:rPr>
      </w:r>
      <w:r>
        <w:rPr>
          <w:b/>
          <w:spacing w:val="-3"/>
        </w:rPr>
        <w:fldChar w:fldCharType="end"/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t xml:space="preserve"> PUBLIC UTILITY COMMISSION</w:t>
      </w:r>
    </w:p>
    <w:p w:rsidR="00220E84" w:rsidRDefault="00220E84">
      <w:pPr>
        <w:tabs>
          <w:tab w:val="center" w:pos="4680"/>
        </w:tabs>
        <w:suppressAutoHyphens/>
        <w:jc w:val="both"/>
        <w:rPr>
          <w:spacing w:val="-3"/>
        </w:rPr>
      </w:pPr>
      <w:r>
        <w:rPr>
          <w:b/>
          <w:spacing w:val="-3"/>
        </w:rPr>
        <w:tab/>
        <w:t xml:space="preserve">P.O. </w:t>
      </w:r>
      <w:smartTag w:uri="urn:schemas-microsoft-com:office:smarttags" w:element="address">
        <w:smartTag w:uri="urn:schemas-microsoft-com:office:smarttags" w:element="PostalCode">
          <w:r>
            <w:rPr>
              <w:b/>
              <w:spacing w:val="-3"/>
            </w:rPr>
            <w:t>BOX</w:t>
          </w:r>
        </w:smartTag>
        <w:r>
          <w:rPr>
            <w:b/>
            <w:spacing w:val="-3"/>
          </w:rPr>
          <w:t xml:space="preserve"> 3265</w:t>
        </w:r>
      </w:smartTag>
      <w:r>
        <w:rPr>
          <w:b/>
          <w:spacing w:val="-3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b/>
              <w:spacing w:val="-3"/>
            </w:rPr>
            <w:t>HARRISBURG</w:t>
          </w:r>
        </w:smartTag>
      </w:smartTag>
      <w:r>
        <w:rPr>
          <w:b/>
          <w:spacing w:val="-3"/>
        </w:rPr>
        <w:t xml:space="preserve"> PA  17105-3265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975BFE" w:rsidRDefault="00975BFE" w:rsidP="00975BFE">
      <w:pPr>
        <w:tabs>
          <w:tab w:val="left" w:pos="-720"/>
        </w:tabs>
        <w:suppressAutoHyphens/>
        <w:jc w:val="right"/>
        <w:rPr>
          <w:spacing w:val="-3"/>
        </w:rPr>
      </w:pPr>
      <w:r>
        <w:rPr>
          <w:spacing w:val="-3"/>
        </w:rPr>
        <w:t>Docket Number:</w:t>
      </w:r>
      <w:r>
        <w:rPr>
          <w:spacing w:val="-3"/>
        </w:rPr>
        <w:tab/>
      </w:r>
      <w:r w:rsidR="001F7EA2">
        <w:rPr>
          <w:spacing w:val="-3"/>
        </w:rPr>
        <w:t>C-2011-2254914</w:t>
      </w:r>
    </w:p>
    <w:p w:rsidR="00975BFE" w:rsidRDefault="00975BFE" w:rsidP="00975BFE">
      <w:pPr>
        <w:tabs>
          <w:tab w:val="left" w:pos="-720"/>
        </w:tabs>
        <w:suppressAutoHyphens/>
        <w:jc w:val="right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Date of Service:</w:t>
      </w:r>
      <w:r>
        <w:rPr>
          <w:spacing w:val="-3"/>
        </w:rPr>
        <w:tab/>
      </w:r>
      <w:r w:rsidR="001F7EA2">
        <w:rPr>
          <w:spacing w:val="-3"/>
        </w:rPr>
        <w:t>August 22, 2011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</w:p>
    <w:p w:rsidR="00605608" w:rsidRDefault="00605608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 w:rsidP="001F7EA2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 w:rsidR="001F7EA2">
        <w:rPr>
          <w:spacing w:val="-3"/>
        </w:rPr>
        <w:t>LOGISTICARE SOLUTIONS LLC</w:t>
      </w:r>
    </w:p>
    <w:p w:rsidR="001F7EA2" w:rsidRDefault="001F7EA2" w:rsidP="001F7EA2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1800 PHOENIX BLVD</w:t>
      </w:r>
    </w:p>
    <w:p w:rsidR="001F7EA2" w:rsidRDefault="001F7EA2" w:rsidP="001F7EA2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SUITE 120</w:t>
      </w:r>
    </w:p>
    <w:p w:rsidR="001F7EA2" w:rsidRDefault="001F7EA2" w:rsidP="001F7EA2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COLLEGE PARK  GA  30349</w:t>
      </w:r>
    </w:p>
    <w:p w:rsidR="00220E84" w:rsidRDefault="00220E84">
      <w:pPr>
        <w:tabs>
          <w:tab w:val="left" w:pos="-720"/>
        </w:tabs>
        <w:suppressAutoHyphens/>
        <w:jc w:val="center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t xml:space="preserve"> Public Utility Commission Bureau of Transportation and Safety</w:t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  <w:t>v.</w:t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r w:rsidR="001F7EA2">
        <w:rPr>
          <w:b/>
          <w:spacing w:val="-3"/>
        </w:rPr>
        <w:t>LOGISTICARE SOLUTIONS LLC</w:t>
      </w:r>
    </w:p>
    <w:p w:rsidR="00220E84" w:rsidRDefault="00220E84">
      <w:pPr>
        <w:tabs>
          <w:tab w:val="left" w:pos="-720"/>
        </w:tabs>
        <w:suppressAutoHyphens/>
        <w:jc w:val="both"/>
        <w:rPr>
          <w:b/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Dear Sir/Madam: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The Pennsylvania Public Utility Commission has delegated its authority to initiate prosecutory proceedings to several bureaus in the Commission with enforcement responsibilities.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Pursuant to this delegated authority and Section 701 of the Public Utility Code, the Bureau of Transportation and Safety Prosecutory Staff has filed the attached complaint against you.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Please refer to the Notice page at the conclusion of this complaint for detailed instructions on how to proceed. Alternative formats of this material are available for persons with disabilities.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Any questions may be directed to the Technical Review Section of the Bureau of Transportation and Safety at (717) 787-1168.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F56351" w:rsidRDefault="00F56351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Very truly yours,</w:t>
      </w:r>
    </w:p>
    <w:p w:rsidR="00220E84" w:rsidRDefault="001F7EA2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noProof/>
          <w:spacing w:val="-3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74295</wp:posOffset>
            </wp:positionV>
            <wp:extent cx="1819275" cy="687705"/>
            <wp:effectExtent l="1905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68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4249" w:rsidRDefault="005F4249"/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Pr="00761CDD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         </w:t>
      </w:r>
      <w:r w:rsidR="00761CDD" w:rsidRPr="00761CDD">
        <w:rPr>
          <w:rFonts w:cs="Arial"/>
          <w:spacing w:val="-3"/>
          <w:szCs w:val="24"/>
        </w:rPr>
        <w:t>Rosemary Chiavetta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="00F56351">
        <w:rPr>
          <w:spacing w:val="-3"/>
        </w:rPr>
        <w:t xml:space="preserve">  </w:t>
      </w:r>
      <w:r>
        <w:rPr>
          <w:spacing w:val="-3"/>
        </w:rPr>
        <w:t>Secretary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975BFE" w:rsidRDefault="001F7EA2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MH</w:t>
      </w:r>
    </w:p>
    <w:sectPr w:rsidR="00975BFE" w:rsidSect="00605608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5F4" w:rsidRDefault="002C25F4">
      <w:pPr>
        <w:spacing w:line="20" w:lineRule="exact"/>
      </w:pPr>
    </w:p>
  </w:endnote>
  <w:endnote w:type="continuationSeparator" w:id="0">
    <w:p w:rsidR="002C25F4" w:rsidRDefault="002C25F4">
      <w:r>
        <w:t xml:space="preserve"> </w:t>
      </w:r>
    </w:p>
  </w:endnote>
  <w:endnote w:type="continuationNotice" w:id="1">
    <w:p w:rsidR="002C25F4" w:rsidRDefault="002C25F4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5F4" w:rsidRDefault="002C25F4">
      <w:r>
        <w:separator/>
      </w:r>
    </w:p>
  </w:footnote>
  <w:footnote w:type="continuationSeparator" w:id="0">
    <w:p w:rsidR="002C25F4" w:rsidRDefault="002C25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20E84"/>
    <w:rsid w:val="001F7EA2"/>
    <w:rsid w:val="00220E84"/>
    <w:rsid w:val="002C25F4"/>
    <w:rsid w:val="00311607"/>
    <w:rsid w:val="00381D49"/>
    <w:rsid w:val="004822FE"/>
    <w:rsid w:val="004E070B"/>
    <w:rsid w:val="005F4249"/>
    <w:rsid w:val="00605608"/>
    <w:rsid w:val="006C76BF"/>
    <w:rsid w:val="00761CDD"/>
    <w:rsid w:val="007C7D36"/>
    <w:rsid w:val="00824D8B"/>
    <w:rsid w:val="008D6AD8"/>
    <w:rsid w:val="00975BFE"/>
    <w:rsid w:val="00A54389"/>
    <w:rsid w:val="00C74160"/>
    <w:rsid w:val="00DE61D4"/>
    <w:rsid w:val="00E03FDF"/>
    <w:rsid w:val="00EA4698"/>
    <w:rsid w:val="00EC37A5"/>
    <w:rsid w:val="00F415D6"/>
    <w:rsid w:val="00F56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" w:hAnsi="CG Times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link w:val="BalloonTextChar"/>
    <w:rsid w:val="001F7E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7E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 COMPLIANT NOTICE</vt:lpstr>
    </vt:vector>
  </TitlesOfParts>
  <Company>PA PUC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 COMPLIANT NOTICE</dc:title>
  <dc:subject>REPLACES NOTICE.TAS</dc:subject>
  <dc:creator>FAHNESTOCK</dc:creator>
  <cp:keywords/>
  <cp:lastModifiedBy>Administrator</cp:lastModifiedBy>
  <cp:revision>2</cp:revision>
  <cp:lastPrinted>2011-08-22T17:45:00Z</cp:lastPrinted>
  <dcterms:created xsi:type="dcterms:W3CDTF">2011-08-22T17:45:00Z</dcterms:created>
  <dcterms:modified xsi:type="dcterms:W3CDTF">2011-08-22T17:45:00Z</dcterms:modified>
</cp:coreProperties>
</file>