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4E2D8B" w:rsidP="00CE43B4">
      <w:pPr>
        <w:tabs>
          <w:tab w:val="left" w:pos="-720"/>
        </w:tabs>
        <w:suppressAutoHyphens/>
        <w:rPr>
          <w:b/>
          <w:bCs/>
          <w:spacing w:val="-3"/>
          <w:sz w:val="24"/>
          <w:szCs w:val="24"/>
        </w:rPr>
      </w:pPr>
      <w:r>
        <w:rPr>
          <w:bCs/>
          <w:spacing w:val="-3"/>
          <w:sz w:val="24"/>
          <w:szCs w:val="24"/>
        </w:rPr>
        <w:t>Robbin Bass</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144E35">
        <w:rPr>
          <w:spacing w:val="-3"/>
          <w:sz w:val="24"/>
          <w:szCs w:val="24"/>
        </w:rPr>
        <w:tab/>
      </w:r>
      <w:r w:rsidR="004E2D8B">
        <w:rPr>
          <w:spacing w:val="-3"/>
          <w:sz w:val="24"/>
          <w:szCs w:val="24"/>
        </w:rPr>
        <w:t>F-2010-2205686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8A7C09" w:rsidP="00CE43B4">
      <w:pPr>
        <w:tabs>
          <w:tab w:val="left" w:pos="-720"/>
        </w:tabs>
        <w:suppressAutoHyphens/>
        <w:rPr>
          <w:spacing w:val="-3"/>
          <w:sz w:val="24"/>
          <w:szCs w:val="24"/>
        </w:rPr>
      </w:pPr>
      <w:r>
        <w:rPr>
          <w:spacing w:val="-3"/>
          <w:sz w:val="24"/>
          <w:szCs w:val="24"/>
        </w:rPr>
        <w:t>P</w:t>
      </w:r>
      <w:r w:rsidR="00144E35">
        <w:rPr>
          <w:spacing w:val="-3"/>
          <w:sz w:val="24"/>
          <w:szCs w:val="24"/>
        </w:rPr>
        <w:t xml:space="preserve">PL </w:t>
      </w:r>
      <w:r>
        <w:rPr>
          <w:spacing w:val="-3"/>
          <w:sz w:val="24"/>
          <w:szCs w:val="24"/>
        </w:rPr>
        <w:t>Electric Utilities Corporation</w:t>
      </w:r>
      <w:r w:rsidR="005E3007">
        <w:rPr>
          <w:spacing w:val="-3"/>
          <w:sz w:val="24"/>
          <w:szCs w:val="24"/>
        </w:rPr>
        <w:tab/>
      </w:r>
      <w:r w:rsidR="00144E35">
        <w:rPr>
          <w:spacing w:val="-3"/>
          <w:sz w:val="24"/>
          <w:szCs w:val="24"/>
        </w:rPr>
        <w:tab/>
      </w:r>
      <w:r w:rsidR="00CE43B4" w:rsidRPr="00CE43B4">
        <w:rPr>
          <w:spacing w:val="-3"/>
          <w:sz w:val="24"/>
          <w:szCs w:val="24"/>
        </w:rPr>
        <w:tab/>
        <w:t>:</w:t>
      </w:r>
    </w:p>
    <w:p w:rsidR="00EE2BF3" w:rsidRDefault="00EE2BF3" w:rsidP="00CE43B4">
      <w:pPr>
        <w:tabs>
          <w:tab w:val="left" w:pos="-720"/>
        </w:tabs>
        <w:suppressAutoHyphens/>
        <w:rPr>
          <w:spacing w:val="-3"/>
          <w:sz w:val="24"/>
          <w:szCs w:val="24"/>
        </w:rPr>
      </w:pPr>
    </w:p>
    <w:p w:rsidR="00216A48" w:rsidRDefault="00216A48" w:rsidP="00CE43B4">
      <w:pPr>
        <w:tabs>
          <w:tab w:val="left" w:pos="-720"/>
        </w:tabs>
        <w:suppressAutoHyphens/>
        <w:rPr>
          <w:spacing w:val="-3"/>
          <w:sz w:val="24"/>
          <w:szCs w:val="24"/>
        </w:rPr>
      </w:pPr>
      <w:r>
        <w:rPr>
          <w:spacing w:val="-3"/>
          <w:sz w:val="24"/>
          <w:szCs w:val="24"/>
        </w:rPr>
        <w:t xml:space="preserve"> </w:t>
      </w:r>
    </w:p>
    <w:p w:rsidR="00216A48" w:rsidRDefault="00216A48"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7965B0" w:rsidRPr="007965B0">
        <w:rPr>
          <w:sz w:val="24"/>
          <w:szCs w:val="24"/>
        </w:rPr>
        <w:t xml:space="preserve"> </w:t>
      </w:r>
      <w:r w:rsidR="00443ED8">
        <w:rPr>
          <w:sz w:val="24"/>
          <w:szCs w:val="24"/>
        </w:rPr>
        <w:t>October 14, 2010</w:t>
      </w:r>
      <w:r w:rsidR="00F61763">
        <w:rPr>
          <w:sz w:val="24"/>
          <w:szCs w:val="24"/>
        </w:rPr>
        <w:t>,</w:t>
      </w:r>
      <w:r w:rsidR="00443ED8">
        <w:rPr>
          <w:sz w:val="24"/>
          <w:szCs w:val="24"/>
        </w:rPr>
        <w:t xml:space="preserve"> Robbin Bass</w:t>
      </w:r>
      <w:r w:rsidR="007965B0" w:rsidRPr="007965B0">
        <w:rPr>
          <w:sz w:val="24"/>
          <w:szCs w:val="24"/>
        </w:rPr>
        <w:t xml:space="preserve"> (Complainant) filed a Formal Complaint with the Pennsylvania Public Utility Commission against </w:t>
      </w:r>
      <w:r w:rsidR="00443ED8">
        <w:rPr>
          <w:sz w:val="24"/>
          <w:szCs w:val="24"/>
        </w:rPr>
        <w:t>P</w:t>
      </w:r>
      <w:r w:rsidR="00D8592B">
        <w:rPr>
          <w:sz w:val="24"/>
          <w:szCs w:val="24"/>
        </w:rPr>
        <w:t>PL</w:t>
      </w:r>
      <w:r w:rsidR="00443ED8">
        <w:rPr>
          <w:sz w:val="24"/>
          <w:szCs w:val="24"/>
        </w:rPr>
        <w:t xml:space="preserve"> Electric Utilities Corporation (Respondent or PPL) </w:t>
      </w:r>
      <w:r w:rsidR="007965B0" w:rsidRPr="007965B0">
        <w:rPr>
          <w:sz w:val="24"/>
          <w:szCs w:val="24"/>
        </w:rPr>
        <w:t xml:space="preserve">alleging </w:t>
      </w:r>
      <w:r w:rsidR="00443ED8">
        <w:rPr>
          <w:sz w:val="24"/>
          <w:szCs w:val="24"/>
        </w:rPr>
        <w:t>a high bill.</w:t>
      </w:r>
      <w:r w:rsidR="009110FA">
        <w:rPr>
          <w:sz w:val="24"/>
          <w:szCs w:val="24"/>
        </w:rPr>
        <w:t xml:space="preserve"> </w:t>
      </w:r>
      <w:r w:rsidR="00530B7E">
        <w:rPr>
          <w:sz w:val="24"/>
          <w:szCs w:val="24"/>
        </w:rPr>
        <w:t xml:space="preserve"> </w:t>
      </w:r>
      <w:r w:rsidR="009110FA">
        <w:rPr>
          <w:sz w:val="24"/>
          <w:szCs w:val="24"/>
        </w:rPr>
        <w:t>This case wa</w:t>
      </w:r>
      <w:r w:rsidR="007965B0" w:rsidRPr="007965B0">
        <w:rPr>
          <w:sz w:val="24"/>
          <w:szCs w:val="24"/>
        </w:rPr>
        <w:t xml:space="preserve">s </w:t>
      </w:r>
      <w:r w:rsidR="009110FA">
        <w:rPr>
          <w:sz w:val="24"/>
          <w:szCs w:val="24"/>
        </w:rPr>
        <w:t xml:space="preserve">addressed in </w:t>
      </w:r>
      <w:r w:rsidR="007965B0" w:rsidRPr="007965B0">
        <w:rPr>
          <w:sz w:val="24"/>
          <w:szCs w:val="24"/>
        </w:rPr>
        <w:t>a prior informal Bureau of Consumer Services (BCS) decision</w:t>
      </w:r>
      <w:r w:rsidR="00223E7E">
        <w:rPr>
          <w:sz w:val="24"/>
          <w:szCs w:val="24"/>
        </w:rPr>
        <w:t xml:space="preserve"> at Case No. </w:t>
      </w:r>
      <w:r w:rsidR="009110FA">
        <w:rPr>
          <w:sz w:val="24"/>
          <w:szCs w:val="24"/>
        </w:rPr>
        <w:t>2732666</w:t>
      </w:r>
      <w:r w:rsidR="00D93BE4">
        <w:rPr>
          <w:sz w:val="24"/>
          <w:szCs w:val="24"/>
        </w:rPr>
        <w:t>,</w:t>
      </w:r>
      <w:r w:rsidR="009110FA">
        <w:rPr>
          <w:sz w:val="24"/>
          <w:szCs w:val="24"/>
        </w:rPr>
        <w:t xml:space="preserve"> closed on September 15, 2010</w:t>
      </w:r>
      <w:r w:rsidR="007965B0" w:rsidRPr="007965B0">
        <w:rPr>
          <w:sz w:val="24"/>
          <w:szCs w:val="24"/>
        </w:rPr>
        <w:t>.</w:t>
      </w:r>
      <w:r w:rsidR="009110FA">
        <w:rPr>
          <w:sz w:val="24"/>
          <w:szCs w:val="24"/>
        </w:rPr>
        <w:t xml:space="preserve">  The closing decision advised the Complainant to pay h</w:t>
      </w:r>
      <w:r w:rsidR="00334EEC">
        <w:rPr>
          <w:sz w:val="24"/>
          <w:szCs w:val="24"/>
        </w:rPr>
        <w:t>er</w:t>
      </w:r>
      <w:r w:rsidR="009110FA">
        <w:rPr>
          <w:sz w:val="24"/>
          <w:szCs w:val="24"/>
        </w:rPr>
        <w:t xml:space="preserve"> budget billing amount, not current usage amount.</w:t>
      </w:r>
      <w:r w:rsidR="007965B0" w:rsidRPr="007965B0">
        <w:rPr>
          <w:sz w:val="24"/>
          <w:szCs w:val="24"/>
        </w:rPr>
        <w:t xml:space="preserve">  On </w:t>
      </w:r>
      <w:r w:rsidR="001D7362">
        <w:rPr>
          <w:sz w:val="24"/>
          <w:szCs w:val="24"/>
        </w:rPr>
        <w:t xml:space="preserve">November 11, </w:t>
      </w:r>
      <w:r w:rsidR="00220C34">
        <w:rPr>
          <w:sz w:val="24"/>
          <w:szCs w:val="24"/>
        </w:rPr>
        <w:t>2</w:t>
      </w:r>
      <w:r w:rsidR="001D7362">
        <w:rPr>
          <w:sz w:val="24"/>
          <w:szCs w:val="24"/>
        </w:rPr>
        <w:t>010</w:t>
      </w:r>
      <w:r w:rsidR="007965B0" w:rsidRPr="007965B0">
        <w:rPr>
          <w:sz w:val="24"/>
          <w:szCs w:val="24"/>
        </w:rPr>
        <w:t>,</w:t>
      </w:r>
      <w:r w:rsidR="001D7362">
        <w:rPr>
          <w:sz w:val="24"/>
          <w:szCs w:val="24"/>
        </w:rPr>
        <w:t xml:space="preserve"> the</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1D7362">
        <w:rPr>
          <w:sz w:val="24"/>
          <w:szCs w:val="24"/>
        </w:rPr>
        <w:t>February 14, 2011</w:t>
      </w:r>
      <w:r w:rsidRPr="007965B0">
        <w:rPr>
          <w:sz w:val="24"/>
          <w:szCs w:val="24"/>
        </w:rPr>
        <w:t xml:space="preserve">, the parties were notified that an Initial Hearing in this case was scheduled for the morning of </w:t>
      </w:r>
      <w:r w:rsidR="001D7362">
        <w:rPr>
          <w:sz w:val="24"/>
          <w:szCs w:val="24"/>
        </w:rPr>
        <w:t>March 2, 2011</w:t>
      </w:r>
      <w:r w:rsidRPr="007965B0">
        <w:rPr>
          <w:sz w:val="24"/>
          <w:szCs w:val="24"/>
        </w:rPr>
        <w:t>.</w:t>
      </w:r>
      <w:r w:rsidR="001D7362">
        <w:rPr>
          <w:sz w:val="24"/>
          <w:szCs w:val="24"/>
        </w:rPr>
        <w:t xml:space="preserve">  That date was changed by Hearing Cancellation/Reschedule Notice dated February 22, 2011, which scheduled the hearing for March 31, 2011.</w:t>
      </w:r>
      <w:r w:rsidRPr="007965B0">
        <w:rPr>
          <w:sz w:val="24"/>
          <w:szCs w:val="24"/>
        </w:rPr>
        <w:t xml:space="preserve">  A Prehearing Order was issued on </w:t>
      </w:r>
      <w:r w:rsidR="001D7362">
        <w:rPr>
          <w:sz w:val="24"/>
          <w:szCs w:val="24"/>
        </w:rPr>
        <w:t>February 16,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EC41CE" w:rsidRDefault="007965B0" w:rsidP="007965B0">
      <w:pPr>
        <w:spacing w:line="360" w:lineRule="auto"/>
        <w:ind w:firstLine="1440"/>
        <w:rPr>
          <w:sz w:val="24"/>
          <w:szCs w:val="24"/>
        </w:rPr>
      </w:pPr>
      <w:r w:rsidRPr="007965B0">
        <w:rPr>
          <w:sz w:val="24"/>
          <w:szCs w:val="24"/>
        </w:rPr>
        <w:lastRenderedPageBreak/>
        <w:t>The hearing convened as scheduled.</w:t>
      </w:r>
      <w:r w:rsidR="00DF704A">
        <w:rPr>
          <w:sz w:val="24"/>
          <w:szCs w:val="24"/>
        </w:rPr>
        <w:t xml:space="preserve">  The Complainant appeared </w:t>
      </w:r>
      <w:r w:rsidR="00DF704A" w:rsidRPr="00DF704A">
        <w:rPr>
          <w:i/>
          <w:sz w:val="24"/>
          <w:szCs w:val="24"/>
        </w:rPr>
        <w:t>pro se</w:t>
      </w:r>
      <w:r w:rsidR="00DF704A">
        <w:rPr>
          <w:sz w:val="24"/>
          <w:szCs w:val="24"/>
        </w:rPr>
        <w:t xml:space="preserve"> (on h</w:t>
      </w:r>
      <w:r w:rsidR="00443871">
        <w:rPr>
          <w:sz w:val="24"/>
          <w:szCs w:val="24"/>
        </w:rPr>
        <w:t>er</w:t>
      </w:r>
      <w:r w:rsidR="00DF704A">
        <w:rPr>
          <w:sz w:val="24"/>
          <w:szCs w:val="24"/>
        </w:rPr>
        <w:t xml:space="preserve"> own behalf).</w:t>
      </w:r>
      <w:r w:rsidRPr="007965B0">
        <w:rPr>
          <w:sz w:val="24"/>
          <w:szCs w:val="24"/>
        </w:rPr>
        <w:t xml:space="preserve">  </w:t>
      </w:r>
      <w:r w:rsidR="00DF704A">
        <w:rPr>
          <w:sz w:val="24"/>
          <w:szCs w:val="24"/>
        </w:rPr>
        <w:t xml:space="preserve">The Respondent was represented by Attorney Kimberly </w:t>
      </w:r>
      <w:r w:rsidR="00950D6E">
        <w:rPr>
          <w:sz w:val="24"/>
          <w:szCs w:val="24"/>
        </w:rPr>
        <w:t xml:space="preserve">G. </w:t>
      </w:r>
      <w:proofErr w:type="spellStart"/>
      <w:r w:rsidR="00DF704A">
        <w:rPr>
          <w:sz w:val="24"/>
          <w:szCs w:val="24"/>
        </w:rPr>
        <w:t>Krupka</w:t>
      </w:r>
      <w:proofErr w:type="spellEnd"/>
      <w:r w:rsidR="00DF704A">
        <w:rPr>
          <w:sz w:val="24"/>
          <w:szCs w:val="24"/>
        </w:rPr>
        <w:t xml:space="preserve">. </w:t>
      </w:r>
      <w:r w:rsidR="00582EAD">
        <w:rPr>
          <w:sz w:val="24"/>
          <w:szCs w:val="24"/>
        </w:rPr>
        <w:t xml:space="preserve"> </w:t>
      </w:r>
      <w:r w:rsidR="00DF704A">
        <w:rPr>
          <w:sz w:val="24"/>
          <w:szCs w:val="24"/>
        </w:rPr>
        <w:t>The Complainant proffered no exhibits.  The Respondent proffered four (4) exhibits; all were entered into the record.  A written transcript of the hearing was produced comprising seventy-three (73)</w:t>
      </w:r>
      <w:r w:rsidR="00582EAD">
        <w:rPr>
          <w:sz w:val="24"/>
          <w:szCs w:val="24"/>
        </w:rPr>
        <w:t> </w:t>
      </w:r>
      <w:r w:rsidR="00DF704A">
        <w:rPr>
          <w:sz w:val="24"/>
          <w:szCs w:val="24"/>
        </w:rPr>
        <w:t xml:space="preserve">pages.  </w:t>
      </w:r>
      <w:r w:rsidR="00EC41CE">
        <w:rPr>
          <w:sz w:val="24"/>
          <w:szCs w:val="24"/>
        </w:rPr>
        <w:t xml:space="preserve">The record closed on </w:t>
      </w:r>
      <w:r w:rsidR="00DF704A">
        <w:rPr>
          <w:sz w:val="24"/>
          <w:szCs w:val="24"/>
        </w:rPr>
        <w:t>April 30,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DF704A" w:rsidP="00C419F9">
      <w:pPr>
        <w:numPr>
          <w:ilvl w:val="0"/>
          <w:numId w:val="18"/>
        </w:numPr>
        <w:tabs>
          <w:tab w:val="left" w:pos="2160"/>
        </w:tabs>
        <w:spacing w:line="360" w:lineRule="auto"/>
        <w:ind w:left="0" w:firstLine="1440"/>
        <w:rPr>
          <w:sz w:val="24"/>
          <w:szCs w:val="24"/>
        </w:rPr>
      </w:pPr>
      <w:r>
        <w:rPr>
          <w:sz w:val="24"/>
          <w:szCs w:val="24"/>
        </w:rPr>
        <w:t xml:space="preserve">Robbin Bass </w:t>
      </w:r>
      <w:r w:rsidR="00CC26E7">
        <w:rPr>
          <w:sz w:val="24"/>
          <w:szCs w:val="24"/>
        </w:rPr>
        <w:t xml:space="preserve">owns and </w:t>
      </w:r>
      <w:r>
        <w:rPr>
          <w:sz w:val="24"/>
          <w:szCs w:val="24"/>
        </w:rPr>
        <w:t>resides at 521 W. Green Street, Allentown, Pennsylvania and receives electric service from PPL, the Respondent.</w:t>
      </w:r>
    </w:p>
    <w:p w:rsidR="00CC26E7" w:rsidRDefault="00CC26E7" w:rsidP="00CC26E7">
      <w:pPr>
        <w:spacing w:line="360" w:lineRule="auto"/>
        <w:ind w:left="1440"/>
        <w:rPr>
          <w:sz w:val="24"/>
          <w:szCs w:val="24"/>
        </w:rPr>
      </w:pPr>
      <w:r>
        <w:rPr>
          <w:sz w:val="24"/>
          <w:szCs w:val="24"/>
        </w:rPr>
        <w:t xml:space="preserve"> </w:t>
      </w:r>
    </w:p>
    <w:p w:rsidR="00CC26E7" w:rsidRDefault="00CC26E7" w:rsidP="00C419F9">
      <w:pPr>
        <w:numPr>
          <w:ilvl w:val="0"/>
          <w:numId w:val="18"/>
        </w:numPr>
        <w:tabs>
          <w:tab w:val="left" w:pos="2160"/>
        </w:tabs>
        <w:spacing w:line="360" w:lineRule="auto"/>
        <w:ind w:left="0" w:firstLine="1440"/>
        <w:rPr>
          <w:sz w:val="24"/>
          <w:szCs w:val="24"/>
        </w:rPr>
      </w:pPr>
      <w:r>
        <w:rPr>
          <w:sz w:val="24"/>
          <w:szCs w:val="24"/>
        </w:rPr>
        <w:t>The Complainant’s home is a three (3) story row home.  Tr. 30.</w:t>
      </w:r>
    </w:p>
    <w:p w:rsidR="00CC26E7" w:rsidRDefault="00CC26E7" w:rsidP="00CC26E7">
      <w:pPr>
        <w:pStyle w:val="ListParagraph"/>
        <w:rPr>
          <w:sz w:val="24"/>
          <w:szCs w:val="24"/>
        </w:rPr>
      </w:pPr>
    </w:p>
    <w:p w:rsidR="00CC26E7" w:rsidRDefault="00CC26E7" w:rsidP="00C419F9">
      <w:pPr>
        <w:numPr>
          <w:ilvl w:val="0"/>
          <w:numId w:val="18"/>
        </w:numPr>
        <w:tabs>
          <w:tab w:val="left" w:pos="2160"/>
        </w:tabs>
        <w:spacing w:line="360" w:lineRule="auto"/>
        <w:ind w:left="0" w:firstLine="1440"/>
        <w:rPr>
          <w:sz w:val="24"/>
          <w:szCs w:val="24"/>
        </w:rPr>
      </w:pPr>
      <w:r>
        <w:rPr>
          <w:sz w:val="24"/>
          <w:szCs w:val="24"/>
        </w:rPr>
        <w:t>The Complainant is out of h</w:t>
      </w:r>
      <w:r w:rsidR="00DC05F7">
        <w:rPr>
          <w:sz w:val="24"/>
          <w:szCs w:val="24"/>
        </w:rPr>
        <w:t>er</w:t>
      </w:r>
      <w:r>
        <w:rPr>
          <w:sz w:val="24"/>
          <w:szCs w:val="24"/>
        </w:rPr>
        <w:t xml:space="preserve"> home approximately 14 hours each weekday and is not at home on weekends.  Tr. 30.</w:t>
      </w:r>
    </w:p>
    <w:p w:rsidR="00DF704A" w:rsidRDefault="00DF704A" w:rsidP="00DF704A">
      <w:pPr>
        <w:spacing w:line="360" w:lineRule="auto"/>
        <w:ind w:left="1440"/>
        <w:rPr>
          <w:sz w:val="24"/>
          <w:szCs w:val="24"/>
        </w:rPr>
      </w:pPr>
      <w:r>
        <w:rPr>
          <w:sz w:val="24"/>
          <w:szCs w:val="24"/>
        </w:rPr>
        <w:t xml:space="preserve"> </w:t>
      </w:r>
    </w:p>
    <w:p w:rsidR="00DF704A" w:rsidRDefault="00FC122D" w:rsidP="00C419F9">
      <w:pPr>
        <w:numPr>
          <w:ilvl w:val="0"/>
          <w:numId w:val="18"/>
        </w:numPr>
        <w:tabs>
          <w:tab w:val="left" w:pos="2160"/>
        </w:tabs>
        <w:spacing w:line="360" w:lineRule="auto"/>
        <w:ind w:left="0" w:firstLine="1440"/>
        <w:rPr>
          <w:sz w:val="24"/>
          <w:szCs w:val="24"/>
        </w:rPr>
      </w:pPr>
      <w:r>
        <w:rPr>
          <w:sz w:val="24"/>
          <w:szCs w:val="24"/>
        </w:rPr>
        <w:t xml:space="preserve">On July 1, </w:t>
      </w:r>
      <w:r w:rsidR="00DC05F7">
        <w:rPr>
          <w:sz w:val="24"/>
          <w:szCs w:val="24"/>
        </w:rPr>
        <w:t>2010,</w:t>
      </w:r>
      <w:r>
        <w:rPr>
          <w:sz w:val="24"/>
          <w:szCs w:val="24"/>
        </w:rPr>
        <w:t xml:space="preserve"> the Complainant switched from PPL for generation to Dominion</w:t>
      </w:r>
      <w:r w:rsidR="004720B5">
        <w:rPr>
          <w:sz w:val="24"/>
          <w:szCs w:val="24"/>
        </w:rPr>
        <w:t xml:space="preserve"> Energy Solutions.  Tr. 8.</w:t>
      </w:r>
    </w:p>
    <w:p w:rsidR="004720B5" w:rsidRDefault="004720B5" w:rsidP="004720B5">
      <w:pPr>
        <w:pStyle w:val="ListParagraph"/>
        <w:rPr>
          <w:sz w:val="24"/>
          <w:szCs w:val="24"/>
        </w:rPr>
      </w:pPr>
    </w:p>
    <w:p w:rsidR="00A26A89" w:rsidRDefault="00A26A89" w:rsidP="00C419F9">
      <w:pPr>
        <w:numPr>
          <w:ilvl w:val="0"/>
          <w:numId w:val="18"/>
        </w:numPr>
        <w:tabs>
          <w:tab w:val="left" w:pos="2160"/>
        </w:tabs>
        <w:spacing w:line="360" w:lineRule="auto"/>
        <w:ind w:left="0" w:firstLine="1440"/>
        <w:rPr>
          <w:sz w:val="24"/>
          <w:szCs w:val="24"/>
        </w:rPr>
      </w:pPr>
      <w:r>
        <w:rPr>
          <w:sz w:val="24"/>
          <w:szCs w:val="24"/>
        </w:rPr>
        <w:t xml:space="preserve">The Complainant filed a complaint </w:t>
      </w:r>
      <w:r w:rsidR="009D7ACC">
        <w:rPr>
          <w:sz w:val="24"/>
          <w:szCs w:val="24"/>
        </w:rPr>
        <w:t xml:space="preserve">about high bills </w:t>
      </w:r>
      <w:r>
        <w:rPr>
          <w:sz w:val="24"/>
          <w:szCs w:val="24"/>
        </w:rPr>
        <w:t>(no date or bureau provided) and PPL sent a representative (Mrs. Koch) to Complainant’s home.  Tr. 16.</w:t>
      </w:r>
    </w:p>
    <w:p w:rsidR="00A26A89" w:rsidRDefault="00A26A89" w:rsidP="00A26A89">
      <w:pPr>
        <w:pStyle w:val="ListParagraph"/>
        <w:rPr>
          <w:sz w:val="24"/>
          <w:szCs w:val="24"/>
        </w:rPr>
      </w:pPr>
    </w:p>
    <w:p w:rsidR="004720B5" w:rsidRDefault="00A26A89" w:rsidP="00C419F9">
      <w:pPr>
        <w:numPr>
          <w:ilvl w:val="0"/>
          <w:numId w:val="18"/>
        </w:numPr>
        <w:tabs>
          <w:tab w:val="left" w:pos="2160"/>
        </w:tabs>
        <w:spacing w:line="360" w:lineRule="auto"/>
        <w:ind w:left="0" w:firstLine="1440"/>
        <w:rPr>
          <w:sz w:val="24"/>
          <w:szCs w:val="24"/>
        </w:rPr>
      </w:pPr>
      <w:r>
        <w:rPr>
          <w:sz w:val="24"/>
          <w:szCs w:val="24"/>
        </w:rPr>
        <w:t xml:space="preserve">Mrs. Koch conducted an investigation and asked the Complainant many questions, but the Complainant did not understand or know </w:t>
      </w:r>
      <w:r w:rsidR="009D7ACC">
        <w:rPr>
          <w:sz w:val="24"/>
          <w:szCs w:val="24"/>
        </w:rPr>
        <w:t>the purpose of the visit.  Tr. 16-17.</w:t>
      </w:r>
      <w:r>
        <w:rPr>
          <w:sz w:val="24"/>
          <w:szCs w:val="24"/>
        </w:rPr>
        <w:t xml:space="preserve"> </w:t>
      </w:r>
    </w:p>
    <w:p w:rsidR="009D7ACC" w:rsidRDefault="009D7ACC" w:rsidP="009D7ACC">
      <w:pPr>
        <w:pStyle w:val="ListParagraph"/>
        <w:rPr>
          <w:sz w:val="24"/>
          <w:szCs w:val="24"/>
        </w:rPr>
      </w:pPr>
    </w:p>
    <w:p w:rsidR="009D7ACC" w:rsidRDefault="009D7ACC" w:rsidP="00C419F9">
      <w:pPr>
        <w:numPr>
          <w:ilvl w:val="0"/>
          <w:numId w:val="18"/>
        </w:numPr>
        <w:tabs>
          <w:tab w:val="left" w:pos="2160"/>
        </w:tabs>
        <w:spacing w:line="360" w:lineRule="auto"/>
        <w:ind w:left="0" w:firstLine="1440"/>
        <w:rPr>
          <w:sz w:val="24"/>
          <w:szCs w:val="24"/>
        </w:rPr>
      </w:pPr>
      <w:r>
        <w:rPr>
          <w:sz w:val="24"/>
          <w:szCs w:val="24"/>
        </w:rPr>
        <w:t>Mrs. Koch was unable to explain the source of the high wattage usage and did not provide a written report of her findings to the Complainant.  Tr. 17.</w:t>
      </w:r>
    </w:p>
    <w:p w:rsidR="009D7ACC" w:rsidRDefault="009D7ACC" w:rsidP="009D7ACC">
      <w:pPr>
        <w:pStyle w:val="ListParagraph"/>
        <w:rPr>
          <w:sz w:val="24"/>
          <w:szCs w:val="24"/>
        </w:rPr>
      </w:pPr>
    </w:p>
    <w:p w:rsidR="009D7ACC" w:rsidRDefault="00FA1F79" w:rsidP="00C419F9">
      <w:pPr>
        <w:numPr>
          <w:ilvl w:val="0"/>
          <w:numId w:val="18"/>
        </w:numPr>
        <w:tabs>
          <w:tab w:val="left" w:pos="2160"/>
        </w:tabs>
        <w:spacing w:line="360" w:lineRule="auto"/>
        <w:ind w:left="0" w:firstLine="1440"/>
        <w:rPr>
          <w:sz w:val="24"/>
          <w:szCs w:val="24"/>
        </w:rPr>
      </w:pPr>
      <w:r>
        <w:rPr>
          <w:sz w:val="24"/>
          <w:szCs w:val="24"/>
        </w:rPr>
        <w:t xml:space="preserve">The Complainant’s meter was tested and </w:t>
      </w:r>
      <w:r w:rsidR="003B07D4">
        <w:rPr>
          <w:sz w:val="24"/>
          <w:szCs w:val="24"/>
        </w:rPr>
        <w:t>s</w:t>
      </w:r>
      <w:r>
        <w:rPr>
          <w:sz w:val="24"/>
          <w:szCs w:val="24"/>
        </w:rPr>
        <w:t>he was told that it worked properly.  Tr. 18.</w:t>
      </w:r>
    </w:p>
    <w:p w:rsidR="00FA1F79" w:rsidRDefault="00FA1F79" w:rsidP="00FA1F79">
      <w:pPr>
        <w:pStyle w:val="ListParagraph"/>
        <w:rPr>
          <w:sz w:val="24"/>
          <w:szCs w:val="24"/>
        </w:rPr>
      </w:pPr>
    </w:p>
    <w:p w:rsidR="00FA1F79" w:rsidRDefault="00FA1F79" w:rsidP="00C419F9">
      <w:pPr>
        <w:numPr>
          <w:ilvl w:val="0"/>
          <w:numId w:val="18"/>
        </w:numPr>
        <w:tabs>
          <w:tab w:val="left" w:pos="2160"/>
        </w:tabs>
        <w:spacing w:line="360" w:lineRule="auto"/>
        <w:ind w:left="0" w:firstLine="1440"/>
        <w:rPr>
          <w:sz w:val="24"/>
          <w:szCs w:val="24"/>
        </w:rPr>
      </w:pPr>
      <w:r>
        <w:rPr>
          <w:sz w:val="24"/>
          <w:szCs w:val="24"/>
        </w:rPr>
        <w:t>After a rain storm and a leaking ceiling, the Complainant removed the ceiling in h</w:t>
      </w:r>
      <w:r w:rsidR="003B07D4">
        <w:rPr>
          <w:sz w:val="24"/>
          <w:szCs w:val="24"/>
        </w:rPr>
        <w:t>er</w:t>
      </w:r>
      <w:r>
        <w:rPr>
          <w:sz w:val="24"/>
          <w:szCs w:val="24"/>
        </w:rPr>
        <w:t xml:space="preserve"> bathroom and found a 5000 (</w:t>
      </w:r>
      <w:r w:rsidRPr="00FA1F79">
        <w:rPr>
          <w:i/>
          <w:sz w:val="24"/>
          <w:szCs w:val="24"/>
        </w:rPr>
        <w:t>sic</w:t>
      </w:r>
      <w:r>
        <w:rPr>
          <w:sz w:val="24"/>
          <w:szCs w:val="24"/>
        </w:rPr>
        <w:t>) watt light bulb.  Tr. 19.</w:t>
      </w:r>
    </w:p>
    <w:p w:rsidR="00FA1F79" w:rsidRDefault="00FA1F79" w:rsidP="00C419F9">
      <w:pPr>
        <w:numPr>
          <w:ilvl w:val="0"/>
          <w:numId w:val="18"/>
        </w:numPr>
        <w:tabs>
          <w:tab w:val="left" w:pos="2160"/>
        </w:tabs>
        <w:spacing w:line="360" w:lineRule="auto"/>
        <w:ind w:left="0" w:firstLine="1440"/>
        <w:rPr>
          <w:sz w:val="24"/>
          <w:szCs w:val="24"/>
        </w:rPr>
      </w:pPr>
      <w:r>
        <w:rPr>
          <w:sz w:val="24"/>
          <w:szCs w:val="24"/>
        </w:rPr>
        <w:lastRenderedPageBreak/>
        <w:t xml:space="preserve">The Complainant did not know how the 5000 </w:t>
      </w:r>
      <w:r w:rsidR="00186CC0">
        <w:rPr>
          <w:sz w:val="24"/>
          <w:szCs w:val="24"/>
        </w:rPr>
        <w:t>(</w:t>
      </w:r>
      <w:r w:rsidR="00186CC0" w:rsidRPr="00186CC0">
        <w:rPr>
          <w:i/>
          <w:sz w:val="24"/>
          <w:szCs w:val="24"/>
        </w:rPr>
        <w:t>sic</w:t>
      </w:r>
      <w:r w:rsidR="00186CC0">
        <w:rPr>
          <w:sz w:val="24"/>
          <w:szCs w:val="24"/>
        </w:rPr>
        <w:t xml:space="preserve">) </w:t>
      </w:r>
      <w:r>
        <w:rPr>
          <w:sz w:val="24"/>
          <w:szCs w:val="24"/>
        </w:rPr>
        <w:t>watt light</w:t>
      </w:r>
      <w:r w:rsidR="00186CC0">
        <w:rPr>
          <w:sz w:val="24"/>
          <w:szCs w:val="24"/>
        </w:rPr>
        <w:t xml:space="preserve"> </w:t>
      </w:r>
      <w:r>
        <w:rPr>
          <w:sz w:val="24"/>
          <w:szCs w:val="24"/>
        </w:rPr>
        <w:t>bulb got there and telephoned the police</w:t>
      </w:r>
      <w:r w:rsidR="00186CC0">
        <w:rPr>
          <w:sz w:val="24"/>
          <w:szCs w:val="24"/>
        </w:rPr>
        <w:t>.  The police c</w:t>
      </w:r>
      <w:r>
        <w:rPr>
          <w:sz w:val="24"/>
          <w:szCs w:val="24"/>
        </w:rPr>
        <w:t>a</w:t>
      </w:r>
      <w:r w:rsidR="00186CC0">
        <w:rPr>
          <w:sz w:val="24"/>
          <w:szCs w:val="24"/>
        </w:rPr>
        <w:t>m</w:t>
      </w:r>
      <w:r>
        <w:rPr>
          <w:sz w:val="24"/>
          <w:szCs w:val="24"/>
        </w:rPr>
        <w:t>e to the home</w:t>
      </w:r>
      <w:r w:rsidR="00186CC0">
        <w:rPr>
          <w:sz w:val="24"/>
          <w:szCs w:val="24"/>
        </w:rPr>
        <w:t xml:space="preserve"> but nothing was done.  Tr. 19-20</w:t>
      </w:r>
      <w:r w:rsidR="008B2274">
        <w:rPr>
          <w:sz w:val="24"/>
          <w:szCs w:val="24"/>
        </w:rPr>
        <w:t>, 34</w:t>
      </w:r>
      <w:r w:rsidR="00186CC0">
        <w:rPr>
          <w:sz w:val="24"/>
          <w:szCs w:val="24"/>
        </w:rPr>
        <w:t>.</w:t>
      </w:r>
    </w:p>
    <w:p w:rsidR="00186CC0" w:rsidRDefault="00186CC0" w:rsidP="00186CC0">
      <w:pPr>
        <w:pStyle w:val="ListParagraph"/>
        <w:rPr>
          <w:sz w:val="24"/>
          <w:szCs w:val="24"/>
        </w:rPr>
      </w:pPr>
    </w:p>
    <w:p w:rsidR="00186CC0" w:rsidRDefault="00186CC0" w:rsidP="00C419F9">
      <w:pPr>
        <w:numPr>
          <w:ilvl w:val="0"/>
          <w:numId w:val="18"/>
        </w:numPr>
        <w:tabs>
          <w:tab w:val="left" w:pos="2160"/>
        </w:tabs>
        <w:spacing w:line="360" w:lineRule="auto"/>
        <w:ind w:left="0" w:firstLine="1440"/>
        <w:rPr>
          <w:sz w:val="24"/>
          <w:szCs w:val="24"/>
        </w:rPr>
      </w:pPr>
      <w:r>
        <w:rPr>
          <w:sz w:val="24"/>
          <w:szCs w:val="24"/>
        </w:rPr>
        <w:t>Mrs. Koch told the Complainant that the 5000 (</w:t>
      </w:r>
      <w:r w:rsidRPr="00186CC0">
        <w:rPr>
          <w:i/>
          <w:sz w:val="24"/>
          <w:szCs w:val="24"/>
        </w:rPr>
        <w:t>sic</w:t>
      </w:r>
      <w:r>
        <w:rPr>
          <w:sz w:val="24"/>
          <w:szCs w:val="24"/>
        </w:rPr>
        <w:t>) watt bulb was not the source of h</w:t>
      </w:r>
      <w:r w:rsidR="002F11F9">
        <w:rPr>
          <w:sz w:val="24"/>
          <w:szCs w:val="24"/>
        </w:rPr>
        <w:t>er</w:t>
      </w:r>
      <w:r>
        <w:rPr>
          <w:sz w:val="24"/>
          <w:szCs w:val="24"/>
        </w:rPr>
        <w:t xml:space="preserve"> high bill complaints.  Tr. 20.</w:t>
      </w:r>
    </w:p>
    <w:p w:rsidR="00186CC0" w:rsidRDefault="00186CC0" w:rsidP="00186CC0">
      <w:pPr>
        <w:pStyle w:val="ListParagraph"/>
        <w:rPr>
          <w:sz w:val="24"/>
          <w:szCs w:val="24"/>
        </w:rPr>
      </w:pPr>
    </w:p>
    <w:p w:rsidR="00186CC0" w:rsidRDefault="00B737A0" w:rsidP="00C419F9">
      <w:pPr>
        <w:numPr>
          <w:ilvl w:val="0"/>
          <w:numId w:val="18"/>
        </w:numPr>
        <w:tabs>
          <w:tab w:val="left" w:pos="2160"/>
        </w:tabs>
        <w:spacing w:line="360" w:lineRule="auto"/>
        <w:ind w:left="0" w:firstLine="1440"/>
        <w:rPr>
          <w:sz w:val="24"/>
          <w:szCs w:val="24"/>
        </w:rPr>
      </w:pPr>
      <w:r>
        <w:rPr>
          <w:sz w:val="24"/>
          <w:szCs w:val="24"/>
        </w:rPr>
        <w:t>The Complainant hired an electrician to investigate for foreign load.  None was found.  Tr. 23-24.</w:t>
      </w:r>
    </w:p>
    <w:p w:rsidR="00B737A0" w:rsidRDefault="00B737A0" w:rsidP="00B737A0">
      <w:pPr>
        <w:pStyle w:val="ListParagraph"/>
        <w:rPr>
          <w:sz w:val="24"/>
          <w:szCs w:val="24"/>
        </w:rPr>
      </w:pPr>
    </w:p>
    <w:p w:rsidR="00B737A0" w:rsidRDefault="00340702" w:rsidP="00C419F9">
      <w:pPr>
        <w:numPr>
          <w:ilvl w:val="0"/>
          <w:numId w:val="18"/>
        </w:numPr>
        <w:tabs>
          <w:tab w:val="left" w:pos="2160"/>
        </w:tabs>
        <w:spacing w:line="360" w:lineRule="auto"/>
        <w:ind w:left="0" w:firstLine="1440"/>
        <w:rPr>
          <w:sz w:val="24"/>
          <w:szCs w:val="24"/>
        </w:rPr>
      </w:pPr>
      <w:r>
        <w:rPr>
          <w:sz w:val="24"/>
          <w:szCs w:val="24"/>
        </w:rPr>
        <w:t xml:space="preserve">On </w:t>
      </w:r>
      <w:r w:rsidR="004A5F18">
        <w:rPr>
          <w:sz w:val="24"/>
          <w:szCs w:val="24"/>
        </w:rPr>
        <w:t>September 27, 2010, Mrs. Koch went to the Complainant’s home and conducted a high</w:t>
      </w:r>
      <w:r w:rsidR="005852E0">
        <w:rPr>
          <w:sz w:val="24"/>
          <w:szCs w:val="24"/>
        </w:rPr>
        <w:t xml:space="preserve"> bill investigation.  Tr. 41-42, PPL Exh. 5</w:t>
      </w:r>
    </w:p>
    <w:p w:rsidR="004A5F18" w:rsidRDefault="004A5F18" w:rsidP="004A5F18">
      <w:pPr>
        <w:pStyle w:val="ListParagraph"/>
        <w:rPr>
          <w:sz w:val="24"/>
          <w:szCs w:val="24"/>
        </w:rPr>
      </w:pPr>
    </w:p>
    <w:p w:rsidR="004A5F18" w:rsidRDefault="005852E0" w:rsidP="00C419F9">
      <w:pPr>
        <w:numPr>
          <w:ilvl w:val="0"/>
          <w:numId w:val="18"/>
        </w:numPr>
        <w:tabs>
          <w:tab w:val="left" w:pos="2160"/>
        </w:tabs>
        <w:spacing w:line="360" w:lineRule="auto"/>
        <w:ind w:left="0" w:firstLine="1440"/>
        <w:rPr>
          <w:sz w:val="24"/>
          <w:szCs w:val="24"/>
        </w:rPr>
      </w:pPr>
      <w:r>
        <w:rPr>
          <w:sz w:val="24"/>
          <w:szCs w:val="24"/>
        </w:rPr>
        <w:t>Mrs. Koch turned off the Complainant’s breakers to determine whether all usage stopped and it did, indicating that there was no foreign load.  Tr. 44-45.</w:t>
      </w:r>
    </w:p>
    <w:p w:rsidR="005852E0" w:rsidRDefault="005852E0" w:rsidP="005852E0">
      <w:pPr>
        <w:pStyle w:val="ListParagraph"/>
        <w:rPr>
          <w:sz w:val="24"/>
          <w:szCs w:val="24"/>
        </w:rPr>
      </w:pPr>
    </w:p>
    <w:p w:rsidR="005852E0" w:rsidRDefault="005852E0" w:rsidP="00C419F9">
      <w:pPr>
        <w:numPr>
          <w:ilvl w:val="0"/>
          <w:numId w:val="18"/>
        </w:numPr>
        <w:tabs>
          <w:tab w:val="left" w:pos="2160"/>
        </w:tabs>
        <w:spacing w:line="360" w:lineRule="auto"/>
        <w:ind w:left="0" w:firstLine="1440"/>
        <w:rPr>
          <w:sz w:val="24"/>
          <w:szCs w:val="24"/>
        </w:rPr>
      </w:pPr>
      <w:r>
        <w:rPr>
          <w:sz w:val="24"/>
          <w:szCs w:val="24"/>
        </w:rPr>
        <w:t>Mrs. Koch determined that the Complainant had the ability to use 2039</w:t>
      </w:r>
      <w:r w:rsidR="009370B2">
        <w:rPr>
          <w:sz w:val="24"/>
          <w:szCs w:val="24"/>
        </w:rPr>
        <w:t> </w:t>
      </w:r>
      <w:r>
        <w:rPr>
          <w:sz w:val="24"/>
          <w:szCs w:val="24"/>
        </w:rPr>
        <w:t>kilowatts monthly.  Tr. 46, PPL Exh. 6.</w:t>
      </w:r>
    </w:p>
    <w:p w:rsidR="005852E0" w:rsidRDefault="005852E0" w:rsidP="005852E0">
      <w:pPr>
        <w:pStyle w:val="ListParagraph"/>
        <w:rPr>
          <w:sz w:val="24"/>
          <w:szCs w:val="24"/>
        </w:rPr>
      </w:pPr>
    </w:p>
    <w:p w:rsidR="00720671" w:rsidRDefault="00720671" w:rsidP="00C419F9">
      <w:pPr>
        <w:numPr>
          <w:ilvl w:val="0"/>
          <w:numId w:val="18"/>
        </w:numPr>
        <w:tabs>
          <w:tab w:val="left" w:pos="2160"/>
        </w:tabs>
        <w:spacing w:line="360" w:lineRule="auto"/>
        <w:ind w:left="0" w:firstLine="1440"/>
        <w:rPr>
          <w:sz w:val="24"/>
          <w:szCs w:val="24"/>
        </w:rPr>
      </w:pPr>
      <w:r>
        <w:rPr>
          <w:sz w:val="24"/>
          <w:szCs w:val="24"/>
        </w:rPr>
        <w:t>PPL tested the meter they removed from the Complainant’s home and it tested accurately.  Tr. 48, PPL Exh. 3.</w:t>
      </w:r>
    </w:p>
    <w:p w:rsidR="00720671" w:rsidRDefault="00720671" w:rsidP="00720671">
      <w:pPr>
        <w:pStyle w:val="ListParagraph"/>
        <w:rPr>
          <w:sz w:val="24"/>
          <w:szCs w:val="24"/>
        </w:rPr>
      </w:pPr>
    </w:p>
    <w:p w:rsidR="00D02789" w:rsidRDefault="00D02789" w:rsidP="00C419F9">
      <w:pPr>
        <w:numPr>
          <w:ilvl w:val="0"/>
          <w:numId w:val="18"/>
        </w:numPr>
        <w:tabs>
          <w:tab w:val="left" w:pos="2160"/>
        </w:tabs>
        <w:spacing w:line="360" w:lineRule="auto"/>
        <w:ind w:left="0" w:firstLine="1440"/>
        <w:rPr>
          <w:sz w:val="24"/>
          <w:szCs w:val="24"/>
        </w:rPr>
      </w:pPr>
      <w:r>
        <w:rPr>
          <w:sz w:val="24"/>
          <w:szCs w:val="24"/>
        </w:rPr>
        <w:t>PPL found nothing to indicate foreign wiring, meter tampering, or anything other than normal electric usage within the home.  Tr. 52.</w:t>
      </w:r>
    </w:p>
    <w:p w:rsidR="00D02789" w:rsidRDefault="00D02789" w:rsidP="00D02789">
      <w:pPr>
        <w:pStyle w:val="ListParagraph"/>
        <w:rPr>
          <w:sz w:val="24"/>
          <w:szCs w:val="24"/>
        </w:rPr>
      </w:pPr>
    </w:p>
    <w:p w:rsidR="00C419F9" w:rsidRDefault="00C419F9" w:rsidP="00C8484F">
      <w:pPr>
        <w:spacing w:line="360" w:lineRule="auto"/>
        <w:ind w:left="1440" w:hanging="1440"/>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F02B87">
        <w:rPr>
          <w:sz w:val="24"/>
          <w:szCs w:val="24"/>
        </w:rPr>
        <w:t>h</w:t>
      </w:r>
      <w:r w:rsidR="00A440E5">
        <w:rPr>
          <w:sz w:val="24"/>
          <w:szCs w:val="24"/>
        </w:rPr>
        <w:t>er</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proofErr w:type="gramStart"/>
      <w:r w:rsidRPr="000B72BC">
        <w:rPr>
          <w:i/>
          <w:spacing w:val="-3"/>
          <w:sz w:val="24"/>
          <w:szCs w:val="24"/>
        </w:rPr>
        <w:t>Samuel J. Lansberry, Inc. v. Pa. Pub</w:t>
      </w:r>
      <w:r w:rsidR="00223E7E">
        <w:rPr>
          <w:i/>
          <w:spacing w:val="-3"/>
          <w:sz w:val="24"/>
          <w:szCs w:val="24"/>
        </w:rPr>
        <w:t>.</w:t>
      </w:r>
      <w:proofErr w:type="gramEnd"/>
      <w:r w:rsidR="00CC0E88">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602 A.2d 863 (1992).  That is,</w:t>
      </w:r>
      <w:r w:rsidR="00F02B87">
        <w:rPr>
          <w:spacing w:val="-3"/>
          <w:sz w:val="24"/>
          <w:szCs w:val="24"/>
        </w:rPr>
        <w:t xml:space="preserve"> the Complainant must</w:t>
      </w:r>
      <w:r w:rsidRPr="000B72BC">
        <w:rPr>
          <w:spacing w:val="-3"/>
          <w:sz w:val="24"/>
          <w:szCs w:val="24"/>
        </w:rPr>
        <w:t xml:space="preserve"> </w:t>
      </w:r>
      <w:r w:rsidR="00F02B87">
        <w:rPr>
          <w:spacing w:val="-3"/>
          <w:sz w:val="24"/>
          <w:szCs w:val="24"/>
        </w:rPr>
        <w:t>present</w:t>
      </w:r>
      <w:r w:rsidRPr="000B72BC">
        <w:rPr>
          <w:spacing w:val="-3"/>
          <w:sz w:val="24"/>
          <w:szCs w:val="24"/>
        </w:rPr>
        <w:t xml:space="preserve">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r w:rsidRPr="000B72BC">
        <w:rPr>
          <w:spacing w:val="-3"/>
          <w:sz w:val="24"/>
          <w:szCs w:val="24"/>
        </w:rPr>
        <w:lastRenderedPageBreak/>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0C60D5">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F02B87" w:rsidRDefault="00F02B87" w:rsidP="00B0541E">
      <w:pPr>
        <w:spacing w:line="360" w:lineRule="auto"/>
        <w:rPr>
          <w:sz w:val="24"/>
          <w:szCs w:val="24"/>
        </w:rPr>
      </w:pPr>
    </w:p>
    <w:p w:rsidR="00F02B87" w:rsidRDefault="00F02B87" w:rsidP="00F02B87">
      <w:pPr>
        <w:spacing w:line="360" w:lineRule="auto"/>
        <w:ind w:firstLine="1440"/>
        <w:rPr>
          <w:sz w:val="24"/>
          <w:szCs w:val="24"/>
        </w:rPr>
      </w:pPr>
      <w:r>
        <w:rPr>
          <w:sz w:val="24"/>
          <w:szCs w:val="24"/>
        </w:rPr>
        <w:t xml:space="preserve">The complaint here is of a high bill showing high wattage usage.  The Complainant asserted at hearing that the usage cannot be hers, that she is very active, i.e., not at her home much, and lives alone.  The Complainant telephoned PPL and </w:t>
      </w:r>
      <w:r w:rsidR="00F563B3">
        <w:rPr>
          <w:sz w:val="24"/>
          <w:szCs w:val="24"/>
        </w:rPr>
        <w:t>complained about her high bill.  PPL sent out Mrs. Koch, who conducted a high bill investigation and found no anomalies.  Mrs. Koch found no foreign wiring and had the meter removed and a new one put in.  The removed meter tested accurately and so did not account for the high wattage usage.  Additionally, the Complainant hired an electrician and that electrician also determined that there was no foreign wiring.</w:t>
      </w:r>
    </w:p>
    <w:p w:rsidR="00F563B3" w:rsidRDefault="00F563B3" w:rsidP="00F02B87">
      <w:pPr>
        <w:spacing w:line="360" w:lineRule="auto"/>
        <w:ind w:firstLine="1440"/>
        <w:rPr>
          <w:sz w:val="24"/>
          <w:szCs w:val="24"/>
        </w:rPr>
      </w:pPr>
    </w:p>
    <w:p w:rsidR="006D6017" w:rsidRPr="000774AC" w:rsidRDefault="00F563B3" w:rsidP="000774AC">
      <w:pPr>
        <w:pStyle w:val="ListParagraph"/>
        <w:spacing w:line="360" w:lineRule="auto"/>
        <w:ind w:left="0" w:firstLine="1440"/>
        <w:rPr>
          <w:sz w:val="24"/>
          <w:szCs w:val="24"/>
        </w:rPr>
      </w:pPr>
      <w:r w:rsidRPr="000774AC">
        <w:rPr>
          <w:sz w:val="24"/>
          <w:szCs w:val="24"/>
        </w:rPr>
        <w:t>The Complainant changed generation suppliers from PPL to Dominion Energy Solutions</w:t>
      </w:r>
      <w:r w:rsidR="00ED1B66" w:rsidRPr="000774AC">
        <w:rPr>
          <w:sz w:val="24"/>
          <w:szCs w:val="24"/>
        </w:rPr>
        <w:t xml:space="preserve">, but that change does not account for the high wattage usage.  </w:t>
      </w:r>
      <w:r w:rsidR="006D6017" w:rsidRPr="000774AC">
        <w:rPr>
          <w:sz w:val="24"/>
          <w:szCs w:val="24"/>
        </w:rPr>
        <w:t xml:space="preserve">In a complaint for </w:t>
      </w:r>
      <w:r w:rsidR="000774AC" w:rsidRPr="000774AC">
        <w:rPr>
          <w:sz w:val="24"/>
          <w:szCs w:val="24"/>
        </w:rPr>
        <w:t>overbilling</w:t>
      </w:r>
      <w:r w:rsidR="006D6017" w:rsidRPr="000774AC">
        <w:rPr>
          <w:sz w:val="24"/>
          <w:szCs w:val="24"/>
        </w:rPr>
        <w:t xml:space="preserve"> by a customer of a public utility, the legislature has placed the burden of proof upon the complainant.  </w:t>
      </w:r>
      <w:proofErr w:type="gramStart"/>
      <w:r w:rsidR="006D6017" w:rsidRPr="000774AC">
        <w:rPr>
          <w:rStyle w:val="Hyperlink6"/>
          <w:i/>
          <w:color w:val="000000" w:themeColor="text1"/>
          <w:sz w:val="24"/>
          <w:szCs w:val="24"/>
          <w:u w:val="none"/>
        </w:rPr>
        <w:t xml:space="preserve">66 </w:t>
      </w:r>
      <w:proofErr w:type="spellStart"/>
      <w:r w:rsidR="006D6017" w:rsidRPr="000774AC">
        <w:rPr>
          <w:rStyle w:val="Hyperlink6"/>
          <w:i/>
          <w:color w:val="000000" w:themeColor="text1"/>
          <w:sz w:val="24"/>
          <w:szCs w:val="24"/>
          <w:u w:val="none"/>
        </w:rPr>
        <w:t>Pa.C.S.A</w:t>
      </w:r>
      <w:proofErr w:type="spellEnd"/>
      <w:r w:rsidR="006D6017" w:rsidRPr="000774AC">
        <w:rPr>
          <w:rStyle w:val="Hyperlink6"/>
          <w:i/>
          <w:color w:val="000000" w:themeColor="text1"/>
          <w:sz w:val="24"/>
          <w:szCs w:val="24"/>
          <w:u w:val="none"/>
        </w:rPr>
        <w:t>.</w:t>
      </w:r>
      <w:proofErr w:type="gramEnd"/>
      <w:r w:rsidR="006D6017" w:rsidRPr="000774AC">
        <w:rPr>
          <w:rStyle w:val="Hyperlink6"/>
          <w:i/>
          <w:color w:val="000000" w:themeColor="text1"/>
          <w:sz w:val="24"/>
          <w:szCs w:val="24"/>
          <w:u w:val="none"/>
        </w:rPr>
        <w:t xml:space="preserve"> §</w:t>
      </w:r>
      <w:r w:rsidR="000774AC" w:rsidRPr="000774AC">
        <w:rPr>
          <w:rStyle w:val="Hyperlink6"/>
          <w:i/>
          <w:color w:val="000000" w:themeColor="text1"/>
          <w:sz w:val="24"/>
          <w:szCs w:val="24"/>
          <w:u w:val="none"/>
        </w:rPr>
        <w:t xml:space="preserve"> </w:t>
      </w:r>
      <w:r w:rsidR="006D6017" w:rsidRPr="000774AC">
        <w:rPr>
          <w:rStyle w:val="Hyperlink6"/>
          <w:i/>
          <w:color w:val="000000" w:themeColor="text1"/>
          <w:sz w:val="24"/>
          <w:szCs w:val="24"/>
          <w:u w:val="none"/>
        </w:rPr>
        <w:t>332(a)</w:t>
      </w:r>
      <w:r w:rsidR="006D6017" w:rsidRPr="000774AC">
        <w:rPr>
          <w:i/>
          <w:color w:val="000000" w:themeColor="text1"/>
          <w:sz w:val="24"/>
          <w:szCs w:val="24"/>
        </w:rPr>
        <w:t>.</w:t>
      </w:r>
      <w:r w:rsidR="006D6017" w:rsidRPr="000774AC">
        <w:rPr>
          <w:sz w:val="24"/>
          <w:szCs w:val="24"/>
        </w:rPr>
        <w:t xml:space="preserve">  Under these requirements, a complainant may establish a </w:t>
      </w:r>
      <w:r w:rsidR="006D6017" w:rsidRPr="000774AC">
        <w:rPr>
          <w:i/>
          <w:sz w:val="24"/>
          <w:szCs w:val="24"/>
        </w:rPr>
        <w:t>prima facie</w:t>
      </w:r>
      <w:r w:rsidR="006D6017" w:rsidRPr="000774AC">
        <w:rPr>
          <w:sz w:val="24"/>
          <w:szCs w:val="24"/>
        </w:rPr>
        <w:t xml:space="preserve"> case by showing that his/her power usage for the billing period in question was unchanged from earlier periods and that the bill for the same period was higher than previous bills.  </w:t>
      </w:r>
      <w:proofErr w:type="gramStart"/>
      <w:r w:rsidR="006D6017" w:rsidRPr="000774AC">
        <w:rPr>
          <w:sz w:val="24"/>
          <w:szCs w:val="24"/>
        </w:rPr>
        <w:t xml:space="preserve">The burden of </w:t>
      </w:r>
      <w:r w:rsidR="006D6017" w:rsidRPr="000774AC">
        <w:rPr>
          <w:iCs/>
          <w:sz w:val="24"/>
          <w:szCs w:val="24"/>
        </w:rPr>
        <w:t>going forward</w:t>
      </w:r>
      <w:r w:rsidR="006D6017" w:rsidRPr="000774AC">
        <w:rPr>
          <w:sz w:val="24"/>
          <w:szCs w:val="24"/>
        </w:rPr>
        <w:t xml:space="preserve"> then shifts to the utility, which must rebut the complainant's case with co-equal or stronger evidence.</w:t>
      </w:r>
      <w:proofErr w:type="gramEnd"/>
      <w:r w:rsidR="006D6017" w:rsidRPr="000774AC">
        <w:rPr>
          <w:sz w:val="24"/>
          <w:szCs w:val="24"/>
        </w:rPr>
        <w:t xml:space="preserve">  </w:t>
      </w:r>
      <w:r w:rsidR="006D6017" w:rsidRPr="000774AC">
        <w:rPr>
          <w:rStyle w:val="Hyperlink6"/>
          <w:i/>
          <w:iCs/>
          <w:color w:val="000000" w:themeColor="text1"/>
          <w:sz w:val="24"/>
          <w:szCs w:val="24"/>
          <w:u w:val="none"/>
        </w:rPr>
        <w:t>Waldron v. Philadelphia Electric Company,</w:t>
      </w:r>
      <w:r w:rsidR="006D6017" w:rsidRPr="000774AC">
        <w:rPr>
          <w:rStyle w:val="Hyperlink6"/>
          <w:i/>
          <w:color w:val="000000" w:themeColor="text1"/>
          <w:sz w:val="24"/>
          <w:szCs w:val="24"/>
          <w:u w:val="none"/>
        </w:rPr>
        <w:t xml:space="preserve"> 54 Pa. PUC 98 (1980)</w:t>
      </w:r>
      <w:r w:rsidR="006D6017" w:rsidRPr="000774AC">
        <w:rPr>
          <w:i/>
          <w:color w:val="000000" w:themeColor="text1"/>
          <w:sz w:val="24"/>
          <w:szCs w:val="24"/>
        </w:rPr>
        <w:t>.</w:t>
      </w:r>
      <w:r w:rsidR="006D6017" w:rsidRPr="000774AC">
        <w:rPr>
          <w:sz w:val="24"/>
          <w:szCs w:val="24"/>
        </w:rPr>
        <w:t xml:space="preserve">  In </w:t>
      </w:r>
      <w:r w:rsidR="006D6017" w:rsidRPr="000774AC">
        <w:rPr>
          <w:iCs/>
          <w:sz w:val="24"/>
          <w:szCs w:val="24"/>
          <w:u w:val="single"/>
        </w:rPr>
        <w:t>Waldron</w:t>
      </w:r>
      <w:r w:rsidR="006D6017" w:rsidRPr="000774AC">
        <w:rPr>
          <w:i/>
          <w:iCs/>
          <w:sz w:val="24"/>
          <w:szCs w:val="24"/>
        </w:rPr>
        <w:t>,</w:t>
      </w:r>
      <w:r w:rsidR="006D6017" w:rsidRPr="000774AC">
        <w:rPr>
          <w:sz w:val="24"/>
          <w:szCs w:val="24"/>
        </w:rPr>
        <w:t xml:space="preserve"> the Commission established a policy wherein a complainant establishes </w:t>
      </w:r>
      <w:r w:rsidR="006D6017" w:rsidRPr="000774AC">
        <w:rPr>
          <w:i/>
          <w:iCs/>
          <w:sz w:val="24"/>
          <w:szCs w:val="24"/>
        </w:rPr>
        <w:t>a prima facie</w:t>
      </w:r>
      <w:r w:rsidR="006D6017" w:rsidRPr="000774AC">
        <w:rPr>
          <w:sz w:val="24"/>
          <w:szCs w:val="24"/>
        </w:rPr>
        <w:t xml:space="preserve"> case by showing that: (1) the number of inhabitants has not changed; (2) there were no prior billing abnormalities; and (3) the customer could not have used the </w:t>
      </w:r>
      <w:r w:rsidR="006D6017" w:rsidRPr="000774AC">
        <w:rPr>
          <w:sz w:val="24"/>
          <w:szCs w:val="24"/>
        </w:rPr>
        <w:lastRenderedPageBreak/>
        <w:t xml:space="preserve">amount of energy for which he or she is charged.  If the Complainant is successful in establishing </w:t>
      </w:r>
      <w:r w:rsidR="006D6017" w:rsidRPr="000774AC">
        <w:rPr>
          <w:i/>
          <w:iCs/>
          <w:sz w:val="24"/>
          <w:szCs w:val="24"/>
        </w:rPr>
        <w:t>a prima facie</w:t>
      </w:r>
      <w:r w:rsidR="006D6017" w:rsidRPr="000774AC">
        <w:rPr>
          <w:sz w:val="24"/>
          <w:szCs w:val="24"/>
        </w:rPr>
        <w:t xml:space="preserve"> case, then the burden of going forward with the evidence shifts to the utility.  The fact finder then measures the weight of all the evidence.  A complainant remains obligated to prove his/her case after the utility presents its rebuttal evidence.  </w:t>
      </w:r>
      <w:proofErr w:type="gramStart"/>
      <w:r w:rsidR="006D6017" w:rsidRPr="000774AC">
        <w:rPr>
          <w:i/>
          <w:sz w:val="24"/>
          <w:szCs w:val="24"/>
        </w:rPr>
        <w:t xml:space="preserve">Burleson v. PA PUC, </w:t>
      </w:r>
      <w:r w:rsidR="006D6017" w:rsidRPr="000774AC">
        <w:rPr>
          <w:sz w:val="24"/>
          <w:szCs w:val="24"/>
        </w:rPr>
        <w:t>501 Pa. 433, 461 A. 2d 1234 (1983).</w:t>
      </w:r>
      <w:proofErr w:type="gramEnd"/>
    </w:p>
    <w:p w:rsidR="006D6017" w:rsidRPr="00F505A1" w:rsidRDefault="006D6017" w:rsidP="000774AC">
      <w:pPr>
        <w:spacing w:line="360" w:lineRule="auto"/>
        <w:ind w:firstLine="1440"/>
      </w:pPr>
    </w:p>
    <w:p w:rsidR="00426723" w:rsidRDefault="00ED1B66" w:rsidP="00F02B87">
      <w:pPr>
        <w:spacing w:line="360" w:lineRule="auto"/>
        <w:ind w:firstLine="1440"/>
        <w:rPr>
          <w:sz w:val="24"/>
          <w:szCs w:val="24"/>
        </w:rPr>
      </w:pPr>
      <w:r>
        <w:rPr>
          <w:sz w:val="24"/>
          <w:szCs w:val="24"/>
        </w:rPr>
        <w:t xml:space="preserve">A review of the Complainant’s account statements (PPL Exh. 1) show that from the July 1 billing date through the October 29, 2010 billing date, the Complainant’s usage jumped dramatically.  </w:t>
      </w:r>
      <w:r w:rsidR="00720122">
        <w:rPr>
          <w:sz w:val="24"/>
          <w:szCs w:val="24"/>
        </w:rPr>
        <w:t>The degree days are similar for July – August from year to year, but the kilowatt hours used more than double</w:t>
      </w:r>
      <w:r w:rsidR="006D6017">
        <w:rPr>
          <w:sz w:val="24"/>
          <w:szCs w:val="24"/>
        </w:rPr>
        <w:t>d</w:t>
      </w:r>
      <w:r w:rsidR="00720122">
        <w:rPr>
          <w:sz w:val="24"/>
          <w:szCs w:val="24"/>
        </w:rPr>
        <w:t xml:space="preserve"> for those same months.  </w:t>
      </w:r>
      <w:r w:rsidR="00277ECE">
        <w:rPr>
          <w:sz w:val="24"/>
          <w:szCs w:val="24"/>
        </w:rPr>
        <w:t xml:space="preserve">The Complainant could provide no explanation for the jump (i.e., no visitors, no changes in household activities).  For that reason, the Complainant maintains that the usage is not hers.  However, as explained to the Complainant at </w:t>
      </w:r>
      <w:r w:rsidR="006D6017">
        <w:rPr>
          <w:sz w:val="24"/>
          <w:szCs w:val="24"/>
        </w:rPr>
        <w:t xml:space="preserve">the </w:t>
      </w:r>
      <w:r w:rsidR="00277ECE">
        <w:rPr>
          <w:sz w:val="24"/>
          <w:szCs w:val="24"/>
        </w:rPr>
        <w:t xml:space="preserve">hearing, the meter is showing usage, therefore, </w:t>
      </w:r>
      <w:r w:rsidR="00720122">
        <w:rPr>
          <w:sz w:val="24"/>
          <w:szCs w:val="24"/>
        </w:rPr>
        <w:t>something</w:t>
      </w:r>
      <w:r w:rsidR="00277ECE">
        <w:rPr>
          <w:sz w:val="24"/>
          <w:szCs w:val="24"/>
        </w:rPr>
        <w:t xml:space="preserve"> is using the electricity.  Without a finding of foreign load</w:t>
      </w:r>
      <w:r w:rsidR="00E06D60">
        <w:rPr>
          <w:sz w:val="24"/>
          <w:szCs w:val="24"/>
        </w:rPr>
        <w:t xml:space="preserve"> or malfunctioning meter</w:t>
      </w:r>
      <w:r w:rsidR="00277ECE">
        <w:rPr>
          <w:sz w:val="24"/>
          <w:szCs w:val="24"/>
        </w:rPr>
        <w:t>, the only conclusion available is that the Complainant is using the electricity.</w:t>
      </w:r>
      <w:r w:rsidR="00720122">
        <w:rPr>
          <w:sz w:val="24"/>
          <w:szCs w:val="24"/>
        </w:rPr>
        <w:t xml:space="preserve">  Unfortunately, I cannot determine from the testimony and evidence provided by the Complainant and the Respondent what is consuming the</w:t>
      </w:r>
      <w:r w:rsidR="00426723">
        <w:rPr>
          <w:sz w:val="24"/>
          <w:szCs w:val="24"/>
        </w:rPr>
        <w:t xml:space="preserve"> electricity.  As I explained to the Complainant “there’s got to be an answer here somewhere, but I don’t know what it is.”  </w:t>
      </w:r>
      <w:proofErr w:type="gramStart"/>
      <w:r w:rsidR="00426723">
        <w:rPr>
          <w:sz w:val="24"/>
          <w:szCs w:val="24"/>
        </w:rPr>
        <w:t>(Tr.</w:t>
      </w:r>
      <w:r w:rsidR="00881370">
        <w:rPr>
          <w:sz w:val="24"/>
          <w:szCs w:val="24"/>
        </w:rPr>
        <w:t> </w:t>
      </w:r>
      <w:r w:rsidR="00426723">
        <w:rPr>
          <w:sz w:val="24"/>
          <w:szCs w:val="24"/>
        </w:rPr>
        <w:t>63).</w:t>
      </w:r>
      <w:proofErr w:type="gramEnd"/>
    </w:p>
    <w:p w:rsidR="00426723" w:rsidRDefault="00426723" w:rsidP="00F02B87">
      <w:pPr>
        <w:spacing w:line="360" w:lineRule="auto"/>
        <w:ind w:firstLine="1440"/>
        <w:rPr>
          <w:sz w:val="24"/>
          <w:szCs w:val="24"/>
        </w:rPr>
      </w:pPr>
    </w:p>
    <w:p w:rsidR="00F563B3" w:rsidRDefault="00426723" w:rsidP="00F02B87">
      <w:pPr>
        <w:spacing w:line="360" w:lineRule="auto"/>
        <w:ind w:firstLine="1440"/>
        <w:rPr>
          <w:sz w:val="24"/>
          <w:szCs w:val="24"/>
        </w:rPr>
      </w:pPr>
      <w:r>
        <w:rPr>
          <w:sz w:val="24"/>
          <w:szCs w:val="24"/>
        </w:rPr>
        <w:t xml:space="preserve">Because nothing in the record shows any anomalies to account for the usage, the usage stands as a correct assessment of the Complainant’s usage.  </w:t>
      </w:r>
      <w:r w:rsidR="000774AC">
        <w:rPr>
          <w:sz w:val="24"/>
          <w:szCs w:val="24"/>
        </w:rPr>
        <w:t xml:space="preserve">The Complainant failed to make a </w:t>
      </w:r>
      <w:r w:rsidR="000774AC" w:rsidRPr="000774AC">
        <w:rPr>
          <w:i/>
          <w:sz w:val="24"/>
          <w:szCs w:val="24"/>
        </w:rPr>
        <w:t>prima facie</w:t>
      </w:r>
      <w:r w:rsidR="000774AC">
        <w:rPr>
          <w:sz w:val="24"/>
          <w:szCs w:val="24"/>
        </w:rPr>
        <w:t xml:space="preserve"> case.  </w:t>
      </w:r>
      <w:r w:rsidR="00E06D60">
        <w:rPr>
          <w:sz w:val="24"/>
          <w:szCs w:val="24"/>
        </w:rPr>
        <w:t>Therefore, the Formal Complaint must be dismissed for failure to meet the burden of proof.</w:t>
      </w:r>
      <w:r>
        <w:rPr>
          <w:sz w:val="24"/>
          <w:szCs w:val="24"/>
        </w:rPr>
        <w:t xml:space="preserve">  </w:t>
      </w:r>
      <w:r w:rsidR="00720122">
        <w:rPr>
          <w:sz w:val="24"/>
          <w:szCs w:val="24"/>
        </w:rPr>
        <w:t xml:space="preserve"> </w:t>
      </w:r>
      <w:r w:rsidR="00277ECE">
        <w:rPr>
          <w:sz w:val="24"/>
          <w:szCs w:val="24"/>
        </w:rPr>
        <w:t xml:space="preserve">  </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E06D60">
      <w:pPr>
        <w:tabs>
          <w:tab w:val="left" w:pos="2160"/>
        </w:tabs>
        <w:spacing w:line="360" w:lineRule="auto"/>
        <w:ind w:firstLine="1440"/>
        <w:jc w:val="center"/>
        <w:rPr>
          <w:sz w:val="24"/>
          <w:szCs w:val="24"/>
          <w:u w:val="single"/>
        </w:rPr>
      </w:pPr>
    </w:p>
    <w:p w:rsidR="00382B1A" w:rsidRPr="00E06D60" w:rsidRDefault="00382B1A" w:rsidP="00E06D60">
      <w:pPr>
        <w:pStyle w:val="ListParagraph"/>
        <w:numPr>
          <w:ilvl w:val="0"/>
          <w:numId w:val="20"/>
        </w:numPr>
        <w:tabs>
          <w:tab w:val="left" w:pos="2160"/>
        </w:tabs>
        <w:spacing w:line="360" w:lineRule="auto"/>
        <w:ind w:left="0" w:firstLine="1440"/>
        <w:rPr>
          <w:sz w:val="24"/>
          <w:szCs w:val="24"/>
        </w:rPr>
      </w:pPr>
      <w:r w:rsidRPr="00E06D60">
        <w:rPr>
          <w:sz w:val="24"/>
          <w:szCs w:val="24"/>
        </w:rPr>
        <w:t>The Commission has jurisdiction over the subject matter and parties to this Complaint.  66 Pa. C.S. § 701.</w:t>
      </w:r>
    </w:p>
    <w:p w:rsidR="00382B1A" w:rsidRPr="007934E4" w:rsidRDefault="00382B1A" w:rsidP="00E06D60">
      <w:pPr>
        <w:tabs>
          <w:tab w:val="left" w:pos="2160"/>
        </w:tabs>
        <w:spacing w:line="360" w:lineRule="auto"/>
        <w:ind w:firstLine="1440"/>
        <w:rPr>
          <w:sz w:val="24"/>
          <w:szCs w:val="24"/>
        </w:rPr>
      </w:pPr>
    </w:p>
    <w:p w:rsidR="00382B1A" w:rsidRPr="00E06D60" w:rsidRDefault="00382B1A" w:rsidP="00E06D60">
      <w:pPr>
        <w:pStyle w:val="ListParagraph"/>
        <w:numPr>
          <w:ilvl w:val="0"/>
          <w:numId w:val="20"/>
        </w:numPr>
        <w:tabs>
          <w:tab w:val="left" w:pos="2160"/>
        </w:tabs>
        <w:spacing w:line="360" w:lineRule="auto"/>
        <w:ind w:left="0" w:firstLine="1440"/>
        <w:rPr>
          <w:sz w:val="24"/>
          <w:szCs w:val="24"/>
        </w:rPr>
      </w:pPr>
      <w:r w:rsidRPr="00E06D60">
        <w:rPr>
          <w:sz w:val="24"/>
          <w:szCs w:val="24"/>
        </w:rPr>
        <w:t xml:space="preserve">As the party seeking affirmative relief from the Commission, </w:t>
      </w:r>
      <w:r w:rsidR="00C1140C" w:rsidRPr="00E06D60">
        <w:rPr>
          <w:sz w:val="24"/>
          <w:szCs w:val="24"/>
        </w:rPr>
        <w:t>Complainant</w:t>
      </w:r>
      <w:r w:rsidR="00757D6F">
        <w:rPr>
          <w:sz w:val="24"/>
          <w:szCs w:val="24"/>
        </w:rPr>
        <w:t>,</w:t>
      </w:r>
      <w:r w:rsidRPr="00E06D60">
        <w:rPr>
          <w:sz w:val="24"/>
          <w:szCs w:val="24"/>
        </w:rPr>
        <w:t xml:space="preserve"> </w:t>
      </w:r>
      <w:proofErr w:type="spellStart"/>
      <w:r w:rsidR="00E06D60" w:rsidRPr="00E06D60">
        <w:rPr>
          <w:sz w:val="24"/>
          <w:szCs w:val="24"/>
        </w:rPr>
        <w:t>Robbin</w:t>
      </w:r>
      <w:proofErr w:type="spellEnd"/>
      <w:r w:rsidR="00E06D60" w:rsidRPr="00E06D60">
        <w:rPr>
          <w:sz w:val="24"/>
          <w:szCs w:val="24"/>
        </w:rPr>
        <w:t xml:space="preserve"> Bass</w:t>
      </w:r>
      <w:r w:rsidRPr="00E06D60">
        <w:rPr>
          <w:sz w:val="24"/>
          <w:szCs w:val="24"/>
        </w:rPr>
        <w:t>, bears the burden of proof.  66 Pa. C.S. § 332(a).</w:t>
      </w:r>
    </w:p>
    <w:p w:rsidR="00382B1A" w:rsidRDefault="00382B1A" w:rsidP="00E06D60">
      <w:pPr>
        <w:pStyle w:val="ListParagraph"/>
        <w:numPr>
          <w:ilvl w:val="0"/>
          <w:numId w:val="20"/>
        </w:numPr>
        <w:tabs>
          <w:tab w:val="left" w:pos="2160"/>
        </w:tabs>
        <w:spacing w:line="360" w:lineRule="auto"/>
        <w:ind w:left="0" w:firstLine="1440"/>
        <w:rPr>
          <w:spacing w:val="-3"/>
          <w:sz w:val="24"/>
          <w:szCs w:val="24"/>
        </w:rPr>
      </w:pPr>
      <w:r w:rsidRPr="00E06D60">
        <w:rPr>
          <w:spacing w:val="-3"/>
          <w:sz w:val="24"/>
          <w:szCs w:val="24"/>
        </w:rPr>
        <w:lastRenderedPageBreak/>
        <w:t xml:space="preserve">As a matter of general principle, a complainant must show that the named utility is responsible or accountable for the problem described in the </w:t>
      </w:r>
      <w:r w:rsidR="00677C71">
        <w:rPr>
          <w:spacing w:val="-3"/>
          <w:sz w:val="24"/>
          <w:szCs w:val="24"/>
        </w:rPr>
        <w:t>c</w:t>
      </w:r>
      <w:r w:rsidRPr="00E06D60">
        <w:rPr>
          <w:spacing w:val="-3"/>
          <w:sz w:val="24"/>
          <w:szCs w:val="24"/>
        </w:rPr>
        <w:t xml:space="preserve">omplaint in order to prevail.  </w:t>
      </w:r>
      <w:r w:rsidRPr="00E06D60">
        <w:rPr>
          <w:i/>
          <w:spacing w:val="-3"/>
          <w:sz w:val="24"/>
          <w:szCs w:val="24"/>
        </w:rPr>
        <w:t>Patterson v. Bell Telephone Company of Pennsylvania</w:t>
      </w:r>
      <w:r w:rsidRPr="00E06D60">
        <w:rPr>
          <w:spacing w:val="-3"/>
          <w:sz w:val="24"/>
          <w:szCs w:val="24"/>
        </w:rPr>
        <w:t>, 72 Pa. P</w:t>
      </w:r>
      <w:r w:rsidR="003E594B" w:rsidRPr="00E06D60">
        <w:rPr>
          <w:spacing w:val="-3"/>
          <w:sz w:val="24"/>
          <w:szCs w:val="24"/>
        </w:rPr>
        <w:t xml:space="preserve">ub. </w:t>
      </w:r>
      <w:r w:rsidRPr="00E06D60">
        <w:rPr>
          <w:spacing w:val="-3"/>
          <w:sz w:val="24"/>
          <w:szCs w:val="24"/>
        </w:rPr>
        <w:t>U</w:t>
      </w:r>
      <w:r w:rsidR="003E594B" w:rsidRPr="00E06D60">
        <w:rPr>
          <w:spacing w:val="-3"/>
          <w:sz w:val="24"/>
          <w:szCs w:val="24"/>
        </w:rPr>
        <w:t xml:space="preserve">til. </w:t>
      </w:r>
      <w:r w:rsidRPr="00E06D60">
        <w:rPr>
          <w:spacing w:val="-3"/>
          <w:sz w:val="24"/>
          <w:szCs w:val="24"/>
        </w:rPr>
        <w:t>C</w:t>
      </w:r>
      <w:r w:rsidR="003E594B" w:rsidRPr="00E06D60">
        <w:rPr>
          <w:spacing w:val="-3"/>
          <w:sz w:val="24"/>
          <w:szCs w:val="24"/>
        </w:rPr>
        <w:t>omm’n</w:t>
      </w:r>
      <w:r w:rsidRPr="00E06D60">
        <w:rPr>
          <w:spacing w:val="-3"/>
          <w:sz w:val="24"/>
          <w:szCs w:val="24"/>
        </w:rPr>
        <w:t xml:space="preserve"> 196 (1990); </w:t>
      </w:r>
      <w:r w:rsidRPr="00E06D60">
        <w:rPr>
          <w:i/>
          <w:spacing w:val="-3"/>
          <w:sz w:val="24"/>
          <w:szCs w:val="24"/>
        </w:rPr>
        <w:t>Feinstein v. Philadelphia Suburban Water Company</w:t>
      </w:r>
      <w:r w:rsidRPr="00E06D60">
        <w:rPr>
          <w:spacing w:val="-3"/>
          <w:sz w:val="24"/>
          <w:szCs w:val="24"/>
        </w:rPr>
        <w:t>, 50 Pa. P</w:t>
      </w:r>
      <w:r w:rsidR="003E594B" w:rsidRPr="00E06D60">
        <w:rPr>
          <w:spacing w:val="-3"/>
          <w:sz w:val="24"/>
          <w:szCs w:val="24"/>
        </w:rPr>
        <w:t xml:space="preserve">ub. </w:t>
      </w:r>
      <w:r w:rsidRPr="00E06D60">
        <w:rPr>
          <w:spacing w:val="-3"/>
          <w:sz w:val="24"/>
          <w:szCs w:val="24"/>
        </w:rPr>
        <w:t>U</w:t>
      </w:r>
      <w:r w:rsidR="003E594B" w:rsidRPr="00E06D60">
        <w:rPr>
          <w:spacing w:val="-3"/>
          <w:sz w:val="24"/>
          <w:szCs w:val="24"/>
        </w:rPr>
        <w:t xml:space="preserve">til. </w:t>
      </w:r>
      <w:r w:rsidRPr="00E06D60">
        <w:rPr>
          <w:spacing w:val="-3"/>
          <w:sz w:val="24"/>
          <w:szCs w:val="24"/>
        </w:rPr>
        <w:t>C</w:t>
      </w:r>
      <w:r w:rsidR="003E594B" w:rsidRPr="00E06D60">
        <w:rPr>
          <w:spacing w:val="-3"/>
          <w:sz w:val="24"/>
          <w:szCs w:val="24"/>
        </w:rPr>
        <w:t>omm’n</w:t>
      </w:r>
      <w:r w:rsidRPr="00E06D60">
        <w:rPr>
          <w:spacing w:val="-3"/>
          <w:sz w:val="24"/>
          <w:szCs w:val="24"/>
        </w:rPr>
        <w:t xml:space="preserve"> 300 (1976).  This must be shown by a preponderance of the evidence.  </w:t>
      </w:r>
      <w:r w:rsidR="003E594B" w:rsidRPr="00E06D60">
        <w:rPr>
          <w:i/>
          <w:spacing w:val="-3"/>
          <w:sz w:val="24"/>
          <w:szCs w:val="24"/>
        </w:rPr>
        <w:t>Samuel J. Lansberry, Inc. v. Pa.</w:t>
      </w:r>
      <w:r w:rsidRPr="00E06D60">
        <w:rPr>
          <w:i/>
          <w:spacing w:val="-3"/>
          <w:sz w:val="24"/>
          <w:szCs w:val="24"/>
        </w:rPr>
        <w:t xml:space="preserve"> Pub</w:t>
      </w:r>
      <w:r w:rsidR="003E594B" w:rsidRPr="00E06D60">
        <w:rPr>
          <w:i/>
          <w:spacing w:val="-3"/>
          <w:sz w:val="24"/>
          <w:szCs w:val="24"/>
        </w:rPr>
        <w:t>.</w:t>
      </w:r>
      <w:r w:rsidRPr="00E06D60">
        <w:rPr>
          <w:i/>
          <w:spacing w:val="-3"/>
          <w:sz w:val="24"/>
          <w:szCs w:val="24"/>
        </w:rPr>
        <w:t xml:space="preserve"> Util</w:t>
      </w:r>
      <w:r w:rsidR="003E594B" w:rsidRPr="00E06D60">
        <w:rPr>
          <w:i/>
          <w:spacing w:val="-3"/>
          <w:sz w:val="24"/>
          <w:szCs w:val="24"/>
        </w:rPr>
        <w:t>.</w:t>
      </w:r>
      <w:r w:rsidRPr="00E06D60">
        <w:rPr>
          <w:i/>
          <w:spacing w:val="-3"/>
          <w:sz w:val="24"/>
          <w:szCs w:val="24"/>
        </w:rPr>
        <w:t xml:space="preserve"> Comm’n</w:t>
      </w:r>
      <w:r w:rsidRPr="00E06D60">
        <w:rPr>
          <w:spacing w:val="-3"/>
          <w:sz w:val="24"/>
          <w:szCs w:val="24"/>
        </w:rPr>
        <w:t xml:space="preserve">, 578 A.2d 600 (1990), </w:t>
      </w:r>
      <w:r w:rsidRPr="00E06D60">
        <w:rPr>
          <w:i/>
          <w:spacing w:val="-3"/>
          <w:sz w:val="24"/>
          <w:szCs w:val="24"/>
        </w:rPr>
        <w:t>alloc. den.</w:t>
      </w:r>
      <w:r w:rsidR="003E594B" w:rsidRPr="00E06D60">
        <w:rPr>
          <w:spacing w:val="-3"/>
          <w:sz w:val="24"/>
          <w:szCs w:val="24"/>
        </w:rPr>
        <w:t xml:space="preserve">, 602 A.2d </w:t>
      </w:r>
      <w:r w:rsidRPr="00E06D60">
        <w:rPr>
          <w:spacing w:val="-3"/>
          <w:sz w:val="24"/>
          <w:szCs w:val="24"/>
        </w:rPr>
        <w:t>863 (1992).</w:t>
      </w:r>
    </w:p>
    <w:p w:rsidR="00E06D60" w:rsidRPr="00E06D60" w:rsidRDefault="00E06D60" w:rsidP="00E06D60">
      <w:pPr>
        <w:pStyle w:val="ListParagraph"/>
        <w:rPr>
          <w:spacing w:val="-3"/>
          <w:sz w:val="24"/>
          <w:szCs w:val="24"/>
        </w:rPr>
      </w:pPr>
    </w:p>
    <w:p w:rsidR="00E06D60" w:rsidRPr="00E06D60" w:rsidRDefault="00E06D60" w:rsidP="00E06D60">
      <w:pPr>
        <w:pStyle w:val="ListParagraph"/>
        <w:numPr>
          <w:ilvl w:val="0"/>
          <w:numId w:val="20"/>
        </w:numPr>
        <w:tabs>
          <w:tab w:val="left" w:pos="2160"/>
        </w:tabs>
        <w:spacing w:line="360" w:lineRule="auto"/>
        <w:ind w:left="0" w:firstLine="1440"/>
        <w:rPr>
          <w:spacing w:val="-3"/>
          <w:sz w:val="24"/>
          <w:szCs w:val="24"/>
        </w:rPr>
      </w:pPr>
      <w:r>
        <w:rPr>
          <w:spacing w:val="-3"/>
          <w:sz w:val="24"/>
          <w:szCs w:val="24"/>
        </w:rPr>
        <w:t xml:space="preserve">The Complainant failed to </w:t>
      </w:r>
      <w:r w:rsidR="00C06049">
        <w:rPr>
          <w:spacing w:val="-3"/>
          <w:sz w:val="24"/>
          <w:szCs w:val="24"/>
        </w:rPr>
        <w:t xml:space="preserve">make a </w:t>
      </w:r>
      <w:r w:rsidR="00C06049" w:rsidRPr="00C06049">
        <w:rPr>
          <w:i/>
          <w:spacing w:val="-3"/>
          <w:sz w:val="24"/>
          <w:szCs w:val="24"/>
        </w:rPr>
        <w:t>prima facie</w:t>
      </w:r>
      <w:r w:rsidR="00C06049">
        <w:rPr>
          <w:spacing w:val="-3"/>
          <w:sz w:val="24"/>
          <w:szCs w:val="24"/>
        </w:rPr>
        <w:t xml:space="preserve"> case and failed to </w:t>
      </w:r>
      <w:r>
        <w:rPr>
          <w:spacing w:val="-3"/>
          <w:sz w:val="24"/>
          <w:szCs w:val="24"/>
        </w:rPr>
        <w:t>meet the burden of proving that the Respondent is responsible for her high wattage usage.</w:t>
      </w:r>
      <w:r w:rsidR="00655EA3" w:rsidRPr="00655EA3">
        <w:rPr>
          <w:rStyle w:val="Hyperlink6"/>
          <w:i/>
          <w:iCs/>
          <w:color w:val="000000" w:themeColor="text1"/>
          <w:sz w:val="24"/>
          <w:szCs w:val="24"/>
          <w:u w:val="none"/>
        </w:rPr>
        <w:t xml:space="preserve"> </w:t>
      </w:r>
      <w:r w:rsidR="00655EA3" w:rsidRPr="000774AC">
        <w:rPr>
          <w:rStyle w:val="Hyperlink6"/>
          <w:i/>
          <w:iCs/>
          <w:color w:val="000000" w:themeColor="text1"/>
          <w:sz w:val="24"/>
          <w:szCs w:val="24"/>
          <w:u w:val="none"/>
        </w:rPr>
        <w:t>Waldron v. Philadelphia Electric Company,</w:t>
      </w:r>
      <w:r w:rsidR="00655EA3" w:rsidRPr="000774AC">
        <w:rPr>
          <w:rStyle w:val="Hyperlink6"/>
          <w:i/>
          <w:color w:val="000000" w:themeColor="text1"/>
          <w:sz w:val="24"/>
          <w:szCs w:val="24"/>
          <w:u w:val="none"/>
        </w:rPr>
        <w:t xml:space="preserve"> 54 Pa. PUC 98 (1980)</w:t>
      </w:r>
      <w:r w:rsidR="00655EA3" w:rsidRPr="000774AC">
        <w:rPr>
          <w:i/>
          <w:color w:val="000000" w:themeColor="text1"/>
          <w:sz w:val="24"/>
          <w:szCs w:val="24"/>
        </w:rPr>
        <w:t>.</w:t>
      </w:r>
    </w:p>
    <w:p w:rsidR="00FD54F5" w:rsidRDefault="00FD54F5" w:rsidP="00C21F78">
      <w:pPr>
        <w:spacing w:line="360" w:lineRule="auto"/>
        <w:jc w:val="center"/>
        <w:rPr>
          <w:sz w:val="24"/>
          <w:szCs w:val="24"/>
          <w:u w:val="single"/>
        </w:rPr>
      </w:pPr>
    </w:p>
    <w:p w:rsidR="00FD54F5" w:rsidRDefault="00FD54F5"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A05052" w:rsidRDefault="00A05052"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E06D60" w:rsidP="002D554B">
      <w:pPr>
        <w:numPr>
          <w:ilvl w:val="0"/>
          <w:numId w:val="15"/>
        </w:numPr>
        <w:tabs>
          <w:tab w:val="clear" w:pos="2160"/>
        </w:tabs>
        <w:spacing w:line="360" w:lineRule="auto"/>
        <w:ind w:left="0" w:firstLine="1440"/>
        <w:rPr>
          <w:sz w:val="24"/>
          <w:szCs w:val="24"/>
        </w:rPr>
      </w:pPr>
      <w:r>
        <w:rPr>
          <w:sz w:val="24"/>
          <w:szCs w:val="24"/>
        </w:rPr>
        <w:t xml:space="preserve">That the Formal Complaint of Robbin Bass at Docket No. </w:t>
      </w:r>
      <w:r w:rsidR="0036135C">
        <w:rPr>
          <w:sz w:val="24"/>
          <w:szCs w:val="24"/>
        </w:rPr>
        <w:t>F-2010-22056</w:t>
      </w:r>
      <w:r w:rsidR="00F333E6">
        <w:rPr>
          <w:sz w:val="24"/>
          <w:szCs w:val="24"/>
        </w:rPr>
        <w:t>8</w:t>
      </w:r>
      <w:r w:rsidR="0036135C">
        <w:rPr>
          <w:sz w:val="24"/>
          <w:szCs w:val="24"/>
        </w:rPr>
        <w:t>6 is dismissed for failure to meet the burden of proof.</w:t>
      </w:r>
    </w:p>
    <w:p w:rsidR="0036135C" w:rsidRDefault="0036135C" w:rsidP="0036135C">
      <w:pPr>
        <w:spacing w:line="360" w:lineRule="auto"/>
        <w:ind w:left="1440"/>
        <w:rPr>
          <w:sz w:val="24"/>
          <w:szCs w:val="24"/>
        </w:rPr>
      </w:pPr>
    </w:p>
    <w:p w:rsidR="0036135C" w:rsidRDefault="0036135C" w:rsidP="002D554B">
      <w:pPr>
        <w:numPr>
          <w:ilvl w:val="0"/>
          <w:numId w:val="15"/>
        </w:numPr>
        <w:tabs>
          <w:tab w:val="clear" w:pos="2160"/>
        </w:tabs>
        <w:spacing w:line="360" w:lineRule="auto"/>
        <w:ind w:left="0" w:firstLine="1440"/>
        <w:rPr>
          <w:sz w:val="24"/>
          <w:szCs w:val="24"/>
        </w:rPr>
      </w:pPr>
      <w:r>
        <w:rPr>
          <w:sz w:val="24"/>
          <w:szCs w:val="24"/>
        </w:rPr>
        <w:t xml:space="preserve">That the Secretary’s Bureau </w:t>
      </w:r>
      <w:proofErr w:type="gramStart"/>
      <w:r>
        <w:rPr>
          <w:sz w:val="24"/>
          <w:szCs w:val="24"/>
        </w:rPr>
        <w:t>mark</w:t>
      </w:r>
      <w:proofErr w:type="gramEnd"/>
      <w:r>
        <w:rPr>
          <w:sz w:val="24"/>
          <w:szCs w:val="24"/>
        </w:rPr>
        <w:t xml:space="preserve"> the Formal Complaint of Robbin Bass v. P</w:t>
      </w:r>
      <w:r w:rsidR="00A633F1">
        <w:rPr>
          <w:sz w:val="24"/>
          <w:szCs w:val="24"/>
        </w:rPr>
        <w:t>PL</w:t>
      </w:r>
      <w:r>
        <w:rPr>
          <w:sz w:val="24"/>
          <w:szCs w:val="24"/>
        </w:rPr>
        <w:t xml:space="preserve"> Electric Utilities Corporation at Docket No. F-2010-22056</w:t>
      </w:r>
      <w:r w:rsidR="00F333E6">
        <w:rPr>
          <w:sz w:val="24"/>
          <w:szCs w:val="24"/>
        </w:rPr>
        <w:t>8</w:t>
      </w:r>
      <w:r>
        <w:rPr>
          <w:sz w:val="24"/>
          <w:szCs w:val="24"/>
        </w:rPr>
        <w:t>6 closed.</w:t>
      </w:r>
    </w:p>
    <w:p w:rsidR="00CE68C6" w:rsidRDefault="00CE68C6" w:rsidP="00CE68C6">
      <w:pPr>
        <w:spacing w:line="360" w:lineRule="auto"/>
        <w:rPr>
          <w:sz w:val="24"/>
          <w:szCs w:val="24"/>
        </w:rPr>
      </w:pPr>
    </w:p>
    <w:p w:rsidR="00A633F1" w:rsidRDefault="00A633F1"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003F6A81">
        <w:rPr>
          <w:sz w:val="24"/>
          <w:szCs w:val="24"/>
        </w:rPr>
        <w:t xml:space="preserve">  </w:t>
      </w:r>
      <w:r w:rsidR="0036135C">
        <w:rPr>
          <w:sz w:val="24"/>
          <w:szCs w:val="24"/>
          <w:u w:val="single"/>
        </w:rPr>
        <w:t>June 15, 2011</w:t>
      </w:r>
      <w:r w:rsidR="00A02D20" w:rsidRPr="00A633F1">
        <w:rPr>
          <w:sz w:val="24"/>
          <w:szCs w:val="24"/>
        </w:rPr>
        <w:tab/>
      </w:r>
      <w:r w:rsidR="001F7F73">
        <w:rPr>
          <w:sz w:val="24"/>
          <w:szCs w:val="24"/>
        </w:rPr>
        <w:tab/>
      </w:r>
      <w:r w:rsidR="001F7F73">
        <w:rPr>
          <w:sz w:val="24"/>
          <w:szCs w:val="24"/>
        </w:rPr>
        <w:tab/>
      </w:r>
      <w:r w:rsidR="001F7F73">
        <w:rPr>
          <w:sz w:val="24"/>
          <w:szCs w:val="24"/>
        </w:rPr>
        <w:tab/>
      </w:r>
      <w:r w:rsidR="001F7F73">
        <w:rPr>
          <w:sz w:val="24"/>
          <w:szCs w:val="24"/>
        </w:rPr>
        <w:tab/>
      </w:r>
      <w:r w:rsidR="00A633F1">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A633F1">
        <w:rPr>
          <w:sz w:val="24"/>
          <w:szCs w:val="24"/>
        </w:rPr>
        <w:tab/>
      </w:r>
      <w:r>
        <w:rPr>
          <w:sz w:val="24"/>
          <w:szCs w:val="24"/>
        </w:rPr>
        <w:t>Ember S. Jandebeur</w:t>
      </w:r>
    </w:p>
    <w:p w:rsidR="006034D3" w:rsidRDefault="00DE562E" w:rsidP="00934AB9">
      <w:pPr>
        <w:rPr>
          <w:kern w:val="1"/>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A633F1">
        <w:rPr>
          <w:sz w:val="24"/>
          <w:szCs w:val="24"/>
        </w:rPr>
        <w:tab/>
      </w:r>
      <w:r w:rsidRPr="00DE562E">
        <w:rPr>
          <w:sz w:val="24"/>
          <w:szCs w:val="24"/>
        </w:rPr>
        <w:t>Administrative Law Judge</w:t>
      </w:r>
    </w:p>
    <w:p w:rsidR="002B19D4" w:rsidRPr="001027AA" w:rsidRDefault="002B19D4" w:rsidP="001027AA">
      <w:pPr>
        <w:jc w:val="both"/>
        <w:rPr>
          <w:sz w:val="24"/>
          <w:szCs w:val="24"/>
        </w:rPr>
      </w:pP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F43" w:rsidRDefault="00837F43">
      <w:r>
        <w:separator/>
      </w:r>
    </w:p>
  </w:endnote>
  <w:endnote w:type="continuationSeparator" w:id="0">
    <w:p w:rsidR="00837F43" w:rsidRDefault="0083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5B06E1"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3B5A81" w:rsidRDefault="005B06E1" w:rsidP="0028114B">
    <w:pPr>
      <w:pStyle w:val="Footer"/>
      <w:framePr w:wrap="around" w:vAnchor="text" w:hAnchor="margin" w:xAlign="center" w:y="1"/>
      <w:rPr>
        <w:rStyle w:val="PageNumber"/>
        <w:sz w:val="24"/>
        <w:szCs w:val="24"/>
      </w:rPr>
    </w:pPr>
    <w:r w:rsidRPr="003B5A81">
      <w:rPr>
        <w:rStyle w:val="PageNumber"/>
        <w:sz w:val="24"/>
        <w:szCs w:val="24"/>
      </w:rPr>
      <w:fldChar w:fldCharType="begin"/>
    </w:r>
    <w:r w:rsidR="00223E7E" w:rsidRPr="003B5A81">
      <w:rPr>
        <w:rStyle w:val="PageNumber"/>
        <w:sz w:val="24"/>
        <w:szCs w:val="24"/>
      </w:rPr>
      <w:instrText xml:space="preserve">PAGE  </w:instrText>
    </w:r>
    <w:r w:rsidRPr="003B5A81">
      <w:rPr>
        <w:rStyle w:val="PageNumber"/>
        <w:sz w:val="24"/>
        <w:szCs w:val="24"/>
      </w:rPr>
      <w:fldChar w:fldCharType="separate"/>
    </w:r>
    <w:r w:rsidR="00D93BE4">
      <w:rPr>
        <w:rStyle w:val="PageNumber"/>
        <w:noProof/>
        <w:sz w:val="24"/>
        <w:szCs w:val="24"/>
      </w:rPr>
      <w:t>2</w:t>
    </w:r>
    <w:r w:rsidRPr="003B5A81">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F43" w:rsidRDefault="00837F43">
      <w:r>
        <w:separator/>
      </w:r>
    </w:p>
  </w:footnote>
  <w:footnote w:type="continuationSeparator" w:id="0">
    <w:p w:rsidR="00837F43" w:rsidRDefault="00837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833BB2"/>
    <w:multiLevelType w:val="hybridMultilevel"/>
    <w:tmpl w:val="7FE88AF0"/>
    <w:lvl w:ilvl="0" w:tplc="6AF0E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05F6645"/>
    <w:multiLevelType w:val="hybridMultilevel"/>
    <w:tmpl w:val="70C4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88757E6"/>
    <w:multiLevelType w:val="hybridMultilevel"/>
    <w:tmpl w:val="9A58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72F2065"/>
    <w:multiLevelType w:val="hybridMultilevel"/>
    <w:tmpl w:val="1832A91E"/>
    <w:lvl w:ilvl="0" w:tplc="2C20176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63A56A4B"/>
    <w:multiLevelType w:val="hybridMultilevel"/>
    <w:tmpl w:val="1D9E7F18"/>
    <w:lvl w:ilvl="0" w:tplc="DF9E751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nsid w:val="6EEA5139"/>
    <w:multiLevelType w:val="hybridMultilevel"/>
    <w:tmpl w:val="7B0050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FAA2DAA"/>
    <w:multiLevelType w:val="hybridMultilevel"/>
    <w:tmpl w:val="5D7E43D8"/>
    <w:lvl w:ilvl="0" w:tplc="2F8A156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6"/>
  </w:num>
  <w:num w:numId="4">
    <w:abstractNumId w:val="3"/>
  </w:num>
  <w:num w:numId="5">
    <w:abstractNumId w:val="12"/>
  </w:num>
  <w:num w:numId="6">
    <w:abstractNumId w:val="7"/>
  </w:num>
  <w:num w:numId="7">
    <w:abstractNumId w:val="5"/>
  </w:num>
  <w:num w:numId="8">
    <w:abstractNumId w:val="0"/>
  </w:num>
  <w:num w:numId="9">
    <w:abstractNumId w:val="13"/>
  </w:num>
  <w:num w:numId="10">
    <w:abstractNumId w:val="17"/>
  </w:num>
  <w:num w:numId="11">
    <w:abstractNumId w:val="14"/>
  </w:num>
  <w:num w:numId="12">
    <w:abstractNumId w:val="24"/>
  </w:num>
  <w:num w:numId="13">
    <w:abstractNumId w:val="2"/>
  </w:num>
  <w:num w:numId="14">
    <w:abstractNumId w:val="6"/>
  </w:num>
  <w:num w:numId="15">
    <w:abstractNumId w:val="19"/>
  </w:num>
  <w:num w:numId="16">
    <w:abstractNumId w:val="23"/>
  </w:num>
  <w:num w:numId="17">
    <w:abstractNumId w:val="8"/>
  </w:num>
  <w:num w:numId="18">
    <w:abstractNumId w:val="4"/>
  </w:num>
  <w:num w:numId="19">
    <w:abstractNumId w:val="21"/>
  </w:num>
  <w:num w:numId="20">
    <w:abstractNumId w:val="11"/>
  </w:num>
  <w:num w:numId="21">
    <w:abstractNumId w:val="22"/>
  </w:num>
  <w:num w:numId="22">
    <w:abstractNumId w:val="20"/>
  </w:num>
  <w:num w:numId="23">
    <w:abstractNumId w:val="1"/>
  </w:num>
  <w:num w:numId="24">
    <w:abstractNumId w:val="15"/>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8F6AC3"/>
    <w:rsid w:val="00020AB1"/>
    <w:rsid w:val="00022761"/>
    <w:rsid w:val="00022997"/>
    <w:rsid w:val="00022D67"/>
    <w:rsid w:val="0002512E"/>
    <w:rsid w:val="00031EA7"/>
    <w:rsid w:val="00034A86"/>
    <w:rsid w:val="00035C05"/>
    <w:rsid w:val="00035E78"/>
    <w:rsid w:val="000376EF"/>
    <w:rsid w:val="00042626"/>
    <w:rsid w:val="00055A89"/>
    <w:rsid w:val="00064F92"/>
    <w:rsid w:val="0006610A"/>
    <w:rsid w:val="00070E25"/>
    <w:rsid w:val="0007126E"/>
    <w:rsid w:val="000728A4"/>
    <w:rsid w:val="00075A22"/>
    <w:rsid w:val="000774AC"/>
    <w:rsid w:val="00082976"/>
    <w:rsid w:val="00091672"/>
    <w:rsid w:val="00091CE2"/>
    <w:rsid w:val="000967DB"/>
    <w:rsid w:val="000A001F"/>
    <w:rsid w:val="000A1CB9"/>
    <w:rsid w:val="000A20A3"/>
    <w:rsid w:val="000B1C39"/>
    <w:rsid w:val="000C60D5"/>
    <w:rsid w:val="000C6F32"/>
    <w:rsid w:val="000E0BD8"/>
    <w:rsid w:val="000E277A"/>
    <w:rsid w:val="000E2934"/>
    <w:rsid w:val="000E6B17"/>
    <w:rsid w:val="000F0833"/>
    <w:rsid w:val="000F1894"/>
    <w:rsid w:val="000F1F62"/>
    <w:rsid w:val="000F2F0A"/>
    <w:rsid w:val="001027AA"/>
    <w:rsid w:val="00110C23"/>
    <w:rsid w:val="001122A9"/>
    <w:rsid w:val="0011396B"/>
    <w:rsid w:val="001155B6"/>
    <w:rsid w:val="00116136"/>
    <w:rsid w:val="00120E97"/>
    <w:rsid w:val="00125871"/>
    <w:rsid w:val="00126207"/>
    <w:rsid w:val="001312A6"/>
    <w:rsid w:val="00134E8D"/>
    <w:rsid w:val="00141DF5"/>
    <w:rsid w:val="00143C49"/>
    <w:rsid w:val="00144E35"/>
    <w:rsid w:val="00147DEE"/>
    <w:rsid w:val="00152C6B"/>
    <w:rsid w:val="0015646C"/>
    <w:rsid w:val="001620CA"/>
    <w:rsid w:val="00164F7C"/>
    <w:rsid w:val="001657C3"/>
    <w:rsid w:val="00176F82"/>
    <w:rsid w:val="0018160C"/>
    <w:rsid w:val="00186CC0"/>
    <w:rsid w:val="00187B87"/>
    <w:rsid w:val="001906F4"/>
    <w:rsid w:val="001930DE"/>
    <w:rsid w:val="00193B6C"/>
    <w:rsid w:val="001A4CC0"/>
    <w:rsid w:val="001A5B8C"/>
    <w:rsid w:val="001A721E"/>
    <w:rsid w:val="001B123C"/>
    <w:rsid w:val="001B3235"/>
    <w:rsid w:val="001B692B"/>
    <w:rsid w:val="001C20B7"/>
    <w:rsid w:val="001C715B"/>
    <w:rsid w:val="001D3206"/>
    <w:rsid w:val="001D6FCF"/>
    <w:rsid w:val="001D7362"/>
    <w:rsid w:val="001E4FAC"/>
    <w:rsid w:val="001E5439"/>
    <w:rsid w:val="001F0787"/>
    <w:rsid w:val="001F08B4"/>
    <w:rsid w:val="001F2116"/>
    <w:rsid w:val="001F6FC1"/>
    <w:rsid w:val="001F7F73"/>
    <w:rsid w:val="0020095D"/>
    <w:rsid w:val="00216A48"/>
    <w:rsid w:val="00220C34"/>
    <w:rsid w:val="00220C5E"/>
    <w:rsid w:val="00223E7E"/>
    <w:rsid w:val="00234619"/>
    <w:rsid w:val="0023520D"/>
    <w:rsid w:val="00235C44"/>
    <w:rsid w:val="00236FF7"/>
    <w:rsid w:val="002416AB"/>
    <w:rsid w:val="0024496F"/>
    <w:rsid w:val="00244D86"/>
    <w:rsid w:val="0025370D"/>
    <w:rsid w:val="00260D19"/>
    <w:rsid w:val="002732DC"/>
    <w:rsid w:val="00277ECE"/>
    <w:rsid w:val="0028114B"/>
    <w:rsid w:val="0028185A"/>
    <w:rsid w:val="00281FCB"/>
    <w:rsid w:val="00290918"/>
    <w:rsid w:val="002919C6"/>
    <w:rsid w:val="00293557"/>
    <w:rsid w:val="002959E3"/>
    <w:rsid w:val="002A2CE5"/>
    <w:rsid w:val="002A7C1C"/>
    <w:rsid w:val="002B0B99"/>
    <w:rsid w:val="002B19D4"/>
    <w:rsid w:val="002B3489"/>
    <w:rsid w:val="002B4EAE"/>
    <w:rsid w:val="002C3FDE"/>
    <w:rsid w:val="002D13C5"/>
    <w:rsid w:val="002D554B"/>
    <w:rsid w:val="002F11F9"/>
    <w:rsid w:val="002F66F9"/>
    <w:rsid w:val="002F6BC1"/>
    <w:rsid w:val="00300A0A"/>
    <w:rsid w:val="00300CB7"/>
    <w:rsid w:val="00300F91"/>
    <w:rsid w:val="0030207C"/>
    <w:rsid w:val="003129F7"/>
    <w:rsid w:val="00317B5C"/>
    <w:rsid w:val="00322415"/>
    <w:rsid w:val="00323AAE"/>
    <w:rsid w:val="00324F3E"/>
    <w:rsid w:val="0033043C"/>
    <w:rsid w:val="00334EEC"/>
    <w:rsid w:val="0033647C"/>
    <w:rsid w:val="00337C53"/>
    <w:rsid w:val="00340702"/>
    <w:rsid w:val="00340AB8"/>
    <w:rsid w:val="0034312D"/>
    <w:rsid w:val="00346E30"/>
    <w:rsid w:val="003539D2"/>
    <w:rsid w:val="0035737A"/>
    <w:rsid w:val="0036135C"/>
    <w:rsid w:val="003657A8"/>
    <w:rsid w:val="00380AD7"/>
    <w:rsid w:val="00382B1A"/>
    <w:rsid w:val="00386CDC"/>
    <w:rsid w:val="00392382"/>
    <w:rsid w:val="00392E20"/>
    <w:rsid w:val="00394493"/>
    <w:rsid w:val="003959AC"/>
    <w:rsid w:val="00395E03"/>
    <w:rsid w:val="00396DE1"/>
    <w:rsid w:val="003A167D"/>
    <w:rsid w:val="003B07D4"/>
    <w:rsid w:val="003B5A81"/>
    <w:rsid w:val="003B715B"/>
    <w:rsid w:val="003C050F"/>
    <w:rsid w:val="003C0716"/>
    <w:rsid w:val="003C7143"/>
    <w:rsid w:val="003D139F"/>
    <w:rsid w:val="003D15FA"/>
    <w:rsid w:val="003D31CF"/>
    <w:rsid w:val="003D7EC6"/>
    <w:rsid w:val="003E292B"/>
    <w:rsid w:val="003E594B"/>
    <w:rsid w:val="003F5796"/>
    <w:rsid w:val="003F58A7"/>
    <w:rsid w:val="003F69BF"/>
    <w:rsid w:val="003F6A81"/>
    <w:rsid w:val="00402359"/>
    <w:rsid w:val="004064A8"/>
    <w:rsid w:val="0042160A"/>
    <w:rsid w:val="00422E29"/>
    <w:rsid w:val="00424A76"/>
    <w:rsid w:val="00426723"/>
    <w:rsid w:val="00427E73"/>
    <w:rsid w:val="004312BE"/>
    <w:rsid w:val="00442854"/>
    <w:rsid w:val="00443871"/>
    <w:rsid w:val="00443ED8"/>
    <w:rsid w:val="0045469C"/>
    <w:rsid w:val="004570B7"/>
    <w:rsid w:val="0046339D"/>
    <w:rsid w:val="004720B5"/>
    <w:rsid w:val="00476C8A"/>
    <w:rsid w:val="00486535"/>
    <w:rsid w:val="00490174"/>
    <w:rsid w:val="004917C1"/>
    <w:rsid w:val="00491C99"/>
    <w:rsid w:val="00495450"/>
    <w:rsid w:val="004A1805"/>
    <w:rsid w:val="004A5AD6"/>
    <w:rsid w:val="004A5F18"/>
    <w:rsid w:val="004C3EFA"/>
    <w:rsid w:val="004D1B54"/>
    <w:rsid w:val="004D3108"/>
    <w:rsid w:val="004D46FD"/>
    <w:rsid w:val="004E20CB"/>
    <w:rsid w:val="004E2912"/>
    <w:rsid w:val="004E2D8B"/>
    <w:rsid w:val="004E533F"/>
    <w:rsid w:val="004F2D3D"/>
    <w:rsid w:val="005032B5"/>
    <w:rsid w:val="00515937"/>
    <w:rsid w:val="00517AD1"/>
    <w:rsid w:val="00523780"/>
    <w:rsid w:val="00530B7E"/>
    <w:rsid w:val="00530D1B"/>
    <w:rsid w:val="00531226"/>
    <w:rsid w:val="00531409"/>
    <w:rsid w:val="00535DF7"/>
    <w:rsid w:val="00542107"/>
    <w:rsid w:val="00553EEB"/>
    <w:rsid w:val="00564C41"/>
    <w:rsid w:val="00582896"/>
    <w:rsid w:val="00582EAD"/>
    <w:rsid w:val="00584798"/>
    <w:rsid w:val="005852E0"/>
    <w:rsid w:val="0059070D"/>
    <w:rsid w:val="00592C86"/>
    <w:rsid w:val="0059530B"/>
    <w:rsid w:val="005A33D0"/>
    <w:rsid w:val="005A65B2"/>
    <w:rsid w:val="005B06E1"/>
    <w:rsid w:val="005B250B"/>
    <w:rsid w:val="005B6749"/>
    <w:rsid w:val="005B7834"/>
    <w:rsid w:val="005C28EC"/>
    <w:rsid w:val="005D19C4"/>
    <w:rsid w:val="005D2DEE"/>
    <w:rsid w:val="005E2068"/>
    <w:rsid w:val="005E3007"/>
    <w:rsid w:val="005E6321"/>
    <w:rsid w:val="005E6C27"/>
    <w:rsid w:val="005F17F5"/>
    <w:rsid w:val="005F38EC"/>
    <w:rsid w:val="005F3B50"/>
    <w:rsid w:val="005F452A"/>
    <w:rsid w:val="00601698"/>
    <w:rsid w:val="006034D3"/>
    <w:rsid w:val="00604C19"/>
    <w:rsid w:val="0062087D"/>
    <w:rsid w:val="006215E0"/>
    <w:rsid w:val="006306EB"/>
    <w:rsid w:val="00634A5C"/>
    <w:rsid w:val="006352B9"/>
    <w:rsid w:val="00641596"/>
    <w:rsid w:val="0064329B"/>
    <w:rsid w:val="00644E60"/>
    <w:rsid w:val="00645B55"/>
    <w:rsid w:val="00652C21"/>
    <w:rsid w:val="00655EA3"/>
    <w:rsid w:val="0066237B"/>
    <w:rsid w:val="006656FC"/>
    <w:rsid w:val="00675607"/>
    <w:rsid w:val="00675986"/>
    <w:rsid w:val="00677C71"/>
    <w:rsid w:val="00695694"/>
    <w:rsid w:val="006A0148"/>
    <w:rsid w:val="006A21C2"/>
    <w:rsid w:val="006A3B47"/>
    <w:rsid w:val="006A7A0A"/>
    <w:rsid w:val="006C1047"/>
    <w:rsid w:val="006C3226"/>
    <w:rsid w:val="006D4BB7"/>
    <w:rsid w:val="006D6017"/>
    <w:rsid w:val="006D75BD"/>
    <w:rsid w:val="006E4407"/>
    <w:rsid w:val="006F44F9"/>
    <w:rsid w:val="006F4E93"/>
    <w:rsid w:val="00700C88"/>
    <w:rsid w:val="007046CE"/>
    <w:rsid w:val="007114E7"/>
    <w:rsid w:val="0071588F"/>
    <w:rsid w:val="00720122"/>
    <w:rsid w:val="00720671"/>
    <w:rsid w:val="0073239A"/>
    <w:rsid w:val="00732D55"/>
    <w:rsid w:val="0073727C"/>
    <w:rsid w:val="00744AF3"/>
    <w:rsid w:val="00747E56"/>
    <w:rsid w:val="0075072C"/>
    <w:rsid w:val="00751672"/>
    <w:rsid w:val="0075510C"/>
    <w:rsid w:val="00757D6F"/>
    <w:rsid w:val="00773C9E"/>
    <w:rsid w:val="00775593"/>
    <w:rsid w:val="00782A08"/>
    <w:rsid w:val="00786153"/>
    <w:rsid w:val="00792C70"/>
    <w:rsid w:val="007965B0"/>
    <w:rsid w:val="007A49B5"/>
    <w:rsid w:val="007B1672"/>
    <w:rsid w:val="007B1D2D"/>
    <w:rsid w:val="007B2C05"/>
    <w:rsid w:val="007B46F9"/>
    <w:rsid w:val="007B6CFE"/>
    <w:rsid w:val="007C74E3"/>
    <w:rsid w:val="007D3E3E"/>
    <w:rsid w:val="007D6063"/>
    <w:rsid w:val="007E09E5"/>
    <w:rsid w:val="007E31DB"/>
    <w:rsid w:val="007E7871"/>
    <w:rsid w:val="00803141"/>
    <w:rsid w:val="00807083"/>
    <w:rsid w:val="0081070B"/>
    <w:rsid w:val="008142EB"/>
    <w:rsid w:val="0081669B"/>
    <w:rsid w:val="0081696C"/>
    <w:rsid w:val="008228F3"/>
    <w:rsid w:val="00823F91"/>
    <w:rsid w:val="00824683"/>
    <w:rsid w:val="008354C5"/>
    <w:rsid w:val="0083691D"/>
    <w:rsid w:val="00837F43"/>
    <w:rsid w:val="00840FD3"/>
    <w:rsid w:val="00841779"/>
    <w:rsid w:val="00843B71"/>
    <w:rsid w:val="008506A0"/>
    <w:rsid w:val="00851A4F"/>
    <w:rsid w:val="00866264"/>
    <w:rsid w:val="008663C0"/>
    <w:rsid w:val="008746E1"/>
    <w:rsid w:val="008803F7"/>
    <w:rsid w:val="00881370"/>
    <w:rsid w:val="00881C76"/>
    <w:rsid w:val="0088763C"/>
    <w:rsid w:val="00893B0E"/>
    <w:rsid w:val="00893F0B"/>
    <w:rsid w:val="00894839"/>
    <w:rsid w:val="0089761B"/>
    <w:rsid w:val="008A60E2"/>
    <w:rsid w:val="008A7C09"/>
    <w:rsid w:val="008B1A8B"/>
    <w:rsid w:val="008B2274"/>
    <w:rsid w:val="008B282A"/>
    <w:rsid w:val="008B2B8B"/>
    <w:rsid w:val="008D6D09"/>
    <w:rsid w:val="008D761F"/>
    <w:rsid w:val="008E5A53"/>
    <w:rsid w:val="008F013A"/>
    <w:rsid w:val="008F22F9"/>
    <w:rsid w:val="008F50FE"/>
    <w:rsid w:val="008F554F"/>
    <w:rsid w:val="008F6AC3"/>
    <w:rsid w:val="009067A8"/>
    <w:rsid w:val="009077E3"/>
    <w:rsid w:val="00910EF2"/>
    <w:rsid w:val="009110FA"/>
    <w:rsid w:val="00913B17"/>
    <w:rsid w:val="009166DD"/>
    <w:rsid w:val="0091672D"/>
    <w:rsid w:val="009342E4"/>
    <w:rsid w:val="00934AB9"/>
    <w:rsid w:val="009370B2"/>
    <w:rsid w:val="009445E9"/>
    <w:rsid w:val="00950D6E"/>
    <w:rsid w:val="009634B4"/>
    <w:rsid w:val="009643E3"/>
    <w:rsid w:val="009649FC"/>
    <w:rsid w:val="00965F82"/>
    <w:rsid w:val="00967B31"/>
    <w:rsid w:val="0098237A"/>
    <w:rsid w:val="00982B8E"/>
    <w:rsid w:val="009830C8"/>
    <w:rsid w:val="00983B9A"/>
    <w:rsid w:val="009877CF"/>
    <w:rsid w:val="00987B98"/>
    <w:rsid w:val="00992254"/>
    <w:rsid w:val="00995E0A"/>
    <w:rsid w:val="009B1C06"/>
    <w:rsid w:val="009B744B"/>
    <w:rsid w:val="009C22D0"/>
    <w:rsid w:val="009D5A08"/>
    <w:rsid w:val="009D7ACC"/>
    <w:rsid w:val="009E69A1"/>
    <w:rsid w:val="009F24FB"/>
    <w:rsid w:val="009F4939"/>
    <w:rsid w:val="009F7BD8"/>
    <w:rsid w:val="00A022C7"/>
    <w:rsid w:val="00A02D20"/>
    <w:rsid w:val="00A05052"/>
    <w:rsid w:val="00A0627A"/>
    <w:rsid w:val="00A22653"/>
    <w:rsid w:val="00A237A0"/>
    <w:rsid w:val="00A23BC5"/>
    <w:rsid w:val="00A24F45"/>
    <w:rsid w:val="00A26A89"/>
    <w:rsid w:val="00A345AE"/>
    <w:rsid w:val="00A409B8"/>
    <w:rsid w:val="00A4383B"/>
    <w:rsid w:val="00A440E5"/>
    <w:rsid w:val="00A44660"/>
    <w:rsid w:val="00A475EE"/>
    <w:rsid w:val="00A523A9"/>
    <w:rsid w:val="00A52E9C"/>
    <w:rsid w:val="00A633F1"/>
    <w:rsid w:val="00A65F0C"/>
    <w:rsid w:val="00A66B3F"/>
    <w:rsid w:val="00A67786"/>
    <w:rsid w:val="00A67C1E"/>
    <w:rsid w:val="00A70203"/>
    <w:rsid w:val="00A761ED"/>
    <w:rsid w:val="00A76B1D"/>
    <w:rsid w:val="00A86505"/>
    <w:rsid w:val="00A87D1B"/>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0C5F"/>
    <w:rsid w:val="00AF2068"/>
    <w:rsid w:val="00AF7EAE"/>
    <w:rsid w:val="00B03092"/>
    <w:rsid w:val="00B0541E"/>
    <w:rsid w:val="00B13849"/>
    <w:rsid w:val="00B20B6B"/>
    <w:rsid w:val="00B23067"/>
    <w:rsid w:val="00B2590D"/>
    <w:rsid w:val="00B32E66"/>
    <w:rsid w:val="00B34848"/>
    <w:rsid w:val="00B40E21"/>
    <w:rsid w:val="00B45676"/>
    <w:rsid w:val="00B45F71"/>
    <w:rsid w:val="00B5018B"/>
    <w:rsid w:val="00B56036"/>
    <w:rsid w:val="00B625D9"/>
    <w:rsid w:val="00B665D7"/>
    <w:rsid w:val="00B70860"/>
    <w:rsid w:val="00B71D02"/>
    <w:rsid w:val="00B737A0"/>
    <w:rsid w:val="00B922CF"/>
    <w:rsid w:val="00B93CEE"/>
    <w:rsid w:val="00BA47D2"/>
    <w:rsid w:val="00BA61F7"/>
    <w:rsid w:val="00BB3104"/>
    <w:rsid w:val="00BB352A"/>
    <w:rsid w:val="00BC2D8F"/>
    <w:rsid w:val="00BC2DE6"/>
    <w:rsid w:val="00BC7240"/>
    <w:rsid w:val="00BD42F1"/>
    <w:rsid w:val="00BD48EF"/>
    <w:rsid w:val="00BE1D82"/>
    <w:rsid w:val="00BE6352"/>
    <w:rsid w:val="00BF5F04"/>
    <w:rsid w:val="00C0349D"/>
    <w:rsid w:val="00C052E4"/>
    <w:rsid w:val="00C06049"/>
    <w:rsid w:val="00C1140C"/>
    <w:rsid w:val="00C1195C"/>
    <w:rsid w:val="00C136F0"/>
    <w:rsid w:val="00C150A5"/>
    <w:rsid w:val="00C15829"/>
    <w:rsid w:val="00C21F78"/>
    <w:rsid w:val="00C224B0"/>
    <w:rsid w:val="00C25C02"/>
    <w:rsid w:val="00C27A38"/>
    <w:rsid w:val="00C322C5"/>
    <w:rsid w:val="00C34D87"/>
    <w:rsid w:val="00C37F96"/>
    <w:rsid w:val="00C419F9"/>
    <w:rsid w:val="00C426F5"/>
    <w:rsid w:val="00C45D4C"/>
    <w:rsid w:val="00C546D2"/>
    <w:rsid w:val="00C61510"/>
    <w:rsid w:val="00C61561"/>
    <w:rsid w:val="00C6634A"/>
    <w:rsid w:val="00C7068E"/>
    <w:rsid w:val="00C769EE"/>
    <w:rsid w:val="00C8484F"/>
    <w:rsid w:val="00C86201"/>
    <w:rsid w:val="00C908AD"/>
    <w:rsid w:val="00C920E5"/>
    <w:rsid w:val="00C94BB9"/>
    <w:rsid w:val="00CA1E0E"/>
    <w:rsid w:val="00CA5BA3"/>
    <w:rsid w:val="00CB0D2B"/>
    <w:rsid w:val="00CB4F5E"/>
    <w:rsid w:val="00CC0E88"/>
    <w:rsid w:val="00CC26E7"/>
    <w:rsid w:val="00CC49DA"/>
    <w:rsid w:val="00CC5E96"/>
    <w:rsid w:val="00CC76B8"/>
    <w:rsid w:val="00CD4A78"/>
    <w:rsid w:val="00CD6B6A"/>
    <w:rsid w:val="00CE43B4"/>
    <w:rsid w:val="00CE68C6"/>
    <w:rsid w:val="00CE7CC3"/>
    <w:rsid w:val="00CF3BB0"/>
    <w:rsid w:val="00CF7138"/>
    <w:rsid w:val="00D02084"/>
    <w:rsid w:val="00D02789"/>
    <w:rsid w:val="00D050DE"/>
    <w:rsid w:val="00D077EC"/>
    <w:rsid w:val="00D13B06"/>
    <w:rsid w:val="00D143DE"/>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8592B"/>
    <w:rsid w:val="00D926F9"/>
    <w:rsid w:val="00D93182"/>
    <w:rsid w:val="00D93BE4"/>
    <w:rsid w:val="00D961B5"/>
    <w:rsid w:val="00DA7FD6"/>
    <w:rsid w:val="00DB1328"/>
    <w:rsid w:val="00DB7EE0"/>
    <w:rsid w:val="00DC05F7"/>
    <w:rsid w:val="00DC1298"/>
    <w:rsid w:val="00DC1B1B"/>
    <w:rsid w:val="00DD3E7F"/>
    <w:rsid w:val="00DE0ECC"/>
    <w:rsid w:val="00DE2348"/>
    <w:rsid w:val="00DE3943"/>
    <w:rsid w:val="00DE562E"/>
    <w:rsid w:val="00DE77F8"/>
    <w:rsid w:val="00DF0138"/>
    <w:rsid w:val="00DF294A"/>
    <w:rsid w:val="00DF704A"/>
    <w:rsid w:val="00E00EAF"/>
    <w:rsid w:val="00E0236A"/>
    <w:rsid w:val="00E06D60"/>
    <w:rsid w:val="00E11739"/>
    <w:rsid w:val="00E12F72"/>
    <w:rsid w:val="00E15A2D"/>
    <w:rsid w:val="00E15B2B"/>
    <w:rsid w:val="00E267A5"/>
    <w:rsid w:val="00E26A3D"/>
    <w:rsid w:val="00E35AC9"/>
    <w:rsid w:val="00E413A9"/>
    <w:rsid w:val="00E5003A"/>
    <w:rsid w:val="00E514FA"/>
    <w:rsid w:val="00E56529"/>
    <w:rsid w:val="00E6135C"/>
    <w:rsid w:val="00E67591"/>
    <w:rsid w:val="00E67A2A"/>
    <w:rsid w:val="00E728B0"/>
    <w:rsid w:val="00E75758"/>
    <w:rsid w:val="00E75BC0"/>
    <w:rsid w:val="00E85ECC"/>
    <w:rsid w:val="00E9292D"/>
    <w:rsid w:val="00EA179C"/>
    <w:rsid w:val="00EA2B0E"/>
    <w:rsid w:val="00EA56F6"/>
    <w:rsid w:val="00EA77CE"/>
    <w:rsid w:val="00EB1DAB"/>
    <w:rsid w:val="00EB1EEE"/>
    <w:rsid w:val="00EB4197"/>
    <w:rsid w:val="00EC15BD"/>
    <w:rsid w:val="00EC38D5"/>
    <w:rsid w:val="00EC41CE"/>
    <w:rsid w:val="00EC477B"/>
    <w:rsid w:val="00ED0F47"/>
    <w:rsid w:val="00ED1B66"/>
    <w:rsid w:val="00EE2BF3"/>
    <w:rsid w:val="00EE34BE"/>
    <w:rsid w:val="00EF6C7F"/>
    <w:rsid w:val="00F02B87"/>
    <w:rsid w:val="00F2180F"/>
    <w:rsid w:val="00F31732"/>
    <w:rsid w:val="00F31F04"/>
    <w:rsid w:val="00F327E2"/>
    <w:rsid w:val="00F333E6"/>
    <w:rsid w:val="00F34A38"/>
    <w:rsid w:val="00F375FF"/>
    <w:rsid w:val="00F50C2B"/>
    <w:rsid w:val="00F563B3"/>
    <w:rsid w:val="00F566E6"/>
    <w:rsid w:val="00F61763"/>
    <w:rsid w:val="00F702DD"/>
    <w:rsid w:val="00F712C4"/>
    <w:rsid w:val="00F721A2"/>
    <w:rsid w:val="00F72B51"/>
    <w:rsid w:val="00F734B6"/>
    <w:rsid w:val="00F76C50"/>
    <w:rsid w:val="00F84427"/>
    <w:rsid w:val="00F85050"/>
    <w:rsid w:val="00F86303"/>
    <w:rsid w:val="00F91FBC"/>
    <w:rsid w:val="00F95BD7"/>
    <w:rsid w:val="00FA1741"/>
    <w:rsid w:val="00FA1F79"/>
    <w:rsid w:val="00FA6242"/>
    <w:rsid w:val="00FA643C"/>
    <w:rsid w:val="00FA7894"/>
    <w:rsid w:val="00FC122D"/>
    <w:rsid w:val="00FC4DCA"/>
    <w:rsid w:val="00FC4DD1"/>
    <w:rsid w:val="00FD1DCC"/>
    <w:rsid w:val="00FD2E3D"/>
    <w:rsid w:val="00FD54F5"/>
    <w:rsid w:val="00FE1C82"/>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4720B5"/>
    <w:pPr>
      <w:ind w:left="720"/>
      <w:contextualSpacing/>
    </w:pPr>
  </w:style>
  <w:style w:type="character" w:customStyle="1" w:styleId="Hyperlink6">
    <w:name w:val="Hyperlink6"/>
    <w:basedOn w:val="DefaultParagraphFont"/>
    <w:rsid w:val="006D6017"/>
    <w:rPr>
      <w:color w:val="3300CC"/>
      <w:u w:val="single"/>
    </w:r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F078-1582-4B2C-9D08-EA181F7D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tibikunle</cp:lastModifiedBy>
  <cp:revision>4</cp:revision>
  <cp:lastPrinted>2011-06-20T18:03:00Z</cp:lastPrinted>
  <dcterms:created xsi:type="dcterms:W3CDTF">2011-08-23T12:50:00Z</dcterms:created>
  <dcterms:modified xsi:type="dcterms:W3CDTF">2011-08-23T13:03:00Z</dcterms:modified>
</cp:coreProperties>
</file>