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383EBA">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383EBA">
              <w:rPr>
                <w:color w:val="auto"/>
                <w:sz w:val="26"/>
                <w:szCs w:val="26"/>
              </w:rPr>
              <w:t>August 25, 2011</w:t>
            </w:r>
          </w:p>
        </w:tc>
      </w:tr>
      <w:tr w:rsidR="00327F6C" w:rsidRPr="00BA16B1">
        <w:tc>
          <w:tcPr>
            <w:tcW w:w="4248" w:type="dxa"/>
          </w:tcPr>
          <w:p w:rsidR="0081002C" w:rsidRDefault="0081002C">
            <w:pPr>
              <w:rPr>
                <w:color w:val="auto"/>
                <w:sz w:val="26"/>
                <w:szCs w:val="26"/>
              </w:rPr>
            </w:pPr>
          </w:p>
          <w:p w:rsidR="0081002C" w:rsidRDefault="0081002C">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83EBA" w:rsidRPr="00BA16B1">
        <w:tc>
          <w:tcPr>
            <w:tcW w:w="9558" w:type="dxa"/>
            <w:gridSpan w:val="2"/>
          </w:tcPr>
          <w:tbl>
            <w:tblPr>
              <w:tblW w:w="9558" w:type="dxa"/>
              <w:tblLayout w:type="fixed"/>
              <w:tblLook w:val="0000"/>
            </w:tblPr>
            <w:tblGrid>
              <w:gridCol w:w="9558"/>
            </w:tblGrid>
            <w:tr w:rsidR="00383EBA" w:rsidRPr="002D4676" w:rsidTr="00383EBA">
              <w:tc>
                <w:tcPr>
                  <w:tcW w:w="9558" w:type="dxa"/>
                </w:tcPr>
                <w:p w:rsidR="00383EBA" w:rsidRPr="002D4676" w:rsidRDefault="00383EBA" w:rsidP="00383EBA">
                  <w:pPr>
                    <w:rPr>
                      <w:color w:val="auto"/>
                      <w:sz w:val="26"/>
                      <w:szCs w:val="26"/>
                    </w:rPr>
                  </w:pPr>
                  <w:r w:rsidRPr="002D4676">
                    <w:rPr>
                      <w:color w:val="auto"/>
                      <w:sz w:val="26"/>
                      <w:szCs w:val="26"/>
                    </w:rPr>
                    <w:tab/>
                    <w:t>Robert F. Powelson, Chairman</w:t>
                  </w:r>
                </w:p>
              </w:tc>
            </w:tr>
            <w:tr w:rsidR="00383EBA" w:rsidRPr="002D4676" w:rsidTr="00383EBA">
              <w:tc>
                <w:tcPr>
                  <w:tcW w:w="9558" w:type="dxa"/>
                </w:tcPr>
                <w:p w:rsidR="00383EBA" w:rsidRPr="002D4676" w:rsidRDefault="00383EBA" w:rsidP="00383EBA">
                  <w:pPr>
                    <w:rPr>
                      <w:color w:val="auto"/>
                      <w:sz w:val="26"/>
                      <w:szCs w:val="26"/>
                    </w:rPr>
                  </w:pPr>
                  <w:r w:rsidRPr="002D4676">
                    <w:rPr>
                      <w:color w:val="auto"/>
                      <w:sz w:val="26"/>
                      <w:szCs w:val="26"/>
                    </w:rPr>
                    <w:tab/>
                    <w:t>John F. Coleman, Jr., Vice Chairman</w:t>
                  </w:r>
                </w:p>
                <w:p w:rsidR="00383EBA" w:rsidRPr="002D4676" w:rsidRDefault="00383EBA" w:rsidP="00383EBA">
                  <w:pPr>
                    <w:rPr>
                      <w:color w:val="auto"/>
                      <w:sz w:val="26"/>
                      <w:szCs w:val="26"/>
                    </w:rPr>
                  </w:pPr>
                  <w:r w:rsidRPr="002D4676">
                    <w:rPr>
                      <w:color w:val="auto"/>
                      <w:sz w:val="26"/>
                      <w:szCs w:val="26"/>
                    </w:rPr>
                    <w:tab/>
                    <w:t>Wayne E. Gardner</w:t>
                  </w:r>
                </w:p>
                <w:p w:rsidR="00383EBA" w:rsidRPr="002D4676" w:rsidRDefault="00383EBA" w:rsidP="00383EBA">
                  <w:pPr>
                    <w:rPr>
                      <w:color w:val="auto"/>
                      <w:sz w:val="26"/>
                      <w:szCs w:val="26"/>
                    </w:rPr>
                  </w:pPr>
                  <w:r w:rsidRPr="002D4676">
                    <w:rPr>
                      <w:color w:val="auto"/>
                      <w:sz w:val="26"/>
                      <w:szCs w:val="26"/>
                    </w:rPr>
                    <w:tab/>
                    <w:t>James H. Cawley</w:t>
                  </w:r>
                  <w:r w:rsidRPr="002D4676">
                    <w:rPr>
                      <w:color w:val="auto"/>
                      <w:sz w:val="26"/>
                      <w:szCs w:val="26"/>
                    </w:rPr>
                    <w:br/>
                    <w:t xml:space="preserve">           Pamela A. Witmer</w:t>
                  </w:r>
                </w:p>
              </w:tc>
            </w:tr>
          </w:tbl>
          <w:p w:rsidR="00383EBA" w:rsidRDefault="00383EBA"/>
        </w:tc>
      </w:tr>
      <w:tr w:rsidR="00327F6C" w:rsidRPr="00BA16B1">
        <w:tc>
          <w:tcPr>
            <w:tcW w:w="9558" w:type="dxa"/>
            <w:gridSpan w:val="2"/>
          </w:tcPr>
          <w:p w:rsidR="00327F6C" w:rsidRDefault="00327F6C">
            <w:pPr>
              <w:rPr>
                <w:color w:val="auto"/>
                <w:sz w:val="26"/>
                <w:szCs w:val="26"/>
              </w:rPr>
            </w:pPr>
          </w:p>
          <w:p w:rsidR="0081002C" w:rsidRDefault="0081002C">
            <w:pPr>
              <w:rPr>
                <w:color w:val="auto"/>
                <w:sz w:val="26"/>
                <w:szCs w:val="26"/>
              </w:rPr>
            </w:pPr>
          </w:p>
          <w:p w:rsidR="00755CBD" w:rsidRPr="00BA16B1" w:rsidRDefault="00755CBD">
            <w:pPr>
              <w:rPr>
                <w:color w:val="auto"/>
                <w:sz w:val="26"/>
                <w:szCs w:val="26"/>
              </w:rPr>
            </w:pPr>
          </w:p>
        </w:tc>
      </w:tr>
      <w:tr w:rsidR="00327F6C" w:rsidRPr="00BA16B1">
        <w:tc>
          <w:tcPr>
            <w:tcW w:w="5778" w:type="dxa"/>
          </w:tcPr>
          <w:p w:rsidR="00383EBA" w:rsidRDefault="00327F6C" w:rsidP="00383EBA">
            <w:pPr>
              <w:rPr>
                <w:color w:val="auto"/>
                <w:sz w:val="26"/>
                <w:szCs w:val="26"/>
              </w:rPr>
            </w:pPr>
            <w:r w:rsidRPr="00BA16B1">
              <w:rPr>
                <w:color w:val="auto"/>
                <w:sz w:val="26"/>
                <w:szCs w:val="26"/>
              </w:rPr>
              <w:t>License Ap</w:t>
            </w:r>
            <w:r w:rsidR="00755CBD">
              <w:rPr>
                <w:color w:val="auto"/>
                <w:sz w:val="26"/>
                <w:szCs w:val="26"/>
              </w:rPr>
              <w:t xml:space="preserve">plication of </w:t>
            </w:r>
            <w:r w:rsidR="00383EBA">
              <w:rPr>
                <w:color w:val="auto"/>
                <w:sz w:val="26"/>
                <w:szCs w:val="26"/>
              </w:rPr>
              <w:t>Sperian Energy Corp.</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a</w:t>
            </w:r>
          </w:p>
          <w:p w:rsidR="00CB2837" w:rsidRPr="00BA16B1" w:rsidRDefault="00383EBA" w:rsidP="00383EBA">
            <w:pPr>
              <w:rPr>
                <w:color w:val="auto"/>
                <w:sz w:val="26"/>
                <w:szCs w:val="26"/>
              </w:rPr>
            </w:pPr>
            <w:r>
              <w:rPr>
                <w:color w:val="auto"/>
                <w:sz w:val="26"/>
                <w:szCs w:val="26"/>
              </w:rPr>
              <w:t xml:space="preserve">Generator, </w:t>
            </w:r>
            <w:r w:rsidR="008044CC" w:rsidRPr="00BA16B1">
              <w:rPr>
                <w:color w:val="auto"/>
                <w:sz w:val="26"/>
                <w:szCs w:val="26"/>
              </w:rPr>
              <w:t>Supplier</w:t>
            </w:r>
            <w:r>
              <w:rPr>
                <w:color w:val="auto"/>
                <w:sz w:val="26"/>
                <w:szCs w:val="26"/>
              </w:rPr>
              <w:t>, Aggregator, and Broker/Marketer</w:t>
            </w:r>
            <w:r w:rsidR="008044CC" w:rsidRPr="00BA16B1">
              <w:rPr>
                <w:color w:val="auto"/>
                <w:sz w:val="26"/>
                <w:szCs w:val="26"/>
              </w:rPr>
              <w:t xml:space="preserve"> of Retail Electric Power</w:t>
            </w:r>
            <w:r>
              <w:rPr>
                <w:color w:val="auto"/>
                <w:sz w:val="26"/>
                <w:szCs w:val="26"/>
              </w:rPr>
              <w:t>.</w:t>
            </w:r>
          </w:p>
        </w:tc>
        <w:tc>
          <w:tcPr>
            <w:tcW w:w="3780" w:type="dxa"/>
          </w:tcPr>
          <w:p w:rsidR="00327F6C" w:rsidRPr="00BA16B1" w:rsidRDefault="00327F6C" w:rsidP="00536337">
            <w:pPr>
              <w:rPr>
                <w:color w:val="auto"/>
                <w:sz w:val="26"/>
                <w:szCs w:val="26"/>
              </w:rPr>
            </w:pPr>
          </w:p>
          <w:p w:rsidR="00327F6C" w:rsidRPr="00BA16B1" w:rsidRDefault="00BA16B1" w:rsidP="00383EBA">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755CBD">
              <w:rPr>
                <w:color w:val="auto"/>
              </w:rPr>
              <w:t>1</w:t>
            </w:r>
            <w:r w:rsidR="00383EBA">
              <w:rPr>
                <w:color w:val="auto"/>
              </w:rPr>
              <w:t>1</w:t>
            </w:r>
            <w:r w:rsidR="006D7FE8" w:rsidRPr="00BA16B1">
              <w:rPr>
                <w:color w:val="auto"/>
              </w:rPr>
              <w:t>-</w:t>
            </w:r>
            <w:r w:rsidR="00383EBA">
              <w:rPr>
                <w:color w:val="auto"/>
              </w:rPr>
              <w:t>2250633</w:t>
            </w:r>
          </w:p>
        </w:tc>
      </w:tr>
    </w:tbl>
    <w:p w:rsidR="00327F6C" w:rsidRDefault="00327F6C">
      <w:pPr>
        <w:jc w:val="center"/>
        <w:rPr>
          <w:b/>
          <w:color w:val="auto"/>
          <w:sz w:val="26"/>
          <w:szCs w:val="26"/>
        </w:rPr>
      </w:pPr>
    </w:p>
    <w:p w:rsidR="0081002C" w:rsidRDefault="0081002C">
      <w:pPr>
        <w:jc w:val="center"/>
        <w:rPr>
          <w:b/>
          <w:color w:val="auto"/>
          <w:sz w:val="26"/>
          <w:szCs w:val="26"/>
        </w:rPr>
      </w:pPr>
    </w:p>
    <w:p w:rsidR="0081002C" w:rsidRDefault="0081002C">
      <w:pPr>
        <w:jc w:val="center"/>
        <w:rPr>
          <w:b/>
          <w:color w:val="auto"/>
          <w:sz w:val="26"/>
          <w:szCs w:val="26"/>
        </w:rPr>
      </w:pPr>
    </w:p>
    <w:p w:rsidR="0081002C" w:rsidRPr="00BA16B1" w:rsidRDefault="0081002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383EBA" w:rsidRPr="00115910" w:rsidRDefault="00383EBA">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383EBA">
        <w:rPr>
          <w:color w:val="auto"/>
          <w:sz w:val="26"/>
          <w:szCs w:val="26"/>
        </w:rPr>
        <w:t>July 7, 2011</w:t>
      </w:r>
      <w:r w:rsidRPr="00BA16B1">
        <w:rPr>
          <w:color w:val="auto"/>
          <w:sz w:val="26"/>
          <w:szCs w:val="26"/>
        </w:rPr>
        <w:t xml:space="preserve">, </w:t>
      </w:r>
      <w:r w:rsidR="00383EBA">
        <w:rPr>
          <w:color w:val="auto"/>
          <w:sz w:val="26"/>
          <w:szCs w:val="26"/>
        </w:rPr>
        <w:t>Sperian Energy Corp.</w:t>
      </w:r>
      <w:r w:rsidR="00385F6C">
        <w:rPr>
          <w:color w:val="auto"/>
          <w:sz w:val="26"/>
          <w:szCs w:val="26"/>
        </w:rPr>
        <w:t xml:space="preserve"> (</w:t>
      </w:r>
      <w:r w:rsidR="00383EBA">
        <w:rPr>
          <w:color w:val="auto"/>
          <w:sz w:val="26"/>
          <w:szCs w:val="26"/>
        </w:rPr>
        <w:t>Sperian</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service </w:t>
      </w:r>
      <w:r w:rsidR="00FC7963">
        <w:rPr>
          <w:color w:val="auto"/>
          <w:sz w:val="26"/>
          <w:szCs w:val="26"/>
        </w:rPr>
        <w:t>territories of PECO Energy Company</w:t>
      </w:r>
      <w:r w:rsidR="00383EBA">
        <w:rPr>
          <w:color w:val="auto"/>
          <w:sz w:val="26"/>
          <w:szCs w:val="26"/>
        </w:rPr>
        <w:t xml:space="preserve"> and</w:t>
      </w:r>
      <w:r w:rsidR="00FC7963">
        <w:rPr>
          <w:color w:val="auto"/>
          <w:sz w:val="26"/>
          <w:szCs w:val="26"/>
        </w:rPr>
        <w:t xml:space="preserve"> PPL Electric Utilities, Inc.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726FD1" w:rsidRDefault="00327F6C" w:rsidP="00726FD1">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rsidR="00726FD1" w:rsidRDefault="00726FD1" w:rsidP="00726FD1">
      <w:pPr>
        <w:pStyle w:val="BlockText"/>
        <w:ind w:left="1440" w:hanging="1440"/>
        <w:jc w:val="left"/>
        <w:rPr>
          <w:color w:val="auto"/>
          <w:szCs w:val="26"/>
        </w:rPr>
      </w:pPr>
    </w:p>
    <w:p w:rsidR="00327F6C" w:rsidRPr="00BA16B1" w:rsidRDefault="00327F6C" w:rsidP="00726FD1">
      <w:pPr>
        <w:pStyle w:val="BlockText"/>
        <w:ind w:left="1440" w:hanging="1440"/>
        <w:jc w:val="left"/>
        <w:rPr>
          <w:color w:val="auto"/>
          <w:szCs w:val="26"/>
        </w:rPr>
      </w:pPr>
      <w:r w:rsidRPr="00BA16B1">
        <w:rPr>
          <w:color w:val="auto"/>
          <w:szCs w:val="26"/>
        </w:rPr>
        <w:t>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726FD1" w:rsidRDefault="00327F6C" w:rsidP="00726FD1">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rsidR="00726FD1" w:rsidRDefault="00726FD1" w:rsidP="00726FD1">
      <w:pPr>
        <w:tabs>
          <w:tab w:val="left" w:pos="0"/>
        </w:tabs>
        <w:suppressAutoHyphens/>
        <w:ind w:left="1440" w:right="806"/>
        <w:rPr>
          <w:color w:val="auto"/>
          <w:spacing w:val="-3"/>
          <w:kern w:val="1"/>
          <w:sz w:val="26"/>
          <w:szCs w:val="26"/>
        </w:rPr>
      </w:pPr>
    </w:p>
    <w:p w:rsidR="00327F6C" w:rsidRPr="00BA16B1" w:rsidRDefault="00327F6C" w:rsidP="00726FD1">
      <w:pPr>
        <w:tabs>
          <w:tab w:val="left" w:pos="0"/>
        </w:tabs>
        <w:suppressAutoHyphens/>
        <w:ind w:left="1440" w:right="806" w:hanging="1440"/>
        <w:rPr>
          <w:color w:val="auto"/>
          <w:spacing w:val="-3"/>
          <w:kern w:val="1"/>
          <w:sz w:val="26"/>
          <w:szCs w:val="26"/>
        </w:rPr>
      </w:pP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383EBA" w:rsidP="0083254A">
      <w:pPr>
        <w:tabs>
          <w:tab w:val="left" w:pos="0"/>
        </w:tabs>
        <w:suppressAutoHyphens/>
        <w:spacing w:line="360" w:lineRule="auto"/>
        <w:ind w:firstLine="1440"/>
        <w:rPr>
          <w:color w:val="auto"/>
          <w:sz w:val="26"/>
          <w:szCs w:val="26"/>
        </w:rPr>
      </w:pPr>
      <w:r>
        <w:rPr>
          <w:color w:val="auto"/>
          <w:sz w:val="26"/>
          <w:szCs w:val="26"/>
        </w:rPr>
        <w:t xml:space="preserve">Sperian </w:t>
      </w:r>
      <w:r w:rsidR="00DE7122" w:rsidRPr="00BA16B1">
        <w:rPr>
          <w:color w:val="auto"/>
          <w:sz w:val="26"/>
          <w:szCs w:val="26"/>
        </w:rPr>
        <w:t xml:space="preserve">is a </w:t>
      </w:r>
      <w:r w:rsidR="001E2FD9" w:rsidRPr="00BA16B1">
        <w:rPr>
          <w:color w:val="auto"/>
          <w:sz w:val="26"/>
          <w:szCs w:val="26"/>
        </w:rPr>
        <w:t xml:space="preserve">foreign </w:t>
      </w:r>
      <w:r w:rsidR="001927B0">
        <w:rPr>
          <w:color w:val="auto"/>
          <w:sz w:val="26"/>
          <w:szCs w:val="26"/>
        </w:rPr>
        <w:t>corporation,</w:t>
      </w:r>
      <w:r w:rsidR="00DE7122" w:rsidRPr="00BA16B1">
        <w:rPr>
          <w:color w:val="auto"/>
          <w:sz w:val="26"/>
          <w:szCs w:val="26"/>
        </w:rPr>
        <w:t xml:space="preserve"> </w:t>
      </w:r>
      <w:r>
        <w:rPr>
          <w:color w:val="auto"/>
          <w:sz w:val="26"/>
          <w:szCs w:val="26"/>
        </w:rPr>
        <w:t>incorporated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 xml:space="preserve">Nevada, </w:t>
      </w:r>
      <w:r w:rsidR="00B11E8F" w:rsidRPr="00BA16B1">
        <w:rPr>
          <w:color w:val="auto"/>
          <w:sz w:val="26"/>
          <w:szCs w:val="26"/>
        </w:rPr>
        <w:t>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May 23, 2011</w:t>
      </w:r>
      <w:r w:rsidR="006F2526" w:rsidRPr="00BA16B1">
        <w:rPr>
          <w:color w:val="auto"/>
          <w:sz w:val="26"/>
          <w:szCs w:val="26"/>
        </w:rPr>
        <w:t>.</w:t>
      </w:r>
      <w:r w:rsidR="00646996" w:rsidRPr="00BA16B1">
        <w:rPr>
          <w:color w:val="auto"/>
          <w:sz w:val="26"/>
          <w:szCs w:val="26"/>
        </w:rPr>
        <w:t xml:space="preserve">  </w:t>
      </w:r>
      <w:r w:rsidR="00DF3A2E">
        <w:rPr>
          <w:color w:val="auto"/>
          <w:sz w:val="26"/>
          <w:szCs w:val="26"/>
        </w:rPr>
        <w:t>Sperian</w:t>
      </w:r>
      <w:r w:rsidR="00DF3A2E"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DF3A2E">
        <w:rPr>
          <w:color w:val="auto"/>
          <w:sz w:val="26"/>
          <w:szCs w:val="26"/>
        </w:rPr>
        <w:t>sell</w:t>
      </w:r>
      <w:r w:rsidR="00FD31F9" w:rsidRPr="00BA16B1">
        <w:rPr>
          <w:color w:val="auto"/>
          <w:sz w:val="26"/>
          <w:szCs w:val="26"/>
        </w:rPr>
        <w:t xml:space="preserve"> retail electric</w:t>
      </w:r>
      <w:r w:rsidR="00DF3A2E">
        <w:rPr>
          <w:color w:val="auto"/>
          <w:sz w:val="26"/>
          <w:szCs w:val="26"/>
        </w:rPr>
        <w:t>ity</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residential</w:t>
      </w:r>
      <w:r w:rsidR="00DF3A2E">
        <w:rPr>
          <w:color w:val="auto"/>
          <w:sz w:val="26"/>
          <w:szCs w:val="26"/>
        </w:rPr>
        <w:t xml:space="preserve"> and</w:t>
      </w:r>
      <w:r w:rsidR="0039633F">
        <w:rPr>
          <w:color w:val="auto"/>
          <w:sz w:val="26"/>
          <w:szCs w:val="26"/>
        </w:rPr>
        <w:t xml:space="preserve">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DF3A2E">
        <w:rPr>
          <w:color w:val="auto"/>
          <w:sz w:val="26"/>
          <w:szCs w:val="26"/>
        </w:rPr>
        <w:t xml:space="preserve"> customers</w:t>
      </w:r>
      <w:r w:rsidR="00DE7122" w:rsidRPr="00BA16B1">
        <w:rPr>
          <w:color w:val="auto"/>
          <w:sz w:val="26"/>
          <w:szCs w:val="26"/>
        </w:rPr>
        <w:t xml:space="preserve"> in the service </w:t>
      </w:r>
      <w:r w:rsidR="00FD31F9" w:rsidRPr="00BA16B1">
        <w:rPr>
          <w:color w:val="auto"/>
          <w:sz w:val="26"/>
          <w:szCs w:val="26"/>
        </w:rPr>
        <w:t>territories</w:t>
      </w:r>
      <w:r w:rsidR="00DF3A2E">
        <w:rPr>
          <w:color w:val="auto"/>
          <w:sz w:val="26"/>
          <w:szCs w:val="26"/>
        </w:rPr>
        <w:t xml:space="preserve"> of PECO Energy Company and PPL Electric Utilities, Inc.</w:t>
      </w:r>
      <w:r w:rsidR="00FD31F9" w:rsidRPr="00BA16B1">
        <w:rPr>
          <w:color w:val="auto"/>
          <w:sz w:val="26"/>
          <w:szCs w:val="26"/>
        </w:rPr>
        <w:t xml:space="preserve"> </w:t>
      </w:r>
      <w:r w:rsidR="00DF3A2E">
        <w:rPr>
          <w:color w:val="auto"/>
          <w:sz w:val="26"/>
          <w:szCs w:val="26"/>
        </w:rPr>
        <w:t>within</w:t>
      </w:r>
      <w:r w:rsidR="00DE7122" w:rsidRPr="00BA16B1">
        <w:rPr>
          <w:color w:val="auto"/>
          <w:sz w:val="26"/>
          <w:szCs w:val="26"/>
        </w:rPr>
        <w:t xml:space="preserve"> the Commonwealth of Pennsylvania</w:t>
      </w:r>
      <w:r w:rsidR="0083254A" w:rsidRPr="00BA16B1">
        <w:rPr>
          <w:color w:val="auto"/>
          <w:sz w:val="26"/>
          <w:szCs w:val="26"/>
        </w:rPr>
        <w:t>.</w:t>
      </w:r>
      <w:r w:rsidR="006D793D">
        <w:rPr>
          <w:color w:val="auto"/>
          <w:sz w:val="26"/>
          <w:szCs w:val="26"/>
        </w:rPr>
        <w:t xml:space="preserve">  Sperian will take title to the electricity.  </w:t>
      </w:r>
      <w:r w:rsidR="00535635">
        <w:rPr>
          <w:color w:val="auto"/>
          <w:sz w:val="26"/>
          <w:szCs w:val="26"/>
        </w:rPr>
        <w:t xml:space="preserve">Sperian intends to utilize internal, external EGS, affiliate, and external third-party resources for marketing.  </w:t>
      </w:r>
      <w:r w:rsidR="00431426" w:rsidRPr="00BA16B1">
        <w:rPr>
          <w:color w:val="auto"/>
          <w:sz w:val="26"/>
          <w:szCs w:val="26"/>
        </w:rPr>
        <w:t xml:space="preserve">  </w:t>
      </w:r>
    </w:p>
    <w:p w:rsidR="00D830A5" w:rsidRDefault="00D830A5" w:rsidP="0083254A">
      <w:pPr>
        <w:tabs>
          <w:tab w:val="left" w:pos="0"/>
        </w:tabs>
        <w:suppressAutoHyphens/>
        <w:spacing w:line="360" w:lineRule="auto"/>
        <w:ind w:firstLine="1440"/>
        <w:rPr>
          <w:color w:val="auto"/>
          <w:sz w:val="26"/>
          <w:szCs w:val="26"/>
        </w:rPr>
      </w:pPr>
    </w:p>
    <w:p w:rsidR="00D830A5" w:rsidRDefault="00D830A5" w:rsidP="0083254A">
      <w:pPr>
        <w:tabs>
          <w:tab w:val="left" w:pos="0"/>
        </w:tabs>
        <w:suppressAutoHyphens/>
        <w:spacing w:line="360" w:lineRule="auto"/>
        <w:ind w:firstLine="1440"/>
        <w:rPr>
          <w:color w:val="auto"/>
          <w:sz w:val="26"/>
          <w:szCs w:val="26"/>
        </w:rPr>
      </w:pPr>
      <w:r>
        <w:rPr>
          <w:color w:val="auto"/>
          <w:sz w:val="26"/>
          <w:szCs w:val="26"/>
        </w:rPr>
        <w:t xml:space="preserve">Sperian is directed to inform its independent consultants, which arrange for the sale of Sperian’s energy products to end-users, that they will be required to be </w:t>
      </w:r>
      <w:r>
        <w:rPr>
          <w:color w:val="auto"/>
          <w:sz w:val="26"/>
          <w:szCs w:val="26"/>
        </w:rPr>
        <w:lastRenderedPageBreak/>
        <w:t xml:space="preserve">licensed as an EGS if they arrange for the sale of energy products to end-users from another supplier, in addition to Sperian.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6D793D">
        <w:rPr>
          <w:color w:val="auto"/>
          <w:sz w:val="26"/>
          <w:szCs w:val="26"/>
        </w:rPr>
        <w:t>Sperian</w:t>
      </w:r>
      <w:r w:rsidR="006D793D">
        <w:rPr>
          <w:color w:val="auto"/>
          <w:spacing w:val="-3"/>
          <w:kern w:val="2"/>
          <w:sz w:val="26"/>
        </w:rPr>
        <w:t xml:space="preserve"> </w:t>
      </w:r>
      <w:r w:rsidR="001431AD">
        <w:rPr>
          <w:color w:val="auto"/>
          <w:spacing w:val="-3"/>
          <w:kern w:val="2"/>
          <w:sz w:val="26"/>
        </w:rPr>
        <w:t>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25767F">
        <w:rPr>
          <w:color w:val="auto"/>
          <w:sz w:val="26"/>
          <w:szCs w:val="26"/>
        </w:rPr>
        <w:t>Sperian</w:t>
      </w:r>
      <w:r>
        <w:rPr>
          <w:color w:val="auto"/>
          <w:spacing w:val="-3"/>
          <w:kern w:val="1"/>
          <w:sz w:val="26"/>
          <w:szCs w:val="26"/>
        </w:rPr>
        <w:t xml:space="preserve"> is taking title to </w:t>
      </w:r>
      <w:r w:rsidR="002A3035">
        <w:rPr>
          <w:color w:val="auto"/>
          <w:spacing w:val="-3"/>
          <w:kern w:val="1"/>
          <w:sz w:val="26"/>
          <w:szCs w:val="26"/>
        </w:rPr>
        <w:t xml:space="preserve">the </w:t>
      </w:r>
      <w:r>
        <w:rPr>
          <w:color w:val="auto"/>
          <w:spacing w:val="-3"/>
          <w:kern w:val="1"/>
          <w:sz w:val="26"/>
          <w:szCs w:val="26"/>
        </w:rPr>
        <w:t>electricity, it is required to comply with this requirement</w:t>
      </w:r>
      <w:r w:rsidR="0025767F">
        <w:rPr>
          <w:color w:val="auto"/>
          <w:spacing w:val="-3"/>
          <w:kern w:val="1"/>
          <w:sz w:val="26"/>
          <w:szCs w:val="26"/>
        </w:rPr>
        <w:t xml:space="preserve">.  </w:t>
      </w:r>
      <w:r w:rsidR="0025767F">
        <w:rPr>
          <w:color w:val="auto"/>
          <w:sz w:val="26"/>
          <w:szCs w:val="26"/>
        </w:rPr>
        <w:t>Sperian</w:t>
      </w:r>
      <w:r w:rsidR="0025767F">
        <w:rPr>
          <w:color w:val="auto"/>
          <w:spacing w:val="-3"/>
          <w:kern w:val="1"/>
          <w:sz w:val="26"/>
          <w:szCs w:val="26"/>
        </w:rPr>
        <w:t xml:space="preserve"> has agreed to </w:t>
      </w:r>
      <w:r w:rsidR="00FA3836">
        <w:rPr>
          <w:color w:val="auto"/>
          <w:spacing w:val="-3"/>
          <w:kern w:val="1"/>
          <w:sz w:val="26"/>
          <w:szCs w:val="26"/>
        </w:rPr>
        <w:t>provide compliance with this requirement</w:t>
      </w:r>
      <w:r w:rsidR="0025767F">
        <w:rPr>
          <w:color w:val="auto"/>
          <w:spacing w:val="-3"/>
          <w:kern w:val="1"/>
          <w:sz w:val="26"/>
          <w:szCs w:val="26"/>
        </w:rPr>
        <w:t xml:space="preserve"> </w:t>
      </w:r>
      <w:r w:rsidR="003A4455">
        <w:rPr>
          <w:color w:val="auto"/>
          <w:spacing w:val="-3"/>
          <w:kern w:val="1"/>
          <w:sz w:val="26"/>
          <w:szCs w:val="26"/>
        </w:rPr>
        <w:t>within 120 days of receiving its license</w:t>
      </w:r>
      <w:r>
        <w:rPr>
          <w:color w:val="auto"/>
          <w:spacing w:val="-3"/>
          <w:kern w:val="1"/>
          <w:sz w:val="26"/>
          <w:szCs w:val="26"/>
        </w:rPr>
        <w:t>.</w:t>
      </w:r>
      <w:r w:rsidR="003A4455">
        <w:rPr>
          <w:color w:val="auto"/>
          <w:spacing w:val="-3"/>
          <w:kern w:val="1"/>
          <w:sz w:val="26"/>
          <w:szCs w:val="26"/>
        </w:rPr>
        <w:t xml:space="preserve">   </w:t>
      </w:r>
      <w:r w:rsidR="0025767F">
        <w:rPr>
          <w:color w:val="auto"/>
          <w:spacing w:val="-3"/>
          <w:kern w:val="1"/>
          <w:sz w:val="26"/>
          <w:szCs w:val="26"/>
        </w:rPr>
        <w:t xml:space="preserve">  </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1256A7" w:rsidP="00D44084">
      <w:pPr>
        <w:tabs>
          <w:tab w:val="left" w:pos="0"/>
        </w:tabs>
        <w:suppressAutoHyphens/>
        <w:spacing w:line="360" w:lineRule="auto"/>
        <w:ind w:firstLine="1440"/>
        <w:rPr>
          <w:color w:val="auto"/>
          <w:kern w:val="1"/>
          <w:sz w:val="26"/>
          <w:szCs w:val="26"/>
        </w:rPr>
      </w:pPr>
      <w:r>
        <w:rPr>
          <w:color w:val="auto"/>
          <w:sz w:val="26"/>
          <w:szCs w:val="26"/>
        </w:rPr>
        <w:t>Sperian</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C409FD">
        <w:rPr>
          <w:color w:val="auto"/>
          <w:sz w:val="26"/>
          <w:szCs w:val="26"/>
        </w:rPr>
        <w:t>Sperian, which is a start-up company fully funded by a holding company,</w:t>
      </w:r>
      <w:r w:rsidR="00C409FD">
        <w:rPr>
          <w:color w:val="auto"/>
          <w:kern w:val="1"/>
          <w:sz w:val="26"/>
          <w:szCs w:val="26"/>
        </w:rPr>
        <w:t xml:space="preserve"> </w:t>
      </w:r>
      <w:r w:rsidR="00AA5F85">
        <w:rPr>
          <w:color w:val="auto"/>
          <w:kern w:val="1"/>
          <w:sz w:val="26"/>
          <w:szCs w:val="26"/>
        </w:rPr>
        <w:t>submitted</w:t>
      </w:r>
      <w:r w:rsidR="00C409FD">
        <w:rPr>
          <w:color w:val="auto"/>
          <w:kern w:val="1"/>
          <w:sz w:val="26"/>
          <w:szCs w:val="26"/>
        </w:rPr>
        <w:t xml:space="preserve"> the holding company’s financial statements for the year ending 2010 </w:t>
      </w:r>
      <w:r w:rsidR="004E0EA2">
        <w:rPr>
          <w:color w:val="auto"/>
          <w:kern w:val="1"/>
          <w:sz w:val="26"/>
          <w:szCs w:val="26"/>
        </w:rPr>
        <w:t>and</w:t>
      </w:r>
      <w:r w:rsidR="00C409FD">
        <w:rPr>
          <w:color w:val="auto"/>
          <w:kern w:val="1"/>
          <w:sz w:val="26"/>
          <w:szCs w:val="26"/>
        </w:rPr>
        <w:t xml:space="preserve"> for the period ending March 2011</w:t>
      </w:r>
      <w:r w:rsidR="00E33CCC">
        <w:rPr>
          <w:color w:val="auto"/>
          <w:kern w:val="1"/>
          <w:sz w:val="26"/>
          <w:szCs w:val="26"/>
        </w:rPr>
        <w:t xml:space="preserve">.  Sperian also submitted the holding company’s tax returns for </w:t>
      </w:r>
      <w:r w:rsidR="004E0EA2">
        <w:rPr>
          <w:color w:val="auto"/>
          <w:kern w:val="1"/>
          <w:sz w:val="26"/>
          <w:szCs w:val="26"/>
        </w:rPr>
        <w:t xml:space="preserve">years </w:t>
      </w:r>
      <w:r w:rsidR="00E33CCC">
        <w:rPr>
          <w:color w:val="auto"/>
          <w:kern w:val="1"/>
          <w:sz w:val="26"/>
          <w:szCs w:val="26"/>
        </w:rPr>
        <w:t>2009 and 2008.</w:t>
      </w:r>
      <w:r w:rsidR="00C409FD">
        <w:rPr>
          <w:color w:val="auto"/>
          <w:kern w:val="1"/>
          <w:sz w:val="26"/>
          <w:szCs w:val="26"/>
        </w:rPr>
        <w:t xml:space="preserve">  </w:t>
      </w:r>
      <w:r w:rsidR="00C409FD">
        <w:rPr>
          <w:color w:val="auto"/>
          <w:sz w:val="26"/>
          <w:szCs w:val="26"/>
        </w:rPr>
        <w:t xml:space="preserve">Sperian </w:t>
      </w:r>
      <w:r w:rsidR="00E33CCC">
        <w:rPr>
          <w:color w:val="auto"/>
          <w:sz w:val="26"/>
          <w:szCs w:val="26"/>
        </w:rPr>
        <w:t>further</w:t>
      </w:r>
      <w:r w:rsidR="00C409FD">
        <w:rPr>
          <w:color w:val="auto"/>
          <w:sz w:val="26"/>
          <w:szCs w:val="26"/>
        </w:rPr>
        <w:t xml:space="preserve"> submitted </w:t>
      </w:r>
      <w:r w:rsidR="00E33CCC">
        <w:rPr>
          <w:color w:val="auto"/>
          <w:kern w:val="1"/>
          <w:sz w:val="26"/>
          <w:szCs w:val="26"/>
        </w:rPr>
        <w:t>a business development plan</w:t>
      </w:r>
      <w:r w:rsidR="00C705A3">
        <w:rPr>
          <w:color w:val="auto"/>
          <w:kern w:val="1"/>
          <w:sz w:val="26"/>
          <w:szCs w:val="26"/>
        </w:rPr>
        <w:t xml:space="preserve"> and</w:t>
      </w:r>
      <w:r w:rsidR="00C409FD">
        <w:rPr>
          <w:color w:val="auto"/>
          <w:kern w:val="1"/>
          <w:sz w:val="26"/>
          <w:szCs w:val="26"/>
        </w:rPr>
        <w:t xml:space="preserve"> proof of commercial insurance</w:t>
      </w:r>
      <w:r w:rsidR="00C705A3">
        <w:rPr>
          <w:color w:val="auto"/>
          <w:kern w:val="1"/>
          <w:sz w:val="26"/>
          <w:szCs w:val="26"/>
        </w:rPr>
        <w:t xml:space="preserve">. </w:t>
      </w:r>
      <w:r w:rsidR="00E33CCC">
        <w:rPr>
          <w:color w:val="auto"/>
          <w:kern w:val="1"/>
          <w:sz w:val="26"/>
          <w:szCs w:val="26"/>
        </w:rPr>
        <w:t xml:space="preserve"> </w:t>
      </w:r>
      <w:r w:rsidR="00C705A3">
        <w:rPr>
          <w:color w:val="auto"/>
          <w:kern w:val="1"/>
          <w:sz w:val="26"/>
          <w:szCs w:val="26"/>
        </w:rPr>
        <w:t>R</w:t>
      </w:r>
      <w:r w:rsidR="00E33CCC">
        <w:rPr>
          <w:color w:val="auto"/>
          <w:kern w:val="1"/>
          <w:sz w:val="26"/>
          <w:szCs w:val="26"/>
        </w:rPr>
        <w:t>esumes of key staff members</w:t>
      </w:r>
      <w:r w:rsidR="00C705A3">
        <w:rPr>
          <w:color w:val="auto"/>
          <w:kern w:val="1"/>
          <w:sz w:val="26"/>
          <w:szCs w:val="26"/>
        </w:rPr>
        <w:t xml:space="preserve"> were submitted, as well as the resume of a primary consultant</w:t>
      </w:r>
      <w:r w:rsidR="004E0EA2" w:rsidRPr="004E0EA2">
        <w:rPr>
          <w:color w:val="auto"/>
          <w:kern w:val="1"/>
          <w:sz w:val="26"/>
          <w:szCs w:val="26"/>
        </w:rPr>
        <w:t xml:space="preserve"> </w:t>
      </w:r>
      <w:r w:rsidR="004E0EA2">
        <w:rPr>
          <w:color w:val="auto"/>
          <w:kern w:val="1"/>
          <w:sz w:val="26"/>
          <w:szCs w:val="26"/>
        </w:rPr>
        <w:t xml:space="preserve">who has over 25 years experience as an energy </w:t>
      </w:r>
      <w:r w:rsidR="004E0EA2">
        <w:rPr>
          <w:color w:val="auto"/>
          <w:kern w:val="1"/>
          <w:sz w:val="26"/>
          <w:szCs w:val="26"/>
        </w:rPr>
        <w:lastRenderedPageBreak/>
        <w:t>executive</w:t>
      </w:r>
      <w:r w:rsidR="00C705A3">
        <w:rPr>
          <w:color w:val="auto"/>
          <w:kern w:val="1"/>
          <w:sz w:val="26"/>
          <w:szCs w:val="26"/>
        </w:rPr>
        <w:t xml:space="preserve"> </w:t>
      </w:r>
      <w:r w:rsidR="004E0EA2">
        <w:rPr>
          <w:color w:val="auto"/>
          <w:kern w:val="1"/>
          <w:sz w:val="26"/>
          <w:szCs w:val="26"/>
        </w:rPr>
        <w:t>and</w:t>
      </w:r>
      <w:r w:rsidR="00C705A3">
        <w:rPr>
          <w:color w:val="auto"/>
          <w:kern w:val="1"/>
          <w:sz w:val="26"/>
          <w:szCs w:val="26"/>
        </w:rPr>
        <w:t xml:space="preserve"> will be joining Sper</w:t>
      </w:r>
      <w:r w:rsidR="004E0EA2">
        <w:rPr>
          <w:color w:val="auto"/>
          <w:kern w:val="1"/>
          <w:sz w:val="26"/>
          <w:szCs w:val="26"/>
        </w:rPr>
        <w:t>ian full-time upon licensure</w:t>
      </w:r>
      <w:r w:rsidR="00C705A3">
        <w:rPr>
          <w:color w:val="auto"/>
          <w:kern w:val="1"/>
          <w:sz w:val="26"/>
          <w:szCs w:val="26"/>
        </w:rPr>
        <w:t>.  The resumes indicated</w:t>
      </w:r>
      <w:r w:rsidR="00E33CCC">
        <w:rPr>
          <w:color w:val="auto"/>
          <w:kern w:val="1"/>
          <w:sz w:val="26"/>
          <w:szCs w:val="26"/>
        </w:rPr>
        <w:t xml:space="preserve"> </w:t>
      </w:r>
      <w:r w:rsidR="00EA0CE3">
        <w:rPr>
          <w:color w:val="auto"/>
          <w:kern w:val="1"/>
          <w:sz w:val="26"/>
          <w:szCs w:val="26"/>
        </w:rPr>
        <w:t xml:space="preserve">vast experience in entrepreneurship and consulting, as well as </w:t>
      </w:r>
      <w:r w:rsidR="00E33CCC">
        <w:rPr>
          <w:color w:val="auto"/>
          <w:kern w:val="1"/>
          <w:sz w:val="26"/>
          <w:szCs w:val="26"/>
        </w:rPr>
        <w:t>experience in the energy industry, including experience in risk management, wholesale markets, and deregulated electricity markets</w:t>
      </w:r>
      <w:r w:rsidR="00C409FD" w:rsidRPr="00BA16B1">
        <w:rPr>
          <w:color w:val="auto"/>
          <w:kern w:val="1"/>
          <w:sz w:val="26"/>
          <w:szCs w:val="26"/>
        </w:rPr>
        <w:t>.</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254935">
        <w:rPr>
          <w:color w:val="auto"/>
          <w:sz w:val="26"/>
          <w:szCs w:val="26"/>
        </w:rPr>
        <w:t>Sperian</w:t>
      </w:r>
      <w:r w:rsidR="00761CFC" w:rsidRPr="00BA16B1">
        <w:rPr>
          <w:color w:val="auto"/>
          <w:kern w:val="1"/>
          <w:sz w:val="26"/>
          <w:szCs w:val="26"/>
        </w:rPr>
        <w:t xml:space="preserve"> to demonstrate its financial and technical fitness in order to be licensed as a </w:t>
      </w:r>
      <w:r w:rsidR="00254935">
        <w:rPr>
          <w:color w:val="auto"/>
          <w:kern w:val="1"/>
          <w:sz w:val="26"/>
          <w:szCs w:val="26"/>
        </w:rPr>
        <w:t>g</w:t>
      </w:r>
      <w:r w:rsidR="00254935">
        <w:rPr>
          <w:color w:val="auto"/>
          <w:sz w:val="26"/>
          <w:szCs w:val="26"/>
        </w:rPr>
        <w:t>enerator, s</w:t>
      </w:r>
      <w:r w:rsidR="00254935" w:rsidRPr="00BA16B1">
        <w:rPr>
          <w:color w:val="auto"/>
          <w:sz w:val="26"/>
          <w:szCs w:val="26"/>
        </w:rPr>
        <w:t>upplier</w:t>
      </w:r>
      <w:r w:rsidR="00254935">
        <w:rPr>
          <w:color w:val="auto"/>
          <w:sz w:val="26"/>
          <w:szCs w:val="26"/>
        </w:rPr>
        <w:t>, aggregator, and broker/marketer</w:t>
      </w:r>
      <w:r w:rsidR="00254935" w:rsidRPr="00BA16B1">
        <w:rPr>
          <w:color w:val="auto"/>
          <w:sz w:val="26"/>
          <w:szCs w:val="26"/>
        </w:rPr>
        <w:t xml:space="preserve"> of </w:t>
      </w:r>
      <w:r w:rsidR="00254935">
        <w:rPr>
          <w:color w:val="auto"/>
          <w:sz w:val="26"/>
          <w:szCs w:val="26"/>
        </w:rPr>
        <w:t>r</w:t>
      </w:r>
      <w:r w:rsidR="00254935" w:rsidRPr="00BA16B1">
        <w:rPr>
          <w:color w:val="auto"/>
          <w:sz w:val="26"/>
          <w:szCs w:val="26"/>
        </w:rPr>
        <w:t xml:space="preserve">etail </w:t>
      </w:r>
      <w:r w:rsidR="00254935">
        <w:rPr>
          <w:color w:val="auto"/>
          <w:sz w:val="26"/>
          <w:szCs w:val="26"/>
        </w:rPr>
        <w:t>e</w:t>
      </w:r>
      <w:r w:rsidR="00254935" w:rsidRPr="00BA16B1">
        <w:rPr>
          <w:color w:val="auto"/>
          <w:sz w:val="26"/>
          <w:szCs w:val="26"/>
        </w:rPr>
        <w:t xml:space="preserve">lectric </w:t>
      </w:r>
      <w:r w:rsidR="00254935">
        <w:rPr>
          <w:color w:val="auto"/>
          <w:sz w:val="26"/>
          <w:szCs w:val="26"/>
        </w:rPr>
        <w:t>p</w:t>
      </w:r>
      <w:r w:rsidR="00254935" w:rsidRPr="00BA16B1">
        <w:rPr>
          <w:color w:val="auto"/>
          <w:sz w:val="26"/>
          <w:szCs w:val="26"/>
        </w:rPr>
        <w:t>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w:t>
      </w:r>
      <w:r w:rsidR="00254935">
        <w:rPr>
          <w:color w:val="auto"/>
          <w:kern w:val="1"/>
          <w:sz w:val="26"/>
          <w:szCs w:val="26"/>
        </w:rPr>
        <w:t xml:space="preserve"> of</w:t>
      </w:r>
      <w:r w:rsidR="00254935" w:rsidRPr="00254935">
        <w:rPr>
          <w:color w:val="auto"/>
          <w:sz w:val="26"/>
          <w:szCs w:val="26"/>
        </w:rPr>
        <w:t xml:space="preserve"> </w:t>
      </w:r>
      <w:r w:rsidR="00254935">
        <w:rPr>
          <w:color w:val="auto"/>
          <w:sz w:val="26"/>
          <w:szCs w:val="26"/>
        </w:rPr>
        <w:t>PECO Energy Company and PPL Electric Utilities, Inc. within</w:t>
      </w:r>
      <w:r w:rsidR="00FD31F9" w:rsidRPr="00BA16B1">
        <w:rPr>
          <w:color w:val="auto"/>
          <w:kern w:val="1"/>
          <w:sz w:val="26"/>
          <w:szCs w:val="26"/>
        </w:rPr>
        <w:t xml:space="preserve"> </w:t>
      </w:r>
      <w:r w:rsidR="009B6D37" w:rsidRPr="00BA16B1">
        <w:rPr>
          <w:color w:val="auto"/>
          <w:kern w:val="1"/>
          <w:sz w:val="26"/>
          <w:szCs w:val="26"/>
        </w:rPr>
        <w:t xml:space="preserve">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254935">
        <w:rPr>
          <w:color w:val="auto"/>
          <w:sz w:val="26"/>
          <w:szCs w:val="26"/>
        </w:rPr>
        <w:t>Sperian</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254935">
        <w:rPr>
          <w:color w:val="auto"/>
          <w:sz w:val="26"/>
          <w:szCs w:val="26"/>
        </w:rPr>
        <w:t>August 16, 2011</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lastRenderedPageBreak/>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271DF4" w:rsidRPr="00BA16B1" w:rsidRDefault="00271DF4"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81002C">
        <w:rPr>
          <w:color w:val="auto"/>
          <w:szCs w:val="26"/>
        </w:rPr>
        <w:t>Sperian Energy Corp.</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81002C">
        <w:rPr>
          <w:color w:val="auto"/>
          <w:sz w:val="26"/>
          <w:szCs w:val="26"/>
        </w:rPr>
        <w:t xml:space="preserve">Sperian Energy </w:t>
      </w:r>
      <w:r w:rsidR="0004147E">
        <w:rPr>
          <w:color w:val="auto"/>
          <w:sz w:val="26"/>
          <w:szCs w:val="26"/>
        </w:rPr>
        <w:t>Corp.</w:t>
      </w:r>
      <w:r w:rsidR="0004147E" w:rsidRPr="00BA16B1">
        <w:rPr>
          <w:color w:val="auto"/>
          <w:sz w:val="26"/>
          <w:szCs w:val="26"/>
        </w:rPr>
        <w:t xml:space="preserve"> to</w:t>
      </w:r>
      <w:r w:rsidR="009B15A3" w:rsidRPr="00BA16B1">
        <w:rPr>
          <w:color w:val="auto"/>
          <w:sz w:val="26"/>
          <w:szCs w:val="26"/>
        </w:rPr>
        <w:t xml:space="preserve"> begin to offer, render, furnish or supply electric generation supplier services to</w:t>
      </w:r>
      <w:r w:rsidR="006A7782" w:rsidRPr="006A7782">
        <w:rPr>
          <w:color w:val="auto"/>
          <w:sz w:val="26"/>
          <w:szCs w:val="26"/>
        </w:rPr>
        <w:t xml:space="preserve"> </w:t>
      </w:r>
      <w:r w:rsidR="006A7782">
        <w:rPr>
          <w:color w:val="auto"/>
          <w:sz w:val="26"/>
          <w:szCs w:val="26"/>
        </w:rPr>
        <w:t>residential</w:t>
      </w:r>
      <w:r w:rsidR="0081002C">
        <w:rPr>
          <w:color w:val="auto"/>
          <w:sz w:val="26"/>
          <w:szCs w:val="26"/>
        </w:rPr>
        <w:t xml:space="preserve"> and</w:t>
      </w:r>
      <w:r w:rsidR="006A7782">
        <w:rPr>
          <w:color w:val="auto"/>
          <w:sz w:val="26"/>
          <w:szCs w:val="26"/>
        </w:rPr>
        <w:t xml:space="preserve">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xml:space="preserve"> customers</w:t>
      </w:r>
      <w:r w:rsidR="006A7782">
        <w:rPr>
          <w:color w:val="auto"/>
          <w:sz w:val="26"/>
          <w:szCs w:val="26"/>
        </w:rPr>
        <w:t xml:space="preserve"> </w:t>
      </w:r>
      <w:r w:rsidR="00673EA9" w:rsidRPr="00BA16B1">
        <w:rPr>
          <w:color w:val="auto"/>
          <w:sz w:val="26"/>
          <w:szCs w:val="26"/>
        </w:rPr>
        <w:t xml:space="preserve">in the service </w:t>
      </w:r>
      <w:r w:rsidR="00B01BFF">
        <w:rPr>
          <w:color w:val="auto"/>
          <w:sz w:val="26"/>
          <w:szCs w:val="26"/>
        </w:rPr>
        <w:t>territories of PECO Energy Company</w:t>
      </w:r>
      <w:r w:rsidR="0081002C">
        <w:rPr>
          <w:color w:val="auto"/>
          <w:sz w:val="26"/>
          <w:szCs w:val="26"/>
        </w:rPr>
        <w:t xml:space="preserve"> and</w:t>
      </w:r>
      <w:r w:rsidR="00B01BFF">
        <w:rPr>
          <w:color w:val="auto"/>
          <w:sz w:val="26"/>
          <w:szCs w:val="26"/>
        </w:rPr>
        <w:t xml:space="preserve"> PPL Electric Utilities, Inc.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81002C">
        <w:rPr>
          <w:color w:val="auto"/>
          <w:sz w:val="26"/>
          <w:szCs w:val="26"/>
        </w:rPr>
        <w:t xml:space="preserve">Sperian Energy Corp. </w:t>
      </w:r>
      <w:r>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247D7A" w:rsidRDefault="00163C32"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247D7A" w:rsidRDefault="00247D7A" w:rsidP="00481B3D">
      <w:pPr>
        <w:suppressAutoHyphens/>
        <w:spacing w:line="360" w:lineRule="auto"/>
        <w:rPr>
          <w:color w:val="auto"/>
          <w:sz w:val="26"/>
          <w:szCs w:val="26"/>
        </w:rPr>
      </w:pPr>
    </w:p>
    <w:p w:rsidR="000C01C9" w:rsidRDefault="000C01C9" w:rsidP="00481B3D">
      <w:pPr>
        <w:suppressAutoHyphens/>
        <w:spacing w:line="360" w:lineRule="auto"/>
        <w:rPr>
          <w:color w:val="auto"/>
          <w:sz w:val="26"/>
          <w:szCs w:val="26"/>
        </w:rPr>
      </w:pPr>
    </w:p>
    <w:p w:rsidR="000C01C9" w:rsidRDefault="000C01C9" w:rsidP="00481B3D">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lastRenderedPageBreak/>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81002C" w:rsidRPr="00BA16B1">
        <w:rPr>
          <w:color w:val="auto"/>
        </w:rPr>
        <w:t>A-20</w:t>
      </w:r>
      <w:r w:rsidR="0081002C">
        <w:rPr>
          <w:color w:val="auto"/>
        </w:rPr>
        <w:t>11</w:t>
      </w:r>
      <w:r w:rsidR="0081002C" w:rsidRPr="00BA16B1">
        <w:rPr>
          <w:color w:val="auto"/>
        </w:rPr>
        <w:t>-</w:t>
      </w:r>
      <w:r w:rsidR="0081002C">
        <w:rPr>
          <w:color w:val="auto"/>
        </w:rPr>
        <w:t>2250633</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5E734D">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220345</wp:posOffset>
            </wp:positionV>
            <wp:extent cx="2200275" cy="838200"/>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ORDER ADOPTED:</w:t>
      </w:r>
      <w:r w:rsidR="0081002C">
        <w:rPr>
          <w:color w:val="auto"/>
          <w:sz w:val="26"/>
          <w:szCs w:val="26"/>
        </w:rPr>
        <w:t xml:space="preserve">  August 25, 2011</w:t>
      </w:r>
      <w:r w:rsidRPr="00BA16B1">
        <w:rPr>
          <w:color w:val="auto"/>
          <w:sz w:val="26"/>
          <w:szCs w:val="26"/>
        </w:rPr>
        <w:t xml:space="preserve"> </w:t>
      </w:r>
      <w:r w:rsidR="005A456F" w:rsidRPr="00BA16B1">
        <w:rPr>
          <w:color w:val="auto"/>
          <w:sz w:val="26"/>
          <w:szCs w:val="26"/>
        </w:rPr>
        <w:t xml:space="preserve"> </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5E734D">
        <w:rPr>
          <w:color w:val="auto"/>
          <w:sz w:val="26"/>
          <w:szCs w:val="26"/>
        </w:rPr>
        <w:t>August 26, 2011</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5BA" w:rsidRDefault="001B35BA">
      <w:r>
        <w:separator/>
      </w:r>
    </w:p>
  </w:endnote>
  <w:endnote w:type="continuationSeparator" w:id="0">
    <w:p w:rsidR="001B35BA" w:rsidRDefault="001B3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A2" w:rsidRDefault="00C77041">
    <w:pPr>
      <w:pStyle w:val="Footer"/>
      <w:framePr w:wrap="around" w:vAnchor="text" w:hAnchor="margin" w:xAlign="center" w:y="1"/>
      <w:rPr>
        <w:rStyle w:val="PageNumber"/>
      </w:rPr>
    </w:pPr>
    <w:r>
      <w:rPr>
        <w:rStyle w:val="PageNumber"/>
      </w:rPr>
      <w:fldChar w:fldCharType="begin"/>
    </w:r>
    <w:r w:rsidR="004E0EA2">
      <w:rPr>
        <w:rStyle w:val="PageNumber"/>
      </w:rPr>
      <w:instrText xml:space="preserve">PAGE  </w:instrText>
    </w:r>
    <w:r>
      <w:rPr>
        <w:rStyle w:val="PageNumber"/>
      </w:rPr>
      <w:fldChar w:fldCharType="separate"/>
    </w:r>
    <w:r w:rsidR="004E0EA2">
      <w:rPr>
        <w:rStyle w:val="PageNumber"/>
        <w:noProof/>
      </w:rPr>
      <w:t>1</w:t>
    </w:r>
    <w:r>
      <w:rPr>
        <w:rStyle w:val="PageNumber"/>
      </w:rPr>
      <w:fldChar w:fldCharType="end"/>
    </w:r>
  </w:p>
  <w:p w:rsidR="004E0EA2" w:rsidRDefault="004E0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A2" w:rsidRPr="00420FA1" w:rsidRDefault="00C77041">
    <w:pPr>
      <w:pStyle w:val="Footer"/>
      <w:framePr w:wrap="around" w:vAnchor="text" w:hAnchor="margin" w:xAlign="center" w:y="1"/>
      <w:rPr>
        <w:rStyle w:val="PageNumber"/>
        <w:color w:val="auto"/>
      </w:rPr>
    </w:pPr>
    <w:r w:rsidRPr="00420FA1">
      <w:rPr>
        <w:rStyle w:val="PageNumber"/>
        <w:color w:val="auto"/>
      </w:rPr>
      <w:fldChar w:fldCharType="begin"/>
    </w:r>
    <w:r w:rsidR="004E0EA2" w:rsidRPr="00420FA1">
      <w:rPr>
        <w:rStyle w:val="PageNumber"/>
        <w:color w:val="auto"/>
      </w:rPr>
      <w:instrText xml:space="preserve">PAGE  </w:instrText>
    </w:r>
    <w:r w:rsidRPr="00420FA1">
      <w:rPr>
        <w:rStyle w:val="PageNumber"/>
        <w:color w:val="auto"/>
      </w:rPr>
      <w:fldChar w:fldCharType="separate"/>
    </w:r>
    <w:r w:rsidR="005E734D">
      <w:rPr>
        <w:rStyle w:val="PageNumber"/>
        <w:noProof/>
        <w:color w:val="auto"/>
      </w:rPr>
      <w:t>7</w:t>
    </w:r>
    <w:r w:rsidRPr="00420FA1">
      <w:rPr>
        <w:rStyle w:val="PageNumber"/>
        <w:color w:val="auto"/>
      </w:rPr>
      <w:fldChar w:fldCharType="end"/>
    </w:r>
  </w:p>
  <w:p w:rsidR="004E0EA2" w:rsidRDefault="004E0EA2">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5BA" w:rsidRDefault="001B35BA">
      <w:r>
        <w:separator/>
      </w:r>
    </w:p>
  </w:footnote>
  <w:footnote w:type="continuationSeparator" w:id="0">
    <w:p w:rsidR="001B35BA" w:rsidRDefault="001B35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4147E"/>
    <w:rsid w:val="00044EAF"/>
    <w:rsid w:val="00057159"/>
    <w:rsid w:val="00063778"/>
    <w:rsid w:val="00067FBE"/>
    <w:rsid w:val="000836B0"/>
    <w:rsid w:val="000924F5"/>
    <w:rsid w:val="000961E7"/>
    <w:rsid w:val="00096F00"/>
    <w:rsid w:val="000B0850"/>
    <w:rsid w:val="000B269D"/>
    <w:rsid w:val="000C01C9"/>
    <w:rsid w:val="000F0C10"/>
    <w:rsid w:val="000F42A0"/>
    <w:rsid w:val="00110639"/>
    <w:rsid w:val="00111D25"/>
    <w:rsid w:val="00115910"/>
    <w:rsid w:val="00115BC6"/>
    <w:rsid w:val="001256A7"/>
    <w:rsid w:val="00134027"/>
    <w:rsid w:val="00140E47"/>
    <w:rsid w:val="001431AD"/>
    <w:rsid w:val="0014558C"/>
    <w:rsid w:val="0014650C"/>
    <w:rsid w:val="0015755C"/>
    <w:rsid w:val="00163C32"/>
    <w:rsid w:val="00170115"/>
    <w:rsid w:val="001927B0"/>
    <w:rsid w:val="001968D9"/>
    <w:rsid w:val="001A5F3C"/>
    <w:rsid w:val="001B3537"/>
    <w:rsid w:val="001B35BA"/>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47D7A"/>
    <w:rsid w:val="00254935"/>
    <w:rsid w:val="00255573"/>
    <w:rsid w:val="002561A5"/>
    <w:rsid w:val="00256F24"/>
    <w:rsid w:val="0025767F"/>
    <w:rsid w:val="00271DF4"/>
    <w:rsid w:val="002957D5"/>
    <w:rsid w:val="002A3035"/>
    <w:rsid w:val="002B188D"/>
    <w:rsid w:val="002C2425"/>
    <w:rsid w:val="002C2F3E"/>
    <w:rsid w:val="002E2408"/>
    <w:rsid w:val="00302313"/>
    <w:rsid w:val="00321591"/>
    <w:rsid w:val="00322527"/>
    <w:rsid w:val="00324980"/>
    <w:rsid w:val="0032783F"/>
    <w:rsid w:val="00327F6C"/>
    <w:rsid w:val="00340913"/>
    <w:rsid w:val="003426C9"/>
    <w:rsid w:val="003709B2"/>
    <w:rsid w:val="00377004"/>
    <w:rsid w:val="00383EBA"/>
    <w:rsid w:val="00385F6C"/>
    <w:rsid w:val="00396148"/>
    <w:rsid w:val="0039633F"/>
    <w:rsid w:val="003A3CA9"/>
    <w:rsid w:val="003A4455"/>
    <w:rsid w:val="003D40AE"/>
    <w:rsid w:val="004133FD"/>
    <w:rsid w:val="00416012"/>
    <w:rsid w:val="00420FA1"/>
    <w:rsid w:val="00422D81"/>
    <w:rsid w:val="00422E18"/>
    <w:rsid w:val="00431426"/>
    <w:rsid w:val="00434813"/>
    <w:rsid w:val="00436E40"/>
    <w:rsid w:val="00442AA5"/>
    <w:rsid w:val="00443A68"/>
    <w:rsid w:val="00455DB0"/>
    <w:rsid w:val="004622D5"/>
    <w:rsid w:val="00467AE4"/>
    <w:rsid w:val="00467DE5"/>
    <w:rsid w:val="00473C2A"/>
    <w:rsid w:val="00481B3D"/>
    <w:rsid w:val="00483680"/>
    <w:rsid w:val="00496E55"/>
    <w:rsid w:val="004A3285"/>
    <w:rsid w:val="004A771C"/>
    <w:rsid w:val="004B14A6"/>
    <w:rsid w:val="004B515C"/>
    <w:rsid w:val="004D3BB5"/>
    <w:rsid w:val="004E0EA2"/>
    <w:rsid w:val="004F5FD5"/>
    <w:rsid w:val="00503C79"/>
    <w:rsid w:val="005240C2"/>
    <w:rsid w:val="00535635"/>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5E734D"/>
    <w:rsid w:val="00602A6F"/>
    <w:rsid w:val="006244FB"/>
    <w:rsid w:val="0064698B"/>
    <w:rsid w:val="00646996"/>
    <w:rsid w:val="006617AA"/>
    <w:rsid w:val="00670772"/>
    <w:rsid w:val="00673EA9"/>
    <w:rsid w:val="00683D44"/>
    <w:rsid w:val="0068607F"/>
    <w:rsid w:val="006A7782"/>
    <w:rsid w:val="006B372E"/>
    <w:rsid w:val="006B65BA"/>
    <w:rsid w:val="006D793D"/>
    <w:rsid w:val="006D7FE8"/>
    <w:rsid w:val="006E0975"/>
    <w:rsid w:val="006E0A67"/>
    <w:rsid w:val="006F2526"/>
    <w:rsid w:val="007027ED"/>
    <w:rsid w:val="00704025"/>
    <w:rsid w:val="00720F00"/>
    <w:rsid w:val="00726FD1"/>
    <w:rsid w:val="007409D4"/>
    <w:rsid w:val="00755CBD"/>
    <w:rsid w:val="0075693D"/>
    <w:rsid w:val="00761CFC"/>
    <w:rsid w:val="00767417"/>
    <w:rsid w:val="00770909"/>
    <w:rsid w:val="00793F53"/>
    <w:rsid w:val="007A1FFC"/>
    <w:rsid w:val="007A2A87"/>
    <w:rsid w:val="007A4232"/>
    <w:rsid w:val="007B4545"/>
    <w:rsid w:val="007E6C04"/>
    <w:rsid w:val="00802A48"/>
    <w:rsid w:val="008044CC"/>
    <w:rsid w:val="00806A00"/>
    <w:rsid w:val="0081002C"/>
    <w:rsid w:val="0081149C"/>
    <w:rsid w:val="0083254A"/>
    <w:rsid w:val="00865587"/>
    <w:rsid w:val="00873C30"/>
    <w:rsid w:val="00873FFD"/>
    <w:rsid w:val="00880E36"/>
    <w:rsid w:val="008811DE"/>
    <w:rsid w:val="0089237F"/>
    <w:rsid w:val="008A0791"/>
    <w:rsid w:val="008A4174"/>
    <w:rsid w:val="008A60F7"/>
    <w:rsid w:val="008B5564"/>
    <w:rsid w:val="008B7418"/>
    <w:rsid w:val="008E14F8"/>
    <w:rsid w:val="008F34AF"/>
    <w:rsid w:val="00900179"/>
    <w:rsid w:val="00911AE7"/>
    <w:rsid w:val="0091459D"/>
    <w:rsid w:val="00920C8A"/>
    <w:rsid w:val="0093104B"/>
    <w:rsid w:val="00944864"/>
    <w:rsid w:val="009653EF"/>
    <w:rsid w:val="0097132C"/>
    <w:rsid w:val="0099101D"/>
    <w:rsid w:val="009B15A3"/>
    <w:rsid w:val="009B3560"/>
    <w:rsid w:val="009B6D37"/>
    <w:rsid w:val="009C1693"/>
    <w:rsid w:val="009E185E"/>
    <w:rsid w:val="009E5F18"/>
    <w:rsid w:val="009F7EEA"/>
    <w:rsid w:val="00A06827"/>
    <w:rsid w:val="00A1456A"/>
    <w:rsid w:val="00A3620E"/>
    <w:rsid w:val="00A43450"/>
    <w:rsid w:val="00A4353E"/>
    <w:rsid w:val="00A51031"/>
    <w:rsid w:val="00A54DF3"/>
    <w:rsid w:val="00A63D74"/>
    <w:rsid w:val="00A91F70"/>
    <w:rsid w:val="00A9500A"/>
    <w:rsid w:val="00AA5F85"/>
    <w:rsid w:val="00AA6BA7"/>
    <w:rsid w:val="00AB27E5"/>
    <w:rsid w:val="00AB4F42"/>
    <w:rsid w:val="00AB5FD2"/>
    <w:rsid w:val="00AB78E2"/>
    <w:rsid w:val="00AD0BB3"/>
    <w:rsid w:val="00AD698D"/>
    <w:rsid w:val="00AD6D67"/>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C0197E"/>
    <w:rsid w:val="00C22737"/>
    <w:rsid w:val="00C334C7"/>
    <w:rsid w:val="00C409FD"/>
    <w:rsid w:val="00C41E3F"/>
    <w:rsid w:val="00C60125"/>
    <w:rsid w:val="00C705A3"/>
    <w:rsid w:val="00C741C9"/>
    <w:rsid w:val="00C77041"/>
    <w:rsid w:val="00C87CB0"/>
    <w:rsid w:val="00C916CD"/>
    <w:rsid w:val="00CA7562"/>
    <w:rsid w:val="00CB2837"/>
    <w:rsid w:val="00CB7A81"/>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830A5"/>
    <w:rsid w:val="00D944F4"/>
    <w:rsid w:val="00D96482"/>
    <w:rsid w:val="00DB4492"/>
    <w:rsid w:val="00DE7122"/>
    <w:rsid w:val="00DF3A2E"/>
    <w:rsid w:val="00DF71D1"/>
    <w:rsid w:val="00E25176"/>
    <w:rsid w:val="00E257D7"/>
    <w:rsid w:val="00E31FE9"/>
    <w:rsid w:val="00E33CCC"/>
    <w:rsid w:val="00E43456"/>
    <w:rsid w:val="00E51E1D"/>
    <w:rsid w:val="00E53467"/>
    <w:rsid w:val="00E778C1"/>
    <w:rsid w:val="00E86964"/>
    <w:rsid w:val="00E86C3A"/>
    <w:rsid w:val="00E94F9B"/>
    <w:rsid w:val="00E9649D"/>
    <w:rsid w:val="00E970BB"/>
    <w:rsid w:val="00EA0CE3"/>
    <w:rsid w:val="00EB2D6B"/>
    <w:rsid w:val="00EE5054"/>
    <w:rsid w:val="00EF4712"/>
    <w:rsid w:val="00EF52D0"/>
    <w:rsid w:val="00EF5D53"/>
    <w:rsid w:val="00F64821"/>
    <w:rsid w:val="00F70C8C"/>
    <w:rsid w:val="00F83C36"/>
    <w:rsid w:val="00F967DC"/>
    <w:rsid w:val="00F97975"/>
    <w:rsid w:val="00FA219D"/>
    <w:rsid w:val="00FA3836"/>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17</cp:revision>
  <cp:lastPrinted>2011-08-26T11:22:00Z</cp:lastPrinted>
  <dcterms:created xsi:type="dcterms:W3CDTF">2011-08-02T15:48:00Z</dcterms:created>
  <dcterms:modified xsi:type="dcterms:W3CDTF">2011-08-26T11:22:00Z</dcterms:modified>
</cp:coreProperties>
</file>