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684F50" w:rsidRDefault="00141506" w:rsidP="00AB72E5">
      <w:pPr>
        <w:suppressAutoHyphens/>
        <w:jc w:val="center"/>
        <w:rPr>
          <w:rFonts w:ascii="Times New Roman" w:hAnsi="Times New Roman"/>
          <w:spacing w:val="-3"/>
          <w:sz w:val="20"/>
        </w:rPr>
      </w:pPr>
      <w:r w:rsidRPr="00684F50">
        <w:rPr>
          <w:rFonts w:ascii="Times New Roman" w:hAnsi="Times New Roman"/>
          <w:spacing w:val="-3"/>
          <w:sz w:val="20"/>
        </w:rPr>
        <w:t xml:space="preserve">PENNSYLVANIA </w:t>
      </w:r>
      <w:r w:rsidR="009D2A6E" w:rsidRPr="00684F50">
        <w:rPr>
          <w:rFonts w:ascii="Times New Roman" w:hAnsi="Times New Roman"/>
          <w:spacing w:val="-3"/>
          <w:sz w:val="20"/>
        </w:rPr>
        <w:fldChar w:fldCharType="begin"/>
      </w:r>
      <w:r w:rsidRPr="00684F50">
        <w:rPr>
          <w:rFonts w:ascii="Times New Roman" w:hAnsi="Times New Roman"/>
          <w:spacing w:val="-3"/>
          <w:sz w:val="20"/>
        </w:rPr>
        <w:instrText xml:space="preserve">PRIVATE </w:instrText>
      </w:r>
      <w:r w:rsidR="009D2A6E" w:rsidRPr="00684F50">
        <w:rPr>
          <w:rFonts w:ascii="Times New Roman" w:hAnsi="Times New Roman"/>
          <w:spacing w:val="-3"/>
          <w:sz w:val="20"/>
        </w:rPr>
        <w:fldChar w:fldCharType="end"/>
      </w:r>
    </w:p>
    <w:p w:rsidR="00141506" w:rsidRPr="00684F50" w:rsidRDefault="00141506" w:rsidP="00AB72E5">
      <w:pPr>
        <w:suppressAutoHyphens/>
        <w:jc w:val="center"/>
        <w:rPr>
          <w:rFonts w:ascii="Times New Roman" w:hAnsi="Times New Roman"/>
          <w:spacing w:val="-3"/>
          <w:sz w:val="20"/>
        </w:rPr>
      </w:pPr>
      <w:r w:rsidRPr="00684F50">
        <w:rPr>
          <w:rFonts w:ascii="Times New Roman" w:hAnsi="Times New Roman"/>
          <w:spacing w:val="-3"/>
          <w:sz w:val="20"/>
        </w:rPr>
        <w:t>PUBLIC UTILITY COMMISSION</w:t>
      </w:r>
    </w:p>
    <w:p w:rsidR="00141506" w:rsidRPr="00684F50" w:rsidRDefault="00141506" w:rsidP="00AB72E5">
      <w:pPr>
        <w:tabs>
          <w:tab w:val="center" w:pos="4680"/>
        </w:tabs>
        <w:suppressAutoHyphens/>
        <w:jc w:val="center"/>
        <w:rPr>
          <w:rFonts w:ascii="Times New Roman" w:hAnsi="Times New Roman"/>
          <w:spacing w:val="-3"/>
          <w:sz w:val="20"/>
        </w:rPr>
      </w:pPr>
      <w:r w:rsidRPr="00684F50">
        <w:rPr>
          <w:rFonts w:ascii="Times New Roman" w:hAnsi="Times New Roman"/>
          <w:spacing w:val="-3"/>
          <w:sz w:val="20"/>
        </w:rPr>
        <w:t>Harrisburg, PA  17105-3265</w:t>
      </w:r>
    </w:p>
    <w:p w:rsidR="005121FD" w:rsidRPr="00684F50" w:rsidRDefault="005121FD">
      <w:pPr>
        <w:tabs>
          <w:tab w:val="left" w:pos="-720"/>
        </w:tabs>
        <w:suppressAutoHyphens/>
        <w:jc w:val="both"/>
        <w:rPr>
          <w:rFonts w:ascii="Times New Roman" w:hAnsi="Times New Roman"/>
          <w:spacing w:val="-3"/>
          <w:sz w:val="20"/>
        </w:rPr>
      </w:pPr>
    </w:p>
    <w:p w:rsidR="00F12FDC" w:rsidRPr="00684F50" w:rsidRDefault="00F12FDC" w:rsidP="00F12FDC">
      <w:pPr>
        <w:jc w:val="both"/>
        <w:rPr>
          <w:rFonts w:ascii="Times New Roman" w:hAnsi="Times New Roman"/>
          <w:sz w:val="20"/>
        </w:rPr>
      </w:pPr>
      <w:r w:rsidRPr="00684F50">
        <w:rPr>
          <w:rFonts w:ascii="Times New Roman" w:hAnsi="Times New Roman"/>
          <w:sz w:val="20"/>
        </w:rPr>
        <w:t xml:space="preserve">Pennsylvania Public Utility </w:t>
      </w:r>
      <w:proofErr w:type="gramStart"/>
      <w:r w:rsidRPr="00684F50">
        <w:rPr>
          <w:rFonts w:ascii="Times New Roman" w:hAnsi="Times New Roman"/>
          <w:sz w:val="20"/>
        </w:rPr>
        <w:t>Commission,</w:t>
      </w:r>
      <w:r w:rsidRPr="00684F50">
        <w:rPr>
          <w:rFonts w:ascii="Times New Roman" w:hAnsi="Times New Roman"/>
          <w:sz w:val="20"/>
        </w:rPr>
        <w:tab/>
      </w:r>
      <w:r w:rsidRPr="00684F50">
        <w:rPr>
          <w:rFonts w:ascii="Times New Roman" w:hAnsi="Times New Roman"/>
          <w:sz w:val="20"/>
        </w:rPr>
        <w:tab/>
      </w:r>
      <w:r w:rsidR="00684F50">
        <w:rPr>
          <w:rFonts w:ascii="Times New Roman" w:hAnsi="Times New Roman"/>
          <w:sz w:val="20"/>
        </w:rPr>
        <w:tab/>
      </w:r>
      <w:r w:rsidRPr="00684F50">
        <w:rPr>
          <w:rFonts w:ascii="Times New Roman" w:hAnsi="Times New Roman"/>
          <w:sz w:val="20"/>
        </w:rPr>
        <w:t>:</w:t>
      </w:r>
      <w:proofErr w:type="gramEnd"/>
    </w:p>
    <w:p w:rsidR="00F12FDC" w:rsidRPr="00684F50" w:rsidRDefault="00F12FDC" w:rsidP="00F12FDC">
      <w:pPr>
        <w:jc w:val="both"/>
        <w:rPr>
          <w:rFonts w:ascii="Times New Roman" w:hAnsi="Times New Roman"/>
          <w:sz w:val="20"/>
        </w:rPr>
      </w:pPr>
      <w:r w:rsidRPr="00684F50">
        <w:rPr>
          <w:rFonts w:ascii="Times New Roman" w:hAnsi="Times New Roman"/>
          <w:sz w:val="20"/>
        </w:rPr>
        <w:t>Bureau of Transportation and Safety</w:t>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t>:</w:t>
      </w:r>
    </w:p>
    <w:p w:rsidR="00F12FDC" w:rsidRPr="00684F50" w:rsidRDefault="00F12FDC" w:rsidP="00F12FDC">
      <w:pPr>
        <w:jc w:val="both"/>
        <w:rPr>
          <w:rFonts w:ascii="Times New Roman" w:hAnsi="Times New Roman"/>
          <w:sz w:val="20"/>
        </w:rPr>
      </w:pP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t>:</w:t>
      </w:r>
    </w:p>
    <w:p w:rsidR="00F12FDC" w:rsidRPr="00684F50" w:rsidRDefault="00F12FDC" w:rsidP="00F12FDC">
      <w:pPr>
        <w:jc w:val="both"/>
        <w:rPr>
          <w:rFonts w:ascii="Times New Roman" w:hAnsi="Times New Roman"/>
          <w:sz w:val="20"/>
        </w:rPr>
      </w:pPr>
      <w:r w:rsidRPr="00684F50">
        <w:rPr>
          <w:rFonts w:ascii="Times New Roman" w:hAnsi="Times New Roman"/>
          <w:sz w:val="20"/>
        </w:rPr>
        <w:tab/>
        <w:t>v.</w:t>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t>:</w:t>
      </w:r>
      <w:r w:rsidRPr="00684F50">
        <w:rPr>
          <w:rFonts w:ascii="Times New Roman" w:hAnsi="Times New Roman"/>
          <w:sz w:val="20"/>
        </w:rPr>
        <w:tab/>
      </w:r>
      <w:r w:rsidRPr="00684F50">
        <w:rPr>
          <w:rFonts w:ascii="Times New Roman" w:hAnsi="Times New Roman"/>
          <w:sz w:val="20"/>
        </w:rPr>
        <w:tab/>
      </w:r>
      <w:r w:rsidR="004C1C25" w:rsidRPr="00684F50">
        <w:rPr>
          <w:rFonts w:ascii="Times New Roman" w:hAnsi="Times New Roman"/>
          <w:sz w:val="20"/>
        </w:rPr>
        <w:tab/>
      </w:r>
      <w:r w:rsidRPr="00684F50">
        <w:rPr>
          <w:rFonts w:ascii="Times New Roman" w:hAnsi="Times New Roman"/>
          <w:sz w:val="20"/>
        </w:rPr>
        <w:t>C-2010-2132722</w:t>
      </w:r>
    </w:p>
    <w:p w:rsidR="00F12FDC" w:rsidRPr="00684F50" w:rsidRDefault="00F12FDC" w:rsidP="00F12FDC">
      <w:pPr>
        <w:jc w:val="both"/>
        <w:rPr>
          <w:rFonts w:ascii="Times New Roman" w:hAnsi="Times New Roman"/>
          <w:sz w:val="20"/>
        </w:rPr>
      </w:pP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t>:</w:t>
      </w:r>
    </w:p>
    <w:p w:rsidR="00F12FDC" w:rsidRPr="00684F50" w:rsidRDefault="00F12FDC" w:rsidP="00F12FDC">
      <w:pPr>
        <w:jc w:val="both"/>
        <w:rPr>
          <w:rFonts w:ascii="Times New Roman" w:hAnsi="Times New Roman"/>
          <w:sz w:val="20"/>
        </w:rPr>
      </w:pPr>
      <w:proofErr w:type="spellStart"/>
      <w:r w:rsidRPr="00684F50">
        <w:rPr>
          <w:rFonts w:ascii="Times New Roman" w:hAnsi="Times New Roman"/>
          <w:sz w:val="20"/>
        </w:rPr>
        <w:t>Dafix</w:t>
      </w:r>
      <w:proofErr w:type="spellEnd"/>
      <w:r w:rsidRPr="00684F50">
        <w:rPr>
          <w:rFonts w:ascii="Times New Roman" w:hAnsi="Times New Roman"/>
          <w:sz w:val="20"/>
        </w:rPr>
        <w:t xml:space="preserve"> Enterprises, Inc. </w:t>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Pr="00684F50">
        <w:rPr>
          <w:rFonts w:ascii="Times New Roman" w:hAnsi="Times New Roman"/>
          <w:sz w:val="20"/>
        </w:rPr>
        <w:tab/>
      </w:r>
      <w:r w:rsidR="00684F50">
        <w:rPr>
          <w:rFonts w:ascii="Times New Roman" w:hAnsi="Times New Roman"/>
          <w:sz w:val="20"/>
        </w:rPr>
        <w:tab/>
      </w:r>
      <w:r w:rsidRPr="00684F50">
        <w:rPr>
          <w:rFonts w:ascii="Times New Roman" w:hAnsi="Times New Roman"/>
          <w:sz w:val="20"/>
        </w:rPr>
        <w:t>:</w:t>
      </w:r>
    </w:p>
    <w:p w:rsidR="00141506" w:rsidRPr="00684F50" w:rsidRDefault="00141506">
      <w:pPr>
        <w:tabs>
          <w:tab w:val="center" w:pos="4680"/>
        </w:tabs>
        <w:suppressAutoHyphens/>
        <w:jc w:val="both"/>
        <w:rPr>
          <w:rFonts w:ascii="Times New Roman" w:hAnsi="Times New Roman"/>
          <w:b/>
          <w:spacing w:val="-3"/>
          <w:sz w:val="20"/>
          <w:u w:val="single"/>
        </w:rPr>
      </w:pPr>
      <w:r w:rsidRPr="00684F50">
        <w:rPr>
          <w:rFonts w:ascii="Times New Roman" w:hAnsi="Times New Roman"/>
          <w:spacing w:val="-3"/>
          <w:sz w:val="20"/>
        </w:rPr>
        <w:tab/>
      </w:r>
      <w:r w:rsidRPr="00684F50">
        <w:rPr>
          <w:rFonts w:ascii="Times New Roman" w:hAnsi="Times New Roman"/>
          <w:b/>
          <w:spacing w:val="-3"/>
          <w:sz w:val="20"/>
          <w:u w:val="single"/>
        </w:rPr>
        <w:t>F I N A L    O R D E R</w:t>
      </w:r>
    </w:p>
    <w:p w:rsidR="005D25C3" w:rsidRPr="00684F50" w:rsidRDefault="005D25C3">
      <w:pPr>
        <w:tabs>
          <w:tab w:val="center" w:pos="4680"/>
        </w:tabs>
        <w:suppressAutoHyphens/>
        <w:jc w:val="both"/>
        <w:rPr>
          <w:rFonts w:ascii="Times New Roman" w:hAnsi="Times New Roman"/>
          <w:b/>
          <w:spacing w:val="-3"/>
          <w:sz w:val="20"/>
          <w:u w:val="single"/>
        </w:rPr>
      </w:pPr>
    </w:p>
    <w:p w:rsidR="00E14244" w:rsidRPr="00684F50" w:rsidRDefault="00E14244">
      <w:pPr>
        <w:tabs>
          <w:tab w:val="left" w:pos="-720"/>
        </w:tabs>
        <w:suppressAutoHyphens/>
        <w:jc w:val="both"/>
        <w:rPr>
          <w:rFonts w:ascii="Times New Roman" w:hAnsi="Times New Roman"/>
          <w:spacing w:val="-3"/>
          <w:sz w:val="20"/>
        </w:rPr>
      </w:pPr>
    </w:p>
    <w:p w:rsidR="007C0D22" w:rsidRPr="00684F50" w:rsidRDefault="00141506">
      <w:pPr>
        <w:tabs>
          <w:tab w:val="left" w:pos="-720"/>
        </w:tabs>
        <w:suppressAutoHyphens/>
        <w:jc w:val="both"/>
        <w:rPr>
          <w:rFonts w:ascii="Times New Roman" w:hAnsi="Times New Roman"/>
          <w:spacing w:val="-3"/>
          <w:sz w:val="20"/>
        </w:rPr>
      </w:pPr>
      <w:r w:rsidRPr="00684F50">
        <w:rPr>
          <w:rFonts w:ascii="Times New Roman" w:hAnsi="Times New Roman"/>
          <w:spacing w:val="-3"/>
          <w:sz w:val="20"/>
        </w:rPr>
        <w:tab/>
      </w:r>
      <w:r w:rsidRPr="00684F50">
        <w:rPr>
          <w:rFonts w:ascii="Times New Roman" w:hAnsi="Times New Roman"/>
          <w:spacing w:val="-3"/>
          <w:sz w:val="20"/>
        </w:rPr>
        <w:tab/>
      </w:r>
      <w:r w:rsidR="003F2CD6" w:rsidRPr="00684F50">
        <w:rPr>
          <w:rFonts w:ascii="Times New Roman" w:hAnsi="Times New Roman"/>
          <w:spacing w:val="-3"/>
          <w:sz w:val="20"/>
        </w:rPr>
        <w:t xml:space="preserve">In accordance with the provisions of Section 332(h) of the Public Utility Code, 66 Pa. C.S. §332(h), the decision of </w:t>
      </w:r>
      <w:r w:rsidR="0037074F" w:rsidRPr="00684F50">
        <w:rPr>
          <w:rFonts w:ascii="Times New Roman" w:hAnsi="Times New Roman"/>
          <w:spacing w:val="-3"/>
          <w:sz w:val="20"/>
        </w:rPr>
        <w:t xml:space="preserve">Administrative Law Judge </w:t>
      </w:r>
      <w:r w:rsidR="004C1C25" w:rsidRPr="00684F50">
        <w:rPr>
          <w:rFonts w:ascii="Times New Roman" w:hAnsi="Times New Roman"/>
          <w:spacing w:val="-3"/>
          <w:sz w:val="20"/>
        </w:rPr>
        <w:t>Mark A. Hoyer</w:t>
      </w:r>
      <w:r w:rsidR="00627D8F" w:rsidRPr="00684F50">
        <w:rPr>
          <w:rFonts w:ascii="Times New Roman" w:hAnsi="Times New Roman"/>
          <w:spacing w:val="-3"/>
          <w:sz w:val="20"/>
        </w:rPr>
        <w:t xml:space="preserve"> </w:t>
      </w:r>
      <w:r w:rsidR="009A547F" w:rsidRPr="00684F50">
        <w:rPr>
          <w:rFonts w:ascii="Times New Roman" w:hAnsi="Times New Roman"/>
          <w:spacing w:val="-3"/>
          <w:sz w:val="20"/>
        </w:rPr>
        <w:t>dated</w:t>
      </w:r>
      <w:r w:rsidR="004C514D" w:rsidRPr="00684F50">
        <w:rPr>
          <w:rFonts w:ascii="Times New Roman" w:hAnsi="Times New Roman"/>
          <w:spacing w:val="-3"/>
          <w:sz w:val="20"/>
        </w:rPr>
        <w:t xml:space="preserve"> </w:t>
      </w:r>
      <w:r w:rsidR="003E262C" w:rsidRPr="00684F50">
        <w:rPr>
          <w:rFonts w:ascii="Times New Roman" w:hAnsi="Times New Roman"/>
          <w:spacing w:val="-3"/>
          <w:sz w:val="20"/>
        </w:rPr>
        <w:t xml:space="preserve">July </w:t>
      </w:r>
      <w:r w:rsidR="00F81F6C" w:rsidRPr="00684F50">
        <w:rPr>
          <w:rFonts w:ascii="Times New Roman" w:hAnsi="Times New Roman"/>
          <w:spacing w:val="-3"/>
          <w:sz w:val="20"/>
        </w:rPr>
        <w:t>2</w:t>
      </w:r>
      <w:r w:rsidR="004C1C25" w:rsidRPr="00684F50">
        <w:rPr>
          <w:rFonts w:ascii="Times New Roman" w:hAnsi="Times New Roman"/>
          <w:spacing w:val="-3"/>
          <w:sz w:val="20"/>
        </w:rPr>
        <w:t>1</w:t>
      </w:r>
      <w:r w:rsidR="004A1B39" w:rsidRPr="00684F50">
        <w:rPr>
          <w:rFonts w:ascii="Times New Roman" w:hAnsi="Times New Roman"/>
          <w:spacing w:val="-3"/>
          <w:sz w:val="20"/>
        </w:rPr>
        <w:t>,</w:t>
      </w:r>
      <w:r w:rsidR="00817AAD" w:rsidRPr="00684F50">
        <w:rPr>
          <w:rFonts w:ascii="Times New Roman" w:hAnsi="Times New Roman"/>
          <w:spacing w:val="-3"/>
          <w:sz w:val="20"/>
        </w:rPr>
        <w:t xml:space="preserve"> 201</w:t>
      </w:r>
      <w:r w:rsidR="006B100B" w:rsidRPr="00684F50">
        <w:rPr>
          <w:rFonts w:ascii="Times New Roman" w:hAnsi="Times New Roman"/>
          <w:spacing w:val="-3"/>
          <w:sz w:val="20"/>
        </w:rPr>
        <w:t>1</w:t>
      </w:r>
      <w:r w:rsidRPr="00684F50">
        <w:rPr>
          <w:rFonts w:ascii="Times New Roman" w:hAnsi="Times New Roman"/>
          <w:spacing w:val="-3"/>
          <w:sz w:val="20"/>
        </w:rPr>
        <w:t xml:space="preserve">, has become final without further Commission action; </w:t>
      </w:r>
    </w:p>
    <w:p w:rsidR="007C0D22" w:rsidRPr="00684F50" w:rsidRDefault="007C0D22">
      <w:pPr>
        <w:tabs>
          <w:tab w:val="left" w:pos="-720"/>
        </w:tabs>
        <w:suppressAutoHyphens/>
        <w:jc w:val="both"/>
        <w:rPr>
          <w:rFonts w:ascii="Times New Roman" w:hAnsi="Times New Roman"/>
          <w:spacing w:val="-3"/>
          <w:sz w:val="20"/>
        </w:rPr>
      </w:pPr>
    </w:p>
    <w:p w:rsidR="00141506" w:rsidRPr="00684F50" w:rsidRDefault="00141506" w:rsidP="007C0D22">
      <w:pPr>
        <w:tabs>
          <w:tab w:val="left" w:pos="-720"/>
        </w:tabs>
        <w:suppressAutoHyphens/>
        <w:ind w:firstLine="1440"/>
        <w:jc w:val="both"/>
        <w:rPr>
          <w:rFonts w:ascii="Times New Roman" w:hAnsi="Times New Roman"/>
          <w:spacing w:val="-3"/>
          <w:sz w:val="20"/>
        </w:rPr>
      </w:pPr>
      <w:r w:rsidRPr="00684F50">
        <w:rPr>
          <w:rFonts w:ascii="Times New Roman" w:hAnsi="Times New Roman"/>
          <w:spacing w:val="-3"/>
          <w:sz w:val="20"/>
        </w:rPr>
        <w:t>THEREFORE,</w:t>
      </w:r>
    </w:p>
    <w:p w:rsidR="00141506" w:rsidRPr="00684F50" w:rsidRDefault="00141506" w:rsidP="007C0D22">
      <w:pPr>
        <w:tabs>
          <w:tab w:val="left" w:pos="-720"/>
        </w:tabs>
        <w:suppressAutoHyphens/>
        <w:ind w:firstLine="1440"/>
        <w:jc w:val="both"/>
        <w:rPr>
          <w:rFonts w:ascii="Times New Roman" w:hAnsi="Times New Roman"/>
          <w:spacing w:val="-3"/>
          <w:sz w:val="20"/>
        </w:rPr>
      </w:pPr>
    </w:p>
    <w:p w:rsidR="00141506" w:rsidRPr="00684F50" w:rsidRDefault="00141506" w:rsidP="00FE1E2A">
      <w:pPr>
        <w:tabs>
          <w:tab w:val="left" w:pos="-720"/>
        </w:tabs>
        <w:suppressAutoHyphens/>
        <w:ind w:firstLine="1440"/>
        <w:jc w:val="both"/>
        <w:rPr>
          <w:rFonts w:ascii="Times New Roman" w:hAnsi="Times New Roman"/>
          <w:spacing w:val="-3"/>
          <w:sz w:val="20"/>
        </w:rPr>
      </w:pPr>
      <w:r w:rsidRPr="00684F50">
        <w:rPr>
          <w:rFonts w:ascii="Times New Roman" w:hAnsi="Times New Roman"/>
          <w:spacing w:val="-3"/>
          <w:sz w:val="20"/>
        </w:rPr>
        <w:t>IT IS ORDERED:</w:t>
      </w:r>
    </w:p>
    <w:p w:rsidR="00141506" w:rsidRPr="00684F50" w:rsidRDefault="00141506" w:rsidP="00AD5B6D">
      <w:pPr>
        <w:tabs>
          <w:tab w:val="left" w:pos="-720"/>
        </w:tabs>
        <w:suppressAutoHyphens/>
        <w:ind w:firstLine="1440"/>
        <w:jc w:val="both"/>
        <w:rPr>
          <w:rFonts w:ascii="Times New Roman" w:hAnsi="Times New Roman"/>
          <w:spacing w:val="-3"/>
          <w:sz w:val="20"/>
        </w:rPr>
      </w:pPr>
    </w:p>
    <w:p w:rsidR="004C1C25" w:rsidRPr="00684F50" w:rsidRDefault="004C1C25" w:rsidP="004C1C25">
      <w:pPr>
        <w:numPr>
          <w:ilvl w:val="0"/>
          <w:numId w:val="17"/>
        </w:numPr>
        <w:tabs>
          <w:tab w:val="clear" w:pos="720"/>
          <w:tab w:val="num" w:pos="0"/>
        </w:tabs>
        <w:ind w:left="0" w:firstLine="1440"/>
        <w:jc w:val="both"/>
        <w:rPr>
          <w:rFonts w:ascii="Times New Roman" w:hAnsi="Times New Roman"/>
          <w:sz w:val="20"/>
        </w:rPr>
      </w:pPr>
      <w:r w:rsidRPr="00684F50">
        <w:rPr>
          <w:rFonts w:ascii="Times New Roman" w:hAnsi="Times New Roman"/>
          <w:sz w:val="20"/>
        </w:rPr>
        <w:t xml:space="preserve">That the complaint of the Pennsylvania Public Utility Commission, Bureau of Transportation and Safety, against </w:t>
      </w:r>
      <w:proofErr w:type="spellStart"/>
      <w:r w:rsidRPr="00684F50">
        <w:rPr>
          <w:rFonts w:ascii="Times New Roman" w:hAnsi="Times New Roman"/>
          <w:sz w:val="20"/>
        </w:rPr>
        <w:t>Dafix</w:t>
      </w:r>
      <w:proofErr w:type="spellEnd"/>
      <w:r w:rsidRPr="00684F50">
        <w:rPr>
          <w:rFonts w:ascii="Times New Roman" w:hAnsi="Times New Roman"/>
          <w:sz w:val="20"/>
        </w:rPr>
        <w:t xml:space="preserve"> Enterprises, Inc. at Docket No. C-2010-</w:t>
      </w:r>
      <w:proofErr w:type="gramStart"/>
      <w:r w:rsidRPr="00684F50">
        <w:rPr>
          <w:rFonts w:ascii="Times New Roman" w:hAnsi="Times New Roman"/>
          <w:sz w:val="20"/>
        </w:rPr>
        <w:t>2132722,</w:t>
      </w:r>
      <w:proofErr w:type="gramEnd"/>
      <w:r w:rsidRPr="00684F50">
        <w:rPr>
          <w:rFonts w:ascii="Times New Roman" w:hAnsi="Times New Roman"/>
          <w:sz w:val="20"/>
        </w:rPr>
        <w:t xml:space="preserve"> is hereby sustained in part and denied in part consistent with the terms and conditions set forth in the Settlement Agreement filed with the Commission’s Secretary’s Bureau on June 6, 2011.</w:t>
      </w:r>
    </w:p>
    <w:p w:rsidR="004C1C25" w:rsidRPr="00684F50" w:rsidRDefault="004C1C25" w:rsidP="004C1C25">
      <w:pPr>
        <w:jc w:val="both"/>
        <w:rPr>
          <w:rFonts w:ascii="Times New Roman" w:hAnsi="Times New Roman"/>
          <w:sz w:val="20"/>
        </w:rPr>
      </w:pPr>
    </w:p>
    <w:p w:rsidR="004C1C25" w:rsidRPr="00684F50" w:rsidRDefault="004C1C25" w:rsidP="004C1C25">
      <w:pPr>
        <w:numPr>
          <w:ilvl w:val="0"/>
          <w:numId w:val="17"/>
        </w:numPr>
        <w:tabs>
          <w:tab w:val="clear" w:pos="720"/>
          <w:tab w:val="num" w:pos="0"/>
        </w:tabs>
        <w:ind w:left="0" w:firstLine="1440"/>
        <w:jc w:val="both"/>
        <w:rPr>
          <w:rFonts w:ascii="Times New Roman" w:hAnsi="Times New Roman"/>
          <w:sz w:val="20"/>
        </w:rPr>
      </w:pPr>
      <w:r w:rsidRPr="00684F50">
        <w:rPr>
          <w:rFonts w:ascii="Times New Roman" w:hAnsi="Times New Roman"/>
          <w:sz w:val="20"/>
        </w:rPr>
        <w:t xml:space="preserve">That the Settlement Agreement filed with the Commission’s Secretary’s Bureau on June 6, 2011 at Docket No. C-2010-2132722 is hereby approved as in the public interest, and Respondent, </w:t>
      </w:r>
      <w:proofErr w:type="spellStart"/>
      <w:r w:rsidRPr="00684F50">
        <w:rPr>
          <w:rFonts w:ascii="Times New Roman" w:hAnsi="Times New Roman"/>
          <w:sz w:val="20"/>
        </w:rPr>
        <w:t>Dafix</w:t>
      </w:r>
      <w:proofErr w:type="spellEnd"/>
      <w:r w:rsidRPr="00684F50">
        <w:rPr>
          <w:rFonts w:ascii="Times New Roman" w:hAnsi="Times New Roman"/>
          <w:sz w:val="20"/>
        </w:rPr>
        <w:t xml:space="preserve"> Enterprises, Inc. shall comply with all of the Settlement Terms listed in paragraph 11 of the Settlement Agreement, and all subparagraphs thereto with the exception of subparagraph 11E, as if each term were the subject of a separate ordering paragraph in this Initial </w:t>
      </w:r>
      <w:proofErr w:type="spellStart"/>
      <w:r w:rsidRPr="00684F50">
        <w:rPr>
          <w:rFonts w:ascii="Times New Roman" w:hAnsi="Times New Roman"/>
          <w:sz w:val="20"/>
        </w:rPr>
        <w:t>Decsion</w:t>
      </w:r>
      <w:proofErr w:type="spellEnd"/>
      <w:r w:rsidRPr="00684F50">
        <w:rPr>
          <w:rFonts w:ascii="Times New Roman" w:hAnsi="Times New Roman"/>
          <w:sz w:val="20"/>
        </w:rPr>
        <w:t>.</w:t>
      </w:r>
    </w:p>
    <w:p w:rsidR="004C1C25" w:rsidRPr="00684F50" w:rsidRDefault="004C1C25" w:rsidP="004C1C25">
      <w:pPr>
        <w:jc w:val="both"/>
        <w:rPr>
          <w:rFonts w:ascii="Times New Roman" w:hAnsi="Times New Roman"/>
          <w:sz w:val="20"/>
        </w:rPr>
      </w:pPr>
    </w:p>
    <w:p w:rsidR="004C1C25" w:rsidRPr="00684F50" w:rsidRDefault="004C1C25" w:rsidP="004C1C25">
      <w:pPr>
        <w:numPr>
          <w:ilvl w:val="0"/>
          <w:numId w:val="17"/>
        </w:numPr>
        <w:tabs>
          <w:tab w:val="clear" w:pos="720"/>
          <w:tab w:val="num" w:pos="0"/>
        </w:tabs>
        <w:ind w:left="0" w:firstLine="1440"/>
        <w:jc w:val="both"/>
        <w:rPr>
          <w:rFonts w:ascii="Times New Roman" w:hAnsi="Times New Roman"/>
          <w:sz w:val="20"/>
        </w:rPr>
      </w:pPr>
      <w:r w:rsidRPr="00684F50">
        <w:rPr>
          <w:rFonts w:ascii="Times New Roman" w:hAnsi="Times New Roman"/>
          <w:sz w:val="20"/>
        </w:rPr>
        <w:t xml:space="preserve">That Respondent, </w:t>
      </w:r>
      <w:proofErr w:type="spellStart"/>
      <w:r w:rsidRPr="00684F50">
        <w:rPr>
          <w:rFonts w:ascii="Times New Roman" w:hAnsi="Times New Roman"/>
          <w:sz w:val="20"/>
        </w:rPr>
        <w:t>Dafix</w:t>
      </w:r>
      <w:proofErr w:type="spellEnd"/>
      <w:r w:rsidRPr="00684F50">
        <w:rPr>
          <w:rFonts w:ascii="Times New Roman" w:hAnsi="Times New Roman"/>
          <w:sz w:val="20"/>
        </w:rPr>
        <w:t xml:space="preserve"> Enterprises, Inc. shall pay a civil penalty of one thousand three hundred fifty dollars ($1,350.00) pursuant to Sections 3301 and 3315 of the Public Utility Code, 66 Pa. C.S. §§3301 &amp; 3315, by sending a certified check or money order within thirty (30) days after entry of the Commission’s Order in this case to:</w:t>
      </w:r>
    </w:p>
    <w:p w:rsidR="004C1C25" w:rsidRPr="00684F50" w:rsidRDefault="00684F50" w:rsidP="00684F50">
      <w:pPr>
        <w:jc w:val="both"/>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sidR="004C1C25" w:rsidRPr="00684F50">
        <w:rPr>
          <w:rFonts w:ascii="Times New Roman" w:hAnsi="Times New Roman"/>
          <w:sz w:val="20"/>
        </w:rPr>
        <w:t>Pennsylvania Public Utility Commission</w:t>
      </w:r>
    </w:p>
    <w:p w:rsidR="004C1C25" w:rsidRPr="00684F50" w:rsidRDefault="004C1C25" w:rsidP="004C1C25">
      <w:pPr>
        <w:ind w:left="2160"/>
        <w:jc w:val="both"/>
        <w:rPr>
          <w:rFonts w:ascii="Times New Roman" w:hAnsi="Times New Roman"/>
          <w:sz w:val="20"/>
        </w:rPr>
      </w:pPr>
      <w:r w:rsidRPr="00684F50">
        <w:rPr>
          <w:rFonts w:ascii="Times New Roman" w:hAnsi="Times New Roman"/>
          <w:sz w:val="20"/>
        </w:rPr>
        <w:t>P.O. Box 3265</w:t>
      </w:r>
    </w:p>
    <w:p w:rsidR="004C1C25" w:rsidRPr="00684F50" w:rsidRDefault="004C1C25" w:rsidP="004C1C25">
      <w:pPr>
        <w:ind w:left="2160"/>
        <w:jc w:val="both"/>
        <w:rPr>
          <w:rFonts w:ascii="Times New Roman" w:hAnsi="Times New Roman"/>
          <w:sz w:val="20"/>
        </w:rPr>
      </w:pPr>
      <w:r w:rsidRPr="00684F50">
        <w:rPr>
          <w:rFonts w:ascii="Times New Roman" w:hAnsi="Times New Roman"/>
          <w:sz w:val="20"/>
        </w:rPr>
        <w:t>Harrisburg, PA 17105-3265</w:t>
      </w:r>
    </w:p>
    <w:p w:rsidR="004C1C25" w:rsidRPr="00684F50" w:rsidRDefault="004C1C25" w:rsidP="004C1C25">
      <w:pPr>
        <w:ind w:left="2160"/>
        <w:jc w:val="both"/>
        <w:rPr>
          <w:rFonts w:ascii="Times New Roman" w:hAnsi="Times New Roman"/>
          <w:sz w:val="20"/>
        </w:rPr>
      </w:pPr>
    </w:p>
    <w:p w:rsidR="004C1C25" w:rsidRPr="00684F50" w:rsidRDefault="004C1C25" w:rsidP="004C1C25">
      <w:pPr>
        <w:numPr>
          <w:ilvl w:val="0"/>
          <w:numId w:val="17"/>
        </w:numPr>
        <w:tabs>
          <w:tab w:val="clear" w:pos="720"/>
          <w:tab w:val="num" w:pos="0"/>
        </w:tabs>
        <w:ind w:left="0" w:firstLine="1440"/>
        <w:jc w:val="both"/>
        <w:rPr>
          <w:rFonts w:ascii="Times New Roman" w:hAnsi="Times New Roman"/>
          <w:sz w:val="20"/>
        </w:rPr>
      </w:pPr>
      <w:r w:rsidRPr="00684F50">
        <w:rPr>
          <w:rFonts w:ascii="Times New Roman" w:hAnsi="Times New Roman"/>
          <w:sz w:val="20"/>
        </w:rPr>
        <w:t xml:space="preserve">That Respondent, </w:t>
      </w:r>
      <w:proofErr w:type="spellStart"/>
      <w:r w:rsidRPr="00684F50">
        <w:rPr>
          <w:rFonts w:ascii="Times New Roman" w:hAnsi="Times New Roman"/>
          <w:sz w:val="20"/>
        </w:rPr>
        <w:t>Dafix</w:t>
      </w:r>
      <w:proofErr w:type="spellEnd"/>
      <w:r w:rsidRPr="00684F50">
        <w:rPr>
          <w:rFonts w:ascii="Times New Roman" w:hAnsi="Times New Roman"/>
          <w:sz w:val="20"/>
        </w:rPr>
        <w:t xml:space="preserve"> Enterprises, Inc. shall cease and desist from further violations of the Public Utility Code, 66 Pa. C.S. §§101, </w:t>
      </w:r>
      <w:r w:rsidRPr="00684F50">
        <w:rPr>
          <w:rFonts w:ascii="Times New Roman" w:hAnsi="Times New Roman"/>
          <w:i/>
          <w:sz w:val="20"/>
        </w:rPr>
        <w:t>et seq.</w:t>
      </w:r>
      <w:r w:rsidRPr="00684F50">
        <w:rPr>
          <w:rFonts w:ascii="Times New Roman" w:hAnsi="Times New Roman"/>
          <w:sz w:val="20"/>
        </w:rPr>
        <w:t xml:space="preserve">, and the regulations of this Commission, 52 Pa. Code §§1.1, </w:t>
      </w:r>
      <w:r w:rsidRPr="00684F50">
        <w:rPr>
          <w:rFonts w:ascii="Times New Roman" w:hAnsi="Times New Roman"/>
          <w:i/>
          <w:sz w:val="20"/>
        </w:rPr>
        <w:t>et seq</w:t>
      </w:r>
      <w:r w:rsidRPr="00684F50">
        <w:rPr>
          <w:rFonts w:ascii="Times New Roman" w:hAnsi="Times New Roman"/>
          <w:sz w:val="20"/>
        </w:rPr>
        <w:t>.</w:t>
      </w:r>
    </w:p>
    <w:p w:rsidR="004C1C25" w:rsidRPr="00684F50" w:rsidRDefault="00684F50" w:rsidP="008B5A9E">
      <w:pPr>
        <w:jc w:val="both"/>
        <w:rPr>
          <w:rFonts w:ascii="Times New Roman" w:hAnsi="Times New Roman"/>
          <w:sz w:val="20"/>
        </w:rPr>
      </w:pPr>
      <w:r w:rsidRPr="00684F50">
        <w:rPr>
          <w:rFonts w:ascii="Times New Roman" w:hAnsi="Times New Roman"/>
          <w:noProof/>
          <w:sz w:val="20"/>
        </w:rPr>
        <w:drawing>
          <wp:anchor distT="0" distB="0" distL="114300" distR="114300" simplePos="0" relativeHeight="251659264" behindDoc="1" locked="0" layoutInCell="1" allowOverlap="1">
            <wp:simplePos x="0" y="0"/>
            <wp:positionH relativeFrom="column">
              <wp:posOffset>2832588</wp:posOffset>
            </wp:positionH>
            <wp:positionV relativeFrom="paragraph">
              <wp:posOffset>8660</wp:posOffset>
            </wp:positionV>
            <wp:extent cx="2203430" cy="834014"/>
            <wp:effectExtent l="19050" t="0" r="6370"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3430" cy="834014"/>
                    </a:xfrm>
                    <a:prstGeom prst="rect">
                      <a:avLst/>
                    </a:prstGeom>
                    <a:noFill/>
                    <a:ln w="9525">
                      <a:noFill/>
                      <a:miter lim="800000"/>
                      <a:headEnd/>
                      <a:tailEnd/>
                    </a:ln>
                  </pic:spPr>
                </pic:pic>
              </a:graphicData>
            </a:graphic>
          </wp:anchor>
        </w:drawing>
      </w:r>
    </w:p>
    <w:p w:rsidR="00141506" w:rsidRPr="00684F50" w:rsidRDefault="00CD248B" w:rsidP="00FE1E2A">
      <w:pPr>
        <w:tabs>
          <w:tab w:val="left" w:pos="-720"/>
        </w:tabs>
        <w:suppressAutoHyphens/>
        <w:jc w:val="both"/>
        <w:rPr>
          <w:rFonts w:ascii="Times New Roman" w:hAnsi="Times New Roman"/>
          <w:spacing w:val="-3"/>
          <w:sz w:val="20"/>
        </w:rPr>
      </w:pP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00141506" w:rsidRPr="00684F50">
        <w:rPr>
          <w:rFonts w:ascii="Times New Roman" w:hAnsi="Times New Roman"/>
          <w:spacing w:val="-3"/>
          <w:sz w:val="20"/>
        </w:rPr>
        <w:t>BY THE COMMISSION,</w:t>
      </w:r>
    </w:p>
    <w:p w:rsidR="002329D0" w:rsidRPr="00684F50" w:rsidRDefault="002329D0">
      <w:pPr>
        <w:tabs>
          <w:tab w:val="left" w:pos="-720"/>
        </w:tabs>
        <w:suppressAutoHyphens/>
        <w:jc w:val="both"/>
        <w:rPr>
          <w:rFonts w:ascii="Times New Roman" w:hAnsi="Times New Roman"/>
          <w:spacing w:val="-3"/>
          <w:sz w:val="20"/>
        </w:rPr>
      </w:pPr>
    </w:p>
    <w:p w:rsidR="00540FBF" w:rsidRPr="00684F50" w:rsidRDefault="00540FBF">
      <w:pPr>
        <w:tabs>
          <w:tab w:val="left" w:pos="-720"/>
        </w:tabs>
        <w:suppressAutoHyphens/>
        <w:jc w:val="both"/>
        <w:rPr>
          <w:rFonts w:ascii="Times New Roman" w:hAnsi="Times New Roman"/>
          <w:spacing w:val="-3"/>
          <w:sz w:val="20"/>
        </w:rPr>
      </w:pPr>
    </w:p>
    <w:p w:rsidR="00141506" w:rsidRPr="00684F50" w:rsidRDefault="00141506">
      <w:pPr>
        <w:tabs>
          <w:tab w:val="left" w:pos="-720"/>
        </w:tabs>
        <w:suppressAutoHyphens/>
        <w:jc w:val="both"/>
        <w:rPr>
          <w:rFonts w:ascii="Times New Roman" w:hAnsi="Times New Roman"/>
          <w:spacing w:val="-3"/>
          <w:sz w:val="20"/>
        </w:rPr>
      </w:pP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00700209" w:rsidRPr="00684F50">
        <w:rPr>
          <w:rFonts w:ascii="Times New Roman" w:hAnsi="Times New Roman"/>
          <w:spacing w:val="-3"/>
          <w:sz w:val="20"/>
        </w:rPr>
        <w:t>Rosemary Chiavetta</w:t>
      </w:r>
    </w:p>
    <w:p w:rsidR="006B0FB5" w:rsidRPr="00684F50" w:rsidRDefault="00141506">
      <w:pPr>
        <w:tabs>
          <w:tab w:val="left" w:pos="-720"/>
        </w:tabs>
        <w:suppressAutoHyphens/>
        <w:jc w:val="both"/>
        <w:rPr>
          <w:rFonts w:ascii="Times New Roman" w:hAnsi="Times New Roman"/>
          <w:spacing w:val="-3"/>
          <w:sz w:val="20"/>
        </w:rPr>
      </w:pP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r>
      <w:r w:rsidRPr="00684F50">
        <w:rPr>
          <w:rFonts w:ascii="Times New Roman" w:hAnsi="Times New Roman"/>
          <w:spacing w:val="-3"/>
          <w:sz w:val="20"/>
        </w:rPr>
        <w:tab/>
        <w:t>Secretary</w:t>
      </w:r>
    </w:p>
    <w:p w:rsidR="004C1C25" w:rsidRPr="00684F50" w:rsidRDefault="004C1C25">
      <w:pPr>
        <w:tabs>
          <w:tab w:val="left" w:pos="-720"/>
        </w:tabs>
        <w:suppressAutoHyphens/>
        <w:jc w:val="both"/>
        <w:rPr>
          <w:rFonts w:ascii="Times New Roman" w:hAnsi="Times New Roman"/>
          <w:spacing w:val="-3"/>
          <w:sz w:val="20"/>
        </w:rPr>
      </w:pPr>
    </w:p>
    <w:p w:rsidR="004C1C25" w:rsidRPr="00684F50" w:rsidRDefault="004C1C25">
      <w:pPr>
        <w:tabs>
          <w:tab w:val="left" w:pos="-720"/>
        </w:tabs>
        <w:suppressAutoHyphens/>
        <w:jc w:val="both"/>
        <w:rPr>
          <w:rFonts w:ascii="Times New Roman" w:hAnsi="Times New Roman"/>
          <w:spacing w:val="-3"/>
          <w:sz w:val="20"/>
        </w:rPr>
      </w:pPr>
    </w:p>
    <w:p w:rsidR="004C1C25" w:rsidRPr="00684F50" w:rsidRDefault="004C1C25">
      <w:pPr>
        <w:tabs>
          <w:tab w:val="left" w:pos="-720"/>
        </w:tabs>
        <w:suppressAutoHyphens/>
        <w:jc w:val="both"/>
        <w:rPr>
          <w:rFonts w:ascii="Times New Roman" w:hAnsi="Times New Roman"/>
          <w:spacing w:val="-3"/>
          <w:sz w:val="20"/>
        </w:rPr>
      </w:pPr>
    </w:p>
    <w:p w:rsidR="004C1C25" w:rsidRPr="00684F50" w:rsidRDefault="004C1C25">
      <w:pPr>
        <w:tabs>
          <w:tab w:val="left" w:pos="-720"/>
        </w:tabs>
        <w:suppressAutoHyphens/>
        <w:jc w:val="both"/>
        <w:rPr>
          <w:rFonts w:ascii="Times New Roman" w:hAnsi="Times New Roman"/>
          <w:spacing w:val="-3"/>
          <w:sz w:val="20"/>
        </w:rPr>
      </w:pPr>
    </w:p>
    <w:p w:rsidR="00141506" w:rsidRPr="00684F50" w:rsidRDefault="00141506">
      <w:pPr>
        <w:tabs>
          <w:tab w:val="left" w:pos="-720"/>
        </w:tabs>
        <w:suppressAutoHyphens/>
        <w:jc w:val="both"/>
        <w:rPr>
          <w:rFonts w:ascii="Times New Roman" w:hAnsi="Times New Roman"/>
          <w:spacing w:val="-3"/>
          <w:sz w:val="20"/>
        </w:rPr>
      </w:pPr>
      <w:r w:rsidRPr="00684F50">
        <w:rPr>
          <w:rFonts w:ascii="Times New Roman" w:hAnsi="Times New Roman"/>
          <w:spacing w:val="-3"/>
          <w:sz w:val="20"/>
        </w:rPr>
        <w:t>(SEAL)</w:t>
      </w:r>
    </w:p>
    <w:p w:rsidR="007A02CF" w:rsidRPr="00684F50" w:rsidRDefault="007A02CF">
      <w:pPr>
        <w:tabs>
          <w:tab w:val="left" w:pos="-720"/>
        </w:tabs>
        <w:suppressAutoHyphens/>
        <w:jc w:val="both"/>
        <w:rPr>
          <w:rFonts w:ascii="Times New Roman" w:hAnsi="Times New Roman"/>
          <w:spacing w:val="-3"/>
          <w:sz w:val="20"/>
        </w:rPr>
      </w:pPr>
    </w:p>
    <w:p w:rsidR="00684F50" w:rsidRPr="00684F50" w:rsidRDefault="00141506">
      <w:pPr>
        <w:tabs>
          <w:tab w:val="left" w:pos="-720"/>
        </w:tabs>
        <w:suppressAutoHyphens/>
        <w:jc w:val="both"/>
        <w:rPr>
          <w:rFonts w:ascii="Times New Roman" w:hAnsi="Times New Roman"/>
          <w:spacing w:val="-3"/>
          <w:sz w:val="20"/>
        </w:rPr>
      </w:pPr>
      <w:r w:rsidRPr="00684F50">
        <w:rPr>
          <w:rFonts w:ascii="Times New Roman" w:hAnsi="Times New Roman"/>
          <w:spacing w:val="-3"/>
          <w:sz w:val="20"/>
        </w:rPr>
        <w:t>ORDER ENTERED:</w:t>
      </w:r>
      <w:r w:rsidR="000F2734" w:rsidRPr="00684F50">
        <w:rPr>
          <w:rFonts w:ascii="Times New Roman" w:hAnsi="Times New Roman"/>
          <w:spacing w:val="-3"/>
          <w:sz w:val="20"/>
        </w:rPr>
        <w:t xml:space="preserve"> </w:t>
      </w:r>
      <w:r w:rsidR="00684F50" w:rsidRPr="00684F50">
        <w:rPr>
          <w:rFonts w:ascii="Times New Roman" w:hAnsi="Times New Roman"/>
          <w:spacing w:val="-3"/>
          <w:sz w:val="20"/>
        </w:rPr>
        <w:t>September 1, 2011</w:t>
      </w:r>
    </w:p>
    <w:sectPr w:rsidR="00684F50" w:rsidRPr="00684F50" w:rsidSect="005121FD">
      <w:footerReference w:type="default" r:id="rId9"/>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193" w:rsidRDefault="00E42193">
      <w:pPr>
        <w:spacing w:line="20" w:lineRule="exact"/>
      </w:pPr>
    </w:p>
  </w:endnote>
  <w:endnote w:type="continuationSeparator" w:id="0">
    <w:p w:rsidR="00E42193" w:rsidRDefault="00E42193">
      <w:r>
        <w:t xml:space="preserve"> </w:t>
      </w:r>
    </w:p>
  </w:endnote>
  <w:endnote w:type="continuationNotice" w:id="1">
    <w:p w:rsidR="00E42193" w:rsidRDefault="00E4219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rPr>
      <w:id w:val="79524782"/>
      <w:docPartObj>
        <w:docPartGallery w:val="Page Numbers (Bottom of Page)"/>
        <w:docPartUnique/>
      </w:docPartObj>
    </w:sdtPr>
    <w:sdtContent>
      <w:p w:rsidR="00383549" w:rsidRPr="00383549" w:rsidRDefault="009D2A6E">
        <w:pPr>
          <w:pStyle w:val="Footer"/>
          <w:jc w:val="center"/>
          <w:rPr>
            <w:rFonts w:ascii="Times New Roman" w:hAnsi="Times New Roman"/>
            <w:sz w:val="20"/>
          </w:rPr>
        </w:pPr>
        <w:r w:rsidRPr="00383549">
          <w:rPr>
            <w:rFonts w:ascii="Times New Roman" w:hAnsi="Times New Roman"/>
            <w:sz w:val="20"/>
          </w:rPr>
          <w:fldChar w:fldCharType="begin"/>
        </w:r>
        <w:r w:rsidR="00383549" w:rsidRPr="00383549">
          <w:rPr>
            <w:rFonts w:ascii="Times New Roman" w:hAnsi="Times New Roman"/>
            <w:sz w:val="20"/>
          </w:rPr>
          <w:instrText xml:space="preserve"> PAGE   \* MERGEFORMAT </w:instrText>
        </w:r>
        <w:r w:rsidRPr="00383549">
          <w:rPr>
            <w:rFonts w:ascii="Times New Roman" w:hAnsi="Times New Roman"/>
            <w:sz w:val="20"/>
          </w:rPr>
          <w:fldChar w:fldCharType="separate"/>
        </w:r>
        <w:r w:rsidR="00684F50">
          <w:rPr>
            <w:rFonts w:ascii="Times New Roman" w:hAnsi="Times New Roman"/>
            <w:noProof/>
            <w:sz w:val="20"/>
          </w:rPr>
          <w:t>1</w:t>
        </w:r>
        <w:r w:rsidRPr="00383549">
          <w:rPr>
            <w:rFonts w:ascii="Times New Roman" w:hAnsi="Times New Roman"/>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193" w:rsidRDefault="00E42193">
      <w:r>
        <w:separator/>
      </w:r>
    </w:p>
  </w:footnote>
  <w:footnote w:type="continuationSeparator" w:id="0">
    <w:p w:rsidR="00E42193" w:rsidRDefault="00E42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2933963"/>
    <w:multiLevelType w:val="hybridMultilevel"/>
    <w:tmpl w:val="4DD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83581A"/>
    <w:multiLevelType w:val="singleLevel"/>
    <w:tmpl w:val="0409000F"/>
    <w:lvl w:ilvl="0">
      <w:start w:val="1"/>
      <w:numFmt w:val="decimal"/>
      <w:lvlText w:val="%1."/>
      <w:lvlJc w:val="left"/>
      <w:pPr>
        <w:tabs>
          <w:tab w:val="num" w:pos="360"/>
        </w:tabs>
        <w:ind w:left="360" w:hanging="360"/>
      </w:pPr>
    </w:lvl>
  </w:abstractNum>
  <w:abstractNum w:abstractNumId="4">
    <w:nsid w:val="33092882"/>
    <w:multiLevelType w:val="hybridMultilevel"/>
    <w:tmpl w:val="961AE8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7">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D8556AD"/>
    <w:multiLevelType w:val="hybridMultilevel"/>
    <w:tmpl w:val="D730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14">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5">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0"/>
  </w:num>
  <w:num w:numId="5">
    <w:abstractNumId w:val="12"/>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5"/>
  </w:num>
  <w:num w:numId="11">
    <w:abstractNumId w:val="7"/>
  </w:num>
  <w:num w:numId="12">
    <w:abstractNumId w:val="2"/>
  </w:num>
  <w:num w:numId="13">
    <w:abstractNumId w:val="3"/>
  </w:num>
  <w:num w:numId="14">
    <w:abstractNumId w:val="4"/>
  </w:num>
  <w:num w:numId="15">
    <w:abstractNumId w:val="8"/>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15D57"/>
    <w:rsid w:val="00017DB8"/>
    <w:rsid w:val="00030600"/>
    <w:rsid w:val="000331FC"/>
    <w:rsid w:val="00036B59"/>
    <w:rsid w:val="0004571A"/>
    <w:rsid w:val="00053F63"/>
    <w:rsid w:val="00054B13"/>
    <w:rsid w:val="00073E49"/>
    <w:rsid w:val="000748A4"/>
    <w:rsid w:val="0007724C"/>
    <w:rsid w:val="00086196"/>
    <w:rsid w:val="00094B25"/>
    <w:rsid w:val="00096F84"/>
    <w:rsid w:val="000A28A6"/>
    <w:rsid w:val="000B2539"/>
    <w:rsid w:val="000C1A59"/>
    <w:rsid w:val="000C1E35"/>
    <w:rsid w:val="000C4EC4"/>
    <w:rsid w:val="000D55D7"/>
    <w:rsid w:val="000E0E9E"/>
    <w:rsid w:val="000E12F5"/>
    <w:rsid w:val="000F2323"/>
    <w:rsid w:val="000F2734"/>
    <w:rsid w:val="000F485C"/>
    <w:rsid w:val="000F7D77"/>
    <w:rsid w:val="00102A0C"/>
    <w:rsid w:val="001127F6"/>
    <w:rsid w:val="001210BD"/>
    <w:rsid w:val="001252FD"/>
    <w:rsid w:val="00141506"/>
    <w:rsid w:val="00150686"/>
    <w:rsid w:val="00170C38"/>
    <w:rsid w:val="00173318"/>
    <w:rsid w:val="00182FEB"/>
    <w:rsid w:val="00183F04"/>
    <w:rsid w:val="001A156C"/>
    <w:rsid w:val="001A3DD1"/>
    <w:rsid w:val="001A660C"/>
    <w:rsid w:val="001A7F46"/>
    <w:rsid w:val="001C12A8"/>
    <w:rsid w:val="001C218D"/>
    <w:rsid w:val="001C4A5E"/>
    <w:rsid w:val="001D058B"/>
    <w:rsid w:val="001D209B"/>
    <w:rsid w:val="001D2154"/>
    <w:rsid w:val="001E7BA8"/>
    <w:rsid w:val="001F2896"/>
    <w:rsid w:val="00201E96"/>
    <w:rsid w:val="002040D9"/>
    <w:rsid w:val="00205AD0"/>
    <w:rsid w:val="0022470B"/>
    <w:rsid w:val="00227DD0"/>
    <w:rsid w:val="0023092A"/>
    <w:rsid w:val="00230AF9"/>
    <w:rsid w:val="002329D0"/>
    <w:rsid w:val="00233BC9"/>
    <w:rsid w:val="00242747"/>
    <w:rsid w:val="002462E8"/>
    <w:rsid w:val="00251A05"/>
    <w:rsid w:val="00254716"/>
    <w:rsid w:val="00280075"/>
    <w:rsid w:val="0028314C"/>
    <w:rsid w:val="00284F97"/>
    <w:rsid w:val="00297155"/>
    <w:rsid w:val="002B010D"/>
    <w:rsid w:val="002B5044"/>
    <w:rsid w:val="002C4558"/>
    <w:rsid w:val="002D2172"/>
    <w:rsid w:val="002D5898"/>
    <w:rsid w:val="002D7015"/>
    <w:rsid w:val="002E3B7C"/>
    <w:rsid w:val="002F1B9F"/>
    <w:rsid w:val="002F2ABA"/>
    <w:rsid w:val="0031293C"/>
    <w:rsid w:val="003132F9"/>
    <w:rsid w:val="00327EAD"/>
    <w:rsid w:val="0033127E"/>
    <w:rsid w:val="0033777C"/>
    <w:rsid w:val="003566B0"/>
    <w:rsid w:val="0037074F"/>
    <w:rsid w:val="003733F0"/>
    <w:rsid w:val="00376CDF"/>
    <w:rsid w:val="00377AFC"/>
    <w:rsid w:val="00383549"/>
    <w:rsid w:val="00383B24"/>
    <w:rsid w:val="003907D6"/>
    <w:rsid w:val="00391AAA"/>
    <w:rsid w:val="003A2999"/>
    <w:rsid w:val="003A3041"/>
    <w:rsid w:val="003B2BD6"/>
    <w:rsid w:val="003C0170"/>
    <w:rsid w:val="003C13BB"/>
    <w:rsid w:val="003C3A9D"/>
    <w:rsid w:val="003C52DE"/>
    <w:rsid w:val="003D6E0F"/>
    <w:rsid w:val="003E262C"/>
    <w:rsid w:val="003E327C"/>
    <w:rsid w:val="003E64C9"/>
    <w:rsid w:val="003E7B00"/>
    <w:rsid w:val="003F2CD6"/>
    <w:rsid w:val="003F37D4"/>
    <w:rsid w:val="00406613"/>
    <w:rsid w:val="00406858"/>
    <w:rsid w:val="004071A0"/>
    <w:rsid w:val="00415496"/>
    <w:rsid w:val="00415814"/>
    <w:rsid w:val="004168CD"/>
    <w:rsid w:val="00417B29"/>
    <w:rsid w:val="00433441"/>
    <w:rsid w:val="004413DC"/>
    <w:rsid w:val="00441896"/>
    <w:rsid w:val="00441A14"/>
    <w:rsid w:val="00450DEF"/>
    <w:rsid w:val="004628F9"/>
    <w:rsid w:val="00465CD4"/>
    <w:rsid w:val="0046640A"/>
    <w:rsid w:val="00471AF5"/>
    <w:rsid w:val="00473EFA"/>
    <w:rsid w:val="004A061A"/>
    <w:rsid w:val="004A1B39"/>
    <w:rsid w:val="004A68A9"/>
    <w:rsid w:val="004A74C1"/>
    <w:rsid w:val="004B0072"/>
    <w:rsid w:val="004B0AD2"/>
    <w:rsid w:val="004C054C"/>
    <w:rsid w:val="004C066F"/>
    <w:rsid w:val="004C1C25"/>
    <w:rsid w:val="004C514D"/>
    <w:rsid w:val="004C77C7"/>
    <w:rsid w:val="004D4A41"/>
    <w:rsid w:val="004D7FFE"/>
    <w:rsid w:val="004E2470"/>
    <w:rsid w:val="004E3810"/>
    <w:rsid w:val="004E50E4"/>
    <w:rsid w:val="004F06A7"/>
    <w:rsid w:val="004F538D"/>
    <w:rsid w:val="00504FC2"/>
    <w:rsid w:val="00505DDF"/>
    <w:rsid w:val="00506DEC"/>
    <w:rsid w:val="00511570"/>
    <w:rsid w:val="005121FD"/>
    <w:rsid w:val="00520341"/>
    <w:rsid w:val="00526AA7"/>
    <w:rsid w:val="0053320F"/>
    <w:rsid w:val="00540FBF"/>
    <w:rsid w:val="005543D4"/>
    <w:rsid w:val="00561542"/>
    <w:rsid w:val="005646BB"/>
    <w:rsid w:val="00575893"/>
    <w:rsid w:val="005844C2"/>
    <w:rsid w:val="00587391"/>
    <w:rsid w:val="005A0FBC"/>
    <w:rsid w:val="005A2E26"/>
    <w:rsid w:val="005A6A2C"/>
    <w:rsid w:val="005A6F60"/>
    <w:rsid w:val="005B35B4"/>
    <w:rsid w:val="005B648B"/>
    <w:rsid w:val="005B6B78"/>
    <w:rsid w:val="005C2B1E"/>
    <w:rsid w:val="005C2C29"/>
    <w:rsid w:val="005D25C3"/>
    <w:rsid w:val="005D29C7"/>
    <w:rsid w:val="005D4A0D"/>
    <w:rsid w:val="005E3F23"/>
    <w:rsid w:val="005E5B67"/>
    <w:rsid w:val="005F5FB2"/>
    <w:rsid w:val="00603A23"/>
    <w:rsid w:val="006102E8"/>
    <w:rsid w:val="0061042A"/>
    <w:rsid w:val="006117E4"/>
    <w:rsid w:val="00617E35"/>
    <w:rsid w:val="00627D8F"/>
    <w:rsid w:val="0063332D"/>
    <w:rsid w:val="006402DF"/>
    <w:rsid w:val="0064446E"/>
    <w:rsid w:val="00651D3E"/>
    <w:rsid w:val="00670369"/>
    <w:rsid w:val="00677D87"/>
    <w:rsid w:val="00680D95"/>
    <w:rsid w:val="0068192E"/>
    <w:rsid w:val="00684F50"/>
    <w:rsid w:val="006914E4"/>
    <w:rsid w:val="00692915"/>
    <w:rsid w:val="006A53AE"/>
    <w:rsid w:val="006B0FB5"/>
    <w:rsid w:val="006B100B"/>
    <w:rsid w:val="006B24DA"/>
    <w:rsid w:val="006B2D10"/>
    <w:rsid w:val="006B5943"/>
    <w:rsid w:val="006B6959"/>
    <w:rsid w:val="006C0491"/>
    <w:rsid w:val="006C2F83"/>
    <w:rsid w:val="006D520A"/>
    <w:rsid w:val="006D7CBD"/>
    <w:rsid w:val="006E4709"/>
    <w:rsid w:val="006E7BA1"/>
    <w:rsid w:val="00700209"/>
    <w:rsid w:val="00710ED8"/>
    <w:rsid w:val="00711DAA"/>
    <w:rsid w:val="00713BA5"/>
    <w:rsid w:val="00716C34"/>
    <w:rsid w:val="00725E1D"/>
    <w:rsid w:val="0074089C"/>
    <w:rsid w:val="0074266C"/>
    <w:rsid w:val="0074341E"/>
    <w:rsid w:val="00743648"/>
    <w:rsid w:val="00762518"/>
    <w:rsid w:val="00764075"/>
    <w:rsid w:val="00782D54"/>
    <w:rsid w:val="00785D3C"/>
    <w:rsid w:val="00787D29"/>
    <w:rsid w:val="007A02CF"/>
    <w:rsid w:val="007A3CCA"/>
    <w:rsid w:val="007C0226"/>
    <w:rsid w:val="007C0D22"/>
    <w:rsid w:val="007E63CA"/>
    <w:rsid w:val="007E6654"/>
    <w:rsid w:val="007F0B00"/>
    <w:rsid w:val="007F1815"/>
    <w:rsid w:val="007F4FB3"/>
    <w:rsid w:val="00805E8D"/>
    <w:rsid w:val="00807611"/>
    <w:rsid w:val="00810E0A"/>
    <w:rsid w:val="0081403A"/>
    <w:rsid w:val="00817AAD"/>
    <w:rsid w:val="008262D4"/>
    <w:rsid w:val="00832995"/>
    <w:rsid w:val="00837969"/>
    <w:rsid w:val="00846484"/>
    <w:rsid w:val="008530A2"/>
    <w:rsid w:val="00867980"/>
    <w:rsid w:val="0087126B"/>
    <w:rsid w:val="00877F42"/>
    <w:rsid w:val="0088369B"/>
    <w:rsid w:val="00883E9A"/>
    <w:rsid w:val="008B0AA9"/>
    <w:rsid w:val="008B4CE3"/>
    <w:rsid w:val="008B5A9E"/>
    <w:rsid w:val="008B6A8E"/>
    <w:rsid w:val="008C6533"/>
    <w:rsid w:val="008C7279"/>
    <w:rsid w:val="008C7551"/>
    <w:rsid w:val="008D3BB0"/>
    <w:rsid w:val="008D583B"/>
    <w:rsid w:val="008D5A93"/>
    <w:rsid w:val="008E6CC0"/>
    <w:rsid w:val="008F4D5D"/>
    <w:rsid w:val="008F55FF"/>
    <w:rsid w:val="00905144"/>
    <w:rsid w:val="00906FC2"/>
    <w:rsid w:val="00912ED6"/>
    <w:rsid w:val="00944DDC"/>
    <w:rsid w:val="00954C6E"/>
    <w:rsid w:val="00967CC8"/>
    <w:rsid w:val="00972CA2"/>
    <w:rsid w:val="0097675D"/>
    <w:rsid w:val="009823E6"/>
    <w:rsid w:val="00987969"/>
    <w:rsid w:val="00995ED0"/>
    <w:rsid w:val="009A026E"/>
    <w:rsid w:val="009A547F"/>
    <w:rsid w:val="009A7E66"/>
    <w:rsid w:val="009B2408"/>
    <w:rsid w:val="009B6D12"/>
    <w:rsid w:val="009C1484"/>
    <w:rsid w:val="009C430E"/>
    <w:rsid w:val="009C7D16"/>
    <w:rsid w:val="009D067C"/>
    <w:rsid w:val="009D2A6E"/>
    <w:rsid w:val="009E1FFF"/>
    <w:rsid w:val="009E22E0"/>
    <w:rsid w:val="009F2F5A"/>
    <w:rsid w:val="00A01A5E"/>
    <w:rsid w:val="00A058FF"/>
    <w:rsid w:val="00A11EE9"/>
    <w:rsid w:val="00A16540"/>
    <w:rsid w:val="00A16AC4"/>
    <w:rsid w:val="00A22604"/>
    <w:rsid w:val="00A47CC7"/>
    <w:rsid w:val="00A513B3"/>
    <w:rsid w:val="00A52368"/>
    <w:rsid w:val="00A52668"/>
    <w:rsid w:val="00A54870"/>
    <w:rsid w:val="00A7062E"/>
    <w:rsid w:val="00A830B0"/>
    <w:rsid w:val="00A8376C"/>
    <w:rsid w:val="00A94EB0"/>
    <w:rsid w:val="00AA556A"/>
    <w:rsid w:val="00AB08F7"/>
    <w:rsid w:val="00AB24DE"/>
    <w:rsid w:val="00AB341C"/>
    <w:rsid w:val="00AB72E5"/>
    <w:rsid w:val="00AC3685"/>
    <w:rsid w:val="00AC624C"/>
    <w:rsid w:val="00AD03FE"/>
    <w:rsid w:val="00AD53B4"/>
    <w:rsid w:val="00AD5B6D"/>
    <w:rsid w:val="00AD779A"/>
    <w:rsid w:val="00AE7A9B"/>
    <w:rsid w:val="00AF70F2"/>
    <w:rsid w:val="00B028F8"/>
    <w:rsid w:val="00B227F1"/>
    <w:rsid w:val="00B26F88"/>
    <w:rsid w:val="00B326FD"/>
    <w:rsid w:val="00B333D0"/>
    <w:rsid w:val="00B34014"/>
    <w:rsid w:val="00B45AAB"/>
    <w:rsid w:val="00B50644"/>
    <w:rsid w:val="00B50767"/>
    <w:rsid w:val="00B52E36"/>
    <w:rsid w:val="00B54FC7"/>
    <w:rsid w:val="00B6776E"/>
    <w:rsid w:val="00B87F52"/>
    <w:rsid w:val="00B921F2"/>
    <w:rsid w:val="00BA4D0C"/>
    <w:rsid w:val="00BB4E5C"/>
    <w:rsid w:val="00BB6E54"/>
    <w:rsid w:val="00BC3BDB"/>
    <w:rsid w:val="00BE4710"/>
    <w:rsid w:val="00BF1FEC"/>
    <w:rsid w:val="00BF61E7"/>
    <w:rsid w:val="00C04427"/>
    <w:rsid w:val="00C04E19"/>
    <w:rsid w:val="00C07742"/>
    <w:rsid w:val="00C07B56"/>
    <w:rsid w:val="00C23703"/>
    <w:rsid w:val="00C31EDD"/>
    <w:rsid w:val="00C34770"/>
    <w:rsid w:val="00C4338E"/>
    <w:rsid w:val="00C50508"/>
    <w:rsid w:val="00C63805"/>
    <w:rsid w:val="00C83E87"/>
    <w:rsid w:val="00C85542"/>
    <w:rsid w:val="00C8604F"/>
    <w:rsid w:val="00C86908"/>
    <w:rsid w:val="00C94A2D"/>
    <w:rsid w:val="00C97F63"/>
    <w:rsid w:val="00CA3E24"/>
    <w:rsid w:val="00CA5833"/>
    <w:rsid w:val="00CB2D7F"/>
    <w:rsid w:val="00CC34FB"/>
    <w:rsid w:val="00CC3AA9"/>
    <w:rsid w:val="00CD1AC8"/>
    <w:rsid w:val="00CD22F9"/>
    <w:rsid w:val="00CD248B"/>
    <w:rsid w:val="00CD412F"/>
    <w:rsid w:val="00CE7B6F"/>
    <w:rsid w:val="00CF1137"/>
    <w:rsid w:val="00D02075"/>
    <w:rsid w:val="00D035B0"/>
    <w:rsid w:val="00D17118"/>
    <w:rsid w:val="00D248F2"/>
    <w:rsid w:val="00D307AD"/>
    <w:rsid w:val="00D32403"/>
    <w:rsid w:val="00D331E1"/>
    <w:rsid w:val="00D335DF"/>
    <w:rsid w:val="00D36A2D"/>
    <w:rsid w:val="00D36E23"/>
    <w:rsid w:val="00D46BE4"/>
    <w:rsid w:val="00D634D0"/>
    <w:rsid w:val="00D65BB6"/>
    <w:rsid w:val="00D91907"/>
    <w:rsid w:val="00D97E79"/>
    <w:rsid w:val="00DB393A"/>
    <w:rsid w:val="00DB4559"/>
    <w:rsid w:val="00DC3864"/>
    <w:rsid w:val="00DC7770"/>
    <w:rsid w:val="00DD3061"/>
    <w:rsid w:val="00DD4F68"/>
    <w:rsid w:val="00DD51DC"/>
    <w:rsid w:val="00DD64C7"/>
    <w:rsid w:val="00DF1F92"/>
    <w:rsid w:val="00E05F86"/>
    <w:rsid w:val="00E114B9"/>
    <w:rsid w:val="00E14244"/>
    <w:rsid w:val="00E202D5"/>
    <w:rsid w:val="00E2047C"/>
    <w:rsid w:val="00E2130D"/>
    <w:rsid w:val="00E315A8"/>
    <w:rsid w:val="00E42193"/>
    <w:rsid w:val="00E46FD1"/>
    <w:rsid w:val="00E52EA4"/>
    <w:rsid w:val="00E546C1"/>
    <w:rsid w:val="00E6191F"/>
    <w:rsid w:val="00E84FE1"/>
    <w:rsid w:val="00E86376"/>
    <w:rsid w:val="00E90C7F"/>
    <w:rsid w:val="00E956B1"/>
    <w:rsid w:val="00EA2B7C"/>
    <w:rsid w:val="00EB7EE4"/>
    <w:rsid w:val="00EC0276"/>
    <w:rsid w:val="00EC405E"/>
    <w:rsid w:val="00EE02F2"/>
    <w:rsid w:val="00EE1F65"/>
    <w:rsid w:val="00EF58B1"/>
    <w:rsid w:val="00F009EB"/>
    <w:rsid w:val="00F01A1A"/>
    <w:rsid w:val="00F118C2"/>
    <w:rsid w:val="00F12FDC"/>
    <w:rsid w:val="00F26527"/>
    <w:rsid w:val="00F32550"/>
    <w:rsid w:val="00F3562D"/>
    <w:rsid w:val="00F47F3C"/>
    <w:rsid w:val="00F56FA3"/>
    <w:rsid w:val="00F60D74"/>
    <w:rsid w:val="00F625CA"/>
    <w:rsid w:val="00F63A82"/>
    <w:rsid w:val="00F655F1"/>
    <w:rsid w:val="00F7130B"/>
    <w:rsid w:val="00F758C7"/>
    <w:rsid w:val="00F81F6C"/>
    <w:rsid w:val="00F835E0"/>
    <w:rsid w:val="00F910C3"/>
    <w:rsid w:val="00F9250A"/>
    <w:rsid w:val="00FA233A"/>
    <w:rsid w:val="00FB2D2E"/>
    <w:rsid w:val="00FB35FF"/>
    <w:rsid w:val="00FB466E"/>
    <w:rsid w:val="00FB6879"/>
    <w:rsid w:val="00FC340D"/>
    <w:rsid w:val="00FD39F2"/>
    <w:rsid w:val="00FE1E2A"/>
    <w:rsid w:val="00FE23D7"/>
    <w:rsid w:val="00FE7885"/>
    <w:rsid w:val="00FF21B2"/>
    <w:rsid w:val="00FF4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character" w:styleId="Strong">
    <w:name w:val="Strong"/>
    <w:basedOn w:val="DefaultParagraphFont"/>
    <w:uiPriority w:val="22"/>
    <w:qFormat/>
    <w:rsid w:val="00C97F63"/>
    <w:rPr>
      <w:b/>
      <w:bCs/>
    </w:rPr>
  </w:style>
  <w:style w:type="paragraph" w:customStyle="1" w:styleId="ParaTab1">
    <w:name w:val="ParaTab 1"/>
    <w:rsid w:val="006B5943"/>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3C52DE"/>
    <w:rPr>
      <w:rFonts w:ascii="Courier" w:hAnsi="Courier"/>
      <w:sz w:val="24"/>
    </w:rPr>
  </w:style>
  <w:style w:type="paragraph" w:styleId="BalloonText">
    <w:name w:val="Balloon Text"/>
    <w:basedOn w:val="Normal"/>
    <w:link w:val="BalloonTextChar"/>
    <w:rsid w:val="00684F50"/>
    <w:rPr>
      <w:rFonts w:ascii="Tahoma" w:hAnsi="Tahoma" w:cs="Tahoma"/>
      <w:sz w:val="16"/>
      <w:szCs w:val="16"/>
    </w:rPr>
  </w:style>
  <w:style w:type="character" w:customStyle="1" w:styleId="BalloonTextChar">
    <w:name w:val="Balloon Text Char"/>
    <w:basedOn w:val="DefaultParagraphFont"/>
    <w:link w:val="BalloonText"/>
    <w:rsid w:val="00684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8894A-5939-4B32-8A20-4F8602EC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4</cp:revision>
  <cp:lastPrinted>2011-09-01T18:17:00Z</cp:lastPrinted>
  <dcterms:created xsi:type="dcterms:W3CDTF">2011-09-01T17:58:00Z</dcterms:created>
  <dcterms:modified xsi:type="dcterms:W3CDTF">2011-09-01T18:17:00Z</dcterms:modified>
</cp:coreProperties>
</file>