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1F2E2C">
            <w:pPr>
              <w:rPr>
                <w:sz w:val="24"/>
              </w:rPr>
            </w:pPr>
            <w:r w:rsidRPr="001F2E2C">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4F32B3" w:rsidRDefault="00BD3A66">
            <w:pPr>
              <w:jc w:val="right"/>
              <w:rPr>
                <w:sz w:val="16"/>
                <w:szCs w:val="16"/>
              </w:rPr>
            </w:pPr>
            <w:r>
              <w:rPr>
                <w:sz w:val="16"/>
                <w:szCs w:val="16"/>
              </w:rPr>
              <w:t>F-2009-2132719</w:t>
            </w:r>
          </w:p>
          <w:p w:rsidR="003569E8" w:rsidRPr="00170283" w:rsidRDefault="003569E8" w:rsidP="00695E35">
            <w:pPr>
              <w:jc w:val="right"/>
              <w:rPr>
                <w:rFonts w:ascii="Arial" w:hAnsi="Arial"/>
                <w:sz w:val="16"/>
                <w:szCs w:val="16"/>
              </w:rPr>
            </w:pP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695E35" w:rsidRPr="00E872DE" w:rsidRDefault="003C56E2" w:rsidP="00E872DE">
      <w:pPr>
        <w:rPr>
          <w:b/>
          <w:sz w:val="22"/>
          <w:szCs w:val="22"/>
        </w:rPr>
      </w:pPr>
      <w:r w:rsidRPr="003C56E2">
        <w:rPr>
          <w:b/>
          <w:sz w:val="26"/>
          <w:szCs w:val="26"/>
        </w:rPr>
        <w:lastRenderedPageBreak/>
        <w:tab/>
      </w:r>
      <w:r>
        <w:rPr>
          <w:b/>
          <w:sz w:val="26"/>
          <w:szCs w:val="26"/>
        </w:rPr>
        <w:tab/>
      </w:r>
      <w:r>
        <w:rPr>
          <w:b/>
          <w:sz w:val="26"/>
          <w:szCs w:val="26"/>
        </w:rPr>
        <w:tab/>
      </w:r>
      <w:r>
        <w:rPr>
          <w:b/>
          <w:sz w:val="26"/>
          <w:szCs w:val="26"/>
        </w:rPr>
        <w:tab/>
      </w:r>
      <w:r>
        <w:rPr>
          <w:b/>
          <w:sz w:val="26"/>
          <w:szCs w:val="26"/>
        </w:rPr>
        <w:tab/>
      </w:r>
    </w:p>
    <w:p w:rsidR="00695E35" w:rsidRPr="00E872DE" w:rsidRDefault="00013E0A" w:rsidP="00695E35">
      <w:pPr>
        <w:jc w:val="center"/>
        <w:rPr>
          <w:b/>
          <w:sz w:val="22"/>
          <w:szCs w:val="22"/>
        </w:rPr>
      </w:pPr>
      <w:r>
        <w:rPr>
          <w:b/>
          <w:sz w:val="22"/>
          <w:szCs w:val="22"/>
        </w:rPr>
        <w:t>September 14, 2011</w:t>
      </w:r>
    </w:p>
    <w:p w:rsidR="005F26A1" w:rsidRPr="00E872DE" w:rsidRDefault="005F26A1" w:rsidP="00695E35">
      <w:pPr>
        <w:jc w:val="center"/>
        <w:rPr>
          <w:b/>
          <w:sz w:val="22"/>
          <w:szCs w:val="22"/>
        </w:rPr>
      </w:pPr>
    </w:p>
    <w:p w:rsidR="00CE2F96" w:rsidRPr="00E872DE" w:rsidRDefault="00CE2F96" w:rsidP="00695E35">
      <w:pPr>
        <w:jc w:val="center"/>
        <w:rPr>
          <w:b/>
          <w:sz w:val="22"/>
          <w:szCs w:val="22"/>
        </w:rPr>
      </w:pPr>
    </w:p>
    <w:p w:rsidR="00695E35" w:rsidRPr="00E872DE" w:rsidRDefault="00695E35" w:rsidP="00221BD0">
      <w:pPr>
        <w:jc w:val="right"/>
        <w:rPr>
          <w:sz w:val="22"/>
          <w:szCs w:val="22"/>
        </w:rPr>
      </w:pPr>
    </w:p>
    <w:p w:rsidR="00204E1B" w:rsidRDefault="00204E1B" w:rsidP="00C036B2">
      <w:pPr>
        <w:ind w:left="1440" w:hanging="1440"/>
        <w:rPr>
          <w:sz w:val="26"/>
          <w:szCs w:val="26"/>
        </w:rPr>
      </w:pPr>
    </w:p>
    <w:p w:rsidR="007230D1" w:rsidRDefault="007230D1" w:rsidP="002E5BE6">
      <w:pPr>
        <w:keepNext/>
        <w:keepLines/>
        <w:ind w:firstLine="720"/>
        <w:rPr>
          <w:rFonts w:ascii="Times New" w:hAnsi="Times New"/>
          <w:sz w:val="26"/>
          <w:szCs w:val="22"/>
        </w:rPr>
      </w:pPr>
      <w:r>
        <w:rPr>
          <w:rFonts w:ascii="Times New" w:hAnsi="Times New"/>
          <w:sz w:val="26"/>
          <w:szCs w:val="22"/>
        </w:rPr>
        <w:t>Re:</w:t>
      </w:r>
      <w:r>
        <w:rPr>
          <w:rFonts w:ascii="Times New" w:hAnsi="Times New"/>
          <w:sz w:val="26"/>
          <w:szCs w:val="22"/>
        </w:rPr>
        <w:tab/>
      </w:r>
      <w:r w:rsidRPr="008E2B4D">
        <w:rPr>
          <w:rFonts w:ascii="Times New" w:hAnsi="Times New"/>
          <w:i/>
          <w:sz w:val="26"/>
          <w:szCs w:val="22"/>
        </w:rPr>
        <w:t xml:space="preserve">Susan </w:t>
      </w:r>
      <w:proofErr w:type="gramStart"/>
      <w:r w:rsidRPr="008E2B4D">
        <w:rPr>
          <w:rFonts w:ascii="Times New" w:hAnsi="Times New"/>
          <w:i/>
          <w:sz w:val="26"/>
          <w:szCs w:val="22"/>
        </w:rPr>
        <w:t>Groff  v</w:t>
      </w:r>
      <w:proofErr w:type="gramEnd"/>
      <w:r w:rsidRPr="008E2B4D">
        <w:rPr>
          <w:rFonts w:ascii="Times New" w:hAnsi="Times New"/>
          <w:i/>
          <w:sz w:val="26"/>
          <w:szCs w:val="22"/>
        </w:rPr>
        <w:t>.  PECO Energy Company</w:t>
      </w:r>
    </w:p>
    <w:p w:rsidR="007230D1" w:rsidRDefault="00BD3A66" w:rsidP="002E5BE6">
      <w:pPr>
        <w:keepNext/>
        <w:keepLines/>
        <w:ind w:firstLine="720"/>
        <w:rPr>
          <w:rFonts w:ascii="Times New" w:hAnsi="Times New"/>
          <w:sz w:val="26"/>
          <w:szCs w:val="22"/>
        </w:rPr>
      </w:pPr>
      <w:r>
        <w:rPr>
          <w:rFonts w:ascii="Times New" w:hAnsi="Times New"/>
          <w:sz w:val="26"/>
          <w:szCs w:val="22"/>
        </w:rPr>
        <w:tab/>
        <w:t>Docket No. F-2009-2132719</w:t>
      </w:r>
    </w:p>
    <w:p w:rsidR="007230D1" w:rsidRDefault="007230D1" w:rsidP="002E5BE6">
      <w:pPr>
        <w:keepNext/>
        <w:keepLines/>
        <w:ind w:firstLine="720"/>
        <w:rPr>
          <w:rFonts w:ascii="Times New" w:hAnsi="Times New"/>
          <w:sz w:val="26"/>
          <w:szCs w:val="22"/>
        </w:rPr>
      </w:pPr>
    </w:p>
    <w:p w:rsidR="007230D1" w:rsidRDefault="007230D1" w:rsidP="002E5BE6">
      <w:pPr>
        <w:keepNext/>
        <w:keepLines/>
        <w:ind w:firstLine="720"/>
        <w:rPr>
          <w:rFonts w:ascii="Times New" w:hAnsi="Times New"/>
          <w:sz w:val="26"/>
          <w:szCs w:val="22"/>
        </w:rPr>
      </w:pPr>
    </w:p>
    <w:p w:rsidR="00D36F3E" w:rsidRDefault="007230D1">
      <w:pPr>
        <w:keepNext/>
        <w:keepLines/>
        <w:rPr>
          <w:rFonts w:ascii="Times New" w:hAnsi="Times New"/>
          <w:sz w:val="26"/>
          <w:szCs w:val="22"/>
        </w:rPr>
      </w:pPr>
      <w:r>
        <w:rPr>
          <w:rFonts w:ascii="Times New" w:hAnsi="Times New"/>
          <w:sz w:val="26"/>
          <w:szCs w:val="22"/>
        </w:rPr>
        <w:t>TO ALL PARTIES:</w:t>
      </w:r>
    </w:p>
    <w:p w:rsidR="007230D1" w:rsidRDefault="007230D1" w:rsidP="002E5BE6">
      <w:pPr>
        <w:keepNext/>
        <w:keepLines/>
        <w:ind w:firstLine="720"/>
        <w:rPr>
          <w:rFonts w:ascii="Times New" w:hAnsi="Times New"/>
          <w:sz w:val="26"/>
          <w:szCs w:val="22"/>
        </w:rPr>
      </w:pPr>
    </w:p>
    <w:p w:rsidR="00473529" w:rsidRDefault="00473529" w:rsidP="00473529">
      <w:pPr>
        <w:keepNext/>
        <w:keepLines/>
        <w:ind w:firstLine="1440"/>
        <w:rPr>
          <w:rFonts w:ascii="Times New" w:hAnsi="Times New"/>
          <w:sz w:val="26"/>
          <w:szCs w:val="22"/>
        </w:rPr>
      </w:pPr>
      <w:r>
        <w:rPr>
          <w:rFonts w:ascii="Times New" w:hAnsi="Times New"/>
          <w:sz w:val="26"/>
          <w:szCs w:val="22"/>
        </w:rPr>
        <w:t xml:space="preserve">On August 8, 2011, the Commission entered a Tentative Order which tentatively granted the Petition to Withdraw Complaint filed on </w:t>
      </w:r>
      <w:r>
        <w:rPr>
          <w:rFonts w:ascii="Times New" w:hAnsi="Times New" w:hint="eastAsia"/>
          <w:sz w:val="26"/>
          <w:szCs w:val="22"/>
        </w:rPr>
        <w:t>January</w:t>
      </w:r>
      <w:r>
        <w:rPr>
          <w:rFonts w:ascii="Times New" w:hAnsi="Times New"/>
          <w:sz w:val="26"/>
          <w:szCs w:val="22"/>
        </w:rPr>
        <w:t xml:space="preserve"> 21, 2011, by Susan Groff.  The Tentative Order provided that</w:t>
      </w:r>
      <w:r w:rsidR="005A39B4">
        <w:rPr>
          <w:rFonts w:ascii="Times New" w:hAnsi="Times New"/>
          <w:sz w:val="26"/>
          <w:szCs w:val="22"/>
        </w:rPr>
        <w:t>,</w:t>
      </w:r>
      <w:r>
        <w:rPr>
          <w:rFonts w:ascii="Times New" w:hAnsi="Times New"/>
          <w:sz w:val="26"/>
          <w:szCs w:val="22"/>
        </w:rPr>
        <w:t xml:space="preserve"> if no objections to the Petition to Withdraw Complaint were filed on or before August 29, 2011, the Tentative Order would become final without further action of the Commission and the Petition to Withdraw Complaint would be granted.</w:t>
      </w:r>
    </w:p>
    <w:p w:rsidR="00473529" w:rsidRDefault="00473529" w:rsidP="00473529">
      <w:pPr>
        <w:keepNext/>
        <w:keepLines/>
        <w:ind w:firstLine="1440"/>
        <w:rPr>
          <w:rFonts w:ascii="Times New" w:hAnsi="Times New"/>
          <w:sz w:val="26"/>
          <w:szCs w:val="22"/>
        </w:rPr>
      </w:pPr>
    </w:p>
    <w:p w:rsidR="00473529" w:rsidRDefault="00473529" w:rsidP="00473529">
      <w:pPr>
        <w:keepNext/>
        <w:keepLines/>
        <w:ind w:firstLine="1440"/>
        <w:rPr>
          <w:rFonts w:ascii="Times New" w:hAnsi="Times New"/>
          <w:sz w:val="26"/>
          <w:szCs w:val="22"/>
        </w:rPr>
      </w:pPr>
      <w:r>
        <w:rPr>
          <w:rFonts w:ascii="Times New" w:hAnsi="Times New"/>
          <w:sz w:val="26"/>
          <w:szCs w:val="22"/>
        </w:rPr>
        <w:t>On September 12, 2011, the Commission issued a Secretarial Letter advising the Parties that no objections to the Petition to Withdraw had been filed, that the Tentative Order entered August 8, 2011 had become final by its terms, and that the Petition to Withdraw Complaint had been granted.  That Secretarial Letter, however, inadvertently listed the Docket Number of th</w:t>
      </w:r>
      <w:r w:rsidR="007545F4">
        <w:rPr>
          <w:rFonts w:ascii="Times New" w:hAnsi="Times New"/>
          <w:sz w:val="26"/>
          <w:szCs w:val="22"/>
        </w:rPr>
        <w:t>is proceeding as F-2009-2132710</w:t>
      </w:r>
      <w:r>
        <w:rPr>
          <w:rFonts w:ascii="Times New" w:hAnsi="Times New"/>
          <w:sz w:val="26"/>
          <w:szCs w:val="22"/>
        </w:rPr>
        <w:t xml:space="preserve"> rather than </w:t>
      </w:r>
      <w:r w:rsidR="007545F4">
        <w:rPr>
          <w:rFonts w:ascii="Times New" w:hAnsi="Times New"/>
          <w:sz w:val="26"/>
          <w:szCs w:val="22"/>
        </w:rPr>
        <w:br/>
        <w:t>F-2009-2132719.</w:t>
      </w:r>
      <w:r w:rsidR="007230D1">
        <w:rPr>
          <w:rFonts w:ascii="Times New" w:hAnsi="Times New"/>
          <w:sz w:val="26"/>
          <w:szCs w:val="22"/>
        </w:rPr>
        <w:tab/>
      </w:r>
    </w:p>
    <w:p w:rsidR="00473529" w:rsidRDefault="00473529" w:rsidP="002E5BE6">
      <w:pPr>
        <w:keepNext/>
        <w:keepLines/>
        <w:ind w:firstLine="720"/>
        <w:rPr>
          <w:rFonts w:ascii="Times New" w:hAnsi="Times New"/>
          <w:sz w:val="26"/>
          <w:szCs w:val="22"/>
        </w:rPr>
      </w:pPr>
    </w:p>
    <w:p w:rsidR="007545F4" w:rsidRDefault="007545F4" w:rsidP="007545F4">
      <w:pPr>
        <w:ind w:firstLine="720"/>
        <w:rPr>
          <w:rFonts w:ascii="Times New" w:hAnsi="Times New"/>
          <w:sz w:val="26"/>
          <w:szCs w:val="22"/>
        </w:rPr>
      </w:pPr>
      <w:r>
        <w:rPr>
          <w:rFonts w:ascii="Times New" w:hAnsi="Times New"/>
          <w:sz w:val="26"/>
          <w:szCs w:val="22"/>
        </w:rPr>
        <w:tab/>
        <w:t xml:space="preserve">Enclosed, please find a corrected Secretarial Letter.  </w:t>
      </w:r>
    </w:p>
    <w:p w:rsidR="00204E1B" w:rsidRDefault="00013E0A" w:rsidP="002E5BE6">
      <w:pPr>
        <w:keepNext/>
        <w:keepLines/>
        <w:ind w:left="5040"/>
        <w:rPr>
          <w:sz w:val="26"/>
          <w:szCs w:val="22"/>
        </w:rPr>
      </w:pPr>
      <w:r>
        <w:rPr>
          <w:noProof/>
          <w:sz w:val="26"/>
        </w:rPr>
        <w:pict>
          <v:shape id="Picture 16" o:spid="_x0000_s1027" type="#_x0000_t75" style="position:absolute;left:0;text-align:left;margin-left:205.5pt;margin-top:13.25pt;width:173.25pt;height:66pt;z-index:-1;visibility:visible">
            <v:imagedata r:id="rId11" o:title=""/>
          </v:shape>
        </w:pict>
      </w:r>
    </w:p>
    <w:p w:rsidR="00EB5668" w:rsidRPr="002134D6" w:rsidRDefault="00A54DBC" w:rsidP="002E5BE6">
      <w:pPr>
        <w:keepNext/>
        <w:keepLines/>
        <w:ind w:left="5040"/>
        <w:rPr>
          <w:sz w:val="26"/>
          <w:szCs w:val="22"/>
        </w:rPr>
      </w:pPr>
      <w:r w:rsidRPr="002134D6">
        <w:rPr>
          <w:sz w:val="26"/>
          <w:szCs w:val="22"/>
        </w:rPr>
        <w:t>Sincerely,</w:t>
      </w:r>
    </w:p>
    <w:p w:rsidR="00EB5668" w:rsidRPr="002134D6" w:rsidRDefault="00EB5668" w:rsidP="002E5BE6">
      <w:pPr>
        <w:keepNext/>
        <w:keepLines/>
        <w:ind w:left="5040"/>
        <w:rPr>
          <w:sz w:val="26"/>
          <w:szCs w:val="22"/>
        </w:rPr>
      </w:pPr>
    </w:p>
    <w:p w:rsidR="00A54DBC" w:rsidRPr="002134D6" w:rsidRDefault="00A54DBC" w:rsidP="002E5BE6">
      <w:pPr>
        <w:keepNext/>
        <w:keepLines/>
        <w:ind w:left="5040"/>
        <w:rPr>
          <w:sz w:val="26"/>
          <w:szCs w:val="22"/>
        </w:rPr>
      </w:pPr>
    </w:p>
    <w:p w:rsidR="00A54DBC" w:rsidRPr="002134D6" w:rsidRDefault="00A54DBC" w:rsidP="002E5BE6">
      <w:pPr>
        <w:keepNext/>
        <w:keepLines/>
        <w:ind w:left="5040"/>
        <w:rPr>
          <w:sz w:val="26"/>
          <w:szCs w:val="22"/>
        </w:rPr>
      </w:pPr>
      <w:r w:rsidRPr="002134D6">
        <w:rPr>
          <w:sz w:val="26"/>
          <w:szCs w:val="22"/>
        </w:rPr>
        <w:t>Rosemary Chiavetta</w:t>
      </w:r>
    </w:p>
    <w:p w:rsidR="00A54DBC" w:rsidRDefault="00A54DBC" w:rsidP="002E5BE6">
      <w:pPr>
        <w:keepNext/>
        <w:keepLines/>
        <w:ind w:left="5040"/>
        <w:rPr>
          <w:sz w:val="26"/>
          <w:szCs w:val="22"/>
        </w:rPr>
      </w:pPr>
      <w:r w:rsidRPr="002134D6">
        <w:rPr>
          <w:sz w:val="26"/>
          <w:szCs w:val="22"/>
        </w:rPr>
        <w:t>Secretary</w:t>
      </w:r>
    </w:p>
    <w:p w:rsidR="002E5BE6" w:rsidRDefault="002E5BE6" w:rsidP="002E5BE6">
      <w:pPr>
        <w:keepNext/>
        <w:keepLines/>
        <w:ind w:left="5040"/>
        <w:rPr>
          <w:sz w:val="26"/>
          <w:szCs w:val="22"/>
        </w:rPr>
      </w:pPr>
    </w:p>
    <w:p w:rsidR="002E5BE6" w:rsidRDefault="002E5BE6" w:rsidP="002E5BE6">
      <w:pPr>
        <w:keepNext/>
        <w:keepLines/>
        <w:rPr>
          <w:sz w:val="26"/>
          <w:szCs w:val="22"/>
        </w:rPr>
      </w:pPr>
    </w:p>
    <w:p w:rsidR="002E5BE6" w:rsidRDefault="002E5BE6" w:rsidP="002E5BE6">
      <w:pPr>
        <w:keepNext/>
        <w:keepLines/>
        <w:rPr>
          <w:sz w:val="26"/>
          <w:szCs w:val="22"/>
        </w:rPr>
      </w:pPr>
    </w:p>
    <w:p w:rsidR="002E5BE6" w:rsidRDefault="002E5BE6" w:rsidP="002E5BE6">
      <w:pPr>
        <w:keepNext/>
        <w:keepLines/>
        <w:rPr>
          <w:sz w:val="26"/>
          <w:szCs w:val="22"/>
        </w:rPr>
      </w:pPr>
      <w:r>
        <w:rPr>
          <w:sz w:val="26"/>
          <w:szCs w:val="22"/>
        </w:rPr>
        <w:t xml:space="preserve">Cc:  </w:t>
      </w:r>
      <w:r>
        <w:rPr>
          <w:sz w:val="26"/>
          <w:szCs w:val="22"/>
        </w:rPr>
        <w:tab/>
        <w:t>Director Davis</w:t>
      </w:r>
    </w:p>
    <w:p w:rsidR="002E5BE6" w:rsidRDefault="002E5BE6" w:rsidP="002E5BE6">
      <w:pPr>
        <w:keepNext/>
        <w:keepLines/>
        <w:rPr>
          <w:sz w:val="26"/>
          <w:szCs w:val="22"/>
        </w:rPr>
      </w:pPr>
      <w:r>
        <w:rPr>
          <w:sz w:val="26"/>
          <w:szCs w:val="22"/>
        </w:rPr>
        <w:tab/>
      </w:r>
    </w:p>
    <w:p w:rsidR="00341E2B" w:rsidRDefault="00341E2B" w:rsidP="00F96938">
      <w:pPr>
        <w:keepNext/>
        <w:keepLines/>
        <w:ind w:left="5040"/>
        <w:rPr>
          <w:sz w:val="26"/>
          <w:szCs w:val="22"/>
        </w:rPr>
      </w:pPr>
    </w:p>
    <w:p w:rsidR="00457A20" w:rsidRDefault="00457A20" w:rsidP="008C0F58">
      <w:pPr>
        <w:keepNext/>
        <w:keepLines/>
        <w:rPr>
          <w:sz w:val="26"/>
          <w:szCs w:val="22"/>
        </w:rPr>
      </w:pPr>
    </w:p>
    <w:p w:rsidR="00457A20" w:rsidRDefault="00457A20" w:rsidP="00F96938">
      <w:pPr>
        <w:keepNext/>
        <w:keepLines/>
        <w:rPr>
          <w:sz w:val="26"/>
          <w:szCs w:val="22"/>
        </w:rPr>
      </w:pPr>
    </w:p>
    <w:p w:rsidR="00DE1634" w:rsidRPr="002134D6" w:rsidRDefault="00DE1634" w:rsidP="00F96938">
      <w:pPr>
        <w:keepNext/>
        <w:keepLines/>
        <w:rPr>
          <w:sz w:val="26"/>
          <w:szCs w:val="22"/>
        </w:rPr>
      </w:pPr>
    </w:p>
    <w:sectPr w:rsidR="00DE1634" w:rsidRPr="002134D6" w:rsidSect="004F5AAA">
      <w:footerReference w:type="even"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96B" w:rsidRDefault="001A296B">
      <w:r>
        <w:separator/>
      </w:r>
    </w:p>
  </w:endnote>
  <w:endnote w:type="continuationSeparator" w:id="0">
    <w:p w:rsidR="001A296B" w:rsidRDefault="001A2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1F2E2C"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1F2E2C" w:rsidP="009E40E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end"/>
    </w:r>
  </w:p>
  <w:p w:rsidR="006B5192" w:rsidRDefault="006B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1F2E2C">
    <w:pPr>
      <w:pStyle w:val="Footer"/>
      <w:framePr w:wrap="around" w:vAnchor="text" w:hAnchor="margin" w:xAlign="center" w:y="1"/>
      <w:rPr>
        <w:rStyle w:val="PageNumber"/>
      </w:rPr>
    </w:pPr>
    <w:r>
      <w:rPr>
        <w:rStyle w:val="PageNumber"/>
      </w:rPr>
      <w:fldChar w:fldCharType="begin"/>
    </w:r>
    <w:r w:rsidR="006B5192">
      <w:rPr>
        <w:rStyle w:val="PageNumber"/>
      </w:rPr>
      <w:instrText xml:space="preserve">PAGE  </w:instrText>
    </w:r>
    <w:r>
      <w:rPr>
        <w:rStyle w:val="PageNumber"/>
      </w:rPr>
      <w:fldChar w:fldCharType="separate"/>
    </w:r>
    <w:r w:rsidR="006B5192">
      <w:rPr>
        <w:rStyle w:val="PageNumber"/>
        <w:noProof/>
      </w:rPr>
      <w:t>2</w:t>
    </w:r>
    <w:r>
      <w:rPr>
        <w:rStyle w:val="PageNumber"/>
      </w:rPr>
      <w:fldChar w:fldCharType="end"/>
    </w:r>
  </w:p>
  <w:p w:rsidR="006B5192" w:rsidRDefault="006B5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92" w:rsidRDefault="001F2E2C">
    <w:pPr>
      <w:pStyle w:val="Footer"/>
      <w:jc w:val="center"/>
    </w:pPr>
    <w:fldSimple w:instr=" PAGE   \* MERGEFORMAT ">
      <w:r w:rsidR="007545F4">
        <w:rPr>
          <w:noProof/>
        </w:rPr>
        <w:t>2</w:t>
      </w:r>
    </w:fldSimple>
  </w:p>
  <w:p w:rsidR="006B5192" w:rsidRDefault="006B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96B" w:rsidRDefault="001A296B">
      <w:r>
        <w:separator/>
      </w:r>
    </w:p>
  </w:footnote>
  <w:footnote w:type="continuationSeparator" w:id="0">
    <w:p w:rsidR="001A296B" w:rsidRDefault="001A29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5E82360"/>
    <w:multiLevelType w:val="hybridMultilevel"/>
    <w:tmpl w:val="A6A21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BDB7B2D"/>
    <w:multiLevelType w:val="hybridMultilevel"/>
    <w:tmpl w:val="65807A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BB44184"/>
    <w:multiLevelType w:val="hybridMultilevel"/>
    <w:tmpl w:val="540C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E9073F"/>
    <w:multiLevelType w:val="hybridMultilevel"/>
    <w:tmpl w:val="DF58D786"/>
    <w:lvl w:ilvl="0" w:tplc="FEE095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2"/>
  </w:num>
  <w:num w:numId="4">
    <w:abstractNumId w:val="5"/>
  </w:num>
  <w:num w:numId="5">
    <w:abstractNumId w:val="12"/>
  </w:num>
  <w:num w:numId="6">
    <w:abstractNumId w:val="4"/>
  </w:num>
  <w:num w:numId="7">
    <w:abstractNumId w:val="13"/>
  </w:num>
  <w:num w:numId="8">
    <w:abstractNumId w:val="11"/>
  </w:num>
  <w:num w:numId="9">
    <w:abstractNumId w:val="0"/>
  </w:num>
  <w:num w:numId="10">
    <w:abstractNumId w:val="9"/>
  </w:num>
  <w:num w:numId="11">
    <w:abstractNumId w:val="10"/>
  </w:num>
  <w:num w:numId="12">
    <w:abstractNumId w:val="7"/>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13E0A"/>
    <w:rsid w:val="000227B9"/>
    <w:rsid w:val="00025251"/>
    <w:rsid w:val="00027267"/>
    <w:rsid w:val="00034796"/>
    <w:rsid w:val="00035560"/>
    <w:rsid w:val="00046DED"/>
    <w:rsid w:val="00047304"/>
    <w:rsid w:val="00067B3B"/>
    <w:rsid w:val="00076B03"/>
    <w:rsid w:val="000D28FD"/>
    <w:rsid w:val="000D6E9D"/>
    <w:rsid w:val="000E4C77"/>
    <w:rsid w:val="000E5A67"/>
    <w:rsid w:val="001209F1"/>
    <w:rsid w:val="00123069"/>
    <w:rsid w:val="0012404A"/>
    <w:rsid w:val="00124DD5"/>
    <w:rsid w:val="0014699B"/>
    <w:rsid w:val="00170283"/>
    <w:rsid w:val="001A0F43"/>
    <w:rsid w:val="001A296B"/>
    <w:rsid w:val="001B2E24"/>
    <w:rsid w:val="001C505F"/>
    <w:rsid w:val="001C587C"/>
    <w:rsid w:val="001D5DBB"/>
    <w:rsid w:val="001E1BF3"/>
    <w:rsid w:val="001F2E2C"/>
    <w:rsid w:val="001F2EDC"/>
    <w:rsid w:val="00202276"/>
    <w:rsid w:val="00204E1B"/>
    <w:rsid w:val="002134D6"/>
    <w:rsid w:val="00221BD0"/>
    <w:rsid w:val="002229C3"/>
    <w:rsid w:val="002257A9"/>
    <w:rsid w:val="0023376E"/>
    <w:rsid w:val="0025446A"/>
    <w:rsid w:val="00264F15"/>
    <w:rsid w:val="0027651C"/>
    <w:rsid w:val="00280E91"/>
    <w:rsid w:val="00292374"/>
    <w:rsid w:val="0029471C"/>
    <w:rsid w:val="00295A33"/>
    <w:rsid w:val="00295F80"/>
    <w:rsid w:val="002A52A0"/>
    <w:rsid w:val="002D0C06"/>
    <w:rsid w:val="002E5BE6"/>
    <w:rsid w:val="002F0138"/>
    <w:rsid w:val="00301CC7"/>
    <w:rsid w:val="003036F2"/>
    <w:rsid w:val="003123EC"/>
    <w:rsid w:val="0031429F"/>
    <w:rsid w:val="00341E2B"/>
    <w:rsid w:val="00345522"/>
    <w:rsid w:val="003516A6"/>
    <w:rsid w:val="00353111"/>
    <w:rsid w:val="00353E1D"/>
    <w:rsid w:val="003569E8"/>
    <w:rsid w:val="0036151A"/>
    <w:rsid w:val="00362914"/>
    <w:rsid w:val="00377F0C"/>
    <w:rsid w:val="00381EF9"/>
    <w:rsid w:val="003A3B6A"/>
    <w:rsid w:val="003B26C3"/>
    <w:rsid w:val="003C102A"/>
    <w:rsid w:val="003C1323"/>
    <w:rsid w:val="003C56E2"/>
    <w:rsid w:val="003D4CE7"/>
    <w:rsid w:val="003E4B39"/>
    <w:rsid w:val="003F1997"/>
    <w:rsid w:val="00410418"/>
    <w:rsid w:val="0041614A"/>
    <w:rsid w:val="004344B0"/>
    <w:rsid w:val="00457A20"/>
    <w:rsid w:val="00473529"/>
    <w:rsid w:val="00486314"/>
    <w:rsid w:val="00497A92"/>
    <w:rsid w:val="004A1663"/>
    <w:rsid w:val="004A1767"/>
    <w:rsid w:val="004D2698"/>
    <w:rsid w:val="004D56A8"/>
    <w:rsid w:val="004E3834"/>
    <w:rsid w:val="004F1EF7"/>
    <w:rsid w:val="004F32B3"/>
    <w:rsid w:val="004F5AAA"/>
    <w:rsid w:val="00507C2D"/>
    <w:rsid w:val="00513DCA"/>
    <w:rsid w:val="0051639C"/>
    <w:rsid w:val="00516EA7"/>
    <w:rsid w:val="00522093"/>
    <w:rsid w:val="00523D82"/>
    <w:rsid w:val="00523E82"/>
    <w:rsid w:val="00526ADA"/>
    <w:rsid w:val="00556387"/>
    <w:rsid w:val="0056327A"/>
    <w:rsid w:val="005756F5"/>
    <w:rsid w:val="00584C01"/>
    <w:rsid w:val="005926DA"/>
    <w:rsid w:val="005A0955"/>
    <w:rsid w:val="005A39B4"/>
    <w:rsid w:val="005B3262"/>
    <w:rsid w:val="005B5A97"/>
    <w:rsid w:val="005E25C5"/>
    <w:rsid w:val="005E7594"/>
    <w:rsid w:val="005F26A1"/>
    <w:rsid w:val="005F3D24"/>
    <w:rsid w:val="00611F31"/>
    <w:rsid w:val="006259C8"/>
    <w:rsid w:val="00644789"/>
    <w:rsid w:val="0065578D"/>
    <w:rsid w:val="006755C0"/>
    <w:rsid w:val="006757D9"/>
    <w:rsid w:val="00677C94"/>
    <w:rsid w:val="006909DF"/>
    <w:rsid w:val="006933E2"/>
    <w:rsid w:val="00695E35"/>
    <w:rsid w:val="006B2887"/>
    <w:rsid w:val="006B5192"/>
    <w:rsid w:val="006C5C47"/>
    <w:rsid w:val="006D591A"/>
    <w:rsid w:val="006D6779"/>
    <w:rsid w:val="006E18F6"/>
    <w:rsid w:val="006E1A84"/>
    <w:rsid w:val="006E2533"/>
    <w:rsid w:val="00700501"/>
    <w:rsid w:val="00701C2E"/>
    <w:rsid w:val="00701ED5"/>
    <w:rsid w:val="00712F52"/>
    <w:rsid w:val="007230D1"/>
    <w:rsid w:val="007545F4"/>
    <w:rsid w:val="007617B1"/>
    <w:rsid w:val="0077210F"/>
    <w:rsid w:val="00772716"/>
    <w:rsid w:val="007A16AE"/>
    <w:rsid w:val="007A1D16"/>
    <w:rsid w:val="007A2093"/>
    <w:rsid w:val="007B4ECA"/>
    <w:rsid w:val="007C0E57"/>
    <w:rsid w:val="007D2887"/>
    <w:rsid w:val="007E64B5"/>
    <w:rsid w:val="007F0775"/>
    <w:rsid w:val="007F64BF"/>
    <w:rsid w:val="007F6DAF"/>
    <w:rsid w:val="00811B16"/>
    <w:rsid w:val="008574F8"/>
    <w:rsid w:val="00873EC2"/>
    <w:rsid w:val="00895C5F"/>
    <w:rsid w:val="008B1FE8"/>
    <w:rsid w:val="008C0F58"/>
    <w:rsid w:val="008C500B"/>
    <w:rsid w:val="008C5D05"/>
    <w:rsid w:val="008E13FB"/>
    <w:rsid w:val="008E1E32"/>
    <w:rsid w:val="008E22E0"/>
    <w:rsid w:val="008E2B4D"/>
    <w:rsid w:val="008F595E"/>
    <w:rsid w:val="008F78AA"/>
    <w:rsid w:val="00907278"/>
    <w:rsid w:val="00930003"/>
    <w:rsid w:val="00933733"/>
    <w:rsid w:val="009377A5"/>
    <w:rsid w:val="00972D1C"/>
    <w:rsid w:val="0097530C"/>
    <w:rsid w:val="00984274"/>
    <w:rsid w:val="0099767B"/>
    <w:rsid w:val="009A1144"/>
    <w:rsid w:val="009A3296"/>
    <w:rsid w:val="009B23D8"/>
    <w:rsid w:val="009B2E39"/>
    <w:rsid w:val="009D1C97"/>
    <w:rsid w:val="009E40EC"/>
    <w:rsid w:val="009E65F6"/>
    <w:rsid w:val="009E7E5D"/>
    <w:rsid w:val="009F5F66"/>
    <w:rsid w:val="009F637F"/>
    <w:rsid w:val="00A47581"/>
    <w:rsid w:val="00A50A07"/>
    <w:rsid w:val="00A53EE3"/>
    <w:rsid w:val="00A549F1"/>
    <w:rsid w:val="00A54DBC"/>
    <w:rsid w:val="00A606F3"/>
    <w:rsid w:val="00A66D1F"/>
    <w:rsid w:val="00A7627A"/>
    <w:rsid w:val="00A8444A"/>
    <w:rsid w:val="00A84699"/>
    <w:rsid w:val="00A93728"/>
    <w:rsid w:val="00A955FA"/>
    <w:rsid w:val="00AB36A9"/>
    <w:rsid w:val="00AE5623"/>
    <w:rsid w:val="00AE6ECB"/>
    <w:rsid w:val="00AF2819"/>
    <w:rsid w:val="00AF718A"/>
    <w:rsid w:val="00B00393"/>
    <w:rsid w:val="00B02B84"/>
    <w:rsid w:val="00B02E85"/>
    <w:rsid w:val="00B47769"/>
    <w:rsid w:val="00B54FCF"/>
    <w:rsid w:val="00B61340"/>
    <w:rsid w:val="00B62F4B"/>
    <w:rsid w:val="00B73DE5"/>
    <w:rsid w:val="00B85D63"/>
    <w:rsid w:val="00B85F58"/>
    <w:rsid w:val="00B97014"/>
    <w:rsid w:val="00BA052F"/>
    <w:rsid w:val="00BA0A84"/>
    <w:rsid w:val="00BB1F1C"/>
    <w:rsid w:val="00BB4B4E"/>
    <w:rsid w:val="00BB7C28"/>
    <w:rsid w:val="00BC3A3C"/>
    <w:rsid w:val="00BC5968"/>
    <w:rsid w:val="00BC7ABE"/>
    <w:rsid w:val="00BD3A5C"/>
    <w:rsid w:val="00BD3A66"/>
    <w:rsid w:val="00BD752E"/>
    <w:rsid w:val="00BE4A72"/>
    <w:rsid w:val="00BE5119"/>
    <w:rsid w:val="00BF6F03"/>
    <w:rsid w:val="00C036B2"/>
    <w:rsid w:val="00C05320"/>
    <w:rsid w:val="00C3721A"/>
    <w:rsid w:val="00C46BFE"/>
    <w:rsid w:val="00C62069"/>
    <w:rsid w:val="00C72BFE"/>
    <w:rsid w:val="00C74A51"/>
    <w:rsid w:val="00C77F29"/>
    <w:rsid w:val="00C85628"/>
    <w:rsid w:val="00C90506"/>
    <w:rsid w:val="00C96CF9"/>
    <w:rsid w:val="00CA4EFF"/>
    <w:rsid w:val="00CB3BF2"/>
    <w:rsid w:val="00CB518B"/>
    <w:rsid w:val="00CB5738"/>
    <w:rsid w:val="00CC3798"/>
    <w:rsid w:val="00CE2264"/>
    <w:rsid w:val="00CE2A65"/>
    <w:rsid w:val="00CE2F96"/>
    <w:rsid w:val="00CE64FB"/>
    <w:rsid w:val="00CF047C"/>
    <w:rsid w:val="00CF0E1C"/>
    <w:rsid w:val="00D00C0C"/>
    <w:rsid w:val="00D1602A"/>
    <w:rsid w:val="00D26C5D"/>
    <w:rsid w:val="00D322A2"/>
    <w:rsid w:val="00D36F3E"/>
    <w:rsid w:val="00D400BB"/>
    <w:rsid w:val="00D42783"/>
    <w:rsid w:val="00D47F47"/>
    <w:rsid w:val="00D51AC3"/>
    <w:rsid w:val="00D72850"/>
    <w:rsid w:val="00D81AF7"/>
    <w:rsid w:val="00D82FBE"/>
    <w:rsid w:val="00DB61BB"/>
    <w:rsid w:val="00DC35C5"/>
    <w:rsid w:val="00DD1A19"/>
    <w:rsid w:val="00DD42EC"/>
    <w:rsid w:val="00DD7880"/>
    <w:rsid w:val="00DE1634"/>
    <w:rsid w:val="00DE3C6A"/>
    <w:rsid w:val="00DF6FD4"/>
    <w:rsid w:val="00E3075A"/>
    <w:rsid w:val="00E30B4B"/>
    <w:rsid w:val="00E349DA"/>
    <w:rsid w:val="00E42588"/>
    <w:rsid w:val="00E50BBA"/>
    <w:rsid w:val="00E86CD8"/>
    <w:rsid w:val="00E872DE"/>
    <w:rsid w:val="00EA585B"/>
    <w:rsid w:val="00EB5668"/>
    <w:rsid w:val="00EC71DD"/>
    <w:rsid w:val="00ED4CA1"/>
    <w:rsid w:val="00ED7D88"/>
    <w:rsid w:val="00F01DBE"/>
    <w:rsid w:val="00F0662E"/>
    <w:rsid w:val="00F06A54"/>
    <w:rsid w:val="00F11A81"/>
    <w:rsid w:val="00F1745B"/>
    <w:rsid w:val="00F178B8"/>
    <w:rsid w:val="00F264EF"/>
    <w:rsid w:val="00F33D8C"/>
    <w:rsid w:val="00F36544"/>
    <w:rsid w:val="00F45AF8"/>
    <w:rsid w:val="00F5183F"/>
    <w:rsid w:val="00F61AB7"/>
    <w:rsid w:val="00F62AEF"/>
    <w:rsid w:val="00F7094C"/>
    <w:rsid w:val="00F84C96"/>
    <w:rsid w:val="00F90527"/>
    <w:rsid w:val="00F96938"/>
    <w:rsid w:val="00FA0E37"/>
    <w:rsid w:val="00FC65E8"/>
    <w:rsid w:val="00FD0DAA"/>
    <w:rsid w:val="00FD1FF0"/>
    <w:rsid w:val="00FD4FC4"/>
    <w:rsid w:val="00FF56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EA7"/>
  </w:style>
  <w:style w:type="paragraph" w:styleId="Heading1">
    <w:name w:val="heading 1"/>
    <w:basedOn w:val="Normal"/>
    <w:next w:val="Normal"/>
    <w:qFormat/>
    <w:rsid w:val="00516EA7"/>
    <w:pPr>
      <w:keepNext/>
      <w:outlineLvl w:val="0"/>
    </w:pPr>
    <w:rPr>
      <w:sz w:val="24"/>
    </w:rPr>
  </w:style>
  <w:style w:type="paragraph" w:styleId="Heading4">
    <w:name w:val="heading 4"/>
    <w:basedOn w:val="Normal"/>
    <w:next w:val="Normal"/>
    <w:link w:val="Heading4Char"/>
    <w:semiHidden/>
    <w:unhideWhenUsed/>
    <w:qFormat/>
    <w:rsid w:val="006E18F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16EA7"/>
    <w:pPr>
      <w:ind w:left="360"/>
    </w:pPr>
    <w:rPr>
      <w:sz w:val="24"/>
    </w:rPr>
  </w:style>
  <w:style w:type="paragraph" w:styleId="Header">
    <w:name w:val="header"/>
    <w:basedOn w:val="Normal"/>
    <w:rsid w:val="00516EA7"/>
    <w:pPr>
      <w:tabs>
        <w:tab w:val="center" w:pos="4320"/>
        <w:tab w:val="right" w:pos="8640"/>
      </w:tabs>
    </w:pPr>
  </w:style>
  <w:style w:type="paragraph" w:styleId="Footer">
    <w:name w:val="footer"/>
    <w:basedOn w:val="Normal"/>
    <w:link w:val="FooterChar"/>
    <w:uiPriority w:val="99"/>
    <w:rsid w:val="00516EA7"/>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customStyle="1" w:styleId="Heading4Char">
    <w:name w:val="Heading 4 Char"/>
    <w:basedOn w:val="DefaultParagraphFont"/>
    <w:link w:val="Heading4"/>
    <w:semiHidden/>
    <w:rsid w:val="006E18F6"/>
    <w:rPr>
      <w:rFonts w:ascii="Calibri" w:hAnsi="Calibri"/>
      <w:b/>
      <w:bCs/>
      <w:sz w:val="28"/>
      <w:szCs w:val="28"/>
    </w:rPr>
  </w:style>
  <w:style w:type="paragraph" w:styleId="ListParagraph">
    <w:name w:val="List Paragraph"/>
    <w:basedOn w:val="Normal"/>
    <w:uiPriority w:val="34"/>
    <w:qFormat/>
    <w:rsid w:val="006E18F6"/>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400BB"/>
    <w:rPr>
      <w:color w:val="0000FF"/>
      <w:u w:val="single"/>
    </w:rPr>
  </w:style>
  <w:style w:type="character" w:customStyle="1" w:styleId="FooterChar">
    <w:name w:val="Footer Char"/>
    <w:basedOn w:val="DefaultParagraphFont"/>
    <w:link w:val="Footer"/>
    <w:uiPriority w:val="99"/>
    <w:rsid w:val="006933E2"/>
  </w:style>
  <w:style w:type="paragraph" w:styleId="FootnoteText">
    <w:name w:val="footnote text"/>
    <w:basedOn w:val="Normal"/>
    <w:link w:val="FootnoteTextChar"/>
    <w:rsid w:val="00B61340"/>
  </w:style>
  <w:style w:type="character" w:customStyle="1" w:styleId="FootnoteTextChar">
    <w:name w:val="Footnote Text Char"/>
    <w:basedOn w:val="DefaultParagraphFont"/>
    <w:link w:val="FootnoteText"/>
    <w:rsid w:val="00B61340"/>
  </w:style>
  <w:style w:type="character" w:styleId="FootnoteReference">
    <w:name w:val="footnote reference"/>
    <w:basedOn w:val="DefaultParagraphFont"/>
    <w:rsid w:val="00B613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7B5C1-4FC7-4FF9-AF4E-FECE8BB99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5</cp:revision>
  <cp:lastPrinted>2011-09-14T18:04:00Z</cp:lastPrinted>
  <dcterms:created xsi:type="dcterms:W3CDTF">2011-09-14T16:29:00Z</dcterms:created>
  <dcterms:modified xsi:type="dcterms:W3CDTF">2011-09-14T18:04:00Z</dcterms:modified>
</cp:coreProperties>
</file>