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1D2EE1" w:rsidP="001D2EE1">
      <w:pPr>
        <w:jc w:val="center"/>
        <w:rPr>
          <w:b/>
        </w:rPr>
      </w:pPr>
      <w:r>
        <w:rPr>
          <w:b/>
        </w:rPr>
        <w:t>BEFORE THE</w:t>
      </w:r>
    </w:p>
    <w:p w:rsidR="001D2EE1" w:rsidRDefault="001D2EE1" w:rsidP="001D2EE1">
      <w:pPr>
        <w:jc w:val="center"/>
      </w:pPr>
      <w:r>
        <w:rPr>
          <w:b/>
        </w:rPr>
        <w:t>PENNSYLVANIA PUBLIC UTILITY COMMISSION</w:t>
      </w:r>
    </w:p>
    <w:p w:rsidR="001D2EE1" w:rsidRDefault="001D2EE1" w:rsidP="001D2EE1"/>
    <w:p w:rsidR="001D2EE1" w:rsidRDefault="001D2EE1" w:rsidP="001D2EE1"/>
    <w:p w:rsidR="006D0836" w:rsidRDefault="006D0836" w:rsidP="001D2EE1"/>
    <w:p w:rsidR="001D2EE1" w:rsidRDefault="00503247" w:rsidP="001D2EE1">
      <w:r>
        <w:t>Ethan Clay</w:t>
      </w:r>
      <w:r>
        <w:tab/>
      </w:r>
      <w:r>
        <w:tab/>
      </w:r>
      <w:r>
        <w:tab/>
      </w:r>
      <w:r>
        <w:tab/>
      </w:r>
      <w:r>
        <w:tab/>
      </w:r>
      <w:r>
        <w:tab/>
        <w:t>:</w:t>
      </w:r>
    </w:p>
    <w:p w:rsidR="00503247" w:rsidRDefault="00503247" w:rsidP="001D2EE1">
      <w:r>
        <w:tab/>
      </w:r>
      <w:r>
        <w:tab/>
      </w:r>
      <w:r>
        <w:tab/>
      </w:r>
      <w:r>
        <w:tab/>
      </w:r>
      <w:r>
        <w:tab/>
      </w:r>
      <w:r>
        <w:tab/>
      </w:r>
      <w:r>
        <w:tab/>
        <w:t>:</w:t>
      </w:r>
    </w:p>
    <w:p w:rsidR="00503247" w:rsidRDefault="00503247" w:rsidP="001D2EE1">
      <w:r>
        <w:tab/>
        <w:t>v.</w:t>
      </w:r>
      <w:r>
        <w:tab/>
      </w:r>
      <w:r>
        <w:tab/>
      </w:r>
      <w:r>
        <w:tab/>
      </w:r>
      <w:r>
        <w:tab/>
      </w:r>
      <w:r>
        <w:tab/>
      </w:r>
      <w:r>
        <w:tab/>
        <w:t>:</w:t>
      </w:r>
      <w:r>
        <w:tab/>
      </w:r>
      <w:r>
        <w:tab/>
      </w:r>
      <w:r w:rsidR="00B05CD1">
        <w:tab/>
      </w:r>
      <w:r>
        <w:t>C-2011-2226084</w:t>
      </w:r>
    </w:p>
    <w:p w:rsidR="00503247" w:rsidRDefault="00503247" w:rsidP="001D2EE1">
      <w:r>
        <w:tab/>
      </w:r>
      <w:r>
        <w:tab/>
      </w:r>
      <w:r>
        <w:tab/>
      </w:r>
      <w:r>
        <w:tab/>
      </w:r>
      <w:r>
        <w:tab/>
      </w:r>
      <w:r>
        <w:tab/>
      </w:r>
      <w:r>
        <w:tab/>
        <w:t>:</w:t>
      </w:r>
    </w:p>
    <w:p w:rsidR="00503247" w:rsidRDefault="00503247" w:rsidP="001D2EE1">
      <w:r>
        <w:t>Duquesne Light Company</w:t>
      </w:r>
      <w:r>
        <w:tab/>
      </w:r>
      <w:r>
        <w:tab/>
      </w:r>
      <w:r>
        <w:tab/>
      </w:r>
      <w:r>
        <w:tab/>
        <w:t>:</w:t>
      </w:r>
    </w:p>
    <w:p w:rsidR="00503247" w:rsidRDefault="00503247" w:rsidP="001D2EE1"/>
    <w:p w:rsidR="00503247" w:rsidRDefault="00503247" w:rsidP="001D2EE1"/>
    <w:p w:rsidR="00F27188" w:rsidRDefault="00F27188" w:rsidP="00166209">
      <w:pPr>
        <w:jc w:val="center"/>
        <w:rPr>
          <w:b/>
          <w:u w:val="single"/>
        </w:rPr>
      </w:pPr>
    </w:p>
    <w:p w:rsidR="00503247" w:rsidRDefault="00166209" w:rsidP="00166209">
      <w:pPr>
        <w:jc w:val="center"/>
      </w:pPr>
      <w:r>
        <w:rPr>
          <w:b/>
          <w:u w:val="single"/>
        </w:rPr>
        <w:t>INITIAL DECISION</w:t>
      </w:r>
    </w:p>
    <w:p w:rsidR="00166209" w:rsidRDefault="00166209" w:rsidP="00B05CD1">
      <w:pPr>
        <w:jc w:val="center"/>
      </w:pPr>
    </w:p>
    <w:p w:rsidR="00166209" w:rsidRDefault="00166209" w:rsidP="00B05CD1">
      <w:pPr>
        <w:jc w:val="center"/>
      </w:pPr>
    </w:p>
    <w:p w:rsidR="00166209" w:rsidRDefault="00166209" w:rsidP="00166209">
      <w:pPr>
        <w:jc w:val="center"/>
      </w:pPr>
      <w:r>
        <w:t>Before</w:t>
      </w:r>
    </w:p>
    <w:p w:rsidR="00166209" w:rsidRDefault="00166209" w:rsidP="00166209">
      <w:pPr>
        <w:jc w:val="center"/>
      </w:pPr>
      <w:r>
        <w:t>John H. Corbett, Jr.</w:t>
      </w:r>
    </w:p>
    <w:p w:rsidR="00166209" w:rsidRDefault="00166209" w:rsidP="00166209">
      <w:pPr>
        <w:jc w:val="center"/>
      </w:pPr>
      <w:r>
        <w:t>Administrative Law Judge</w:t>
      </w:r>
    </w:p>
    <w:p w:rsidR="00166209" w:rsidRDefault="00166209" w:rsidP="00166209">
      <w:pPr>
        <w:jc w:val="center"/>
      </w:pPr>
    </w:p>
    <w:p w:rsidR="00166209" w:rsidRDefault="00166209" w:rsidP="00166209">
      <w:pPr>
        <w:jc w:val="center"/>
      </w:pPr>
    </w:p>
    <w:p w:rsidR="00166209" w:rsidRDefault="00166209" w:rsidP="00166209">
      <w:pPr>
        <w:jc w:val="center"/>
      </w:pPr>
      <w:r>
        <w:rPr>
          <w:u w:val="single"/>
        </w:rPr>
        <w:t>HISTORY OF THE PROCEEDING</w:t>
      </w:r>
    </w:p>
    <w:p w:rsidR="00166209" w:rsidRDefault="00166209" w:rsidP="006944BE"/>
    <w:p w:rsidR="006944BE" w:rsidRDefault="006944BE" w:rsidP="006944BE"/>
    <w:p w:rsidR="006944BE" w:rsidRDefault="006944BE" w:rsidP="006944BE">
      <w:pPr>
        <w:spacing w:line="360" w:lineRule="auto"/>
      </w:pPr>
      <w:r>
        <w:tab/>
      </w:r>
      <w:r>
        <w:tab/>
      </w:r>
      <w:r w:rsidR="005223E5">
        <w:t xml:space="preserve">On February 14, 2011, Ethan Clay (“Complainant”) filed a complaint with the Pennsylvania Public Utility Commission (“Commission”) </w:t>
      </w:r>
      <w:r w:rsidR="00927168">
        <w:t xml:space="preserve">alleging Duquesne Light Company (“Respondent” or “Duquesne </w:t>
      </w:r>
      <w:r w:rsidR="00F47CD0">
        <w:t>Light”) improperly terminated his commercial electric service</w:t>
      </w:r>
      <w:r w:rsidR="00632930">
        <w:t xml:space="preserve"> on December 20, 2010 for nonpayment of his bill.  For relief, he asks that </w:t>
      </w:r>
      <w:r w:rsidR="0056471F">
        <w:t xml:space="preserve">Respondent in the future send all termination notices to </w:t>
      </w:r>
      <w:r w:rsidR="00555085">
        <w:t xml:space="preserve">the </w:t>
      </w:r>
      <w:r w:rsidR="0056471F">
        <w:t xml:space="preserve">billing address in addition to the service address </w:t>
      </w:r>
      <w:r w:rsidR="00555085">
        <w:t xml:space="preserve">for the account, and that </w:t>
      </w:r>
      <w:r w:rsidR="003646E9">
        <w:t xml:space="preserve">Respondent credit to future electric bills </w:t>
      </w:r>
      <w:r w:rsidR="00555085">
        <w:t>the security deposit and reconnection fee that he was forced to pay</w:t>
      </w:r>
      <w:r w:rsidR="003646E9">
        <w:t xml:space="preserve"> as a result of the termination.</w:t>
      </w:r>
      <w:r w:rsidR="00ED1D69">
        <w:t xml:space="preserve">  Duquesne Light answered the complaint on March 4, 2011 denying any wrongdoing.</w:t>
      </w:r>
    </w:p>
    <w:p w:rsidR="00ED1D69" w:rsidRDefault="00ED1D69" w:rsidP="006944BE">
      <w:pPr>
        <w:spacing w:line="360" w:lineRule="auto"/>
      </w:pPr>
    </w:p>
    <w:p w:rsidR="00ED1D69" w:rsidRDefault="00ED1D69" w:rsidP="006944BE">
      <w:pPr>
        <w:spacing w:line="360" w:lineRule="auto"/>
      </w:pPr>
      <w:r>
        <w:tab/>
      </w:r>
      <w:r>
        <w:tab/>
      </w:r>
      <w:r w:rsidR="00521F48">
        <w:t xml:space="preserve">I received this case assignment on </w:t>
      </w:r>
      <w:r w:rsidR="00E72A73">
        <w:t>May 18, 2011.  A standard Prehearing Order was issued on May 19, 2011.</w:t>
      </w:r>
    </w:p>
    <w:p w:rsidR="00E72A73" w:rsidRDefault="00E72A73" w:rsidP="006944BE">
      <w:pPr>
        <w:spacing w:line="360" w:lineRule="auto"/>
      </w:pPr>
    </w:p>
    <w:p w:rsidR="00E72A73" w:rsidRDefault="00E72A73" w:rsidP="006944BE">
      <w:pPr>
        <w:spacing w:line="360" w:lineRule="auto"/>
      </w:pPr>
      <w:r>
        <w:tab/>
      </w:r>
      <w:r>
        <w:tab/>
        <w:t xml:space="preserve">A telephonic hearing was held on July 19, 2011.  Complainant appeared </w:t>
      </w:r>
      <w:r>
        <w:rPr>
          <w:i/>
        </w:rPr>
        <w:t>pro se</w:t>
      </w:r>
      <w:r>
        <w:t xml:space="preserve">.  </w:t>
      </w:r>
      <w:r w:rsidR="008A6B12">
        <w:t>Krysia Kubiak, Esq. and Jennifer Allison, Esq. represented Respondent</w:t>
      </w:r>
      <w:r w:rsidR="00C66E80">
        <w:t xml:space="preserve">, which offered three </w:t>
      </w:r>
      <w:r w:rsidR="00C66E80">
        <w:lastRenderedPageBreak/>
        <w:t xml:space="preserve">exhibits for admission into the record.  The hearing generated 64 pages of notes of testimony.  </w:t>
      </w:r>
      <w:r w:rsidR="00F277B1">
        <w:t>No briefs were filed.  The record closed on August 19, 2011.</w:t>
      </w:r>
    </w:p>
    <w:p w:rsidR="006D0836" w:rsidRDefault="006D0836" w:rsidP="006944BE">
      <w:pPr>
        <w:spacing w:line="360" w:lineRule="auto"/>
      </w:pPr>
    </w:p>
    <w:p w:rsidR="00B741F6" w:rsidRDefault="00B741F6" w:rsidP="00B741F6">
      <w:pPr>
        <w:spacing w:line="360" w:lineRule="auto"/>
        <w:jc w:val="center"/>
      </w:pPr>
      <w:r>
        <w:rPr>
          <w:u w:val="single"/>
        </w:rPr>
        <w:t>FINDINGS OF FACT</w:t>
      </w:r>
    </w:p>
    <w:p w:rsidR="00B741F6" w:rsidRDefault="00B741F6" w:rsidP="00B741F6">
      <w:pPr>
        <w:spacing w:line="360" w:lineRule="auto"/>
      </w:pPr>
    </w:p>
    <w:p w:rsidR="00B741F6" w:rsidRDefault="00237A7E" w:rsidP="00B741F6">
      <w:pPr>
        <w:pStyle w:val="ListParagraph"/>
        <w:numPr>
          <w:ilvl w:val="0"/>
          <w:numId w:val="1"/>
        </w:numPr>
        <w:spacing w:line="360" w:lineRule="auto"/>
        <w:ind w:left="0" w:firstLine="1440"/>
      </w:pPr>
      <w:r>
        <w:t>Complainant,</w:t>
      </w:r>
      <w:r w:rsidR="00756C19">
        <w:t xml:space="preserve"> Ethan Clay, resides at 714 53</w:t>
      </w:r>
      <w:r w:rsidR="00756C19" w:rsidRPr="00756C19">
        <w:rPr>
          <w:vertAlign w:val="superscript"/>
        </w:rPr>
        <w:t>rd</w:t>
      </w:r>
      <w:r w:rsidR="00756C19">
        <w:t xml:space="preserve"> Street, Pittsburgh, Pennsylvania 15201 (N.T. </w:t>
      </w:r>
      <w:r w:rsidR="00415746">
        <w:t>8</w:t>
      </w:r>
      <w:r w:rsidR="00756C19">
        <w:t>).</w:t>
      </w:r>
      <w:r w:rsidR="009B3170">
        <w:rPr>
          <w:rStyle w:val="FootnoteReference"/>
        </w:rPr>
        <w:footnoteReference w:id="1"/>
      </w:r>
    </w:p>
    <w:p w:rsidR="00415746" w:rsidRDefault="00415746" w:rsidP="00415746">
      <w:pPr>
        <w:pStyle w:val="ListParagraph"/>
        <w:spacing w:line="360" w:lineRule="auto"/>
        <w:ind w:left="1440"/>
      </w:pPr>
    </w:p>
    <w:p w:rsidR="00415746" w:rsidRDefault="0013751A" w:rsidP="00B741F6">
      <w:pPr>
        <w:pStyle w:val="ListParagraph"/>
        <w:numPr>
          <w:ilvl w:val="0"/>
          <w:numId w:val="1"/>
        </w:numPr>
        <w:spacing w:line="360" w:lineRule="auto"/>
        <w:ind w:left="0" w:firstLine="1440"/>
      </w:pPr>
      <w:r>
        <w:t xml:space="preserve">Complainant owns a business, “Oh Yeah! Ice Cream and Coffee,” which is located at 232 South Highland Avenue, </w:t>
      </w:r>
      <w:r w:rsidR="00E226F4">
        <w:t>Pittsburgh, Pennsylvania 15206 (N.T. 8-9).</w:t>
      </w:r>
    </w:p>
    <w:p w:rsidR="00E226F4" w:rsidRDefault="00E226F4" w:rsidP="00E226F4">
      <w:pPr>
        <w:pStyle w:val="ListParagraph"/>
      </w:pPr>
    </w:p>
    <w:p w:rsidR="00E226F4" w:rsidRDefault="00E226F4" w:rsidP="00B741F6">
      <w:pPr>
        <w:pStyle w:val="ListParagraph"/>
        <w:numPr>
          <w:ilvl w:val="0"/>
          <w:numId w:val="1"/>
        </w:numPr>
        <w:spacing w:line="360" w:lineRule="auto"/>
        <w:ind w:left="0" w:firstLine="1440"/>
      </w:pPr>
      <w:r>
        <w:t xml:space="preserve">Oh Yeah! Ice Cream and Coffee is a </w:t>
      </w:r>
      <w:r w:rsidR="00257B5C">
        <w:t>small restaurant, café, ice cream, coffee and waffle shop, which has been in business almost five years (N.T. 10).</w:t>
      </w:r>
    </w:p>
    <w:p w:rsidR="009B3170" w:rsidRDefault="009B3170" w:rsidP="009B3170">
      <w:pPr>
        <w:pStyle w:val="ListParagraph"/>
      </w:pPr>
    </w:p>
    <w:p w:rsidR="009B3170" w:rsidRDefault="00A915B6" w:rsidP="00B741F6">
      <w:pPr>
        <w:pStyle w:val="ListParagraph"/>
        <w:numPr>
          <w:ilvl w:val="0"/>
          <w:numId w:val="1"/>
        </w:numPr>
        <w:spacing w:line="360" w:lineRule="auto"/>
        <w:ind w:left="0" w:firstLine="1440"/>
      </w:pPr>
      <w:r>
        <w:t>Oh Yeah! Ice Cream and Coffee receives commercial electric service from</w:t>
      </w:r>
      <w:r w:rsidR="00433B56">
        <w:t xml:space="preserve"> Respondent, Duquesne Light Company</w:t>
      </w:r>
      <w:r w:rsidR="00F403A1">
        <w:t>, at 232 South Highland Avenue</w:t>
      </w:r>
      <w:r w:rsidR="00433B56">
        <w:t xml:space="preserve"> (N.T. 10).</w:t>
      </w:r>
    </w:p>
    <w:p w:rsidR="00433B56" w:rsidRDefault="00433B56" w:rsidP="00433B56">
      <w:pPr>
        <w:pStyle w:val="ListParagraph"/>
      </w:pPr>
    </w:p>
    <w:p w:rsidR="00433B56" w:rsidRDefault="00F403A1" w:rsidP="00B741F6">
      <w:pPr>
        <w:pStyle w:val="ListParagraph"/>
        <w:numPr>
          <w:ilvl w:val="0"/>
          <w:numId w:val="1"/>
        </w:numPr>
        <w:spacing w:line="360" w:lineRule="auto"/>
        <w:ind w:left="0" w:firstLine="1440"/>
      </w:pPr>
      <w:r>
        <w:t>Complainant receives the electric bills for this business</w:t>
      </w:r>
      <w:r w:rsidR="001C3559">
        <w:t xml:space="preserve"> at his residence at 714 53</w:t>
      </w:r>
      <w:r w:rsidR="001C3559" w:rsidRPr="00756C19">
        <w:rPr>
          <w:vertAlign w:val="superscript"/>
        </w:rPr>
        <w:t>rd</w:t>
      </w:r>
      <w:r w:rsidR="001C3559">
        <w:t xml:space="preserve"> Street (N.T. 10).</w:t>
      </w:r>
    </w:p>
    <w:p w:rsidR="001C3559" w:rsidRDefault="001C3559" w:rsidP="001C3559">
      <w:pPr>
        <w:pStyle w:val="ListParagraph"/>
      </w:pPr>
    </w:p>
    <w:p w:rsidR="001C3559" w:rsidRDefault="006B55E4" w:rsidP="00B741F6">
      <w:pPr>
        <w:pStyle w:val="ListParagraph"/>
        <w:numPr>
          <w:ilvl w:val="0"/>
          <w:numId w:val="1"/>
        </w:numPr>
        <w:spacing w:line="360" w:lineRule="auto"/>
        <w:ind w:left="0" w:firstLine="1440"/>
      </w:pPr>
      <w:r>
        <w:t>Upon returning home from a 10-day business trip on December 15, 201</w:t>
      </w:r>
      <w:r w:rsidR="00F27188">
        <w:t>0</w:t>
      </w:r>
      <w:r>
        <w:t xml:space="preserve">, Complainant found an electric bill from Duquesne Light </w:t>
      </w:r>
      <w:r w:rsidR="004578AC">
        <w:t xml:space="preserve">in the amount of </w:t>
      </w:r>
      <w:r w:rsidR="00C955B7">
        <w:t>$838.56</w:t>
      </w:r>
      <w:r w:rsidR="00F102A7">
        <w:t xml:space="preserve">, which represented </w:t>
      </w:r>
      <w:r w:rsidR="00BC7753">
        <w:t>$470.07 in past-due charges and $368.49 in current charges.  Payment was due on or before December 27, 2010 (N.T. </w:t>
      </w:r>
      <w:r w:rsidR="00E0252A">
        <w:t xml:space="preserve">10-11, </w:t>
      </w:r>
      <w:r w:rsidR="00186D8B">
        <w:t xml:space="preserve">15, </w:t>
      </w:r>
      <w:r w:rsidR="00E0252A">
        <w:t>33</w:t>
      </w:r>
      <w:r w:rsidR="008831BC">
        <w:t>, 43-4</w:t>
      </w:r>
      <w:r w:rsidR="007A4835">
        <w:t>6</w:t>
      </w:r>
      <w:r w:rsidR="00E0252A">
        <w:t>; Respondent’s Exh. 2</w:t>
      </w:r>
      <w:r w:rsidR="00BC7753">
        <w:t>).</w:t>
      </w:r>
    </w:p>
    <w:p w:rsidR="00E0252A" w:rsidRDefault="00E0252A" w:rsidP="00E0252A">
      <w:pPr>
        <w:pStyle w:val="ListParagraph"/>
      </w:pPr>
    </w:p>
    <w:p w:rsidR="00E0252A" w:rsidRDefault="00287081" w:rsidP="00B741F6">
      <w:pPr>
        <w:pStyle w:val="ListParagraph"/>
        <w:numPr>
          <w:ilvl w:val="0"/>
          <w:numId w:val="1"/>
        </w:numPr>
        <w:spacing w:line="360" w:lineRule="auto"/>
        <w:ind w:left="0" w:firstLine="1440"/>
      </w:pPr>
      <w:r>
        <w:t>On December 20, 2010, Complainant received a telephone call from an employee at the business, informing him that someone from Duquesne Light was there to terminate electric service</w:t>
      </w:r>
      <w:r w:rsidR="00CE375E">
        <w:t xml:space="preserve"> for nonpayment (N.T. 11</w:t>
      </w:r>
      <w:r w:rsidR="00E230E5">
        <w:t xml:space="preserve">, </w:t>
      </w:r>
      <w:r w:rsidR="00700217">
        <w:t>49-50</w:t>
      </w:r>
      <w:r w:rsidR="00CE375E">
        <w:t>).</w:t>
      </w:r>
    </w:p>
    <w:p w:rsidR="00CE375E" w:rsidRDefault="00CE375E" w:rsidP="00CE375E">
      <w:pPr>
        <w:pStyle w:val="ListParagraph"/>
      </w:pPr>
    </w:p>
    <w:p w:rsidR="00CE375E" w:rsidRDefault="006F5957" w:rsidP="00B741F6">
      <w:pPr>
        <w:pStyle w:val="ListParagraph"/>
        <w:numPr>
          <w:ilvl w:val="0"/>
          <w:numId w:val="1"/>
        </w:numPr>
        <w:spacing w:line="360" w:lineRule="auto"/>
        <w:ind w:left="0" w:firstLine="1440"/>
      </w:pPr>
      <w:r>
        <w:t xml:space="preserve">When Complainant talked to the Duquesne Light representative and requested a delay of the termination so he could make arrangements to pay the bill, the </w:t>
      </w:r>
      <w:r>
        <w:lastRenderedPageBreak/>
        <w:t xml:space="preserve">representative refused and </w:t>
      </w:r>
      <w:r w:rsidR="00E03D11">
        <w:t>shut off the electric service (N.T. 11</w:t>
      </w:r>
      <w:r w:rsidR="008875DB">
        <w:t>, 34</w:t>
      </w:r>
      <w:r w:rsidR="008C21CC">
        <w:t>, 45</w:t>
      </w:r>
      <w:r w:rsidR="00700217">
        <w:t>, 50</w:t>
      </w:r>
      <w:r w:rsidR="007A7809">
        <w:t>, 52</w:t>
      </w:r>
      <w:r w:rsidR="00B97CDA">
        <w:t>-56</w:t>
      </w:r>
      <w:r w:rsidR="00CB4DFE">
        <w:t>, 58-59</w:t>
      </w:r>
      <w:r w:rsidR="008875DB">
        <w:t>; Respondent’s Exh. 3</w:t>
      </w:r>
      <w:r w:rsidR="00E03D11">
        <w:t>).</w:t>
      </w:r>
    </w:p>
    <w:p w:rsidR="006D0836" w:rsidRDefault="006D0836" w:rsidP="006D0836">
      <w:pPr>
        <w:pStyle w:val="ListParagraph"/>
        <w:spacing w:line="360" w:lineRule="auto"/>
        <w:ind w:left="1440"/>
      </w:pPr>
    </w:p>
    <w:p w:rsidR="00E03D11" w:rsidRDefault="00D76C16" w:rsidP="00B741F6">
      <w:pPr>
        <w:pStyle w:val="ListParagraph"/>
        <w:numPr>
          <w:ilvl w:val="0"/>
          <w:numId w:val="1"/>
        </w:numPr>
        <w:spacing w:line="360" w:lineRule="auto"/>
        <w:ind w:left="0" w:firstLine="1440"/>
      </w:pPr>
      <w:r>
        <w:t xml:space="preserve">Complainant then made arrangements to pay the bill, which included the past due amount of </w:t>
      </w:r>
      <w:r w:rsidR="000A303C">
        <w:t>$475.95 (including $5.88 in late pa</w:t>
      </w:r>
      <w:r w:rsidR="00EE0B8E">
        <w:t>yment charges), a security deposit of $947.00, and a reconnection fee of $50.00</w:t>
      </w:r>
      <w:r w:rsidR="000C0A38">
        <w:t xml:space="preserve"> (N.T. 11</w:t>
      </w:r>
      <w:r w:rsidR="00ED043A">
        <w:t>, 43</w:t>
      </w:r>
      <w:r w:rsidR="008831BC">
        <w:t>-44</w:t>
      </w:r>
      <w:r w:rsidR="000C0A38">
        <w:t>; Respondent’s Exhs. 1 &amp; 3).</w:t>
      </w:r>
    </w:p>
    <w:p w:rsidR="000C0A38" w:rsidRDefault="000C0A38" w:rsidP="000C0A38">
      <w:pPr>
        <w:pStyle w:val="ListParagraph"/>
      </w:pPr>
    </w:p>
    <w:p w:rsidR="000C0A38" w:rsidRDefault="000C0A38" w:rsidP="00B741F6">
      <w:pPr>
        <w:pStyle w:val="ListParagraph"/>
        <w:numPr>
          <w:ilvl w:val="0"/>
          <w:numId w:val="1"/>
        </w:numPr>
        <w:spacing w:line="360" w:lineRule="auto"/>
        <w:ind w:left="0" w:firstLine="1440"/>
      </w:pPr>
      <w:r>
        <w:t xml:space="preserve">Duquesne Light </w:t>
      </w:r>
      <w:r w:rsidR="00FF73E2">
        <w:t>restored electric service the next day (N.T. 11).</w:t>
      </w:r>
    </w:p>
    <w:p w:rsidR="00FF73E2" w:rsidRDefault="00FF73E2" w:rsidP="00FF73E2">
      <w:pPr>
        <w:pStyle w:val="ListParagraph"/>
      </w:pPr>
    </w:p>
    <w:p w:rsidR="00FF73E2" w:rsidRDefault="00E31943" w:rsidP="00B741F6">
      <w:pPr>
        <w:pStyle w:val="ListParagraph"/>
        <w:numPr>
          <w:ilvl w:val="0"/>
          <w:numId w:val="1"/>
        </w:numPr>
        <w:spacing w:line="360" w:lineRule="auto"/>
        <w:ind w:left="0" w:firstLine="1440"/>
      </w:pPr>
      <w:r>
        <w:t>Complainant believes Duquesne Light should have given him until the due date on the bill, December 27, 2010, before terminating electric service (N.T. </w:t>
      </w:r>
      <w:r w:rsidR="003C4AB2">
        <w:t>12</w:t>
      </w:r>
      <w:r w:rsidR="006409A5">
        <w:t>, 16</w:t>
      </w:r>
      <w:r w:rsidR="003C4AB2">
        <w:t>; Respondent’s Exh. 2</w:t>
      </w:r>
      <w:r>
        <w:t>).</w:t>
      </w:r>
    </w:p>
    <w:p w:rsidR="003C4AB2" w:rsidRDefault="003C4AB2" w:rsidP="003C4AB2">
      <w:pPr>
        <w:pStyle w:val="ListParagraph"/>
      </w:pPr>
    </w:p>
    <w:p w:rsidR="003C4AB2" w:rsidRDefault="00CF3AB1" w:rsidP="00B741F6">
      <w:pPr>
        <w:pStyle w:val="ListParagraph"/>
        <w:numPr>
          <w:ilvl w:val="0"/>
          <w:numId w:val="1"/>
        </w:numPr>
        <w:spacing w:line="360" w:lineRule="auto"/>
        <w:ind w:left="0" w:firstLine="1440"/>
      </w:pPr>
      <w:r>
        <w:t xml:space="preserve">Complainant admits Duquesne Light served his business with a 72-hour shut-off notice, but one of his employees placed the notice with other papers and he did not discover it </w:t>
      </w:r>
      <w:r w:rsidR="00E16EC7">
        <w:t>until after service had been terminated (N.T. 12-13</w:t>
      </w:r>
      <w:r w:rsidR="002D4C2D">
        <w:t>, 24</w:t>
      </w:r>
      <w:r w:rsidR="005A1E23">
        <w:t>-25</w:t>
      </w:r>
      <w:r w:rsidR="00E16EC7">
        <w:t>).</w:t>
      </w:r>
    </w:p>
    <w:p w:rsidR="00E16EC7" w:rsidRDefault="00E16EC7" w:rsidP="00E16EC7">
      <w:pPr>
        <w:pStyle w:val="ListParagraph"/>
      </w:pPr>
    </w:p>
    <w:p w:rsidR="00E16EC7" w:rsidRDefault="00A74950" w:rsidP="00B741F6">
      <w:pPr>
        <w:pStyle w:val="ListParagraph"/>
        <w:numPr>
          <w:ilvl w:val="0"/>
          <w:numId w:val="1"/>
        </w:numPr>
        <w:spacing w:line="360" w:lineRule="auto"/>
        <w:ind w:left="0" w:firstLine="1440"/>
      </w:pPr>
      <w:r>
        <w:t xml:space="preserve">Complainant also believes Duquesne Light should have sent the shut-off notice to his </w:t>
      </w:r>
      <w:r w:rsidR="00461EF6">
        <w:t>billing address,</w:t>
      </w:r>
      <w:r w:rsidR="00461EF6" w:rsidRPr="00461EF6">
        <w:t xml:space="preserve"> </w:t>
      </w:r>
      <w:r w:rsidR="00461EF6">
        <w:t>714 53</w:t>
      </w:r>
      <w:r w:rsidR="00461EF6" w:rsidRPr="00756C19">
        <w:rPr>
          <w:vertAlign w:val="superscript"/>
        </w:rPr>
        <w:t>rd</w:t>
      </w:r>
      <w:r w:rsidR="00461EF6">
        <w:t xml:space="preserve"> Street, rather than the </w:t>
      </w:r>
      <w:r w:rsidR="003D06BF">
        <w:t xml:space="preserve">service </w:t>
      </w:r>
      <w:r w:rsidR="00461EF6">
        <w:t>address, 232 South Highland Avenue (N.T. 14</w:t>
      </w:r>
      <w:r w:rsidR="00E267DD">
        <w:t>, 19</w:t>
      </w:r>
      <w:r w:rsidR="00461EF6">
        <w:t>).</w:t>
      </w:r>
    </w:p>
    <w:p w:rsidR="00461EF6" w:rsidRDefault="00461EF6" w:rsidP="00461EF6">
      <w:pPr>
        <w:pStyle w:val="ListParagraph"/>
      </w:pPr>
    </w:p>
    <w:p w:rsidR="00461EF6" w:rsidRDefault="00FB04E0" w:rsidP="00B741F6">
      <w:pPr>
        <w:pStyle w:val="ListParagraph"/>
        <w:numPr>
          <w:ilvl w:val="0"/>
          <w:numId w:val="1"/>
        </w:numPr>
        <w:spacing w:line="360" w:lineRule="auto"/>
        <w:ind w:left="0" w:firstLine="1440"/>
      </w:pPr>
      <w:r>
        <w:t xml:space="preserve">Complainant suggests </w:t>
      </w:r>
      <w:r w:rsidR="000301E4">
        <w:t xml:space="preserve">a </w:t>
      </w:r>
      <w:r>
        <w:t xml:space="preserve">utility representative sent to terminate service should be allowed some discretion to allow </w:t>
      </w:r>
      <w:r w:rsidR="006409A5">
        <w:t xml:space="preserve">a customer </w:t>
      </w:r>
      <w:r w:rsidR="007F5534">
        <w:t xml:space="preserve">an opportunity </w:t>
      </w:r>
      <w:r w:rsidR="006409A5">
        <w:t>to call the utility’s customer service department to make payment arrangements (N.T. 16).</w:t>
      </w:r>
    </w:p>
    <w:p w:rsidR="003D6313" w:rsidRDefault="003D6313" w:rsidP="003D6313">
      <w:pPr>
        <w:pStyle w:val="ListParagraph"/>
      </w:pPr>
    </w:p>
    <w:p w:rsidR="003D6313" w:rsidRDefault="007D6EA7" w:rsidP="00B741F6">
      <w:pPr>
        <w:pStyle w:val="ListParagraph"/>
        <w:numPr>
          <w:ilvl w:val="0"/>
          <w:numId w:val="1"/>
        </w:numPr>
        <w:spacing w:line="360" w:lineRule="auto"/>
        <w:ind w:left="0" w:firstLine="1440"/>
      </w:pPr>
      <w:r>
        <w:t>Complainant states that because of cash flow problems</w:t>
      </w:r>
      <w:r w:rsidR="00AF58D3">
        <w:t xml:space="preserve"> especially in the winter, he has waited </w:t>
      </w:r>
      <w:r w:rsidR="001C6ECC">
        <w:t>t</w:t>
      </w:r>
      <w:r w:rsidR="00AF58D3">
        <w:t>o receive shut-off notices in the past before paying his electric bill (N.T. 17).</w:t>
      </w:r>
    </w:p>
    <w:p w:rsidR="001C6ECC" w:rsidRDefault="001C6ECC" w:rsidP="001C6ECC">
      <w:pPr>
        <w:pStyle w:val="ListParagraph"/>
      </w:pPr>
    </w:p>
    <w:p w:rsidR="001C6ECC" w:rsidRDefault="00961E50" w:rsidP="00B741F6">
      <w:pPr>
        <w:pStyle w:val="ListParagraph"/>
        <w:numPr>
          <w:ilvl w:val="0"/>
          <w:numId w:val="1"/>
        </w:numPr>
        <w:spacing w:line="360" w:lineRule="auto"/>
        <w:ind w:left="0" w:firstLine="1440"/>
      </w:pPr>
      <w:r>
        <w:t>Complainant asks that Duquesne Light credit to the business’ future electric bills the security deposit and reconnection charge that he paid (N.T. 18).</w:t>
      </w:r>
    </w:p>
    <w:p w:rsidR="00C178B8" w:rsidRDefault="00C178B8" w:rsidP="00C178B8">
      <w:pPr>
        <w:pStyle w:val="ListParagraph"/>
      </w:pPr>
    </w:p>
    <w:p w:rsidR="00C178B8" w:rsidRDefault="00C178B8" w:rsidP="00B741F6">
      <w:pPr>
        <w:pStyle w:val="ListParagraph"/>
        <w:numPr>
          <w:ilvl w:val="0"/>
          <w:numId w:val="1"/>
        </w:numPr>
        <w:spacing w:line="360" w:lineRule="auto"/>
        <w:ind w:left="0" w:firstLine="1440"/>
      </w:pPr>
      <w:r>
        <w:lastRenderedPageBreak/>
        <w:t>The Statement of Account for this business shows a history of tardy payments being made on this account, both before and after the December 20, 2010 service shut</w:t>
      </w:r>
      <w:r>
        <w:noBreakHyphen/>
        <w:t>off (N.T. 30; Respondent’s Exh. 1).</w:t>
      </w:r>
    </w:p>
    <w:p w:rsidR="006D0836" w:rsidRDefault="006D0836" w:rsidP="006D0836">
      <w:pPr>
        <w:pStyle w:val="ListParagraph"/>
        <w:spacing w:line="360" w:lineRule="auto"/>
        <w:ind w:left="1440"/>
      </w:pPr>
    </w:p>
    <w:p w:rsidR="009641EA" w:rsidRDefault="009641EA" w:rsidP="00B741F6">
      <w:pPr>
        <w:pStyle w:val="ListParagraph"/>
        <w:numPr>
          <w:ilvl w:val="0"/>
          <w:numId w:val="1"/>
        </w:numPr>
        <w:spacing w:line="360" w:lineRule="auto"/>
        <w:ind w:left="0" w:firstLine="1440"/>
      </w:pPr>
      <w:r>
        <w:t xml:space="preserve">Between November 2009 and the beginning of December 2010, </w:t>
      </w:r>
      <w:r w:rsidR="00C90357">
        <w:t xml:space="preserve">this account entered the termination process for nonpayment </w:t>
      </w:r>
      <w:r w:rsidR="00831408">
        <w:t xml:space="preserve">seven </w:t>
      </w:r>
      <w:r w:rsidR="00C90357">
        <w:t>times (N.T. 36</w:t>
      </w:r>
      <w:r w:rsidR="00831408">
        <w:t>, 38-39</w:t>
      </w:r>
      <w:r w:rsidR="00FF3589">
        <w:t>, 41</w:t>
      </w:r>
      <w:r w:rsidR="00700217">
        <w:t>, 50</w:t>
      </w:r>
      <w:r w:rsidR="00B97CDA">
        <w:t>, 56</w:t>
      </w:r>
      <w:r w:rsidR="004B3427">
        <w:noBreakHyphen/>
        <w:t>57</w:t>
      </w:r>
      <w:r w:rsidR="00C90357">
        <w:t>).</w:t>
      </w:r>
    </w:p>
    <w:p w:rsidR="00C90357" w:rsidRDefault="00C90357" w:rsidP="00C90357">
      <w:pPr>
        <w:pStyle w:val="ListParagraph"/>
      </w:pPr>
    </w:p>
    <w:p w:rsidR="00C90357" w:rsidRDefault="00C90357" w:rsidP="00B741F6">
      <w:pPr>
        <w:pStyle w:val="ListParagraph"/>
        <w:numPr>
          <w:ilvl w:val="0"/>
          <w:numId w:val="1"/>
        </w:numPr>
        <w:spacing w:line="360" w:lineRule="auto"/>
        <w:ind w:left="0" w:firstLine="1440"/>
      </w:pPr>
      <w:r>
        <w:t>On each occasion</w:t>
      </w:r>
      <w:r w:rsidR="008E7566">
        <w:t xml:space="preserve"> when he received notification that his electric service could be terminated</w:t>
      </w:r>
      <w:r>
        <w:t xml:space="preserve">, </w:t>
      </w:r>
      <w:r w:rsidR="008E7566">
        <w:t>Complainant contacted Duquesne Light to make payment arrangements</w:t>
      </w:r>
      <w:r w:rsidR="00B0557F">
        <w:t xml:space="preserve"> (N.T. 37</w:t>
      </w:r>
      <w:r w:rsidR="00FF3589">
        <w:t>, 41</w:t>
      </w:r>
      <w:r w:rsidR="00DE72E7">
        <w:t>, 60-63</w:t>
      </w:r>
      <w:r w:rsidR="00B0557F">
        <w:t>).</w:t>
      </w:r>
    </w:p>
    <w:p w:rsidR="008875DB" w:rsidRDefault="008875DB" w:rsidP="008875DB">
      <w:pPr>
        <w:pStyle w:val="ListParagraph"/>
      </w:pPr>
    </w:p>
    <w:p w:rsidR="008875DB" w:rsidRDefault="008875DB" w:rsidP="00B741F6">
      <w:pPr>
        <w:pStyle w:val="ListParagraph"/>
        <w:numPr>
          <w:ilvl w:val="0"/>
          <w:numId w:val="1"/>
        </w:numPr>
        <w:spacing w:line="360" w:lineRule="auto"/>
        <w:ind w:left="0" w:firstLine="1440"/>
      </w:pPr>
      <w:r>
        <w:t>Duquesne Light attempted to call Complainant on December 6, 2010 at 10:38 a.m. and again on Decem</w:t>
      </w:r>
      <w:r w:rsidR="00FC5109">
        <w:t>ber 7, 2010 at 10:57 a.m. to notify him of the impending</w:t>
      </w:r>
      <w:r w:rsidR="0086626C">
        <w:t xml:space="preserve"> termination of service.</w:t>
      </w:r>
      <w:r w:rsidR="00FC5109">
        <w:t xml:space="preserve">  On </w:t>
      </w:r>
      <w:r w:rsidR="0086626C">
        <w:t>each</w:t>
      </w:r>
      <w:r w:rsidR="00FC5109">
        <w:t xml:space="preserve"> occasion, there was no answer.  A 72-hour </w:t>
      </w:r>
      <w:r w:rsidR="0086626C">
        <w:t xml:space="preserve">shut-off </w:t>
      </w:r>
      <w:r w:rsidR="00FC5109">
        <w:t>notice was hand delivered to the business on December 8, 2010</w:t>
      </w:r>
      <w:r w:rsidR="0086626C">
        <w:t xml:space="preserve"> (N.T. 35</w:t>
      </w:r>
      <w:r w:rsidR="00ED043A">
        <w:t>, 42-43</w:t>
      </w:r>
      <w:r w:rsidR="00E230E5">
        <w:t>, 49</w:t>
      </w:r>
      <w:r w:rsidR="007A7809">
        <w:t>, 51-52</w:t>
      </w:r>
      <w:r w:rsidR="0086626C">
        <w:t>; Respondent’s Exh. 3).</w:t>
      </w:r>
    </w:p>
    <w:p w:rsidR="00961E50" w:rsidRDefault="00961E50" w:rsidP="00961E50">
      <w:pPr>
        <w:pStyle w:val="ListParagraph"/>
      </w:pPr>
    </w:p>
    <w:p w:rsidR="002D4C2D" w:rsidRDefault="000B5BA7" w:rsidP="00C178B8">
      <w:pPr>
        <w:pStyle w:val="ListParagraph"/>
        <w:numPr>
          <w:ilvl w:val="0"/>
          <w:numId w:val="1"/>
        </w:numPr>
        <w:spacing w:line="360" w:lineRule="auto"/>
        <w:ind w:left="0" w:firstLine="1440"/>
      </w:pPr>
      <w:r>
        <w:t xml:space="preserve">Complainant did not </w:t>
      </w:r>
      <w:r w:rsidR="00B0557F">
        <w:t xml:space="preserve">tell </w:t>
      </w:r>
      <w:r>
        <w:t xml:space="preserve">Duquesne Light </w:t>
      </w:r>
      <w:r w:rsidR="00B0557F">
        <w:t xml:space="preserve">he had </w:t>
      </w:r>
      <w:r>
        <w:t xml:space="preserve">a new telephone number before the utility called to notify him on December </w:t>
      </w:r>
      <w:r w:rsidR="002D4C2D">
        <w:t>6 and 7, 2010 of the impending shut-off (N.T. 23</w:t>
      </w:r>
      <w:r w:rsidR="005A1E23">
        <w:t>, 25-26</w:t>
      </w:r>
      <w:r w:rsidR="002D4C2D">
        <w:t>).</w:t>
      </w:r>
    </w:p>
    <w:p w:rsidR="00922574" w:rsidRDefault="00922574" w:rsidP="00922574">
      <w:pPr>
        <w:pStyle w:val="ListParagraph"/>
      </w:pPr>
    </w:p>
    <w:p w:rsidR="00922574" w:rsidRDefault="00FA781E" w:rsidP="00B741F6">
      <w:pPr>
        <w:pStyle w:val="ListParagraph"/>
        <w:numPr>
          <w:ilvl w:val="0"/>
          <w:numId w:val="1"/>
        </w:numPr>
        <w:spacing w:line="360" w:lineRule="auto"/>
        <w:ind w:left="0" w:firstLine="1440"/>
      </w:pPr>
      <w:r>
        <w:t>Duquesne Light does not send termination notices with its bills (N.T. 33</w:t>
      </w:r>
      <w:r w:rsidR="008831BC">
        <w:t>, 44</w:t>
      </w:r>
      <w:r>
        <w:t>).</w:t>
      </w:r>
    </w:p>
    <w:p w:rsidR="00FA781E" w:rsidRDefault="00FA781E" w:rsidP="00FA781E">
      <w:pPr>
        <w:pStyle w:val="ListParagraph"/>
      </w:pPr>
    </w:p>
    <w:p w:rsidR="00FA781E" w:rsidRDefault="009C0BD2" w:rsidP="00B741F6">
      <w:pPr>
        <w:pStyle w:val="ListParagraph"/>
        <w:numPr>
          <w:ilvl w:val="0"/>
          <w:numId w:val="1"/>
        </w:numPr>
        <w:spacing w:line="360" w:lineRule="auto"/>
        <w:ind w:left="0" w:firstLine="1440"/>
      </w:pPr>
      <w:r>
        <w:t xml:space="preserve">Duquesne Light may send a 72-hour shut-off notice by mail to a customer, if prior contact has been made by phone.  Otherwise, the utility will have a representative hand deliver the notice to the </w:t>
      </w:r>
      <w:r w:rsidR="009641EA">
        <w:t xml:space="preserve">service </w:t>
      </w:r>
      <w:r>
        <w:t>premises</w:t>
      </w:r>
      <w:r w:rsidR="00E109C5">
        <w:t xml:space="preserve"> (N.T. 36).</w:t>
      </w:r>
    </w:p>
    <w:p w:rsidR="00BC437B" w:rsidRDefault="00BC437B" w:rsidP="00BC437B">
      <w:pPr>
        <w:pStyle w:val="ListParagraph"/>
      </w:pPr>
    </w:p>
    <w:p w:rsidR="00BC437B" w:rsidRDefault="00BC437B" w:rsidP="00B741F6">
      <w:pPr>
        <w:pStyle w:val="ListParagraph"/>
        <w:numPr>
          <w:ilvl w:val="0"/>
          <w:numId w:val="1"/>
        </w:numPr>
        <w:spacing w:line="360" w:lineRule="auto"/>
        <w:ind w:left="0" w:firstLine="1440"/>
      </w:pPr>
      <w:r>
        <w:t xml:space="preserve">Duquesne Light maintains a policy of requiring a security deposit as a condition of reconnection after service has been terminated </w:t>
      </w:r>
      <w:r w:rsidR="003E72EC">
        <w:t xml:space="preserve">for nonpayment.  If the account is paid on time each month for twelve consecutive months, the security deposit is returned with </w:t>
      </w:r>
      <w:r w:rsidR="003E72EC">
        <w:lastRenderedPageBreak/>
        <w:t>interest.</w:t>
      </w:r>
      <w:r w:rsidR="00831408">
        <w:t xml:space="preserve">  Otherwise, Duquesne Light holds the security deposit for a period of two years (N.T. 38).</w:t>
      </w:r>
    </w:p>
    <w:p w:rsidR="00C703B6" w:rsidRDefault="00C703B6" w:rsidP="00C703B6">
      <w:pPr>
        <w:pStyle w:val="ListParagraph"/>
      </w:pPr>
    </w:p>
    <w:p w:rsidR="00C703B6" w:rsidRDefault="00C703B6" w:rsidP="00B741F6">
      <w:pPr>
        <w:pStyle w:val="ListParagraph"/>
        <w:numPr>
          <w:ilvl w:val="0"/>
          <w:numId w:val="1"/>
        </w:numPr>
        <w:spacing w:line="360" w:lineRule="auto"/>
        <w:ind w:left="0" w:firstLine="1440"/>
      </w:pPr>
      <w:r>
        <w:t>As of the date of the hearing,</w:t>
      </w:r>
      <w:r w:rsidR="00CD0A6A">
        <w:t xml:space="preserve"> the balance on this account was $574.52.  Presently, the account is current (N.T. 39-41).</w:t>
      </w:r>
    </w:p>
    <w:p w:rsidR="00DA6125" w:rsidRDefault="00DA6125" w:rsidP="00DA6125">
      <w:pPr>
        <w:pStyle w:val="ListParagraph"/>
      </w:pPr>
    </w:p>
    <w:p w:rsidR="00DA6125" w:rsidRDefault="00DA6125" w:rsidP="00DA6125">
      <w:pPr>
        <w:spacing w:line="360" w:lineRule="auto"/>
        <w:jc w:val="center"/>
      </w:pPr>
      <w:r>
        <w:rPr>
          <w:u w:val="single"/>
        </w:rPr>
        <w:t>DISCUSSION</w:t>
      </w:r>
    </w:p>
    <w:p w:rsidR="00DA6125" w:rsidRDefault="00DA6125" w:rsidP="00DA6125">
      <w:pPr>
        <w:spacing w:line="360" w:lineRule="auto"/>
      </w:pPr>
    </w:p>
    <w:p w:rsidR="00DA6125" w:rsidRDefault="00DA6125" w:rsidP="00DA6125">
      <w:pPr>
        <w:spacing w:line="360" w:lineRule="auto"/>
      </w:pPr>
      <w:r>
        <w:tab/>
      </w:r>
      <w:r>
        <w:tab/>
        <w:t xml:space="preserve">Complainant expresses general frustration with how Respondent </w:t>
      </w:r>
      <w:r w:rsidR="00D6107A">
        <w:t>proceeded to terminate electric service to his business on December 20, 2010 for nonpayment.</w:t>
      </w:r>
      <w:r w:rsidR="00790244">
        <w:t xml:space="preserve">  He offers </w:t>
      </w:r>
      <w:r w:rsidR="00964775">
        <w:t xml:space="preserve">several </w:t>
      </w:r>
      <w:r w:rsidR="00790244">
        <w:t>specific options that he believes</w:t>
      </w:r>
      <w:r w:rsidR="0099483E">
        <w:t xml:space="preserve"> would </w:t>
      </w:r>
      <w:r w:rsidR="009D3970">
        <w:t xml:space="preserve">better serve </w:t>
      </w:r>
      <w:r w:rsidR="00964775">
        <w:t>a struggling small business, such as his own, in dealing with this public utility.  He also</w:t>
      </w:r>
      <w:r w:rsidR="00D6119F">
        <w:t xml:space="preserve"> requests that Respondent credit </w:t>
      </w:r>
      <w:r w:rsidR="00F758C4">
        <w:t xml:space="preserve">to future electric bills </w:t>
      </w:r>
      <w:r w:rsidR="00D6119F">
        <w:t xml:space="preserve">the reconnection fee and security deposit that he </w:t>
      </w:r>
      <w:r w:rsidR="000E5343">
        <w:t xml:space="preserve">paid </w:t>
      </w:r>
      <w:r w:rsidR="00D6119F">
        <w:t xml:space="preserve">in order to have </w:t>
      </w:r>
      <w:r w:rsidR="00F758C4">
        <w:t>his electric service restored.  These matters will be addressed as follows.</w:t>
      </w:r>
    </w:p>
    <w:p w:rsidR="00F758C4" w:rsidRDefault="00F758C4" w:rsidP="00DA6125">
      <w:pPr>
        <w:spacing w:line="360" w:lineRule="auto"/>
      </w:pPr>
    </w:p>
    <w:p w:rsidR="00C7553A" w:rsidRPr="00C7553A" w:rsidRDefault="00F758C4" w:rsidP="00C7553A">
      <w:pPr>
        <w:spacing w:line="360" w:lineRule="auto"/>
      </w:pPr>
      <w:r>
        <w:tab/>
      </w:r>
      <w:r>
        <w:tab/>
      </w:r>
      <w:r w:rsidR="00C7553A" w:rsidRPr="00C7553A">
        <w:t xml:space="preserve">As directed by Section 501 of the </w:t>
      </w:r>
      <w:r w:rsidR="00450D92">
        <w:t xml:space="preserve">Public Utility </w:t>
      </w:r>
      <w:r w:rsidR="00C7553A" w:rsidRPr="00C7553A">
        <w:t>Code</w:t>
      </w:r>
      <w:r w:rsidR="00450D92">
        <w:t xml:space="preserve"> (“the “Code”)</w:t>
      </w:r>
      <w:r w:rsidR="00C7553A" w:rsidRPr="00C7553A">
        <w:t xml:space="preserve">, 66 Pa.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00C7553A" w:rsidRPr="00C7553A">
        <w:rPr>
          <w:i/>
        </w:rPr>
        <w:t>See also</w:t>
      </w:r>
      <w:r w:rsidR="00C7553A" w:rsidRPr="00C7553A">
        <w:t xml:space="preserve">, 52 </w:t>
      </w:r>
      <w:smartTag w:uri="urn:schemas-microsoft-com:office:smarttags" w:element="place">
        <w:smartTag w:uri="urn:schemas-microsoft-com:office:smarttags" w:element="State">
          <w:r w:rsidR="00C7553A" w:rsidRPr="00C7553A">
            <w:t>Pa.</w:t>
          </w:r>
        </w:smartTag>
      </w:smartTag>
      <w:r w:rsidR="00C7553A" w:rsidRPr="00C7553A">
        <w:t xml:space="preserve"> Code §5.21(a).</w:t>
      </w:r>
    </w:p>
    <w:p w:rsidR="00C7553A" w:rsidRPr="00C7553A" w:rsidRDefault="00C7553A" w:rsidP="00C7553A">
      <w:pPr>
        <w:spacing w:line="360" w:lineRule="auto"/>
      </w:pPr>
    </w:p>
    <w:p w:rsidR="00C7553A" w:rsidRPr="00C7553A" w:rsidRDefault="00C7553A" w:rsidP="00C7553A">
      <w:pPr>
        <w:spacing w:line="360" w:lineRule="auto"/>
      </w:pPr>
      <w:r w:rsidRPr="00C7553A">
        <w:tab/>
      </w:r>
      <w:r w:rsidRPr="00C7553A">
        <w:tab/>
        <w:t>Section 1501 of the Code, 66 Pa. C.S.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 C.S. §1505.</w:t>
      </w:r>
    </w:p>
    <w:p w:rsidR="00C7553A" w:rsidRPr="00C7553A" w:rsidRDefault="00C7553A" w:rsidP="00C7553A">
      <w:pPr>
        <w:spacing w:line="360" w:lineRule="auto"/>
      </w:pPr>
    </w:p>
    <w:p w:rsidR="00F758C4" w:rsidRDefault="00C7553A" w:rsidP="00C7553A">
      <w:pPr>
        <w:spacing w:line="360" w:lineRule="auto"/>
      </w:pPr>
      <w:r w:rsidRPr="00C7553A">
        <w:lastRenderedPageBreak/>
        <w:tab/>
      </w:r>
      <w:r w:rsidRPr="00C7553A">
        <w:tab/>
        <w:t xml:space="preserve">Stated differently, the Commission is responsible “for prescribing rules and regulations governing reasonableness, adequacy and sufficiency of service, and the courts have interpreted those sections as vesting in the [Commission] exclusive jurisdiction over those matters.”  </w:t>
      </w:r>
      <w:r w:rsidRPr="00C7553A">
        <w:rPr>
          <w:u w:val="single"/>
        </w:rPr>
        <w:t>T.W. Phillips Gas &amp; Oil Co. v. Peoples Natural Gas Co.</w:t>
      </w:r>
      <w:r w:rsidRPr="00C7553A">
        <w:t xml:space="preserve">, 492 A.2d 776, 779 (Pa. Cmwlth. 1985).  In order to sustain a complaint, the Commission must find that the utility violated its duty under the Code, the Commission’s regulations or a Commission order.  </w:t>
      </w:r>
      <w:r w:rsidRPr="00C7553A">
        <w:rPr>
          <w:u w:val="single"/>
        </w:rPr>
        <w:t>West Penn Power Co. v. Pa. P.U.C.</w:t>
      </w:r>
      <w:r w:rsidRPr="00C7553A">
        <w:t xml:space="preserve">, 478 A.2d 947 (Pa. Cmwlth. 1984).  </w:t>
      </w:r>
      <w:r w:rsidR="0007558C">
        <w:t xml:space="preserve">As the party seeking affirmative relief from the Commission, Complainant bears the burden of proving </w:t>
      </w:r>
      <w:r>
        <w:t xml:space="preserve">Duquesne Light committed such </w:t>
      </w:r>
      <w:r w:rsidR="0007558C">
        <w:t xml:space="preserve">a </w:t>
      </w:r>
      <w:r>
        <w:t>violation.</w:t>
      </w:r>
      <w:r w:rsidR="009B7A69">
        <w:t xml:space="preserve">  </w:t>
      </w:r>
      <w:r w:rsidR="009B7A69" w:rsidRPr="009B7A69">
        <w:t>66 Pa. C.S. §332(a).</w:t>
      </w:r>
    </w:p>
    <w:p w:rsidR="0007558C" w:rsidRDefault="0007558C" w:rsidP="00C7553A">
      <w:pPr>
        <w:spacing w:line="360" w:lineRule="auto"/>
      </w:pPr>
    </w:p>
    <w:p w:rsidR="00B03B38" w:rsidRPr="00B03B38" w:rsidRDefault="0007558C" w:rsidP="00B03B38">
      <w:pPr>
        <w:spacing w:line="360" w:lineRule="auto"/>
      </w:pPr>
      <w:r>
        <w:tab/>
      </w:r>
      <w:r>
        <w:tab/>
      </w:r>
      <w:r w:rsidR="00B03B38" w:rsidRPr="00B03B38">
        <w:t xml:space="preserve">The term “burden of proof” means a duty to establish a fact by a preponderance of the evidence.  </w:t>
      </w:r>
      <w:proofErr w:type="gramStart"/>
      <w:r w:rsidR="00B03B38" w:rsidRPr="00B03B38">
        <w:rPr>
          <w:u w:val="single"/>
        </w:rPr>
        <w:t>Se-Ling Hosiery v. Margulies</w:t>
      </w:r>
      <w:r w:rsidR="00B03B38" w:rsidRPr="00B03B38">
        <w:t>, 364 Pa. 45, 70 A.2d 854 (195</w:t>
      </w:r>
      <w:r w:rsidR="006D0836">
        <w:t>0</w:t>
      </w:r>
      <w:r w:rsidR="00B03B38" w:rsidRPr="00B03B38">
        <w:t xml:space="preserve">); </w:t>
      </w:r>
      <w:r w:rsidR="00B03B38" w:rsidRPr="00B03B38">
        <w:rPr>
          <w:u w:val="single"/>
        </w:rPr>
        <w:t>Feinstein v. Philadelphia Suburban Water Company</w:t>
      </w:r>
      <w:r w:rsidR="00B03B38" w:rsidRPr="00B03B38">
        <w:t>, 50 Pa. P.U.C. 300 (1976).</w:t>
      </w:r>
      <w:proofErr w:type="gramEnd"/>
      <w:r w:rsidR="00B03B38" w:rsidRPr="00B03B38">
        <w:t xml:space="preserve">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00B03B38" w:rsidRPr="00B03B38">
            <w:rPr>
              <w:i/>
            </w:rPr>
            <w:t>Id</w:t>
          </w:r>
          <w:r w:rsidR="00B03B38" w:rsidRPr="00B03B38">
            <w:t>.</w:t>
          </w:r>
        </w:smartTag>
      </w:smartTag>
      <w:r w:rsidR="00B03B38" w:rsidRPr="00B03B38">
        <w:t xml:space="preserve">  Accordingly, one must review the record in this case to determine whether Complainant has satisfied his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B03B38" w:rsidRPr="00B03B38">
        <w:rPr>
          <w:u w:val="single"/>
        </w:rPr>
        <w:t>Mo</w:t>
      </w:r>
      <w:r w:rsidR="006E5207">
        <w:rPr>
          <w:u w:val="single"/>
        </w:rPr>
        <w:t>r</w:t>
      </w:r>
      <w:r w:rsidR="00B03B38" w:rsidRPr="00B03B38">
        <w:rPr>
          <w:u w:val="single"/>
        </w:rPr>
        <w:t>rissey v. Pa. Dept. of Highways</w:t>
      </w:r>
      <w:r w:rsidR="00B03B38" w:rsidRPr="00B03B38">
        <w:t xml:space="preserve">, 424 </w:t>
      </w:r>
      <w:smartTag w:uri="urn:schemas-microsoft-com:office:smarttags" w:element="State">
        <w:smartTag w:uri="urn:schemas-microsoft-com:office:smarttags" w:element="place">
          <w:r w:rsidR="00B03B38" w:rsidRPr="00B03B38">
            <w:t>Pa.</w:t>
          </w:r>
        </w:smartTag>
      </w:smartTag>
      <w:r w:rsidR="00B03B38" w:rsidRPr="00B03B38">
        <w:t xml:space="preserve"> 87, 225 A.2d 895 (1967); and </w:t>
      </w:r>
      <w:r w:rsidR="00B03B38" w:rsidRPr="00B03B38">
        <w:rPr>
          <w:u w:val="single"/>
        </w:rPr>
        <w:t>Burleson v. Pa. P.U.C.</w:t>
      </w:r>
      <w:r w:rsidR="00B03B38" w:rsidRPr="00B03B38">
        <w:t>, 443 A.2d 1373 (Pa. Cmwlth. 1982), affirmed, 501 Pa. 443, 461 A.2d 1234 (1983).</w:t>
      </w:r>
    </w:p>
    <w:p w:rsidR="00B03B38" w:rsidRPr="00B03B38" w:rsidRDefault="00B03B38" w:rsidP="00B03B38">
      <w:pPr>
        <w:spacing w:line="360" w:lineRule="auto"/>
      </w:pPr>
    </w:p>
    <w:p w:rsidR="00B03B38" w:rsidRPr="00B03B38" w:rsidRDefault="00B03B38" w:rsidP="00B03B38">
      <w:pPr>
        <w:spacing w:line="360" w:lineRule="auto"/>
      </w:pPr>
      <w:r w:rsidRPr="00B03B38">
        <w:tab/>
      </w:r>
      <w:r w:rsidRPr="00B03B38">
        <w:tab/>
        <w:t xml:space="preserve">Furthermore, substantial evidence must support the Commission’s decision.  </w:t>
      </w:r>
      <w:r w:rsidRPr="00B03B38">
        <w:rPr>
          <w:i/>
        </w:rPr>
        <w:t>See</w:t>
      </w:r>
      <w:r w:rsidRPr="00B03B38">
        <w:t xml:space="preserve">, </w:t>
      </w:r>
      <w:r w:rsidRPr="00B03B38">
        <w:rPr>
          <w:i/>
        </w:rPr>
        <w:t>e.g.</w:t>
      </w:r>
      <w:r w:rsidRPr="00B03B38">
        <w:t xml:space="preserve">, Section 704 of the Administrative Agency Law, 2 Pa. C.S. §704; </w:t>
      </w:r>
      <w:r w:rsidRPr="00B03B38">
        <w:rPr>
          <w:u w:val="single"/>
        </w:rPr>
        <w:t>Yellow Cab Company v. Pa. P.U.C.</w:t>
      </w:r>
      <w:r w:rsidRPr="00B03B38">
        <w:t>, 524 A.2d 1069 (Pa. Cmwlth. 1987).  The term “substantial evidence” mean</w:t>
      </w:r>
      <w:r w:rsidR="005E0E2D">
        <w:t>s</w:t>
      </w:r>
      <w:r w:rsidRPr="00B03B38">
        <w:t xml:space="preserve"> such relevant evidence that a reasonable mind may accept as adequate to support a conclusion.  More is required than a mere trace of evidence or a suspicion of the existence of a fact sought to be established.  </w:t>
      </w:r>
      <w:r w:rsidRPr="00B03B38">
        <w:rPr>
          <w:u w:val="single"/>
        </w:rPr>
        <w:t>Norfolk &amp; Western Ry. Co. v. Pa. P.U.C.</w:t>
      </w:r>
      <w:r w:rsidRPr="00B03B38">
        <w:t xml:space="preserve">, 489 Pa. 109, 413 A.2d 1037 (1980); </w:t>
      </w:r>
      <w:r w:rsidRPr="00B03B38">
        <w:rPr>
          <w:u w:val="single"/>
        </w:rPr>
        <w:t>Erie Resistor Corp. v. Unemployment Comp. Bd. of Review</w:t>
      </w:r>
      <w:r w:rsidRPr="00B03B38">
        <w:t xml:space="preserve">, 194 Pa. Superior Ct. 278, 166 A.2d 96 (1961); and </w:t>
      </w:r>
      <w:r w:rsidRPr="00B03B38">
        <w:rPr>
          <w:u w:val="single"/>
        </w:rPr>
        <w:t>Murphy v. Pa. Dept. of Public Welfare, White Haven Center</w:t>
      </w:r>
      <w:r w:rsidRPr="00B03B38">
        <w:t xml:space="preserve">, 480 A.2d 382 (Pa. </w:t>
      </w:r>
      <w:r w:rsidRPr="00B03B38">
        <w:lastRenderedPageBreak/>
        <w:t xml:space="preserve">Cmwlth. 1984).  The Commission has held that a complainant, to establish a sufficient case against a utility and satisfy the burden of proof, must show the utility is responsible or accountable for the problem described in the complaint.  </w:t>
      </w:r>
      <w:r w:rsidRPr="00B03B38">
        <w:rPr>
          <w:u w:val="single"/>
        </w:rPr>
        <w:t>Feinstein</w:t>
      </w:r>
      <w:r w:rsidRPr="00B03B38">
        <w:t xml:space="preserve">, </w:t>
      </w:r>
      <w:r w:rsidRPr="00B03B38">
        <w:rPr>
          <w:i/>
          <w:u w:val="single"/>
        </w:rPr>
        <w:t>supra</w:t>
      </w:r>
      <w:r w:rsidRPr="00B03B38">
        <w:t>.</w:t>
      </w:r>
    </w:p>
    <w:p w:rsidR="0007558C" w:rsidRDefault="0007558C" w:rsidP="00C7553A">
      <w:pPr>
        <w:spacing w:line="360" w:lineRule="auto"/>
      </w:pPr>
    </w:p>
    <w:p w:rsidR="00B03B38" w:rsidRDefault="00B03B38" w:rsidP="00C7553A">
      <w:pPr>
        <w:spacing w:line="360" w:lineRule="auto"/>
      </w:pPr>
      <w:r>
        <w:tab/>
      </w:r>
      <w:r>
        <w:tab/>
      </w:r>
      <w:r w:rsidR="0004662F">
        <w:t>T</w:t>
      </w:r>
      <w:r w:rsidR="009A23A3">
        <w:t>he facts in this record are un</w:t>
      </w:r>
      <w:r w:rsidR="00173F44">
        <w:t>disputed</w:t>
      </w:r>
      <w:r w:rsidR="009A23A3">
        <w:t xml:space="preserve">.  </w:t>
      </w:r>
      <w:r w:rsidR="006613A5">
        <w:t>The Statement of Account for this business shows a history of tardy payments being made on this account, both before and after the December 20, 2010 service shut</w:t>
      </w:r>
      <w:r w:rsidR="006613A5">
        <w:noBreakHyphen/>
        <w:t xml:space="preserve">off (N.T. 30; Respondent’s Exh. 1).  When Duquesne Light terminated electric service on December 20, 2010, Complainant owed </w:t>
      </w:r>
      <w:r w:rsidR="00A02971">
        <w:t>a past due amount of $475.95, including</w:t>
      </w:r>
      <w:r w:rsidR="0060712B">
        <w:t xml:space="preserve"> $5.88 in late payment charges </w:t>
      </w:r>
      <w:r w:rsidR="00A02971">
        <w:t>(N.T. 11, 43-44; Respondent’s Exhs. 1 &amp; 3).</w:t>
      </w:r>
      <w:r w:rsidR="004722BB">
        <w:t xml:space="preserve">  Complainant does not dispute Duquesne Light’s right to</w:t>
      </w:r>
      <w:r w:rsidR="005F41AD">
        <w:t xml:space="preserve"> pursue</w:t>
      </w:r>
      <w:r w:rsidR="004722BB">
        <w:t xml:space="preserve"> the termination process.  Instead, he challenges the manner in which</w:t>
      </w:r>
      <w:r w:rsidR="005F41AD">
        <w:t xml:space="preserve"> the process proceeded.</w:t>
      </w:r>
      <w:r w:rsidR="0060712B">
        <w:t xml:space="preserve">  This challenge possesses some merit.</w:t>
      </w:r>
    </w:p>
    <w:p w:rsidR="0060712B" w:rsidRDefault="0060712B" w:rsidP="00C7553A">
      <w:pPr>
        <w:spacing w:line="360" w:lineRule="auto"/>
      </w:pPr>
    </w:p>
    <w:p w:rsidR="0060712B" w:rsidRDefault="0060712B" w:rsidP="00C7553A">
      <w:pPr>
        <w:spacing w:line="360" w:lineRule="auto"/>
      </w:pPr>
      <w:r>
        <w:tab/>
      </w:r>
      <w:r>
        <w:tab/>
        <w:t xml:space="preserve">Complainant posits </w:t>
      </w:r>
      <w:r w:rsidR="00FE6177">
        <w:t>Duquesne Light should have sent the shut-off notice to his billing address,</w:t>
      </w:r>
      <w:r w:rsidR="00FE6177" w:rsidRPr="00461EF6">
        <w:t xml:space="preserve"> </w:t>
      </w:r>
      <w:r w:rsidR="00FE6177">
        <w:t>714 53</w:t>
      </w:r>
      <w:r w:rsidR="00FE6177" w:rsidRPr="00756C19">
        <w:rPr>
          <w:vertAlign w:val="superscript"/>
        </w:rPr>
        <w:t>rd</w:t>
      </w:r>
      <w:r w:rsidR="00FE6177">
        <w:t xml:space="preserve"> Street, rather than the service address, 232 South Highland Avenue (N.T. 14, 19).</w:t>
      </w:r>
      <w:r w:rsidR="00944750">
        <w:t xml:space="preserve">  When discontinuing electric service in a non-residential situation, a public utility must conform to the </w:t>
      </w:r>
      <w:r w:rsidR="00D82E68">
        <w:t>following Commission regulation found at 52 Pa. Code §55.2</w:t>
      </w:r>
      <w:r w:rsidR="00E26091">
        <w:t>(a), which provides:</w:t>
      </w:r>
    </w:p>
    <w:p w:rsidR="00E26091" w:rsidRDefault="00E26091" w:rsidP="00C7553A">
      <w:pPr>
        <w:spacing w:line="360" w:lineRule="auto"/>
      </w:pPr>
    </w:p>
    <w:p w:rsidR="00E26091" w:rsidRDefault="00E26091" w:rsidP="00E26091">
      <w:pPr>
        <w:ind w:left="1440" w:right="1440"/>
      </w:pPr>
      <w:r>
        <w:t>(1)</w:t>
      </w:r>
      <w:r>
        <w:tab/>
      </w:r>
      <w:r w:rsidR="00E8496F">
        <w:t xml:space="preserve">Except when required to prevent or alleviate an emergency or upon request of a customer, a public utility may not discontinue service without making personal contact with the customer at least 3 days prior to the discontinuance, in addition to providing other notice of discontinuance specified by the properly filed tariff of the public utility or as otherwise required by the Commission. </w:t>
      </w:r>
    </w:p>
    <w:p w:rsidR="00E8496F" w:rsidRDefault="00E8496F" w:rsidP="00E26091">
      <w:pPr>
        <w:ind w:left="1440" w:right="1440"/>
      </w:pPr>
    </w:p>
    <w:p w:rsidR="00E8496F" w:rsidRDefault="00384527" w:rsidP="00E26091">
      <w:pPr>
        <w:ind w:left="1440" w:right="1440"/>
      </w:pPr>
      <w:r>
        <w:t>(2)</w:t>
      </w:r>
      <w:r>
        <w:tab/>
        <w:t>The form of service termination found in subsection (b) shall be used.</w:t>
      </w:r>
    </w:p>
    <w:p w:rsidR="00BE3A16" w:rsidRDefault="00BE3A16" w:rsidP="00BE3A16"/>
    <w:p w:rsidR="00BE3A16" w:rsidRDefault="00BE3A16" w:rsidP="00BE3A16"/>
    <w:p w:rsidR="00BE3A16" w:rsidRDefault="00892BF4" w:rsidP="00E25B2B">
      <w:pPr>
        <w:spacing w:line="360" w:lineRule="auto"/>
      </w:pPr>
      <w:r>
        <w:t xml:space="preserve">The prescribed notice of service termination form set forth in </w:t>
      </w:r>
      <w:r w:rsidR="00BE3A16">
        <w:t>52 Pa. Code</w:t>
      </w:r>
      <w:r w:rsidR="00956D96">
        <w:t xml:space="preserve"> §55.2(b)</w:t>
      </w:r>
      <w:r w:rsidR="00327922">
        <w:t xml:space="preserve"> </w:t>
      </w:r>
      <w:r w:rsidR="004C5D9F">
        <w:t xml:space="preserve">directs </w:t>
      </w:r>
      <w:r w:rsidR="00327922">
        <w:t xml:space="preserve">the public utility </w:t>
      </w:r>
      <w:r w:rsidR="004C5D9F">
        <w:t xml:space="preserve">to </w:t>
      </w:r>
      <w:r w:rsidR="00327922">
        <w:t xml:space="preserve">send </w:t>
      </w:r>
      <w:r w:rsidR="00D8046B">
        <w:t xml:space="preserve">the form </w:t>
      </w:r>
      <w:r w:rsidR="00E25B2B">
        <w:t xml:space="preserve">to </w:t>
      </w:r>
      <w:r w:rsidR="00327922">
        <w:t xml:space="preserve">the </w:t>
      </w:r>
      <w:r w:rsidR="00E25B2B">
        <w:t xml:space="preserve">customer’s </w:t>
      </w:r>
      <w:r w:rsidR="00327922" w:rsidRPr="00E25B2B">
        <w:rPr>
          <w:u w:val="single"/>
        </w:rPr>
        <w:t>billing address</w:t>
      </w:r>
      <w:r w:rsidR="00E25B2B">
        <w:t xml:space="preserve">, rather than the service address.  </w:t>
      </w:r>
      <w:r w:rsidR="002C70BC">
        <w:t>So as to remove any lingering doubt on this issue, t</w:t>
      </w:r>
      <w:r w:rsidR="00855815">
        <w:t xml:space="preserve">he prescribed form </w:t>
      </w:r>
      <w:r w:rsidR="00D8046B">
        <w:t xml:space="preserve">also </w:t>
      </w:r>
      <w:r w:rsidR="00855815">
        <w:t>contains a separate line for the service location.</w:t>
      </w:r>
      <w:r w:rsidR="00403933">
        <w:t xml:space="preserve">  Duquesne Light fail</w:t>
      </w:r>
      <w:r w:rsidR="00C5344D">
        <w:t>ed</w:t>
      </w:r>
      <w:r w:rsidR="00403933">
        <w:t xml:space="preserve"> to</w:t>
      </w:r>
      <w:r w:rsidR="002701CF">
        <w:t xml:space="preserve"> follow</w:t>
      </w:r>
      <w:r w:rsidR="00C5344D">
        <w:t xml:space="preserve"> the procedure mandated by this regulation.  Therefore, </w:t>
      </w:r>
      <w:r w:rsidR="00FB4927">
        <w:t>Complainant has met his burden of proof and the complaint will be granted as to this issue.</w:t>
      </w:r>
    </w:p>
    <w:p w:rsidR="00C5344D" w:rsidRDefault="005F3F10" w:rsidP="00E25B2B">
      <w:pPr>
        <w:spacing w:line="360" w:lineRule="auto"/>
      </w:pPr>
      <w:r>
        <w:lastRenderedPageBreak/>
        <w:tab/>
      </w:r>
      <w:r>
        <w:tab/>
      </w:r>
      <w:r w:rsidR="00FB4927">
        <w:t xml:space="preserve">Next, Complainant asks that </w:t>
      </w:r>
      <w:r w:rsidR="008C78E0">
        <w:t xml:space="preserve">Duquesne Light credit to future electric bills </w:t>
      </w:r>
      <w:r w:rsidR="00FB4927">
        <w:t xml:space="preserve">the reconnection fee and security </w:t>
      </w:r>
      <w:r w:rsidR="008C78E0">
        <w:t>deposit that he pa</w:t>
      </w:r>
      <w:r w:rsidR="00E51EE1">
        <w:t>id</w:t>
      </w:r>
      <w:r w:rsidR="008C78E0">
        <w:t xml:space="preserve"> to have his electric service restored.  But, </w:t>
      </w:r>
      <w:r>
        <w:t xml:space="preserve">the record reveals Complainant </w:t>
      </w:r>
      <w:r w:rsidR="005003F2">
        <w:t xml:space="preserve">had a </w:t>
      </w:r>
      <w:r w:rsidR="00E51EE1">
        <w:t xml:space="preserve">long history </w:t>
      </w:r>
      <w:r w:rsidR="005003F2">
        <w:t xml:space="preserve">of not paying his electric bill until he received a shut-off notice.  </w:t>
      </w:r>
      <w:r w:rsidR="00EB53D4">
        <w:t xml:space="preserve">On seven </w:t>
      </w:r>
      <w:r w:rsidR="008C00B0">
        <w:t xml:space="preserve">different </w:t>
      </w:r>
      <w:r w:rsidR="00EB53D4">
        <w:t>occasions between November 2009 and December 2010</w:t>
      </w:r>
      <w:r w:rsidR="000519C5">
        <w:t>, Duquesne Light commenced the termination process</w:t>
      </w:r>
      <w:r w:rsidR="0051434F">
        <w:t xml:space="preserve"> for nonpayment on this account</w:t>
      </w:r>
      <w:r w:rsidR="00087B18">
        <w:t xml:space="preserve"> (N.T. 36, 38-39, 41, 50, 56</w:t>
      </w:r>
      <w:r w:rsidR="00087B18">
        <w:noBreakHyphen/>
        <w:t>57).</w:t>
      </w:r>
      <w:r w:rsidR="00975145">
        <w:t xml:space="preserve">  On each occasion, Complainant contacted Duquesne Light </w:t>
      </w:r>
      <w:r w:rsidR="00915042">
        <w:t>and paid his bill</w:t>
      </w:r>
      <w:r w:rsidR="008C00B0">
        <w:t>, thus forestalling termination</w:t>
      </w:r>
      <w:r w:rsidR="00915042">
        <w:t xml:space="preserve"> </w:t>
      </w:r>
      <w:r w:rsidR="00975145">
        <w:t>(N.T. 37, 41, 60-63).</w:t>
      </w:r>
      <w:r w:rsidR="00915042">
        <w:t xml:space="preserve">  Such a practice should not be condoned.</w:t>
      </w:r>
      <w:r w:rsidR="00D8799B">
        <w:t xml:space="preserve">  Nevertheless, Duquesne Light’s failure to follow </w:t>
      </w:r>
      <w:r w:rsidR="00125D4F">
        <w:t>the Commission’s regulation at 52 Pa. Code §55.2(b) and send a termination notice to his billing address caused Complainant to incur a reconnection charge of</w:t>
      </w:r>
      <w:r w:rsidR="001C77E0">
        <w:t xml:space="preserve"> $50.00 and a security deposit of $947.00 (Respondent’s Exh. 3).  Therefore, these amounts </w:t>
      </w:r>
      <w:r w:rsidR="00B16A8F">
        <w:t xml:space="preserve">must </w:t>
      </w:r>
      <w:r w:rsidR="001C77E0">
        <w:t>be credited to this account as Complainant requested.</w:t>
      </w:r>
    </w:p>
    <w:p w:rsidR="00915042" w:rsidRDefault="00915042" w:rsidP="00E25B2B">
      <w:pPr>
        <w:spacing w:line="360" w:lineRule="auto"/>
      </w:pPr>
    </w:p>
    <w:p w:rsidR="009F49FC" w:rsidRDefault="009F49FC" w:rsidP="00E25B2B">
      <w:pPr>
        <w:spacing w:line="360" w:lineRule="auto"/>
      </w:pPr>
      <w:r>
        <w:tab/>
      </w:r>
      <w:r>
        <w:tab/>
        <w:t xml:space="preserve">Finally, </w:t>
      </w:r>
      <w:r w:rsidR="00CA1D3C" w:rsidRPr="00CA1D3C">
        <w:t xml:space="preserve">the Commission may impose a maximum civil penalty of $1,000 for every violation of the Code, its regulations or its orders </w:t>
      </w:r>
      <w:r w:rsidR="00CA1D3C">
        <w:t>p</w:t>
      </w:r>
      <w:r w:rsidR="00CA1D3C" w:rsidRPr="00CA1D3C">
        <w:t xml:space="preserve">ursuant </w:t>
      </w:r>
      <w:r w:rsidR="00CA1D3C">
        <w:t>to Section 3301 of the Code, 66 </w:t>
      </w:r>
      <w:r w:rsidR="00CA1D3C" w:rsidRPr="00CA1D3C">
        <w:t xml:space="preserve">Pa. C.S. §3301.  As discussed, </w:t>
      </w:r>
      <w:r w:rsidR="00CA1D3C" w:rsidRPr="00CA1D3C">
        <w:rPr>
          <w:i/>
        </w:rPr>
        <w:t>supra</w:t>
      </w:r>
      <w:r w:rsidR="00CA1D3C" w:rsidRPr="00CA1D3C">
        <w:t>, Respondent violated Section</w:t>
      </w:r>
      <w:r w:rsidR="00CA1D3C">
        <w:t xml:space="preserve"> 55.2(b)</w:t>
      </w:r>
      <w:r w:rsidR="00CA1D3C" w:rsidRPr="00CA1D3C">
        <w:t xml:space="preserve"> of the Commission’s regulations, </w:t>
      </w:r>
      <w:r w:rsidR="00CA1D3C">
        <w:t>52 Pa. Code §55.2(b)</w:t>
      </w:r>
      <w:r w:rsidR="00AD2557">
        <w:t>, when it</w:t>
      </w:r>
      <w:r w:rsidR="00CA1D3C" w:rsidRPr="00CA1D3C">
        <w:t xml:space="preserve"> failed to provide Complainant </w:t>
      </w:r>
      <w:r w:rsidR="00AD2557">
        <w:t xml:space="preserve">at his billing address </w:t>
      </w:r>
      <w:r w:rsidR="00CA1D3C" w:rsidRPr="00CA1D3C">
        <w:t xml:space="preserve">with written notice of its proposed suspension of </w:t>
      </w:r>
      <w:r w:rsidR="00AD2557">
        <w:t xml:space="preserve">electric </w:t>
      </w:r>
      <w:r w:rsidR="00CA1D3C" w:rsidRPr="00CA1D3C">
        <w:t>service.</w:t>
      </w:r>
    </w:p>
    <w:p w:rsidR="00AD2557" w:rsidRDefault="00AD2557" w:rsidP="00E25B2B">
      <w:pPr>
        <w:spacing w:line="360" w:lineRule="auto"/>
      </w:pPr>
    </w:p>
    <w:p w:rsidR="00AD2557" w:rsidRDefault="00AD2557" w:rsidP="00E25B2B">
      <w:pPr>
        <w:spacing w:line="360" w:lineRule="auto"/>
      </w:pPr>
      <w:r>
        <w:tab/>
      </w:r>
      <w:r>
        <w:tab/>
      </w:r>
      <w:r w:rsidR="005F637A" w:rsidRPr="005F637A">
        <w:t xml:space="preserve">Certain </w:t>
      </w:r>
      <w:r w:rsidR="0095054A">
        <w:t xml:space="preserve">factors and </w:t>
      </w:r>
      <w:r w:rsidR="005F637A" w:rsidRPr="005F637A">
        <w:t xml:space="preserve">standards apply when imposing a civil penalty.  </w:t>
      </w:r>
      <w:r w:rsidR="005F637A" w:rsidRPr="005F637A">
        <w:rPr>
          <w:u w:val="single"/>
        </w:rPr>
        <w:t>Rosi v. Bell Atlantic-Pa., Inc.</w:t>
      </w:r>
      <w:r w:rsidR="005F637A" w:rsidRPr="005F637A">
        <w:t>, Docket No. C</w:t>
      </w:r>
      <w:r w:rsidR="005F637A" w:rsidRPr="005F637A">
        <w:noBreakHyphen/>
        <w:t>00992409 (Order entered February 10, 2000)</w:t>
      </w:r>
      <w:r w:rsidR="005F637A">
        <w:t>;</w:t>
      </w:r>
      <w:r w:rsidR="005F637A" w:rsidRPr="005F637A">
        <w:t xml:space="preserve"> </w:t>
      </w:r>
      <w:r w:rsidR="005F637A" w:rsidRPr="005F637A">
        <w:rPr>
          <w:u w:val="single"/>
        </w:rPr>
        <w:t>Pa. P.U.C. v. NCIC Operator Services</w:t>
      </w:r>
      <w:r w:rsidR="005F637A" w:rsidRPr="005F637A">
        <w:t>, Docket No. M</w:t>
      </w:r>
      <w:r w:rsidR="005F637A" w:rsidRPr="005F637A">
        <w:noBreakHyphen/>
        <w:t xml:space="preserve">00001440 (Order entered </w:t>
      </w:r>
      <w:smartTag w:uri="urn:schemas-microsoft-com:office:smarttags" w:element="date">
        <w:smartTagPr>
          <w:attr w:name="Year" w:val="2000"/>
          <w:attr w:name="Day" w:val="21"/>
          <w:attr w:name="Month" w:val="12"/>
          <w:attr w:name="ls" w:val="trans"/>
        </w:smartTagPr>
        <w:r w:rsidR="005F637A" w:rsidRPr="005F637A">
          <w:t>December 21, 2000</w:t>
        </w:r>
      </w:smartTag>
      <w:r w:rsidR="005F637A" w:rsidRPr="005F637A">
        <w:t>).</w:t>
      </w:r>
      <w:r w:rsidR="008135B5">
        <w:t xml:space="preserve">  These factors and standards</w:t>
      </w:r>
      <w:r w:rsidR="00B35B11">
        <w:t xml:space="preserve"> </w:t>
      </w:r>
      <w:r w:rsidR="00A915F9">
        <w:t xml:space="preserve">have been codified in a regulation and </w:t>
      </w:r>
      <w:r w:rsidR="00B35B11">
        <w:t>may be stated as follows:</w:t>
      </w:r>
    </w:p>
    <w:p w:rsidR="00B35B11" w:rsidRDefault="00B35B11" w:rsidP="00E25B2B">
      <w:pPr>
        <w:spacing w:line="360" w:lineRule="auto"/>
      </w:pPr>
    </w:p>
    <w:p w:rsidR="00B35B11" w:rsidRDefault="00B35B11" w:rsidP="00B35B11">
      <w:pPr>
        <w:ind w:left="1440" w:right="1440"/>
      </w:pPr>
      <w:r>
        <w:t>(1)</w:t>
      </w:r>
      <w:r>
        <w:tab/>
        <w:t xml:space="preserve">Whether the conduct at issue </w:t>
      </w:r>
      <w:r w:rsidR="00F27188">
        <w:t xml:space="preserve">was </w:t>
      </w:r>
      <w:r>
        <w:t>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B35B11" w:rsidRDefault="00B35B11" w:rsidP="00B35B11">
      <w:pPr>
        <w:ind w:left="1440" w:right="1440"/>
      </w:pPr>
    </w:p>
    <w:p w:rsidR="00420ED2" w:rsidRDefault="00420ED2" w:rsidP="00B35B11">
      <w:pPr>
        <w:ind w:left="1440" w:right="1440"/>
      </w:pPr>
      <w:r>
        <w:t>(2)</w:t>
      </w:r>
      <w:r>
        <w:tab/>
        <w:t>Whether the resulting consequences of the conduct at issue were of a serious nature.  When consequences of a serious nature are involved, such as personal injury or property damage, the consequences may warrant a higher penalty.</w:t>
      </w:r>
    </w:p>
    <w:p w:rsidR="00420ED2" w:rsidRDefault="00420ED2" w:rsidP="00B35B11">
      <w:pPr>
        <w:ind w:left="1440" w:right="1440"/>
      </w:pPr>
    </w:p>
    <w:p w:rsidR="00420ED2" w:rsidRDefault="00420ED2" w:rsidP="00B35B11">
      <w:pPr>
        <w:ind w:left="1440" w:right="1440"/>
      </w:pPr>
      <w:r>
        <w:lastRenderedPageBreak/>
        <w:t>(3)</w:t>
      </w:r>
      <w:r>
        <w:tab/>
        <w:t>Whether the conduct at issue was deemed intentional or negligent.  This factor may only be considered in evaluating litigated cases.  When conduct has been deemed intentional, the conduct may result in a higher penalty.</w:t>
      </w:r>
    </w:p>
    <w:p w:rsidR="00420ED2" w:rsidRDefault="00420ED2" w:rsidP="00B35B11">
      <w:pPr>
        <w:ind w:left="1440" w:right="1440"/>
      </w:pPr>
    </w:p>
    <w:p w:rsidR="00420ED2" w:rsidRDefault="00420ED2" w:rsidP="00B35B11">
      <w:pPr>
        <w:ind w:left="1440" w:right="1440"/>
      </w:pPr>
      <w:r>
        <w:t>(4)</w:t>
      </w:r>
      <w:r>
        <w:tab/>
        <w:t>Whether the regulated entity made efforts to modify internal practices and procedures to address</w:t>
      </w:r>
      <w:r w:rsidR="002C6F23">
        <w:t xml:space="preserve">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2C6F23" w:rsidRDefault="002C6F23" w:rsidP="00B35B11">
      <w:pPr>
        <w:ind w:left="1440" w:right="1440"/>
      </w:pPr>
    </w:p>
    <w:p w:rsidR="002C6F23" w:rsidRDefault="002C6F23" w:rsidP="00B35B11">
      <w:pPr>
        <w:ind w:left="1440" w:right="1440"/>
      </w:pPr>
      <w:r>
        <w:t>(5)</w:t>
      </w:r>
      <w:r>
        <w:tab/>
        <w:t>The number of customers affected and the duration of the violation.</w:t>
      </w:r>
    </w:p>
    <w:p w:rsidR="002C6F23" w:rsidRDefault="002C6F23" w:rsidP="00B35B11">
      <w:pPr>
        <w:ind w:left="1440" w:right="1440"/>
      </w:pPr>
    </w:p>
    <w:p w:rsidR="002C6F23" w:rsidRDefault="002C6F23" w:rsidP="00B35B11">
      <w:pPr>
        <w:ind w:left="1440" w:right="1440"/>
      </w:pPr>
      <w:r>
        <w:t>(6)</w:t>
      </w:r>
      <w:r>
        <w:tab/>
        <w:t>The compliance history of the regulated entity which committed the violation.  An isolated incident from an otherwise compliant utility may result in a lower penalty, whereas frequent,</w:t>
      </w:r>
      <w:r w:rsidR="00CC0EEA">
        <w:t xml:space="preserve"> recurrent violations by a utility may result in a higher penalty.</w:t>
      </w:r>
    </w:p>
    <w:p w:rsidR="00CC0EEA" w:rsidRDefault="00CC0EEA" w:rsidP="00B35B11">
      <w:pPr>
        <w:ind w:left="1440" w:right="1440"/>
      </w:pPr>
    </w:p>
    <w:p w:rsidR="00CC0EEA" w:rsidRDefault="00CC0EEA" w:rsidP="00B35B11">
      <w:pPr>
        <w:ind w:left="1440" w:right="1440"/>
      </w:pPr>
      <w:r>
        <w:t>(7)</w:t>
      </w:r>
      <w:r>
        <w:tab/>
        <w:t>Whether the regulated entity cooperated with the Commission’s investigation.  Facts establishing bad faith, active concealment of violations, or attempts to interfere with Commission investigations may result in a higher penalty.</w:t>
      </w:r>
    </w:p>
    <w:p w:rsidR="00B16A8F" w:rsidRDefault="00B16A8F" w:rsidP="00B35B11">
      <w:pPr>
        <w:ind w:left="1440" w:right="1440"/>
      </w:pPr>
    </w:p>
    <w:p w:rsidR="00CC0EEA" w:rsidRDefault="00CC0EEA" w:rsidP="00B35B11">
      <w:pPr>
        <w:ind w:left="1440" w:right="1440"/>
      </w:pPr>
      <w:r>
        <w:t>(8)</w:t>
      </w:r>
      <w:r>
        <w:tab/>
        <w:t>The amount of the civil penalty or fine necessary to deter future violations.  The size of the utility may be considered to determine an appropriate</w:t>
      </w:r>
      <w:r w:rsidR="00384CEE">
        <w:t xml:space="preserve"> penalty amount.</w:t>
      </w:r>
    </w:p>
    <w:p w:rsidR="00384CEE" w:rsidRDefault="00384CEE" w:rsidP="00B35B11">
      <w:pPr>
        <w:ind w:left="1440" w:right="1440"/>
      </w:pPr>
    </w:p>
    <w:p w:rsidR="00384CEE" w:rsidRDefault="00384CEE" w:rsidP="00B35B11">
      <w:pPr>
        <w:ind w:left="1440" w:right="1440"/>
      </w:pPr>
      <w:r>
        <w:t>(9)</w:t>
      </w:r>
      <w:r>
        <w:tab/>
        <w:t>Past Commission decisions in similar situations.</w:t>
      </w:r>
    </w:p>
    <w:p w:rsidR="00384CEE" w:rsidRDefault="00384CEE" w:rsidP="00B35B11">
      <w:pPr>
        <w:ind w:left="1440" w:right="1440"/>
      </w:pPr>
    </w:p>
    <w:p w:rsidR="00384CEE" w:rsidRDefault="00384CEE" w:rsidP="00B35B11">
      <w:pPr>
        <w:ind w:left="1440" w:right="1440"/>
      </w:pPr>
      <w:r>
        <w:t>(10)</w:t>
      </w:r>
      <w:r>
        <w:tab/>
        <w:t>Other relevant factors.</w:t>
      </w:r>
    </w:p>
    <w:p w:rsidR="00384CEE" w:rsidRDefault="00384CEE" w:rsidP="00384CEE"/>
    <w:p w:rsidR="00384CEE" w:rsidRDefault="00384CEE" w:rsidP="00384CEE"/>
    <w:p w:rsidR="00D036B9" w:rsidRDefault="00384CEE" w:rsidP="00D036B9">
      <w:pPr>
        <w:spacing w:line="360" w:lineRule="auto"/>
      </w:pPr>
      <w:r>
        <w:t>52 Pa. Code §69.1201</w:t>
      </w:r>
      <w:r w:rsidR="000819B2">
        <w:t>(c).</w:t>
      </w:r>
      <w:r w:rsidR="00D036B9">
        <w:t xml:space="preserve">  Here, the violation involved but a single customer.  It appears the failure to serve written notice of the service termination at Complainant’s billing address was an act of simple negligence.  Respondent acted promptly to restore service upon payment of the amount due after the service suspension.  Therefore, it appears a civil penalty of $250.00 for this violation is warranted.</w:t>
      </w:r>
    </w:p>
    <w:p w:rsidR="00384CEE" w:rsidRDefault="00384CEE" w:rsidP="00384CEE">
      <w:pPr>
        <w:spacing w:line="360" w:lineRule="auto"/>
      </w:pPr>
    </w:p>
    <w:p w:rsidR="00B37E27" w:rsidRDefault="00B37E27" w:rsidP="00384CEE">
      <w:pPr>
        <w:spacing w:line="360" w:lineRule="auto"/>
      </w:pPr>
      <w:r>
        <w:lastRenderedPageBreak/>
        <w:tab/>
      </w:r>
      <w:r>
        <w:tab/>
        <w:t xml:space="preserve">For these reasons, the complaint will be granted in part and denied in part.  </w:t>
      </w:r>
      <w:r w:rsidR="00CA6BBA">
        <w:t xml:space="preserve">The complaint will be granted to </w:t>
      </w:r>
      <w:r>
        <w:t xml:space="preserve">the extent </w:t>
      </w:r>
      <w:r w:rsidR="00CA6BBA">
        <w:t xml:space="preserve">it </w:t>
      </w:r>
      <w:r w:rsidR="009B2DE6">
        <w:t xml:space="preserve">challenges Respondent’s failure to send notice of the proposed </w:t>
      </w:r>
      <w:r w:rsidR="00CA6BBA">
        <w:t xml:space="preserve">service </w:t>
      </w:r>
      <w:r w:rsidR="009B2DE6">
        <w:t>termina</w:t>
      </w:r>
      <w:r w:rsidR="00CA6BBA">
        <w:t>t</w:t>
      </w:r>
      <w:r w:rsidR="009B2DE6">
        <w:t>ion</w:t>
      </w:r>
      <w:r w:rsidR="00CA6BBA">
        <w:t xml:space="preserve"> to Complainant’s billing address and it requests crediting the</w:t>
      </w:r>
      <w:r w:rsidR="002E018F">
        <w:t xml:space="preserve"> reconnection charge and the security deposit to his account.  Although not requested, a civil penalty will also be imposed.  In all other respects, the complaint will be denied.</w:t>
      </w:r>
    </w:p>
    <w:p w:rsidR="009C5AD7" w:rsidRDefault="009C5AD7" w:rsidP="00384CEE">
      <w:pPr>
        <w:spacing w:line="360" w:lineRule="auto"/>
      </w:pPr>
    </w:p>
    <w:p w:rsidR="009C5AD7" w:rsidRDefault="007E12B3" w:rsidP="007E12B3">
      <w:pPr>
        <w:spacing w:line="360" w:lineRule="auto"/>
        <w:jc w:val="center"/>
      </w:pPr>
      <w:r>
        <w:rPr>
          <w:u w:val="single"/>
        </w:rPr>
        <w:t>CONCLUSIONS OF LAW</w:t>
      </w:r>
    </w:p>
    <w:p w:rsidR="007E12B3" w:rsidRDefault="007E12B3" w:rsidP="007E12B3">
      <w:pPr>
        <w:spacing w:line="360" w:lineRule="auto"/>
      </w:pPr>
    </w:p>
    <w:p w:rsidR="007E12B3" w:rsidRDefault="001312F1" w:rsidP="004B1EA3">
      <w:pPr>
        <w:pStyle w:val="ListParagraph"/>
        <w:numPr>
          <w:ilvl w:val="0"/>
          <w:numId w:val="2"/>
        </w:numPr>
        <w:spacing w:line="360" w:lineRule="auto"/>
        <w:ind w:left="0" w:firstLine="1440"/>
      </w:pPr>
      <w:r w:rsidRPr="001312F1">
        <w:t xml:space="preserve">The Commission has jurisdiction over the subject matter and the parties to this proceeding.  66 </w:t>
      </w:r>
      <w:smartTag w:uri="urn:schemas-microsoft-com:office:smarttags" w:element="place">
        <w:smartTag w:uri="urn:schemas-microsoft-com:office:smarttags" w:element="State">
          <w:r w:rsidRPr="001312F1">
            <w:t>Pa.</w:t>
          </w:r>
        </w:smartTag>
      </w:smartTag>
      <w:r w:rsidRPr="001312F1">
        <w:t xml:space="preserve"> C.S. §§501, </w:t>
      </w:r>
      <w:r w:rsidRPr="001312F1">
        <w:rPr>
          <w:i/>
        </w:rPr>
        <w:t>et seq</w:t>
      </w:r>
      <w:r w:rsidRPr="001312F1">
        <w:t>.</w:t>
      </w:r>
    </w:p>
    <w:p w:rsidR="00334EDB" w:rsidRDefault="00334EDB" w:rsidP="00334EDB">
      <w:pPr>
        <w:pStyle w:val="ListParagraph"/>
        <w:spacing w:line="360" w:lineRule="auto"/>
        <w:ind w:left="1440"/>
      </w:pPr>
    </w:p>
    <w:p w:rsidR="00334EDB" w:rsidRDefault="00B97271" w:rsidP="004B1EA3">
      <w:pPr>
        <w:pStyle w:val="ListParagraph"/>
        <w:numPr>
          <w:ilvl w:val="0"/>
          <w:numId w:val="2"/>
        </w:numPr>
        <w:spacing w:line="360" w:lineRule="auto"/>
        <w:ind w:left="0" w:firstLine="1440"/>
      </w:pPr>
      <w:r w:rsidRPr="00B97271">
        <w:t xml:space="preserve">By failing to serve Complainant </w:t>
      </w:r>
      <w:r>
        <w:t xml:space="preserve">at his billing address </w:t>
      </w:r>
      <w:r w:rsidRPr="00B97271">
        <w:t xml:space="preserve">with written notice of a proposed service </w:t>
      </w:r>
      <w:r w:rsidR="00BA2E64">
        <w:t xml:space="preserve">termination </w:t>
      </w:r>
      <w:r>
        <w:t>i</w:t>
      </w:r>
      <w:r w:rsidRPr="00B97271">
        <w:t>n</w:t>
      </w:r>
      <w:r>
        <w:t xml:space="preserve"> December 2010</w:t>
      </w:r>
      <w:r w:rsidRPr="00B97271">
        <w:t>, Respondent violated Section</w:t>
      </w:r>
      <w:r>
        <w:t xml:space="preserve"> 55.2(b)</w:t>
      </w:r>
      <w:r w:rsidRPr="00B97271">
        <w:t xml:space="preserve"> of the Commission’s regulations, 52 Pa. Code</w:t>
      </w:r>
      <w:r w:rsidR="00C51B16">
        <w:t xml:space="preserve"> §55.2(b)</w:t>
      </w:r>
      <w:r w:rsidRPr="00B97271">
        <w:t xml:space="preserve">, which requires a </w:t>
      </w:r>
      <w:r w:rsidR="00C51B16">
        <w:t xml:space="preserve">public utility </w:t>
      </w:r>
      <w:r w:rsidRPr="00B97271">
        <w:t xml:space="preserve">to mail or deliver written notice to a </w:t>
      </w:r>
      <w:r w:rsidR="00787E39">
        <w:t xml:space="preserve">non-residential </w:t>
      </w:r>
      <w:r w:rsidRPr="00B97271">
        <w:t xml:space="preserve">customer at </w:t>
      </w:r>
      <w:r w:rsidR="00787E39">
        <w:t xml:space="preserve">the customer’s billing address </w:t>
      </w:r>
      <w:r w:rsidR="00CD35A0">
        <w:t xml:space="preserve">at </w:t>
      </w:r>
      <w:r w:rsidRPr="00B97271">
        <w:t xml:space="preserve">least </w:t>
      </w:r>
      <w:r w:rsidR="00787E39">
        <w:t xml:space="preserve">three </w:t>
      </w:r>
      <w:r w:rsidRPr="00B97271">
        <w:t>days before the date of a proposed service</w:t>
      </w:r>
      <w:r w:rsidR="00BA2E64">
        <w:t xml:space="preserve"> termination</w:t>
      </w:r>
      <w:r w:rsidRPr="00B97271">
        <w:t>.</w:t>
      </w:r>
    </w:p>
    <w:p w:rsidR="00CD35A0" w:rsidRDefault="00CD35A0" w:rsidP="00CD35A0">
      <w:pPr>
        <w:pStyle w:val="ListParagraph"/>
      </w:pPr>
    </w:p>
    <w:p w:rsidR="00CD35A0" w:rsidRDefault="00BD15F9" w:rsidP="004B1EA3">
      <w:pPr>
        <w:pStyle w:val="ListParagraph"/>
        <w:numPr>
          <w:ilvl w:val="0"/>
          <w:numId w:val="2"/>
        </w:numPr>
        <w:spacing w:line="360" w:lineRule="auto"/>
        <w:ind w:left="0" w:firstLine="1440"/>
      </w:pPr>
      <w:r>
        <w:t>Complainant is entitled to have Respondent credit to his account the $50.00 reconnection fee and $947.00 security deposit.</w:t>
      </w:r>
    </w:p>
    <w:p w:rsidR="00BD15F9" w:rsidRDefault="00BD15F9" w:rsidP="00BD15F9">
      <w:pPr>
        <w:pStyle w:val="ListParagraph"/>
      </w:pPr>
    </w:p>
    <w:p w:rsidR="00BD15F9" w:rsidRDefault="00BD15F9" w:rsidP="004B1EA3">
      <w:pPr>
        <w:pStyle w:val="ListParagraph"/>
        <w:numPr>
          <w:ilvl w:val="0"/>
          <w:numId w:val="2"/>
        </w:numPr>
        <w:spacing w:line="360" w:lineRule="auto"/>
        <w:ind w:left="0" w:firstLine="1440"/>
      </w:pPr>
      <w:r w:rsidRPr="00BD15F9">
        <w:t>In all other respects, Complainant failed to meet his burden of proving that he is entitled to any other relief.  66 </w:t>
      </w:r>
      <w:smartTag w:uri="urn:schemas-microsoft-com:office:smarttags" w:element="place">
        <w:smartTag w:uri="urn:schemas-microsoft-com:office:smarttags" w:element="State">
          <w:r w:rsidRPr="00BD15F9">
            <w:t>Pa.</w:t>
          </w:r>
        </w:smartTag>
      </w:smartTag>
      <w:r w:rsidRPr="00BD15F9">
        <w:t xml:space="preserve"> C.S. §332(a).</w:t>
      </w:r>
    </w:p>
    <w:p w:rsidR="00BD15F9" w:rsidRDefault="00BD15F9" w:rsidP="00BD15F9">
      <w:pPr>
        <w:pStyle w:val="ListParagraph"/>
      </w:pPr>
    </w:p>
    <w:p w:rsidR="00BD15F9" w:rsidRDefault="00896C30" w:rsidP="004B1EA3">
      <w:pPr>
        <w:pStyle w:val="ListParagraph"/>
        <w:numPr>
          <w:ilvl w:val="0"/>
          <w:numId w:val="2"/>
        </w:numPr>
        <w:spacing w:line="360" w:lineRule="auto"/>
        <w:ind w:left="0" w:firstLine="1440"/>
      </w:pPr>
      <w:r w:rsidRPr="00896C30">
        <w:t>Under the circumstances, imposition of a civil penalty of $250</w:t>
      </w:r>
      <w:r>
        <w:t>.00</w:t>
      </w:r>
      <w:r w:rsidRPr="00896C30">
        <w:t xml:space="preserve"> upon Respondent </w:t>
      </w:r>
      <w:r>
        <w:t xml:space="preserve">for violating </w:t>
      </w:r>
      <w:r w:rsidRPr="00B97271">
        <w:t>52 Pa. Code</w:t>
      </w:r>
      <w:r>
        <w:t xml:space="preserve"> §55.2(b) </w:t>
      </w:r>
      <w:r w:rsidRPr="00896C30">
        <w:t xml:space="preserve">is warranted.  66 </w:t>
      </w:r>
      <w:smartTag w:uri="urn:schemas-microsoft-com:office:smarttags" w:element="place">
        <w:smartTag w:uri="urn:schemas-microsoft-com:office:smarttags" w:element="State">
          <w:r w:rsidRPr="00896C30">
            <w:t>Pa.</w:t>
          </w:r>
        </w:smartTag>
      </w:smartTag>
      <w:r w:rsidRPr="00896C30">
        <w:t xml:space="preserve"> C.S. §3301.</w:t>
      </w:r>
    </w:p>
    <w:p w:rsidR="006D0836" w:rsidRDefault="006D0836">
      <w:pPr>
        <w:rPr>
          <w:u w:val="single"/>
        </w:rPr>
      </w:pPr>
      <w:r>
        <w:rPr>
          <w:u w:val="single"/>
        </w:rPr>
        <w:br w:type="page"/>
      </w:r>
    </w:p>
    <w:p w:rsidR="00896C30" w:rsidRDefault="00896C30" w:rsidP="00896C30">
      <w:pPr>
        <w:spacing w:line="360" w:lineRule="auto"/>
        <w:jc w:val="center"/>
      </w:pPr>
      <w:r>
        <w:rPr>
          <w:u w:val="single"/>
        </w:rPr>
        <w:lastRenderedPageBreak/>
        <w:t>ORDER</w:t>
      </w:r>
    </w:p>
    <w:p w:rsidR="00896C30" w:rsidRDefault="00896C30" w:rsidP="00896C30">
      <w:pPr>
        <w:spacing w:line="360" w:lineRule="auto"/>
      </w:pPr>
    </w:p>
    <w:p w:rsidR="00896C30" w:rsidRDefault="00896C30" w:rsidP="00896C30">
      <w:pPr>
        <w:spacing w:line="360" w:lineRule="auto"/>
      </w:pPr>
      <w:r>
        <w:tab/>
      </w:r>
      <w:r>
        <w:tab/>
        <w:t>THEREFORE,</w:t>
      </w:r>
    </w:p>
    <w:p w:rsidR="00896C30" w:rsidRDefault="00896C30" w:rsidP="00896C30">
      <w:pPr>
        <w:spacing w:line="360" w:lineRule="auto"/>
      </w:pPr>
    </w:p>
    <w:p w:rsidR="00896C30" w:rsidRDefault="00896C30" w:rsidP="00896C30">
      <w:pPr>
        <w:spacing w:line="360" w:lineRule="auto"/>
      </w:pPr>
      <w:r>
        <w:tab/>
      </w:r>
      <w:r>
        <w:tab/>
        <w:t>IT IS ORDERED</w:t>
      </w:r>
      <w:r w:rsidR="00BC3CD7">
        <w:t>:</w:t>
      </w:r>
    </w:p>
    <w:p w:rsidR="00BC3CD7" w:rsidRDefault="00BC3CD7" w:rsidP="00896C30">
      <w:pPr>
        <w:spacing w:line="360" w:lineRule="auto"/>
      </w:pPr>
    </w:p>
    <w:p w:rsidR="00BC3CD7" w:rsidRDefault="00BC3CD7" w:rsidP="00BC3CD7">
      <w:pPr>
        <w:pStyle w:val="ListParagraph"/>
        <w:numPr>
          <w:ilvl w:val="0"/>
          <w:numId w:val="3"/>
        </w:numPr>
        <w:spacing w:line="360" w:lineRule="auto"/>
        <w:ind w:left="0" w:firstLine="1440"/>
      </w:pPr>
      <w:r>
        <w:t>That the complaint of Ethan Clay against Duquesne Light Company</w:t>
      </w:r>
      <w:r w:rsidR="003A3E7D">
        <w:t>,</w:t>
      </w:r>
      <w:r>
        <w:t xml:space="preserve"> at Docket No. C-2011-2226084</w:t>
      </w:r>
      <w:r w:rsidR="003A3E7D">
        <w:t xml:space="preserve">, </w:t>
      </w:r>
      <w:r w:rsidR="003A3E7D" w:rsidRPr="003A3E7D">
        <w:t xml:space="preserve">is hereby granted in part and denied in part.  </w:t>
      </w:r>
      <w:r w:rsidR="00570195">
        <w:t xml:space="preserve">The </w:t>
      </w:r>
      <w:r w:rsidR="00570195" w:rsidRPr="00570195">
        <w:t xml:space="preserve">complaint </w:t>
      </w:r>
      <w:r w:rsidR="00570195">
        <w:t xml:space="preserve">is hereby granted to the extent it </w:t>
      </w:r>
      <w:r w:rsidR="00570195" w:rsidRPr="00570195">
        <w:t>alleges Respondent violated Section</w:t>
      </w:r>
      <w:r w:rsidR="00570195">
        <w:t xml:space="preserve"> 55.2(b)</w:t>
      </w:r>
      <w:r w:rsidR="00570195" w:rsidRPr="00570195">
        <w:t xml:space="preserve"> of the Commission’s regulations, 52 Pa. Code §</w:t>
      </w:r>
      <w:r w:rsidR="001E3383">
        <w:t>55.2(b)</w:t>
      </w:r>
      <w:r w:rsidR="00570195" w:rsidRPr="00570195">
        <w:t xml:space="preserve">, by failing to serve Complainant </w:t>
      </w:r>
      <w:r w:rsidR="001E3383">
        <w:t xml:space="preserve">at his billing address </w:t>
      </w:r>
      <w:r w:rsidR="00570195" w:rsidRPr="00570195">
        <w:t xml:space="preserve">with written notice of a proposed service </w:t>
      </w:r>
      <w:r w:rsidR="001E3383">
        <w:t xml:space="preserve">termination in December 2010 and it requests crediting </w:t>
      </w:r>
      <w:r w:rsidR="00144DAB">
        <w:t xml:space="preserve">to this account </w:t>
      </w:r>
      <w:r w:rsidR="001E3383">
        <w:t>a $50.00 reconnection fee and $947.00 security deposit</w:t>
      </w:r>
      <w:r w:rsidR="00144DAB">
        <w:t xml:space="preserve">.  </w:t>
      </w:r>
      <w:r w:rsidR="00144DAB" w:rsidRPr="00144DAB">
        <w:t>To the extent the complaint raises any other issue, it is hereby denied.</w:t>
      </w:r>
    </w:p>
    <w:p w:rsidR="00144DAB" w:rsidRDefault="00144DAB" w:rsidP="00144DAB">
      <w:pPr>
        <w:pStyle w:val="ListParagraph"/>
        <w:spacing w:line="360" w:lineRule="auto"/>
        <w:ind w:left="1440"/>
      </w:pPr>
    </w:p>
    <w:p w:rsidR="00144DAB" w:rsidRDefault="002C275C" w:rsidP="00BC3CD7">
      <w:pPr>
        <w:pStyle w:val="ListParagraph"/>
        <w:numPr>
          <w:ilvl w:val="0"/>
          <w:numId w:val="3"/>
        </w:numPr>
        <w:spacing w:line="360" w:lineRule="auto"/>
        <w:ind w:left="0" w:firstLine="1440"/>
      </w:pPr>
      <w:r w:rsidRPr="002C275C">
        <w:t>That Respondent is hereby directed to</w:t>
      </w:r>
      <w:r>
        <w:t xml:space="preserve"> credit to this account a $50.00 reconnection fee and $947.00 security deposit that Complainant paid in December 2010 </w:t>
      </w:r>
      <w:r w:rsidRPr="002C275C">
        <w:t>within twenty (20) days after service of the Commission’s Order in this case</w:t>
      </w:r>
      <w:r>
        <w:t>.</w:t>
      </w:r>
    </w:p>
    <w:p w:rsidR="00A727BA" w:rsidRDefault="00A727BA" w:rsidP="00A727BA">
      <w:pPr>
        <w:pStyle w:val="ListParagraph"/>
      </w:pPr>
    </w:p>
    <w:p w:rsidR="00A727BA" w:rsidRDefault="0066397A" w:rsidP="00BC3CD7">
      <w:pPr>
        <w:pStyle w:val="ListParagraph"/>
        <w:numPr>
          <w:ilvl w:val="0"/>
          <w:numId w:val="3"/>
        </w:numPr>
        <w:spacing w:line="360" w:lineRule="auto"/>
        <w:ind w:left="0" w:firstLine="1440"/>
      </w:pPr>
      <w:r w:rsidRPr="0066397A">
        <w:t>That Respondent is hereby directed to pay a civil penalty of two hundred fifty dollars ($250.00) pursuant to Sections 3301 and 3315 of the Public Utility Code, 66 Pa. C.S. §§3301 &amp; 3315, by sending a certified check or money order within twenty (20) days after service of the Commission’s Order in this case to:</w:t>
      </w:r>
    </w:p>
    <w:p w:rsidR="0066397A" w:rsidRDefault="0066397A" w:rsidP="0066397A">
      <w:pPr>
        <w:pStyle w:val="ListParagraph"/>
      </w:pPr>
    </w:p>
    <w:p w:rsidR="0066397A" w:rsidRDefault="0066397A" w:rsidP="0066397A">
      <w:pPr>
        <w:ind w:left="2880"/>
      </w:pPr>
      <w:smartTag w:uri="urn:schemas-microsoft-com:office:smarttags" w:element="State">
        <w:smartTag w:uri="urn:schemas-microsoft-com:office:smarttags" w:element="place">
          <w:r>
            <w:t>Pennsylvania</w:t>
          </w:r>
        </w:smartTag>
      </w:smartTag>
      <w:r>
        <w:t xml:space="preserve"> Public Utility Commission</w:t>
      </w:r>
    </w:p>
    <w:p w:rsidR="0066397A" w:rsidRDefault="0066397A" w:rsidP="0066397A">
      <w:pPr>
        <w:ind w:left="2880"/>
      </w:pPr>
      <w:smartTag w:uri="urn:schemas-microsoft-com:office:smarttags" w:element="address">
        <w:smartTag w:uri="urn:schemas-microsoft-com:office:smarttags" w:element="Street">
          <w:r>
            <w:t>P.O. Box</w:t>
          </w:r>
        </w:smartTag>
        <w:r>
          <w:t xml:space="preserve"> 3265</w:t>
        </w:r>
      </w:smartTag>
    </w:p>
    <w:p w:rsidR="0066397A" w:rsidRDefault="0066397A" w:rsidP="0066397A">
      <w:pPr>
        <w:ind w:left="2880"/>
      </w:pPr>
      <w:smartTag w:uri="urn:schemas-microsoft-com:office:smarttags" w:element="City">
        <w:r>
          <w:t>Harrisburg</w:t>
        </w:r>
      </w:smartTag>
      <w:r>
        <w:t xml:space="preserve">, </w:t>
      </w:r>
      <w:smartTag w:uri="urn:schemas-microsoft-com:office:smarttags" w:element="State">
        <w:r>
          <w:t>PA</w:t>
        </w:r>
      </w:smartTag>
      <w:r>
        <w:t xml:space="preserve"> 17105-3265</w:t>
      </w:r>
    </w:p>
    <w:p w:rsidR="0066397A" w:rsidRDefault="0066397A" w:rsidP="0066397A"/>
    <w:p w:rsidR="0066397A" w:rsidRDefault="0066397A" w:rsidP="0066397A"/>
    <w:p w:rsidR="00554126" w:rsidRDefault="00554126">
      <w:r>
        <w:br w:type="page"/>
      </w:r>
    </w:p>
    <w:p w:rsidR="0066397A" w:rsidRDefault="003F54E5" w:rsidP="003F54E5">
      <w:pPr>
        <w:pStyle w:val="ListParagraph"/>
        <w:numPr>
          <w:ilvl w:val="0"/>
          <w:numId w:val="3"/>
        </w:numPr>
        <w:spacing w:line="360" w:lineRule="auto"/>
        <w:ind w:left="0" w:firstLine="1440"/>
      </w:pPr>
      <w:r w:rsidRPr="003F54E5">
        <w:lastRenderedPageBreak/>
        <w:t xml:space="preserve">That Respondent is hereby directed to cease and desist from further violations of the Public Utility Code, 66 Pa. C.S. §§101, </w:t>
      </w:r>
      <w:r w:rsidRPr="003F54E5">
        <w:rPr>
          <w:i/>
        </w:rPr>
        <w:t>et seq.</w:t>
      </w:r>
      <w:r w:rsidRPr="003F54E5">
        <w:t>, and the regulations of this Commission, 52 </w:t>
      </w:r>
      <w:smartTag w:uri="urn:schemas-microsoft-com:office:smarttags" w:element="place">
        <w:smartTag w:uri="urn:schemas-microsoft-com:office:smarttags" w:element="State">
          <w:r w:rsidRPr="003F54E5">
            <w:t>Pa.</w:t>
          </w:r>
        </w:smartTag>
      </w:smartTag>
      <w:r w:rsidRPr="003F54E5">
        <w:t xml:space="preserve"> Code §§1.1, </w:t>
      </w:r>
      <w:r w:rsidRPr="003F54E5">
        <w:rPr>
          <w:i/>
        </w:rPr>
        <w:t>et seq</w:t>
      </w:r>
      <w:r w:rsidRPr="003F54E5">
        <w:t>.</w:t>
      </w:r>
    </w:p>
    <w:p w:rsidR="003F54E5" w:rsidRDefault="003F54E5" w:rsidP="003F54E5">
      <w:pPr>
        <w:spacing w:line="360" w:lineRule="auto"/>
      </w:pPr>
    </w:p>
    <w:p w:rsidR="003F54E5" w:rsidRDefault="003F54E5" w:rsidP="003F54E5">
      <w:pPr>
        <w:spacing w:line="360" w:lineRule="auto"/>
      </w:pPr>
    </w:p>
    <w:p w:rsidR="00554126" w:rsidRDefault="00554126" w:rsidP="00554126">
      <w:r>
        <w:t xml:space="preserve">Date:  </w:t>
      </w:r>
      <w:r>
        <w:rPr>
          <w:u w:val="single"/>
        </w:rPr>
        <w:t>September 7, 2011</w:t>
      </w:r>
      <w:r>
        <w:tab/>
      </w:r>
      <w:r>
        <w:tab/>
      </w:r>
      <w:r>
        <w:tab/>
      </w:r>
      <w:r>
        <w:tab/>
      </w:r>
      <w:r>
        <w:rPr>
          <w:u w:val="single"/>
        </w:rPr>
        <w:tab/>
      </w:r>
      <w:r>
        <w:rPr>
          <w:u w:val="single"/>
        </w:rPr>
        <w:tab/>
      </w:r>
      <w:r>
        <w:rPr>
          <w:u w:val="single"/>
        </w:rPr>
        <w:tab/>
      </w:r>
      <w:r>
        <w:rPr>
          <w:u w:val="single"/>
        </w:rPr>
        <w:tab/>
      </w:r>
      <w:r>
        <w:rPr>
          <w:u w:val="single"/>
        </w:rPr>
        <w:tab/>
      </w:r>
      <w:r>
        <w:rPr>
          <w:u w:val="single"/>
        </w:rPr>
        <w:tab/>
      </w:r>
    </w:p>
    <w:p w:rsidR="00554126" w:rsidRDefault="00554126" w:rsidP="00554126">
      <w:r>
        <w:tab/>
      </w:r>
      <w:r>
        <w:tab/>
      </w:r>
      <w:r>
        <w:tab/>
      </w:r>
      <w:r>
        <w:tab/>
      </w:r>
      <w:r>
        <w:tab/>
      </w:r>
      <w:r>
        <w:tab/>
      </w:r>
      <w:r>
        <w:tab/>
        <w:t>John H. Corbett, Jr.</w:t>
      </w:r>
    </w:p>
    <w:p w:rsidR="00554126" w:rsidRDefault="00554126" w:rsidP="00554126">
      <w:r>
        <w:tab/>
      </w:r>
      <w:r>
        <w:tab/>
      </w:r>
      <w:r>
        <w:tab/>
      </w:r>
      <w:r>
        <w:tab/>
      </w:r>
      <w:r>
        <w:tab/>
      </w:r>
      <w:r>
        <w:tab/>
      </w:r>
      <w:r>
        <w:tab/>
        <w:t>Administrative Law Judge</w:t>
      </w:r>
    </w:p>
    <w:p w:rsidR="00554126" w:rsidRPr="00554126" w:rsidRDefault="00554126" w:rsidP="00554126"/>
    <w:sectPr w:rsidR="00554126" w:rsidRPr="00554126" w:rsidSect="006D083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273" w:rsidRDefault="00083273" w:rsidP="003747CC">
      <w:r>
        <w:separator/>
      </w:r>
    </w:p>
  </w:endnote>
  <w:endnote w:type="continuationSeparator" w:id="0">
    <w:p w:rsidR="00083273" w:rsidRDefault="00083273" w:rsidP="00374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0282"/>
      <w:docPartObj>
        <w:docPartGallery w:val="Page Numbers (Bottom of Page)"/>
        <w:docPartUnique/>
      </w:docPartObj>
    </w:sdtPr>
    <w:sdtEndPr>
      <w:rPr>
        <w:sz w:val="20"/>
        <w:szCs w:val="20"/>
      </w:rPr>
    </w:sdtEndPr>
    <w:sdtContent>
      <w:p w:rsidR="002E018F" w:rsidRPr="006D0836" w:rsidRDefault="008A63E0">
        <w:pPr>
          <w:pStyle w:val="Footer"/>
          <w:jc w:val="center"/>
          <w:rPr>
            <w:sz w:val="20"/>
            <w:szCs w:val="20"/>
          </w:rPr>
        </w:pPr>
        <w:r w:rsidRPr="006D0836">
          <w:rPr>
            <w:sz w:val="20"/>
            <w:szCs w:val="20"/>
          </w:rPr>
          <w:fldChar w:fldCharType="begin"/>
        </w:r>
        <w:r w:rsidRPr="006D0836">
          <w:rPr>
            <w:sz w:val="20"/>
            <w:szCs w:val="20"/>
          </w:rPr>
          <w:instrText xml:space="preserve"> PAGE   \* MERGEFORMAT </w:instrText>
        </w:r>
        <w:r w:rsidRPr="006D0836">
          <w:rPr>
            <w:sz w:val="20"/>
            <w:szCs w:val="20"/>
          </w:rPr>
          <w:fldChar w:fldCharType="separate"/>
        </w:r>
        <w:r w:rsidR="00B05CD1">
          <w:rPr>
            <w:noProof/>
            <w:sz w:val="20"/>
            <w:szCs w:val="20"/>
          </w:rPr>
          <w:t>12</w:t>
        </w:r>
        <w:r w:rsidRPr="006D0836">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273" w:rsidRDefault="00083273" w:rsidP="003747CC">
      <w:r>
        <w:separator/>
      </w:r>
    </w:p>
  </w:footnote>
  <w:footnote w:type="continuationSeparator" w:id="0">
    <w:p w:rsidR="00083273" w:rsidRDefault="00083273" w:rsidP="003747CC">
      <w:r>
        <w:continuationSeparator/>
      </w:r>
    </w:p>
  </w:footnote>
  <w:footnote w:id="1">
    <w:p w:rsidR="002E018F" w:rsidRDefault="002E018F" w:rsidP="009B3170">
      <w:pPr>
        <w:pStyle w:val="FootnoteText"/>
        <w:ind w:firstLine="720"/>
      </w:pPr>
      <w:r>
        <w:rPr>
          <w:rStyle w:val="FootnoteReference"/>
        </w:rPr>
        <w:footnoteRef/>
      </w:r>
      <w:r>
        <w:t xml:space="preserve"> </w:t>
      </w:r>
      <w:r>
        <w:tab/>
        <w:t>Complainant also “occasionally” resides at 920 Forsythe Road, Carnegie, Pennsylvania 15106 (N.T.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039B"/>
    <w:multiLevelType w:val="hybridMultilevel"/>
    <w:tmpl w:val="1D9A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116FA"/>
    <w:multiLevelType w:val="hybridMultilevel"/>
    <w:tmpl w:val="6C009CB8"/>
    <w:lvl w:ilvl="0" w:tplc="AF5CDE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B3ABC"/>
    <w:multiLevelType w:val="hybridMultilevel"/>
    <w:tmpl w:val="16B45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A7724"/>
    <w:multiLevelType w:val="hybridMultilevel"/>
    <w:tmpl w:val="F1FE2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docVars>
    <w:docVar w:name="dgnword-docGUID" w:val="{7DC56457-E04A-4763-B72D-544D7C37D100}"/>
    <w:docVar w:name="dgnword-eventsink" w:val="80188992"/>
  </w:docVars>
  <w:rsids>
    <w:rsidRoot w:val="001D2EE1"/>
    <w:rsid w:val="00001409"/>
    <w:rsid w:val="00002E71"/>
    <w:rsid w:val="0000610B"/>
    <w:rsid w:val="0001444C"/>
    <w:rsid w:val="0001483F"/>
    <w:rsid w:val="000158F5"/>
    <w:rsid w:val="00015C87"/>
    <w:rsid w:val="000200B5"/>
    <w:rsid w:val="00022031"/>
    <w:rsid w:val="00022664"/>
    <w:rsid w:val="00024AA5"/>
    <w:rsid w:val="00027171"/>
    <w:rsid w:val="00027E4C"/>
    <w:rsid w:val="000301E4"/>
    <w:rsid w:val="0003505B"/>
    <w:rsid w:val="00035D88"/>
    <w:rsid w:val="000404B5"/>
    <w:rsid w:val="00041450"/>
    <w:rsid w:val="00041943"/>
    <w:rsid w:val="00042860"/>
    <w:rsid w:val="00044944"/>
    <w:rsid w:val="0004591A"/>
    <w:rsid w:val="00045B0B"/>
    <w:rsid w:val="0004662F"/>
    <w:rsid w:val="00047F6E"/>
    <w:rsid w:val="000519C5"/>
    <w:rsid w:val="0005471E"/>
    <w:rsid w:val="00056339"/>
    <w:rsid w:val="00056365"/>
    <w:rsid w:val="00063683"/>
    <w:rsid w:val="00063896"/>
    <w:rsid w:val="0006554F"/>
    <w:rsid w:val="00067C8F"/>
    <w:rsid w:val="00070D98"/>
    <w:rsid w:val="000716B7"/>
    <w:rsid w:val="0007558C"/>
    <w:rsid w:val="000767FF"/>
    <w:rsid w:val="000803BE"/>
    <w:rsid w:val="0008135A"/>
    <w:rsid w:val="000819B2"/>
    <w:rsid w:val="0008257A"/>
    <w:rsid w:val="00083273"/>
    <w:rsid w:val="00085610"/>
    <w:rsid w:val="00087B18"/>
    <w:rsid w:val="00087CC5"/>
    <w:rsid w:val="0009005C"/>
    <w:rsid w:val="000921BC"/>
    <w:rsid w:val="00095B50"/>
    <w:rsid w:val="00096F74"/>
    <w:rsid w:val="000A0A7F"/>
    <w:rsid w:val="000A303C"/>
    <w:rsid w:val="000A510C"/>
    <w:rsid w:val="000A7EFE"/>
    <w:rsid w:val="000B3598"/>
    <w:rsid w:val="000B53F0"/>
    <w:rsid w:val="000B5BA7"/>
    <w:rsid w:val="000B629F"/>
    <w:rsid w:val="000B6D95"/>
    <w:rsid w:val="000C0A38"/>
    <w:rsid w:val="000C1338"/>
    <w:rsid w:val="000C1A6B"/>
    <w:rsid w:val="000C269C"/>
    <w:rsid w:val="000C5510"/>
    <w:rsid w:val="000C71B2"/>
    <w:rsid w:val="000C76C7"/>
    <w:rsid w:val="000D0A51"/>
    <w:rsid w:val="000D1336"/>
    <w:rsid w:val="000D715A"/>
    <w:rsid w:val="000D7906"/>
    <w:rsid w:val="000E0C64"/>
    <w:rsid w:val="000E1700"/>
    <w:rsid w:val="000E4E82"/>
    <w:rsid w:val="000E5343"/>
    <w:rsid w:val="000E6C36"/>
    <w:rsid w:val="000F0CB0"/>
    <w:rsid w:val="000F1E2C"/>
    <w:rsid w:val="000F22AD"/>
    <w:rsid w:val="000F24E6"/>
    <w:rsid w:val="000F331D"/>
    <w:rsid w:val="000F6BCB"/>
    <w:rsid w:val="0010180F"/>
    <w:rsid w:val="00105690"/>
    <w:rsid w:val="001059C3"/>
    <w:rsid w:val="001079C3"/>
    <w:rsid w:val="0011082D"/>
    <w:rsid w:val="00114A5C"/>
    <w:rsid w:val="00114D69"/>
    <w:rsid w:val="001163B8"/>
    <w:rsid w:val="00117158"/>
    <w:rsid w:val="0012337D"/>
    <w:rsid w:val="00125D4F"/>
    <w:rsid w:val="00126555"/>
    <w:rsid w:val="001312F1"/>
    <w:rsid w:val="0013135E"/>
    <w:rsid w:val="0013358A"/>
    <w:rsid w:val="001336B2"/>
    <w:rsid w:val="0013746C"/>
    <w:rsid w:val="0013751A"/>
    <w:rsid w:val="00140ED5"/>
    <w:rsid w:val="001422C9"/>
    <w:rsid w:val="00144DAB"/>
    <w:rsid w:val="0014695E"/>
    <w:rsid w:val="00147A1C"/>
    <w:rsid w:val="00150F38"/>
    <w:rsid w:val="00151828"/>
    <w:rsid w:val="00152DD8"/>
    <w:rsid w:val="001534FA"/>
    <w:rsid w:val="00153BB2"/>
    <w:rsid w:val="001551FE"/>
    <w:rsid w:val="00157F7C"/>
    <w:rsid w:val="00163667"/>
    <w:rsid w:val="00166209"/>
    <w:rsid w:val="00171BA7"/>
    <w:rsid w:val="00173F44"/>
    <w:rsid w:val="00177B41"/>
    <w:rsid w:val="00177C22"/>
    <w:rsid w:val="00181365"/>
    <w:rsid w:val="0018502A"/>
    <w:rsid w:val="00186713"/>
    <w:rsid w:val="00186D8B"/>
    <w:rsid w:val="00190B52"/>
    <w:rsid w:val="00192F81"/>
    <w:rsid w:val="00194EDA"/>
    <w:rsid w:val="00197214"/>
    <w:rsid w:val="00197FE7"/>
    <w:rsid w:val="001A2772"/>
    <w:rsid w:val="001A517C"/>
    <w:rsid w:val="001A6616"/>
    <w:rsid w:val="001B1283"/>
    <w:rsid w:val="001B37F9"/>
    <w:rsid w:val="001B389A"/>
    <w:rsid w:val="001B6147"/>
    <w:rsid w:val="001B669F"/>
    <w:rsid w:val="001B6767"/>
    <w:rsid w:val="001B7B44"/>
    <w:rsid w:val="001C16F1"/>
    <w:rsid w:val="001C1DA4"/>
    <w:rsid w:val="001C3559"/>
    <w:rsid w:val="001C6ECC"/>
    <w:rsid w:val="001C77E0"/>
    <w:rsid w:val="001D0B3C"/>
    <w:rsid w:val="001D2EE1"/>
    <w:rsid w:val="001D4EAA"/>
    <w:rsid w:val="001E13F6"/>
    <w:rsid w:val="001E3383"/>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590"/>
    <w:rsid w:val="00222675"/>
    <w:rsid w:val="00222A1D"/>
    <w:rsid w:val="002231E7"/>
    <w:rsid w:val="00224543"/>
    <w:rsid w:val="00224D1A"/>
    <w:rsid w:val="00225F5E"/>
    <w:rsid w:val="0022623F"/>
    <w:rsid w:val="002270C7"/>
    <w:rsid w:val="00234986"/>
    <w:rsid w:val="0023594C"/>
    <w:rsid w:val="00237A7E"/>
    <w:rsid w:val="00237F95"/>
    <w:rsid w:val="002432B5"/>
    <w:rsid w:val="00244DC3"/>
    <w:rsid w:val="00254AC4"/>
    <w:rsid w:val="0025505D"/>
    <w:rsid w:val="0025568C"/>
    <w:rsid w:val="0025624A"/>
    <w:rsid w:val="00256602"/>
    <w:rsid w:val="002569D2"/>
    <w:rsid w:val="00256F15"/>
    <w:rsid w:val="00257B5C"/>
    <w:rsid w:val="002618D4"/>
    <w:rsid w:val="00264827"/>
    <w:rsid w:val="002659C1"/>
    <w:rsid w:val="00265F08"/>
    <w:rsid w:val="00266EEA"/>
    <w:rsid w:val="002701CF"/>
    <w:rsid w:val="002705F3"/>
    <w:rsid w:val="002715D6"/>
    <w:rsid w:val="00273113"/>
    <w:rsid w:val="00273CD5"/>
    <w:rsid w:val="00274AEB"/>
    <w:rsid w:val="0028196A"/>
    <w:rsid w:val="00282E72"/>
    <w:rsid w:val="00286013"/>
    <w:rsid w:val="00286E18"/>
    <w:rsid w:val="00287081"/>
    <w:rsid w:val="00292413"/>
    <w:rsid w:val="00292C52"/>
    <w:rsid w:val="0029312D"/>
    <w:rsid w:val="00297007"/>
    <w:rsid w:val="002A08AE"/>
    <w:rsid w:val="002A0C6D"/>
    <w:rsid w:val="002A5634"/>
    <w:rsid w:val="002A7B09"/>
    <w:rsid w:val="002B080D"/>
    <w:rsid w:val="002B0C70"/>
    <w:rsid w:val="002B43C8"/>
    <w:rsid w:val="002B693E"/>
    <w:rsid w:val="002C0A83"/>
    <w:rsid w:val="002C275C"/>
    <w:rsid w:val="002C5195"/>
    <w:rsid w:val="002C6736"/>
    <w:rsid w:val="002C6F23"/>
    <w:rsid w:val="002C70BC"/>
    <w:rsid w:val="002D15FF"/>
    <w:rsid w:val="002D3212"/>
    <w:rsid w:val="002D46AD"/>
    <w:rsid w:val="002D4C2D"/>
    <w:rsid w:val="002D50E8"/>
    <w:rsid w:val="002E018F"/>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27922"/>
    <w:rsid w:val="00334EDB"/>
    <w:rsid w:val="003367D1"/>
    <w:rsid w:val="003413E4"/>
    <w:rsid w:val="00343DF7"/>
    <w:rsid w:val="00344BBD"/>
    <w:rsid w:val="00347D4D"/>
    <w:rsid w:val="00354367"/>
    <w:rsid w:val="003560A1"/>
    <w:rsid w:val="003567DC"/>
    <w:rsid w:val="0036055F"/>
    <w:rsid w:val="00363FC4"/>
    <w:rsid w:val="003646E9"/>
    <w:rsid w:val="00364892"/>
    <w:rsid w:val="00372BCE"/>
    <w:rsid w:val="003747CC"/>
    <w:rsid w:val="00375FC7"/>
    <w:rsid w:val="00376FD2"/>
    <w:rsid w:val="00377219"/>
    <w:rsid w:val="00383E9E"/>
    <w:rsid w:val="00384527"/>
    <w:rsid w:val="00384CEE"/>
    <w:rsid w:val="00386EC2"/>
    <w:rsid w:val="003914A1"/>
    <w:rsid w:val="003915CD"/>
    <w:rsid w:val="003928FD"/>
    <w:rsid w:val="00393A51"/>
    <w:rsid w:val="003A3E7D"/>
    <w:rsid w:val="003A51FD"/>
    <w:rsid w:val="003A5775"/>
    <w:rsid w:val="003A645A"/>
    <w:rsid w:val="003A7731"/>
    <w:rsid w:val="003B0F7E"/>
    <w:rsid w:val="003B44A4"/>
    <w:rsid w:val="003B5554"/>
    <w:rsid w:val="003C0F08"/>
    <w:rsid w:val="003C29A0"/>
    <w:rsid w:val="003C49C9"/>
    <w:rsid w:val="003C4AB2"/>
    <w:rsid w:val="003C4FBC"/>
    <w:rsid w:val="003D00C1"/>
    <w:rsid w:val="003D06BF"/>
    <w:rsid w:val="003D15D0"/>
    <w:rsid w:val="003D38F7"/>
    <w:rsid w:val="003D42D0"/>
    <w:rsid w:val="003D5AB0"/>
    <w:rsid w:val="003D6313"/>
    <w:rsid w:val="003D6669"/>
    <w:rsid w:val="003D6830"/>
    <w:rsid w:val="003E5628"/>
    <w:rsid w:val="003E5D1E"/>
    <w:rsid w:val="003E72EC"/>
    <w:rsid w:val="003F100E"/>
    <w:rsid w:val="003F347A"/>
    <w:rsid w:val="003F54E5"/>
    <w:rsid w:val="003F69AF"/>
    <w:rsid w:val="003F69C5"/>
    <w:rsid w:val="00403933"/>
    <w:rsid w:val="0040464B"/>
    <w:rsid w:val="00405757"/>
    <w:rsid w:val="00407E2D"/>
    <w:rsid w:val="004139AF"/>
    <w:rsid w:val="00415484"/>
    <w:rsid w:val="00415746"/>
    <w:rsid w:val="0041758B"/>
    <w:rsid w:val="00417A48"/>
    <w:rsid w:val="00417FB9"/>
    <w:rsid w:val="00420ED2"/>
    <w:rsid w:val="004255AD"/>
    <w:rsid w:val="00425F5E"/>
    <w:rsid w:val="00427446"/>
    <w:rsid w:val="00427731"/>
    <w:rsid w:val="00431ED9"/>
    <w:rsid w:val="0043213F"/>
    <w:rsid w:val="00433B56"/>
    <w:rsid w:val="004345F2"/>
    <w:rsid w:val="00441E8C"/>
    <w:rsid w:val="00443FC3"/>
    <w:rsid w:val="00444F84"/>
    <w:rsid w:val="00447594"/>
    <w:rsid w:val="00447DAD"/>
    <w:rsid w:val="00450D92"/>
    <w:rsid w:val="00451BB3"/>
    <w:rsid w:val="00456B68"/>
    <w:rsid w:val="004578AC"/>
    <w:rsid w:val="004606F8"/>
    <w:rsid w:val="004610DD"/>
    <w:rsid w:val="00461EF6"/>
    <w:rsid w:val="00465CA9"/>
    <w:rsid w:val="00466EEB"/>
    <w:rsid w:val="004722BB"/>
    <w:rsid w:val="00473BC6"/>
    <w:rsid w:val="004763CF"/>
    <w:rsid w:val="00476406"/>
    <w:rsid w:val="004801CF"/>
    <w:rsid w:val="0048583D"/>
    <w:rsid w:val="00492902"/>
    <w:rsid w:val="00493B06"/>
    <w:rsid w:val="004A0D2F"/>
    <w:rsid w:val="004A3A17"/>
    <w:rsid w:val="004A4379"/>
    <w:rsid w:val="004A4472"/>
    <w:rsid w:val="004A5F2D"/>
    <w:rsid w:val="004A5F6F"/>
    <w:rsid w:val="004B07B7"/>
    <w:rsid w:val="004B1125"/>
    <w:rsid w:val="004B1E4E"/>
    <w:rsid w:val="004B1EA3"/>
    <w:rsid w:val="004B3427"/>
    <w:rsid w:val="004B35C3"/>
    <w:rsid w:val="004B4793"/>
    <w:rsid w:val="004B58A0"/>
    <w:rsid w:val="004C0903"/>
    <w:rsid w:val="004C1ADF"/>
    <w:rsid w:val="004C231D"/>
    <w:rsid w:val="004C3351"/>
    <w:rsid w:val="004C5D9F"/>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0011"/>
    <w:rsid w:val="004F3674"/>
    <w:rsid w:val="004F52CA"/>
    <w:rsid w:val="005003F2"/>
    <w:rsid w:val="00500E04"/>
    <w:rsid w:val="00501290"/>
    <w:rsid w:val="005013AB"/>
    <w:rsid w:val="00503247"/>
    <w:rsid w:val="00503B65"/>
    <w:rsid w:val="005055FD"/>
    <w:rsid w:val="005071E6"/>
    <w:rsid w:val="00510BCD"/>
    <w:rsid w:val="00513A0D"/>
    <w:rsid w:val="00513E78"/>
    <w:rsid w:val="0051434F"/>
    <w:rsid w:val="00520B4D"/>
    <w:rsid w:val="00521F48"/>
    <w:rsid w:val="005223E5"/>
    <w:rsid w:val="00522F41"/>
    <w:rsid w:val="005235D3"/>
    <w:rsid w:val="005245B1"/>
    <w:rsid w:val="00525B5A"/>
    <w:rsid w:val="00526125"/>
    <w:rsid w:val="0052693F"/>
    <w:rsid w:val="0052731F"/>
    <w:rsid w:val="005319D7"/>
    <w:rsid w:val="00544B49"/>
    <w:rsid w:val="005463A9"/>
    <w:rsid w:val="00546F57"/>
    <w:rsid w:val="005474D6"/>
    <w:rsid w:val="0055234E"/>
    <w:rsid w:val="00553A47"/>
    <w:rsid w:val="00554126"/>
    <w:rsid w:val="00555085"/>
    <w:rsid w:val="00562BF1"/>
    <w:rsid w:val="0056301D"/>
    <w:rsid w:val="005645CF"/>
    <w:rsid w:val="0056471F"/>
    <w:rsid w:val="00566610"/>
    <w:rsid w:val="00570195"/>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1E23"/>
    <w:rsid w:val="005A560D"/>
    <w:rsid w:val="005B0099"/>
    <w:rsid w:val="005B04D0"/>
    <w:rsid w:val="005B4EAA"/>
    <w:rsid w:val="005B7AAB"/>
    <w:rsid w:val="005C5138"/>
    <w:rsid w:val="005C5ED9"/>
    <w:rsid w:val="005C6FAE"/>
    <w:rsid w:val="005D141F"/>
    <w:rsid w:val="005D45C9"/>
    <w:rsid w:val="005D5EE7"/>
    <w:rsid w:val="005E0E2D"/>
    <w:rsid w:val="005E2492"/>
    <w:rsid w:val="005E3C0F"/>
    <w:rsid w:val="005E45BD"/>
    <w:rsid w:val="005E6C7E"/>
    <w:rsid w:val="005F3F10"/>
    <w:rsid w:val="005F41AD"/>
    <w:rsid w:val="005F4331"/>
    <w:rsid w:val="005F4AA1"/>
    <w:rsid w:val="005F4D3F"/>
    <w:rsid w:val="005F637A"/>
    <w:rsid w:val="0060255E"/>
    <w:rsid w:val="00603FCF"/>
    <w:rsid w:val="0060516A"/>
    <w:rsid w:val="00605A5C"/>
    <w:rsid w:val="0060712B"/>
    <w:rsid w:val="00611B45"/>
    <w:rsid w:val="00613DA8"/>
    <w:rsid w:val="00614058"/>
    <w:rsid w:val="00614B07"/>
    <w:rsid w:val="006168E8"/>
    <w:rsid w:val="00616EF1"/>
    <w:rsid w:val="0062040F"/>
    <w:rsid w:val="0062083E"/>
    <w:rsid w:val="00622936"/>
    <w:rsid w:val="0062391C"/>
    <w:rsid w:val="00631809"/>
    <w:rsid w:val="00631CED"/>
    <w:rsid w:val="00632930"/>
    <w:rsid w:val="006352C1"/>
    <w:rsid w:val="00635E6D"/>
    <w:rsid w:val="00636172"/>
    <w:rsid w:val="0064016B"/>
    <w:rsid w:val="006409A5"/>
    <w:rsid w:val="006503D8"/>
    <w:rsid w:val="00651BF9"/>
    <w:rsid w:val="0065509C"/>
    <w:rsid w:val="00655A67"/>
    <w:rsid w:val="0065674E"/>
    <w:rsid w:val="00657F07"/>
    <w:rsid w:val="006613A5"/>
    <w:rsid w:val="00661B4E"/>
    <w:rsid w:val="00662C19"/>
    <w:rsid w:val="0066397A"/>
    <w:rsid w:val="006646A6"/>
    <w:rsid w:val="0067080A"/>
    <w:rsid w:val="00670B1B"/>
    <w:rsid w:val="006729FF"/>
    <w:rsid w:val="006734EC"/>
    <w:rsid w:val="00675F41"/>
    <w:rsid w:val="00676400"/>
    <w:rsid w:val="00677E47"/>
    <w:rsid w:val="0068098C"/>
    <w:rsid w:val="00686666"/>
    <w:rsid w:val="00692D9A"/>
    <w:rsid w:val="006944BE"/>
    <w:rsid w:val="00694B4C"/>
    <w:rsid w:val="006A1BB3"/>
    <w:rsid w:val="006A3C03"/>
    <w:rsid w:val="006A42E2"/>
    <w:rsid w:val="006A4740"/>
    <w:rsid w:val="006A6097"/>
    <w:rsid w:val="006A64F2"/>
    <w:rsid w:val="006B3C1B"/>
    <w:rsid w:val="006B3EFB"/>
    <w:rsid w:val="006B55E4"/>
    <w:rsid w:val="006B690F"/>
    <w:rsid w:val="006C245B"/>
    <w:rsid w:val="006C3402"/>
    <w:rsid w:val="006C3AD5"/>
    <w:rsid w:val="006C5DA4"/>
    <w:rsid w:val="006C6F08"/>
    <w:rsid w:val="006C7836"/>
    <w:rsid w:val="006D0836"/>
    <w:rsid w:val="006D370E"/>
    <w:rsid w:val="006D3B1F"/>
    <w:rsid w:val="006D491B"/>
    <w:rsid w:val="006D4B7E"/>
    <w:rsid w:val="006D4E8D"/>
    <w:rsid w:val="006D51A2"/>
    <w:rsid w:val="006E1DF2"/>
    <w:rsid w:val="006E5207"/>
    <w:rsid w:val="006E57E8"/>
    <w:rsid w:val="006F08AE"/>
    <w:rsid w:val="006F2ACE"/>
    <w:rsid w:val="006F5957"/>
    <w:rsid w:val="007000FB"/>
    <w:rsid w:val="00700217"/>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6C19"/>
    <w:rsid w:val="007575D6"/>
    <w:rsid w:val="00763043"/>
    <w:rsid w:val="00765D3F"/>
    <w:rsid w:val="00766C21"/>
    <w:rsid w:val="0077010C"/>
    <w:rsid w:val="00770452"/>
    <w:rsid w:val="00781BAD"/>
    <w:rsid w:val="007854CF"/>
    <w:rsid w:val="00787B82"/>
    <w:rsid w:val="00787E39"/>
    <w:rsid w:val="007900D4"/>
    <w:rsid w:val="00790244"/>
    <w:rsid w:val="007907F8"/>
    <w:rsid w:val="00796F08"/>
    <w:rsid w:val="007A0FA3"/>
    <w:rsid w:val="007A1A4C"/>
    <w:rsid w:val="007A4181"/>
    <w:rsid w:val="007A46A0"/>
    <w:rsid w:val="007A4835"/>
    <w:rsid w:val="007A7809"/>
    <w:rsid w:val="007A7CF3"/>
    <w:rsid w:val="007A7EA7"/>
    <w:rsid w:val="007B0EF8"/>
    <w:rsid w:val="007B21DD"/>
    <w:rsid w:val="007B430A"/>
    <w:rsid w:val="007B5630"/>
    <w:rsid w:val="007C0BAC"/>
    <w:rsid w:val="007C679F"/>
    <w:rsid w:val="007D2137"/>
    <w:rsid w:val="007D6606"/>
    <w:rsid w:val="007D67D1"/>
    <w:rsid w:val="007D682B"/>
    <w:rsid w:val="007D6EA7"/>
    <w:rsid w:val="007E12B3"/>
    <w:rsid w:val="007E2A88"/>
    <w:rsid w:val="007E5C59"/>
    <w:rsid w:val="007E6CAF"/>
    <w:rsid w:val="007E73C3"/>
    <w:rsid w:val="007F378A"/>
    <w:rsid w:val="007F5534"/>
    <w:rsid w:val="008046A7"/>
    <w:rsid w:val="00805E1E"/>
    <w:rsid w:val="0080763A"/>
    <w:rsid w:val="008101A5"/>
    <w:rsid w:val="008135B5"/>
    <w:rsid w:val="0082072C"/>
    <w:rsid w:val="008211B6"/>
    <w:rsid w:val="008215F2"/>
    <w:rsid w:val="0082561C"/>
    <w:rsid w:val="00831408"/>
    <w:rsid w:val="00831A19"/>
    <w:rsid w:val="00831EDA"/>
    <w:rsid w:val="008363BD"/>
    <w:rsid w:val="00836A1D"/>
    <w:rsid w:val="00837349"/>
    <w:rsid w:val="008433EA"/>
    <w:rsid w:val="00844572"/>
    <w:rsid w:val="008461EA"/>
    <w:rsid w:val="00847619"/>
    <w:rsid w:val="008527AF"/>
    <w:rsid w:val="00853982"/>
    <w:rsid w:val="00854310"/>
    <w:rsid w:val="00855815"/>
    <w:rsid w:val="0085796E"/>
    <w:rsid w:val="00860CE9"/>
    <w:rsid w:val="0086626C"/>
    <w:rsid w:val="00870493"/>
    <w:rsid w:val="008733F2"/>
    <w:rsid w:val="008739F3"/>
    <w:rsid w:val="00875888"/>
    <w:rsid w:val="00877335"/>
    <w:rsid w:val="00881A7C"/>
    <w:rsid w:val="008831BC"/>
    <w:rsid w:val="00884320"/>
    <w:rsid w:val="00885412"/>
    <w:rsid w:val="008875DB"/>
    <w:rsid w:val="0089092B"/>
    <w:rsid w:val="00890FD6"/>
    <w:rsid w:val="0089104A"/>
    <w:rsid w:val="00891D27"/>
    <w:rsid w:val="00892BF4"/>
    <w:rsid w:val="00895B38"/>
    <w:rsid w:val="00896C30"/>
    <w:rsid w:val="008979D0"/>
    <w:rsid w:val="008A3128"/>
    <w:rsid w:val="008A53F1"/>
    <w:rsid w:val="008A63E0"/>
    <w:rsid w:val="008A6B12"/>
    <w:rsid w:val="008B629C"/>
    <w:rsid w:val="008B6C4F"/>
    <w:rsid w:val="008C00B0"/>
    <w:rsid w:val="008C0A8C"/>
    <w:rsid w:val="008C1CCC"/>
    <w:rsid w:val="008C21CC"/>
    <w:rsid w:val="008C4B08"/>
    <w:rsid w:val="008C4DAE"/>
    <w:rsid w:val="008C6C90"/>
    <w:rsid w:val="008C6CD3"/>
    <w:rsid w:val="008C77EB"/>
    <w:rsid w:val="008C78E0"/>
    <w:rsid w:val="008D25CC"/>
    <w:rsid w:val="008D3E8B"/>
    <w:rsid w:val="008D409A"/>
    <w:rsid w:val="008D70A6"/>
    <w:rsid w:val="008E121E"/>
    <w:rsid w:val="008E31F7"/>
    <w:rsid w:val="008E7566"/>
    <w:rsid w:val="008F6929"/>
    <w:rsid w:val="00904091"/>
    <w:rsid w:val="009044B7"/>
    <w:rsid w:val="00906E26"/>
    <w:rsid w:val="00912360"/>
    <w:rsid w:val="00914472"/>
    <w:rsid w:val="00915042"/>
    <w:rsid w:val="00917AE9"/>
    <w:rsid w:val="0092041D"/>
    <w:rsid w:val="00921DA9"/>
    <w:rsid w:val="00922574"/>
    <w:rsid w:val="00922734"/>
    <w:rsid w:val="00923457"/>
    <w:rsid w:val="009262AC"/>
    <w:rsid w:val="00927168"/>
    <w:rsid w:val="0093663B"/>
    <w:rsid w:val="0094137F"/>
    <w:rsid w:val="00941BFF"/>
    <w:rsid w:val="00941E0A"/>
    <w:rsid w:val="00942B3C"/>
    <w:rsid w:val="00944750"/>
    <w:rsid w:val="00945A38"/>
    <w:rsid w:val="0095054A"/>
    <w:rsid w:val="00950A70"/>
    <w:rsid w:val="00951681"/>
    <w:rsid w:val="00951BC4"/>
    <w:rsid w:val="00956D96"/>
    <w:rsid w:val="00957371"/>
    <w:rsid w:val="009603C9"/>
    <w:rsid w:val="00960B87"/>
    <w:rsid w:val="00961E50"/>
    <w:rsid w:val="00962AAD"/>
    <w:rsid w:val="009635AB"/>
    <w:rsid w:val="009641EA"/>
    <w:rsid w:val="00964775"/>
    <w:rsid w:val="00964ECF"/>
    <w:rsid w:val="00971A09"/>
    <w:rsid w:val="0097213D"/>
    <w:rsid w:val="00975145"/>
    <w:rsid w:val="009758CE"/>
    <w:rsid w:val="00975E03"/>
    <w:rsid w:val="009803DF"/>
    <w:rsid w:val="00980566"/>
    <w:rsid w:val="00981501"/>
    <w:rsid w:val="00982ED8"/>
    <w:rsid w:val="00984A9D"/>
    <w:rsid w:val="00985EE7"/>
    <w:rsid w:val="00986732"/>
    <w:rsid w:val="00986ECD"/>
    <w:rsid w:val="009903E3"/>
    <w:rsid w:val="0099176B"/>
    <w:rsid w:val="0099459B"/>
    <w:rsid w:val="0099483E"/>
    <w:rsid w:val="009966EF"/>
    <w:rsid w:val="009972E5"/>
    <w:rsid w:val="009A23A3"/>
    <w:rsid w:val="009A2737"/>
    <w:rsid w:val="009A2A70"/>
    <w:rsid w:val="009A3BBF"/>
    <w:rsid w:val="009A3D45"/>
    <w:rsid w:val="009A68DE"/>
    <w:rsid w:val="009A7D1A"/>
    <w:rsid w:val="009B2DE6"/>
    <w:rsid w:val="009B3170"/>
    <w:rsid w:val="009B3268"/>
    <w:rsid w:val="009B5FBB"/>
    <w:rsid w:val="009B64C4"/>
    <w:rsid w:val="009B7A69"/>
    <w:rsid w:val="009C0BD2"/>
    <w:rsid w:val="009C5AD7"/>
    <w:rsid w:val="009D0659"/>
    <w:rsid w:val="009D119A"/>
    <w:rsid w:val="009D3970"/>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49FC"/>
    <w:rsid w:val="009F5718"/>
    <w:rsid w:val="009F61DA"/>
    <w:rsid w:val="009F707B"/>
    <w:rsid w:val="009F7990"/>
    <w:rsid w:val="009F7A6D"/>
    <w:rsid w:val="00A009D4"/>
    <w:rsid w:val="00A02971"/>
    <w:rsid w:val="00A0320E"/>
    <w:rsid w:val="00A068F7"/>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7BA"/>
    <w:rsid w:val="00A72D1A"/>
    <w:rsid w:val="00A74950"/>
    <w:rsid w:val="00A751B8"/>
    <w:rsid w:val="00A835FF"/>
    <w:rsid w:val="00A83846"/>
    <w:rsid w:val="00A83E30"/>
    <w:rsid w:val="00A85EA9"/>
    <w:rsid w:val="00A915B6"/>
    <w:rsid w:val="00A915F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2557"/>
    <w:rsid w:val="00AD6C0F"/>
    <w:rsid w:val="00AE3450"/>
    <w:rsid w:val="00AE3967"/>
    <w:rsid w:val="00AE5055"/>
    <w:rsid w:val="00AE699D"/>
    <w:rsid w:val="00AF0886"/>
    <w:rsid w:val="00AF1477"/>
    <w:rsid w:val="00AF33FC"/>
    <w:rsid w:val="00AF4C7A"/>
    <w:rsid w:val="00AF58D3"/>
    <w:rsid w:val="00AF5D5B"/>
    <w:rsid w:val="00AF6B9A"/>
    <w:rsid w:val="00B00AA3"/>
    <w:rsid w:val="00B026D9"/>
    <w:rsid w:val="00B03B38"/>
    <w:rsid w:val="00B05442"/>
    <w:rsid w:val="00B0557F"/>
    <w:rsid w:val="00B05ABA"/>
    <w:rsid w:val="00B05CD1"/>
    <w:rsid w:val="00B072ED"/>
    <w:rsid w:val="00B07DDE"/>
    <w:rsid w:val="00B10BF4"/>
    <w:rsid w:val="00B1170E"/>
    <w:rsid w:val="00B11A62"/>
    <w:rsid w:val="00B14A97"/>
    <w:rsid w:val="00B15030"/>
    <w:rsid w:val="00B150FA"/>
    <w:rsid w:val="00B16A8F"/>
    <w:rsid w:val="00B20D8C"/>
    <w:rsid w:val="00B20EE3"/>
    <w:rsid w:val="00B21B7C"/>
    <w:rsid w:val="00B22AC5"/>
    <w:rsid w:val="00B24C6D"/>
    <w:rsid w:val="00B273CB"/>
    <w:rsid w:val="00B323F0"/>
    <w:rsid w:val="00B34146"/>
    <w:rsid w:val="00B3465A"/>
    <w:rsid w:val="00B35B11"/>
    <w:rsid w:val="00B37E27"/>
    <w:rsid w:val="00B37E41"/>
    <w:rsid w:val="00B40C30"/>
    <w:rsid w:val="00B43E1A"/>
    <w:rsid w:val="00B47709"/>
    <w:rsid w:val="00B50794"/>
    <w:rsid w:val="00B5147E"/>
    <w:rsid w:val="00B51738"/>
    <w:rsid w:val="00B51E90"/>
    <w:rsid w:val="00B57380"/>
    <w:rsid w:val="00B67C1A"/>
    <w:rsid w:val="00B7271C"/>
    <w:rsid w:val="00B741F6"/>
    <w:rsid w:val="00B763C7"/>
    <w:rsid w:val="00B763FA"/>
    <w:rsid w:val="00B774A8"/>
    <w:rsid w:val="00B816DD"/>
    <w:rsid w:val="00B81A18"/>
    <w:rsid w:val="00B81D8F"/>
    <w:rsid w:val="00B82AC2"/>
    <w:rsid w:val="00B83C4A"/>
    <w:rsid w:val="00B91A4A"/>
    <w:rsid w:val="00B97271"/>
    <w:rsid w:val="00B97B9F"/>
    <w:rsid w:val="00B97CDA"/>
    <w:rsid w:val="00BA2E64"/>
    <w:rsid w:val="00BA3333"/>
    <w:rsid w:val="00BA36B3"/>
    <w:rsid w:val="00BA5B1F"/>
    <w:rsid w:val="00BA66B1"/>
    <w:rsid w:val="00BA6EBC"/>
    <w:rsid w:val="00BB0FC4"/>
    <w:rsid w:val="00BB1638"/>
    <w:rsid w:val="00BB34F9"/>
    <w:rsid w:val="00BB4BAF"/>
    <w:rsid w:val="00BB7E8B"/>
    <w:rsid w:val="00BC0B12"/>
    <w:rsid w:val="00BC0E96"/>
    <w:rsid w:val="00BC12E2"/>
    <w:rsid w:val="00BC12EE"/>
    <w:rsid w:val="00BC1DCF"/>
    <w:rsid w:val="00BC346D"/>
    <w:rsid w:val="00BC35D4"/>
    <w:rsid w:val="00BC3CD7"/>
    <w:rsid w:val="00BC3D16"/>
    <w:rsid w:val="00BC437B"/>
    <w:rsid w:val="00BC7753"/>
    <w:rsid w:val="00BD15F9"/>
    <w:rsid w:val="00BD4345"/>
    <w:rsid w:val="00BD4DFB"/>
    <w:rsid w:val="00BE3510"/>
    <w:rsid w:val="00BE3A16"/>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8B8"/>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1B16"/>
    <w:rsid w:val="00C51B24"/>
    <w:rsid w:val="00C52731"/>
    <w:rsid w:val="00C5344D"/>
    <w:rsid w:val="00C55401"/>
    <w:rsid w:val="00C60CCE"/>
    <w:rsid w:val="00C669E5"/>
    <w:rsid w:val="00C66E80"/>
    <w:rsid w:val="00C679CE"/>
    <w:rsid w:val="00C703B6"/>
    <w:rsid w:val="00C704C9"/>
    <w:rsid w:val="00C71914"/>
    <w:rsid w:val="00C7553A"/>
    <w:rsid w:val="00C7784C"/>
    <w:rsid w:val="00C80F04"/>
    <w:rsid w:val="00C81090"/>
    <w:rsid w:val="00C81C16"/>
    <w:rsid w:val="00C84B95"/>
    <w:rsid w:val="00C86564"/>
    <w:rsid w:val="00C90357"/>
    <w:rsid w:val="00C90531"/>
    <w:rsid w:val="00C93740"/>
    <w:rsid w:val="00C955B7"/>
    <w:rsid w:val="00CA06B1"/>
    <w:rsid w:val="00CA1D3C"/>
    <w:rsid w:val="00CA6B55"/>
    <w:rsid w:val="00CA6BBA"/>
    <w:rsid w:val="00CB4DFE"/>
    <w:rsid w:val="00CB75FF"/>
    <w:rsid w:val="00CB7B6B"/>
    <w:rsid w:val="00CC0060"/>
    <w:rsid w:val="00CC0BE8"/>
    <w:rsid w:val="00CC0EEA"/>
    <w:rsid w:val="00CC147D"/>
    <w:rsid w:val="00CC3E11"/>
    <w:rsid w:val="00CC6237"/>
    <w:rsid w:val="00CC6700"/>
    <w:rsid w:val="00CC6D89"/>
    <w:rsid w:val="00CC6F63"/>
    <w:rsid w:val="00CD0A6A"/>
    <w:rsid w:val="00CD20F8"/>
    <w:rsid w:val="00CD3316"/>
    <w:rsid w:val="00CD34E9"/>
    <w:rsid w:val="00CD35A0"/>
    <w:rsid w:val="00CD3706"/>
    <w:rsid w:val="00CE116F"/>
    <w:rsid w:val="00CE1403"/>
    <w:rsid w:val="00CE2FD5"/>
    <w:rsid w:val="00CE375E"/>
    <w:rsid w:val="00CF1A8C"/>
    <w:rsid w:val="00CF35E9"/>
    <w:rsid w:val="00CF3AB1"/>
    <w:rsid w:val="00CF43F2"/>
    <w:rsid w:val="00CF4B8D"/>
    <w:rsid w:val="00CF543F"/>
    <w:rsid w:val="00D02312"/>
    <w:rsid w:val="00D036B9"/>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107A"/>
    <w:rsid w:val="00D6119F"/>
    <w:rsid w:val="00D621DA"/>
    <w:rsid w:val="00D648E0"/>
    <w:rsid w:val="00D65AC8"/>
    <w:rsid w:val="00D7008E"/>
    <w:rsid w:val="00D722CD"/>
    <w:rsid w:val="00D72F00"/>
    <w:rsid w:val="00D753D9"/>
    <w:rsid w:val="00D7641A"/>
    <w:rsid w:val="00D76C16"/>
    <w:rsid w:val="00D8046B"/>
    <w:rsid w:val="00D807D1"/>
    <w:rsid w:val="00D8224F"/>
    <w:rsid w:val="00D82E68"/>
    <w:rsid w:val="00D857FB"/>
    <w:rsid w:val="00D85BF7"/>
    <w:rsid w:val="00D86802"/>
    <w:rsid w:val="00D8799B"/>
    <w:rsid w:val="00D90A8A"/>
    <w:rsid w:val="00D90DCC"/>
    <w:rsid w:val="00D91676"/>
    <w:rsid w:val="00D92716"/>
    <w:rsid w:val="00D9281D"/>
    <w:rsid w:val="00D969EB"/>
    <w:rsid w:val="00D974FF"/>
    <w:rsid w:val="00DA0270"/>
    <w:rsid w:val="00DA04D6"/>
    <w:rsid w:val="00DA06FC"/>
    <w:rsid w:val="00DA11AB"/>
    <w:rsid w:val="00DA56F0"/>
    <w:rsid w:val="00DA5F0B"/>
    <w:rsid w:val="00DA6125"/>
    <w:rsid w:val="00DA7A60"/>
    <w:rsid w:val="00DB4818"/>
    <w:rsid w:val="00DB5F13"/>
    <w:rsid w:val="00DC5B32"/>
    <w:rsid w:val="00DD173D"/>
    <w:rsid w:val="00DD40C0"/>
    <w:rsid w:val="00DE2FEA"/>
    <w:rsid w:val="00DE4AC1"/>
    <w:rsid w:val="00DE5630"/>
    <w:rsid w:val="00DE5FF0"/>
    <w:rsid w:val="00DE72E7"/>
    <w:rsid w:val="00DF0EC6"/>
    <w:rsid w:val="00DF26E7"/>
    <w:rsid w:val="00DF4B57"/>
    <w:rsid w:val="00DF54D3"/>
    <w:rsid w:val="00DF6DBF"/>
    <w:rsid w:val="00E0252A"/>
    <w:rsid w:val="00E02E3B"/>
    <w:rsid w:val="00E03D11"/>
    <w:rsid w:val="00E049A4"/>
    <w:rsid w:val="00E04D8F"/>
    <w:rsid w:val="00E072AC"/>
    <w:rsid w:val="00E078FD"/>
    <w:rsid w:val="00E109C5"/>
    <w:rsid w:val="00E11477"/>
    <w:rsid w:val="00E11B0F"/>
    <w:rsid w:val="00E125AF"/>
    <w:rsid w:val="00E13082"/>
    <w:rsid w:val="00E1342A"/>
    <w:rsid w:val="00E14388"/>
    <w:rsid w:val="00E1687C"/>
    <w:rsid w:val="00E16EC7"/>
    <w:rsid w:val="00E2017C"/>
    <w:rsid w:val="00E2076C"/>
    <w:rsid w:val="00E21788"/>
    <w:rsid w:val="00E226F4"/>
    <w:rsid w:val="00E230E5"/>
    <w:rsid w:val="00E242D3"/>
    <w:rsid w:val="00E24981"/>
    <w:rsid w:val="00E24CA4"/>
    <w:rsid w:val="00E25B2B"/>
    <w:rsid w:val="00E26091"/>
    <w:rsid w:val="00E267DD"/>
    <w:rsid w:val="00E27A3B"/>
    <w:rsid w:val="00E31943"/>
    <w:rsid w:val="00E322FF"/>
    <w:rsid w:val="00E32889"/>
    <w:rsid w:val="00E33AFF"/>
    <w:rsid w:val="00E3699E"/>
    <w:rsid w:val="00E36C6E"/>
    <w:rsid w:val="00E37FA1"/>
    <w:rsid w:val="00E414F8"/>
    <w:rsid w:val="00E43A15"/>
    <w:rsid w:val="00E4472A"/>
    <w:rsid w:val="00E47077"/>
    <w:rsid w:val="00E51C4C"/>
    <w:rsid w:val="00E51EE1"/>
    <w:rsid w:val="00E52101"/>
    <w:rsid w:val="00E52779"/>
    <w:rsid w:val="00E53C53"/>
    <w:rsid w:val="00E553D5"/>
    <w:rsid w:val="00E56ADF"/>
    <w:rsid w:val="00E626F1"/>
    <w:rsid w:val="00E641A6"/>
    <w:rsid w:val="00E65624"/>
    <w:rsid w:val="00E6714F"/>
    <w:rsid w:val="00E705D3"/>
    <w:rsid w:val="00E70CF4"/>
    <w:rsid w:val="00E72A73"/>
    <w:rsid w:val="00E7317F"/>
    <w:rsid w:val="00E73276"/>
    <w:rsid w:val="00E737FA"/>
    <w:rsid w:val="00E76ACE"/>
    <w:rsid w:val="00E84012"/>
    <w:rsid w:val="00E8496F"/>
    <w:rsid w:val="00E861DA"/>
    <w:rsid w:val="00E86364"/>
    <w:rsid w:val="00E904E5"/>
    <w:rsid w:val="00E959E8"/>
    <w:rsid w:val="00E96A0E"/>
    <w:rsid w:val="00E97418"/>
    <w:rsid w:val="00EA174A"/>
    <w:rsid w:val="00EA4441"/>
    <w:rsid w:val="00EA460D"/>
    <w:rsid w:val="00EA7897"/>
    <w:rsid w:val="00EB154E"/>
    <w:rsid w:val="00EB1B66"/>
    <w:rsid w:val="00EB208A"/>
    <w:rsid w:val="00EB2FB3"/>
    <w:rsid w:val="00EB4B99"/>
    <w:rsid w:val="00EB53D4"/>
    <w:rsid w:val="00EB7E3D"/>
    <w:rsid w:val="00EC11E4"/>
    <w:rsid w:val="00EC1AE7"/>
    <w:rsid w:val="00EC439F"/>
    <w:rsid w:val="00EC7FD4"/>
    <w:rsid w:val="00ED043A"/>
    <w:rsid w:val="00ED1D69"/>
    <w:rsid w:val="00ED1EC3"/>
    <w:rsid w:val="00ED2F45"/>
    <w:rsid w:val="00ED4012"/>
    <w:rsid w:val="00ED4423"/>
    <w:rsid w:val="00ED55A2"/>
    <w:rsid w:val="00EE010A"/>
    <w:rsid w:val="00EE0B8E"/>
    <w:rsid w:val="00EF0A65"/>
    <w:rsid w:val="00EF12CB"/>
    <w:rsid w:val="00EF331C"/>
    <w:rsid w:val="00EF3332"/>
    <w:rsid w:val="00EF41AC"/>
    <w:rsid w:val="00EF4F0C"/>
    <w:rsid w:val="00F0033E"/>
    <w:rsid w:val="00F02A7A"/>
    <w:rsid w:val="00F03624"/>
    <w:rsid w:val="00F06057"/>
    <w:rsid w:val="00F102A7"/>
    <w:rsid w:val="00F104DF"/>
    <w:rsid w:val="00F26B72"/>
    <w:rsid w:val="00F27188"/>
    <w:rsid w:val="00F277B1"/>
    <w:rsid w:val="00F3014C"/>
    <w:rsid w:val="00F353CE"/>
    <w:rsid w:val="00F35798"/>
    <w:rsid w:val="00F3651B"/>
    <w:rsid w:val="00F37163"/>
    <w:rsid w:val="00F403A1"/>
    <w:rsid w:val="00F435F1"/>
    <w:rsid w:val="00F45F9D"/>
    <w:rsid w:val="00F47958"/>
    <w:rsid w:val="00F47CD0"/>
    <w:rsid w:val="00F51224"/>
    <w:rsid w:val="00F56248"/>
    <w:rsid w:val="00F61397"/>
    <w:rsid w:val="00F61F43"/>
    <w:rsid w:val="00F65411"/>
    <w:rsid w:val="00F66425"/>
    <w:rsid w:val="00F66C87"/>
    <w:rsid w:val="00F710FC"/>
    <w:rsid w:val="00F7161F"/>
    <w:rsid w:val="00F73E58"/>
    <w:rsid w:val="00F7406E"/>
    <w:rsid w:val="00F74249"/>
    <w:rsid w:val="00F75473"/>
    <w:rsid w:val="00F758C4"/>
    <w:rsid w:val="00F838BA"/>
    <w:rsid w:val="00F839BB"/>
    <w:rsid w:val="00F84751"/>
    <w:rsid w:val="00F85075"/>
    <w:rsid w:val="00F85AD4"/>
    <w:rsid w:val="00F93E48"/>
    <w:rsid w:val="00F95D50"/>
    <w:rsid w:val="00F96AA9"/>
    <w:rsid w:val="00FA00DE"/>
    <w:rsid w:val="00FA2073"/>
    <w:rsid w:val="00FA2A0D"/>
    <w:rsid w:val="00FA521B"/>
    <w:rsid w:val="00FA781E"/>
    <w:rsid w:val="00FA7E0A"/>
    <w:rsid w:val="00FB04E0"/>
    <w:rsid w:val="00FB0B72"/>
    <w:rsid w:val="00FB0CB0"/>
    <w:rsid w:val="00FB1797"/>
    <w:rsid w:val="00FB4927"/>
    <w:rsid w:val="00FB4D99"/>
    <w:rsid w:val="00FC1382"/>
    <w:rsid w:val="00FC5109"/>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177"/>
    <w:rsid w:val="00FE6A03"/>
    <w:rsid w:val="00FE6FF7"/>
    <w:rsid w:val="00FE7AFD"/>
    <w:rsid w:val="00FF1E49"/>
    <w:rsid w:val="00FF3589"/>
    <w:rsid w:val="00FF6210"/>
    <w:rsid w:val="00FF73E2"/>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1F6"/>
    <w:pPr>
      <w:ind w:left="720"/>
      <w:contextualSpacing/>
    </w:pPr>
  </w:style>
  <w:style w:type="paragraph" w:styleId="Header">
    <w:name w:val="header"/>
    <w:basedOn w:val="Normal"/>
    <w:link w:val="HeaderChar"/>
    <w:rsid w:val="003747CC"/>
    <w:pPr>
      <w:tabs>
        <w:tab w:val="center" w:pos="4680"/>
        <w:tab w:val="right" w:pos="9360"/>
      </w:tabs>
    </w:pPr>
  </w:style>
  <w:style w:type="character" w:customStyle="1" w:styleId="HeaderChar">
    <w:name w:val="Header Char"/>
    <w:basedOn w:val="DefaultParagraphFont"/>
    <w:link w:val="Header"/>
    <w:rsid w:val="003747CC"/>
    <w:rPr>
      <w:sz w:val="24"/>
      <w:szCs w:val="24"/>
    </w:rPr>
  </w:style>
  <w:style w:type="paragraph" w:styleId="Footer">
    <w:name w:val="footer"/>
    <w:basedOn w:val="Normal"/>
    <w:link w:val="FooterChar"/>
    <w:uiPriority w:val="99"/>
    <w:rsid w:val="003747CC"/>
    <w:pPr>
      <w:tabs>
        <w:tab w:val="center" w:pos="4680"/>
        <w:tab w:val="right" w:pos="9360"/>
      </w:tabs>
    </w:pPr>
  </w:style>
  <w:style w:type="character" w:customStyle="1" w:styleId="FooterChar">
    <w:name w:val="Footer Char"/>
    <w:basedOn w:val="DefaultParagraphFont"/>
    <w:link w:val="Footer"/>
    <w:uiPriority w:val="99"/>
    <w:rsid w:val="003747CC"/>
    <w:rPr>
      <w:sz w:val="24"/>
      <w:szCs w:val="24"/>
    </w:rPr>
  </w:style>
  <w:style w:type="paragraph" w:styleId="FootnoteText">
    <w:name w:val="footnote text"/>
    <w:basedOn w:val="Normal"/>
    <w:link w:val="FootnoteTextChar"/>
    <w:rsid w:val="009B3170"/>
    <w:rPr>
      <w:sz w:val="20"/>
      <w:szCs w:val="20"/>
    </w:rPr>
  </w:style>
  <w:style w:type="character" w:customStyle="1" w:styleId="FootnoteTextChar">
    <w:name w:val="Footnote Text Char"/>
    <w:basedOn w:val="DefaultParagraphFont"/>
    <w:link w:val="FootnoteText"/>
    <w:rsid w:val="009B3170"/>
  </w:style>
  <w:style w:type="character" w:styleId="FootnoteReference">
    <w:name w:val="footnote reference"/>
    <w:basedOn w:val="DefaultParagraphFont"/>
    <w:rsid w:val="009B3170"/>
    <w:rPr>
      <w:vertAlign w:val="superscript"/>
    </w:rPr>
  </w:style>
</w:styles>
</file>

<file path=word/webSettings.xml><?xml version="1.0" encoding="utf-8"?>
<w:webSettings xmlns:r="http://schemas.openxmlformats.org/officeDocument/2006/relationships" xmlns:w="http://schemas.openxmlformats.org/wordprocessingml/2006/main">
  <w:divs>
    <w:div w:id="1524784834">
      <w:bodyDiv w:val="1"/>
      <w:marLeft w:val="0"/>
      <w:marRight w:val="0"/>
      <w:marTop w:val="0"/>
      <w:marBottom w:val="0"/>
      <w:divBdr>
        <w:top w:val="none" w:sz="0" w:space="0" w:color="auto"/>
        <w:left w:val="none" w:sz="0" w:space="0" w:color="auto"/>
        <w:bottom w:val="none" w:sz="0" w:space="0" w:color="auto"/>
        <w:right w:val="none" w:sz="0" w:space="0" w:color="auto"/>
      </w:divBdr>
      <w:divsChild>
        <w:div w:id="1259675819">
          <w:marLeft w:val="0"/>
          <w:marRight w:val="0"/>
          <w:marTop w:val="0"/>
          <w:marBottom w:val="0"/>
          <w:divBdr>
            <w:top w:val="none" w:sz="0" w:space="0" w:color="auto"/>
            <w:left w:val="none" w:sz="0" w:space="0" w:color="auto"/>
            <w:bottom w:val="none" w:sz="0" w:space="0" w:color="auto"/>
            <w:right w:val="none" w:sz="0" w:space="0" w:color="auto"/>
          </w:divBdr>
          <w:divsChild>
            <w:div w:id="1026518529">
              <w:marLeft w:val="0"/>
              <w:marRight w:val="0"/>
              <w:marTop w:val="0"/>
              <w:marBottom w:val="0"/>
              <w:divBdr>
                <w:top w:val="none" w:sz="0" w:space="0" w:color="auto"/>
                <w:left w:val="none" w:sz="0" w:space="0" w:color="auto"/>
                <w:bottom w:val="none" w:sz="0" w:space="0" w:color="auto"/>
                <w:right w:val="none" w:sz="0" w:space="0" w:color="auto"/>
              </w:divBdr>
              <w:divsChild>
                <w:div w:id="1797482221">
                  <w:marLeft w:val="0"/>
                  <w:marRight w:val="0"/>
                  <w:marTop w:val="0"/>
                  <w:marBottom w:val="0"/>
                  <w:divBdr>
                    <w:top w:val="none" w:sz="0" w:space="0" w:color="auto"/>
                    <w:left w:val="none" w:sz="0" w:space="0" w:color="auto"/>
                    <w:bottom w:val="none" w:sz="0" w:space="0" w:color="auto"/>
                    <w:right w:val="none" w:sz="0" w:space="0" w:color="auto"/>
                  </w:divBdr>
                  <w:divsChild>
                    <w:div w:id="19296072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2977">
      <w:bodyDiv w:val="1"/>
      <w:marLeft w:val="0"/>
      <w:marRight w:val="0"/>
      <w:marTop w:val="0"/>
      <w:marBottom w:val="0"/>
      <w:divBdr>
        <w:top w:val="none" w:sz="0" w:space="0" w:color="auto"/>
        <w:left w:val="none" w:sz="0" w:space="0" w:color="auto"/>
        <w:bottom w:val="none" w:sz="0" w:space="0" w:color="auto"/>
        <w:right w:val="none" w:sz="0" w:space="0" w:color="auto"/>
      </w:divBdr>
      <w:divsChild>
        <w:div w:id="547885453">
          <w:marLeft w:val="0"/>
          <w:marRight w:val="0"/>
          <w:marTop w:val="0"/>
          <w:marBottom w:val="0"/>
          <w:divBdr>
            <w:top w:val="none" w:sz="0" w:space="0" w:color="auto"/>
            <w:left w:val="none" w:sz="0" w:space="0" w:color="auto"/>
            <w:bottom w:val="none" w:sz="0" w:space="0" w:color="auto"/>
            <w:right w:val="none" w:sz="0" w:space="0" w:color="auto"/>
          </w:divBdr>
          <w:divsChild>
            <w:div w:id="101459308">
              <w:marLeft w:val="0"/>
              <w:marRight w:val="0"/>
              <w:marTop w:val="0"/>
              <w:marBottom w:val="0"/>
              <w:divBdr>
                <w:top w:val="none" w:sz="0" w:space="0" w:color="auto"/>
                <w:left w:val="none" w:sz="0" w:space="0" w:color="auto"/>
                <w:bottom w:val="none" w:sz="0" w:space="0" w:color="auto"/>
                <w:right w:val="none" w:sz="0" w:space="0" w:color="auto"/>
              </w:divBdr>
              <w:divsChild>
                <w:div w:id="1995789675">
                  <w:marLeft w:val="0"/>
                  <w:marRight w:val="0"/>
                  <w:marTop w:val="0"/>
                  <w:marBottom w:val="0"/>
                  <w:divBdr>
                    <w:top w:val="none" w:sz="0" w:space="0" w:color="auto"/>
                    <w:left w:val="none" w:sz="0" w:space="0" w:color="auto"/>
                    <w:bottom w:val="none" w:sz="0" w:space="0" w:color="auto"/>
                    <w:right w:val="none" w:sz="0" w:space="0" w:color="auto"/>
                  </w:divBdr>
                  <w:divsChild>
                    <w:div w:id="853345720">
                      <w:marLeft w:val="230"/>
                      <w:marRight w:val="2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3</cp:revision>
  <cp:lastPrinted>2011-09-15T13:01:00Z</cp:lastPrinted>
  <dcterms:created xsi:type="dcterms:W3CDTF">2011-09-07T13:21:00Z</dcterms:created>
  <dcterms:modified xsi:type="dcterms:W3CDTF">2011-09-15T13:01:00Z</dcterms:modified>
</cp:coreProperties>
</file>