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8F" w:rsidRPr="00E475A1" w:rsidRDefault="001F518F" w:rsidP="00E475A1">
      <w:pPr>
        <w:tabs>
          <w:tab w:val="center" w:pos="4680"/>
        </w:tabs>
        <w:jc w:val="both"/>
        <w:rPr>
          <w:b/>
          <w:sz w:val="24"/>
          <w:szCs w:val="24"/>
        </w:rPr>
      </w:pPr>
      <w:r w:rsidRPr="00E475A1">
        <w:rPr>
          <w:sz w:val="24"/>
          <w:szCs w:val="24"/>
        </w:rPr>
        <w:tab/>
      </w:r>
      <w:r w:rsidRPr="00E475A1">
        <w:rPr>
          <w:b/>
          <w:sz w:val="24"/>
          <w:szCs w:val="24"/>
        </w:rPr>
        <w:t>BEFORE THE</w:t>
      </w:r>
    </w:p>
    <w:p w:rsidR="001F518F" w:rsidRPr="00E475A1" w:rsidRDefault="001F518F" w:rsidP="00E475A1">
      <w:pPr>
        <w:tabs>
          <w:tab w:val="center" w:pos="4680"/>
        </w:tabs>
        <w:jc w:val="both"/>
        <w:rPr>
          <w:sz w:val="24"/>
          <w:szCs w:val="24"/>
        </w:rPr>
      </w:pPr>
      <w:r w:rsidRPr="00E475A1">
        <w:rPr>
          <w:b/>
          <w:sz w:val="24"/>
          <w:szCs w:val="24"/>
        </w:rPr>
        <w:tab/>
        <w:t>PENNSYLVANIA PUBLIC UTILITY COMMISSION</w:t>
      </w:r>
    </w:p>
    <w:p w:rsidR="001F518F" w:rsidRPr="00E475A1" w:rsidRDefault="001F518F" w:rsidP="00E475A1">
      <w:pPr>
        <w:jc w:val="both"/>
        <w:rPr>
          <w:sz w:val="24"/>
          <w:szCs w:val="24"/>
        </w:rPr>
      </w:pPr>
    </w:p>
    <w:p w:rsidR="001F518F" w:rsidRDefault="001F518F" w:rsidP="00E475A1">
      <w:pPr>
        <w:jc w:val="both"/>
        <w:rPr>
          <w:sz w:val="24"/>
          <w:szCs w:val="24"/>
        </w:rPr>
      </w:pPr>
    </w:p>
    <w:p w:rsidR="00E475A1" w:rsidRPr="00E475A1" w:rsidRDefault="00E475A1" w:rsidP="00E475A1">
      <w:pPr>
        <w:jc w:val="both"/>
        <w:rPr>
          <w:sz w:val="24"/>
          <w:szCs w:val="24"/>
        </w:rPr>
      </w:pPr>
    </w:p>
    <w:p w:rsidR="001F518F" w:rsidRPr="00E475A1" w:rsidRDefault="00F3140E" w:rsidP="00E475A1">
      <w:pPr>
        <w:jc w:val="both"/>
        <w:rPr>
          <w:sz w:val="24"/>
          <w:szCs w:val="24"/>
        </w:rPr>
      </w:pPr>
      <w:r w:rsidRPr="00E475A1">
        <w:rPr>
          <w:sz w:val="24"/>
          <w:szCs w:val="24"/>
        </w:rPr>
        <w:t>Lidia Shan</w:t>
      </w:r>
      <w:r w:rsidRPr="00E475A1">
        <w:rPr>
          <w:sz w:val="24"/>
          <w:szCs w:val="24"/>
        </w:rPr>
        <w:tab/>
      </w:r>
      <w:r w:rsidR="00396746" w:rsidRPr="00E475A1">
        <w:rPr>
          <w:sz w:val="24"/>
          <w:szCs w:val="24"/>
        </w:rPr>
        <w:tab/>
      </w:r>
      <w:r w:rsidR="00CE1D7C" w:rsidRPr="00E475A1">
        <w:rPr>
          <w:sz w:val="24"/>
          <w:szCs w:val="24"/>
        </w:rPr>
        <w:tab/>
      </w:r>
      <w:r w:rsidR="005A7E0A" w:rsidRPr="00E475A1">
        <w:rPr>
          <w:sz w:val="24"/>
          <w:szCs w:val="24"/>
        </w:rPr>
        <w:tab/>
      </w:r>
      <w:r w:rsidR="005A7E0A" w:rsidRPr="00E475A1">
        <w:rPr>
          <w:sz w:val="24"/>
          <w:szCs w:val="24"/>
        </w:rPr>
        <w:tab/>
      </w:r>
      <w:r w:rsidR="005A7E0A" w:rsidRPr="00E475A1">
        <w:rPr>
          <w:sz w:val="24"/>
          <w:szCs w:val="24"/>
        </w:rPr>
        <w:tab/>
      </w:r>
      <w:r w:rsidR="001F518F" w:rsidRPr="00E475A1">
        <w:rPr>
          <w:sz w:val="24"/>
          <w:szCs w:val="24"/>
        </w:rPr>
        <w:t>:</w:t>
      </w:r>
    </w:p>
    <w:p w:rsidR="001F518F" w:rsidRPr="00E475A1" w:rsidRDefault="00CE1D7C" w:rsidP="00E475A1">
      <w:pPr>
        <w:ind w:firstLine="4320"/>
        <w:jc w:val="both"/>
        <w:rPr>
          <w:sz w:val="24"/>
          <w:szCs w:val="24"/>
        </w:rPr>
      </w:pPr>
      <w:r w:rsidRPr="00E475A1">
        <w:rPr>
          <w:sz w:val="24"/>
          <w:szCs w:val="24"/>
        </w:rPr>
        <w:tab/>
      </w:r>
      <w:r w:rsidR="001F518F" w:rsidRPr="00E475A1">
        <w:rPr>
          <w:sz w:val="24"/>
          <w:szCs w:val="24"/>
        </w:rPr>
        <w:t>:</w:t>
      </w:r>
    </w:p>
    <w:p w:rsidR="001F518F" w:rsidRPr="00E475A1" w:rsidRDefault="001F518F" w:rsidP="00E475A1">
      <w:pPr>
        <w:ind w:firstLine="720"/>
        <w:jc w:val="both"/>
        <w:rPr>
          <w:sz w:val="24"/>
          <w:szCs w:val="24"/>
        </w:rPr>
      </w:pPr>
      <w:r w:rsidRPr="00E475A1">
        <w:rPr>
          <w:sz w:val="24"/>
          <w:szCs w:val="24"/>
        </w:rPr>
        <w:t>v.</w:t>
      </w: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r>
      <w:r w:rsidR="00CE1D7C" w:rsidRPr="00E475A1">
        <w:rPr>
          <w:sz w:val="24"/>
          <w:szCs w:val="24"/>
        </w:rPr>
        <w:tab/>
      </w:r>
      <w:r w:rsidRPr="00E475A1">
        <w:rPr>
          <w:sz w:val="24"/>
          <w:szCs w:val="24"/>
        </w:rPr>
        <w:t>:</w:t>
      </w:r>
      <w:r w:rsidRPr="00E475A1">
        <w:rPr>
          <w:sz w:val="24"/>
          <w:szCs w:val="24"/>
        </w:rPr>
        <w:tab/>
      </w:r>
      <w:r w:rsidR="002529C3" w:rsidRPr="00E475A1">
        <w:rPr>
          <w:sz w:val="24"/>
          <w:szCs w:val="24"/>
        </w:rPr>
        <w:tab/>
      </w:r>
      <w:r w:rsidR="002E0F17" w:rsidRPr="00E475A1">
        <w:rPr>
          <w:sz w:val="24"/>
          <w:szCs w:val="24"/>
        </w:rPr>
        <w:t>C</w:t>
      </w:r>
      <w:r w:rsidRPr="00E475A1">
        <w:rPr>
          <w:sz w:val="24"/>
          <w:szCs w:val="24"/>
        </w:rPr>
        <w:t>-</w:t>
      </w:r>
      <w:r w:rsidR="002E0F17" w:rsidRPr="00E475A1">
        <w:rPr>
          <w:sz w:val="24"/>
          <w:szCs w:val="24"/>
        </w:rPr>
        <w:t>20</w:t>
      </w:r>
      <w:r w:rsidR="003F6394" w:rsidRPr="00E475A1">
        <w:rPr>
          <w:sz w:val="24"/>
          <w:szCs w:val="24"/>
        </w:rPr>
        <w:t>11</w:t>
      </w:r>
      <w:r w:rsidR="002E0F17" w:rsidRPr="00E475A1">
        <w:rPr>
          <w:sz w:val="24"/>
          <w:szCs w:val="24"/>
        </w:rPr>
        <w:t>-2</w:t>
      </w:r>
      <w:r w:rsidR="003F6394" w:rsidRPr="00E475A1">
        <w:rPr>
          <w:sz w:val="24"/>
          <w:szCs w:val="24"/>
        </w:rPr>
        <w:t>243183</w:t>
      </w:r>
    </w:p>
    <w:p w:rsidR="001F518F" w:rsidRPr="00E475A1" w:rsidRDefault="00CE1D7C" w:rsidP="00E475A1">
      <w:pPr>
        <w:ind w:firstLine="4320"/>
        <w:jc w:val="both"/>
        <w:rPr>
          <w:sz w:val="24"/>
          <w:szCs w:val="24"/>
        </w:rPr>
      </w:pPr>
      <w:r w:rsidRPr="00E475A1">
        <w:rPr>
          <w:b/>
          <w:sz w:val="24"/>
          <w:szCs w:val="24"/>
        </w:rPr>
        <w:tab/>
      </w:r>
      <w:r w:rsidR="001F518F" w:rsidRPr="00E475A1">
        <w:rPr>
          <w:sz w:val="24"/>
          <w:szCs w:val="24"/>
        </w:rPr>
        <w:t>:</w:t>
      </w:r>
    </w:p>
    <w:p w:rsidR="001F518F" w:rsidRPr="00E475A1" w:rsidRDefault="00191EA9" w:rsidP="00E475A1">
      <w:pPr>
        <w:jc w:val="both"/>
        <w:rPr>
          <w:sz w:val="24"/>
          <w:szCs w:val="24"/>
        </w:rPr>
      </w:pPr>
      <w:r w:rsidRPr="00E475A1">
        <w:rPr>
          <w:sz w:val="24"/>
          <w:szCs w:val="24"/>
        </w:rPr>
        <w:t>Verizon Pennsylvania Inc.</w:t>
      </w:r>
      <w:r w:rsidR="00444D48" w:rsidRPr="00E475A1">
        <w:rPr>
          <w:sz w:val="24"/>
          <w:szCs w:val="24"/>
        </w:rPr>
        <w:tab/>
      </w:r>
      <w:r w:rsidR="002E0F17" w:rsidRPr="00E475A1">
        <w:rPr>
          <w:sz w:val="24"/>
          <w:szCs w:val="24"/>
        </w:rPr>
        <w:tab/>
      </w:r>
      <w:r w:rsidR="005A7E0A" w:rsidRPr="00E475A1">
        <w:rPr>
          <w:sz w:val="24"/>
          <w:szCs w:val="24"/>
        </w:rPr>
        <w:tab/>
      </w:r>
      <w:r w:rsidR="005A7E0A" w:rsidRPr="00E475A1">
        <w:rPr>
          <w:sz w:val="24"/>
          <w:szCs w:val="24"/>
        </w:rPr>
        <w:tab/>
      </w:r>
      <w:r w:rsidR="00945478" w:rsidRPr="00E475A1">
        <w:rPr>
          <w:sz w:val="24"/>
          <w:szCs w:val="24"/>
        </w:rPr>
        <w:t>:</w:t>
      </w:r>
    </w:p>
    <w:p w:rsidR="001F518F" w:rsidRPr="00E475A1" w:rsidRDefault="001F518F" w:rsidP="00E475A1">
      <w:pPr>
        <w:jc w:val="both"/>
        <w:rPr>
          <w:b/>
          <w:sz w:val="24"/>
          <w:szCs w:val="24"/>
        </w:rPr>
      </w:pPr>
    </w:p>
    <w:p w:rsidR="001F518F" w:rsidRPr="00E475A1" w:rsidRDefault="001F518F" w:rsidP="00E475A1">
      <w:pPr>
        <w:jc w:val="both"/>
        <w:rPr>
          <w:sz w:val="24"/>
          <w:szCs w:val="24"/>
        </w:rPr>
      </w:pPr>
    </w:p>
    <w:p w:rsidR="003F6394" w:rsidRPr="00E475A1" w:rsidRDefault="003F6394" w:rsidP="00E475A1">
      <w:pPr>
        <w:jc w:val="both"/>
        <w:rPr>
          <w:sz w:val="24"/>
          <w:szCs w:val="24"/>
        </w:rPr>
      </w:pPr>
    </w:p>
    <w:p w:rsidR="00E74994" w:rsidRPr="00E475A1" w:rsidRDefault="00E74994" w:rsidP="00E475A1">
      <w:pPr>
        <w:tabs>
          <w:tab w:val="center" w:pos="0"/>
        </w:tabs>
        <w:jc w:val="center"/>
        <w:rPr>
          <w:b/>
          <w:sz w:val="24"/>
          <w:szCs w:val="24"/>
          <w:u w:val="single"/>
        </w:rPr>
      </w:pPr>
      <w:r w:rsidRPr="00E475A1">
        <w:rPr>
          <w:b/>
          <w:sz w:val="24"/>
          <w:szCs w:val="24"/>
          <w:u w:val="single"/>
        </w:rPr>
        <w:t>INITIAL DECISION GRANTING PRELIMINARY OBJECTIONS</w:t>
      </w:r>
    </w:p>
    <w:p w:rsidR="00E74994" w:rsidRDefault="00E74994" w:rsidP="00E475A1">
      <w:pPr>
        <w:tabs>
          <w:tab w:val="center" w:pos="0"/>
        </w:tabs>
        <w:jc w:val="center"/>
        <w:rPr>
          <w:b/>
          <w:sz w:val="24"/>
          <w:szCs w:val="24"/>
          <w:u w:val="single"/>
        </w:rPr>
      </w:pPr>
      <w:r w:rsidRPr="00E475A1">
        <w:rPr>
          <w:b/>
          <w:sz w:val="24"/>
          <w:szCs w:val="24"/>
          <w:u w:val="single"/>
        </w:rPr>
        <w:t xml:space="preserve"> AND DISMISSING COMPLAINT</w:t>
      </w:r>
    </w:p>
    <w:p w:rsidR="00505DA4" w:rsidRDefault="00505DA4" w:rsidP="00E475A1">
      <w:pPr>
        <w:tabs>
          <w:tab w:val="center" w:pos="0"/>
        </w:tabs>
        <w:jc w:val="center"/>
        <w:rPr>
          <w:b/>
          <w:sz w:val="24"/>
          <w:szCs w:val="24"/>
          <w:u w:val="single"/>
        </w:rPr>
      </w:pPr>
    </w:p>
    <w:p w:rsidR="00505DA4" w:rsidRDefault="00505DA4" w:rsidP="00E475A1">
      <w:pPr>
        <w:tabs>
          <w:tab w:val="center" w:pos="0"/>
        </w:tabs>
        <w:jc w:val="center"/>
        <w:rPr>
          <w:b/>
          <w:sz w:val="24"/>
          <w:szCs w:val="24"/>
          <w:u w:val="single"/>
        </w:rPr>
      </w:pPr>
    </w:p>
    <w:p w:rsidR="00505DA4" w:rsidRPr="00505DA4" w:rsidRDefault="00505DA4" w:rsidP="00E475A1">
      <w:pPr>
        <w:tabs>
          <w:tab w:val="center" w:pos="0"/>
        </w:tabs>
        <w:jc w:val="center"/>
        <w:rPr>
          <w:sz w:val="24"/>
          <w:szCs w:val="24"/>
        </w:rPr>
      </w:pPr>
      <w:r w:rsidRPr="00505DA4">
        <w:rPr>
          <w:sz w:val="24"/>
          <w:szCs w:val="24"/>
        </w:rPr>
        <w:t>Before</w:t>
      </w:r>
    </w:p>
    <w:p w:rsidR="00505DA4" w:rsidRPr="00505DA4" w:rsidRDefault="00505DA4" w:rsidP="00E475A1">
      <w:pPr>
        <w:tabs>
          <w:tab w:val="center" w:pos="0"/>
        </w:tabs>
        <w:jc w:val="center"/>
        <w:rPr>
          <w:sz w:val="24"/>
          <w:szCs w:val="24"/>
        </w:rPr>
      </w:pPr>
      <w:r w:rsidRPr="00505DA4">
        <w:rPr>
          <w:sz w:val="24"/>
          <w:szCs w:val="24"/>
        </w:rPr>
        <w:t>Dennis J. Buckley</w:t>
      </w:r>
    </w:p>
    <w:p w:rsidR="00E74994" w:rsidRPr="00E475A1" w:rsidRDefault="00505DA4" w:rsidP="00505DA4">
      <w:pPr>
        <w:tabs>
          <w:tab w:val="center" w:pos="0"/>
        </w:tabs>
        <w:jc w:val="center"/>
        <w:rPr>
          <w:sz w:val="24"/>
          <w:szCs w:val="24"/>
        </w:rPr>
      </w:pPr>
      <w:r w:rsidRPr="00505DA4">
        <w:rPr>
          <w:sz w:val="24"/>
          <w:szCs w:val="24"/>
        </w:rPr>
        <w:t>Administrative Law Judge</w:t>
      </w:r>
    </w:p>
    <w:p w:rsidR="00E74994" w:rsidRPr="00E475A1" w:rsidRDefault="00E74994" w:rsidP="00E475A1">
      <w:pPr>
        <w:tabs>
          <w:tab w:val="center" w:pos="0"/>
        </w:tabs>
        <w:rPr>
          <w:sz w:val="24"/>
          <w:szCs w:val="24"/>
        </w:rPr>
      </w:pPr>
    </w:p>
    <w:p w:rsidR="001F518F" w:rsidRPr="00E475A1" w:rsidRDefault="001F518F" w:rsidP="00E475A1">
      <w:pPr>
        <w:jc w:val="both"/>
        <w:rPr>
          <w:sz w:val="24"/>
          <w:szCs w:val="24"/>
        </w:rPr>
      </w:pPr>
    </w:p>
    <w:p w:rsidR="000A29CB" w:rsidRPr="00E475A1" w:rsidRDefault="00FE0076" w:rsidP="00E475A1">
      <w:pPr>
        <w:pStyle w:val="BodyText"/>
        <w:tabs>
          <w:tab w:val="clear" w:pos="1980"/>
          <w:tab w:val="left" w:pos="0"/>
        </w:tabs>
        <w:spacing w:line="360" w:lineRule="auto"/>
        <w:jc w:val="left"/>
        <w:rPr>
          <w:rFonts w:ascii="Times New Roman" w:hAnsi="Times New Roman"/>
          <w:szCs w:val="24"/>
        </w:rPr>
      </w:pPr>
      <w:r w:rsidRPr="00E475A1">
        <w:rPr>
          <w:rFonts w:ascii="Times New Roman" w:hAnsi="Times New Roman"/>
          <w:szCs w:val="24"/>
        </w:rPr>
        <w:tab/>
      </w:r>
      <w:r w:rsidRPr="00E475A1">
        <w:rPr>
          <w:rFonts w:ascii="Times New Roman" w:hAnsi="Times New Roman"/>
          <w:szCs w:val="24"/>
        </w:rPr>
        <w:tab/>
      </w:r>
      <w:r w:rsidR="003F6394" w:rsidRPr="00E475A1">
        <w:rPr>
          <w:rFonts w:ascii="Times New Roman" w:hAnsi="Times New Roman"/>
          <w:szCs w:val="24"/>
        </w:rPr>
        <w:t>O</w:t>
      </w:r>
      <w:r w:rsidRPr="00E475A1">
        <w:rPr>
          <w:rFonts w:ascii="Times New Roman" w:hAnsi="Times New Roman"/>
          <w:szCs w:val="24"/>
        </w:rPr>
        <w:t xml:space="preserve">n </w:t>
      </w:r>
      <w:r w:rsidR="00E74994" w:rsidRPr="00E475A1">
        <w:rPr>
          <w:rFonts w:ascii="Times New Roman" w:hAnsi="Times New Roman"/>
          <w:szCs w:val="24"/>
        </w:rPr>
        <w:t xml:space="preserve">May </w:t>
      </w:r>
      <w:r w:rsidR="00383826" w:rsidRPr="00E475A1">
        <w:rPr>
          <w:rFonts w:ascii="Times New Roman" w:hAnsi="Times New Roman"/>
          <w:szCs w:val="24"/>
        </w:rPr>
        <w:t xml:space="preserve">24, 2011, </w:t>
      </w:r>
      <w:r w:rsidR="00494C42" w:rsidRPr="00E475A1">
        <w:rPr>
          <w:rFonts w:ascii="Times New Roman" w:hAnsi="Times New Roman"/>
          <w:szCs w:val="24"/>
        </w:rPr>
        <w:t>Lidia Shan</w:t>
      </w:r>
      <w:r w:rsidRPr="00E475A1">
        <w:rPr>
          <w:rFonts w:ascii="Times New Roman" w:hAnsi="Times New Roman"/>
          <w:szCs w:val="24"/>
        </w:rPr>
        <w:t xml:space="preserve"> (Complainant) filed a formal </w:t>
      </w:r>
      <w:r w:rsidR="000A29CB" w:rsidRPr="00E475A1">
        <w:rPr>
          <w:rFonts w:ascii="Times New Roman" w:hAnsi="Times New Roman"/>
          <w:szCs w:val="24"/>
        </w:rPr>
        <w:t>C</w:t>
      </w:r>
      <w:r w:rsidRPr="00E475A1">
        <w:rPr>
          <w:rFonts w:ascii="Times New Roman" w:hAnsi="Times New Roman"/>
          <w:szCs w:val="24"/>
        </w:rPr>
        <w:t xml:space="preserve">omplaint with the Pennsylvania Public Utility Commission against Verizon Pennsylvania, Inc. (Verizon or Respondent).  The Complainant </w:t>
      </w:r>
      <w:r w:rsidR="00DE5B46" w:rsidRPr="00E475A1">
        <w:rPr>
          <w:rFonts w:ascii="Times New Roman" w:hAnsi="Times New Roman"/>
          <w:szCs w:val="24"/>
        </w:rPr>
        <w:t xml:space="preserve">specifically </w:t>
      </w:r>
      <w:r w:rsidR="00297707" w:rsidRPr="00E475A1">
        <w:rPr>
          <w:rFonts w:ascii="Times New Roman" w:hAnsi="Times New Roman"/>
          <w:szCs w:val="24"/>
        </w:rPr>
        <w:t>states</w:t>
      </w:r>
      <w:r w:rsidRPr="00E475A1">
        <w:rPr>
          <w:rFonts w:ascii="Times New Roman" w:hAnsi="Times New Roman"/>
          <w:szCs w:val="24"/>
        </w:rPr>
        <w:t xml:space="preserve">: </w:t>
      </w:r>
      <w:r w:rsidR="000A29CB" w:rsidRPr="00E475A1">
        <w:rPr>
          <w:rFonts w:ascii="Times New Roman" w:hAnsi="Times New Roman"/>
          <w:szCs w:val="24"/>
        </w:rPr>
        <w:t>“</w:t>
      </w:r>
      <w:r w:rsidR="00297707" w:rsidRPr="00E475A1">
        <w:rPr>
          <w:rFonts w:ascii="Times New Roman" w:hAnsi="Times New Roman"/>
          <w:szCs w:val="24"/>
        </w:rPr>
        <w:t>This complaint is not about billing discrepancies or Verizon’s credits they want to give when the consumer is in disagreement but about inconsistencies in the presentation of tariffs and the technical definition and modus operandi between the disconnected line and temporary suspended line when no costs involved in both services.</w:t>
      </w:r>
      <w:r w:rsidR="000A29CB" w:rsidRPr="00E475A1">
        <w:rPr>
          <w:rFonts w:ascii="Times New Roman" w:hAnsi="Times New Roman"/>
          <w:szCs w:val="24"/>
        </w:rPr>
        <w:t>”</w:t>
      </w:r>
      <w:r w:rsidR="00297707" w:rsidRPr="00E475A1">
        <w:rPr>
          <w:rFonts w:ascii="Times New Roman" w:hAnsi="Times New Roman"/>
          <w:szCs w:val="24"/>
        </w:rPr>
        <w:t xml:space="preserve">  </w:t>
      </w:r>
      <w:proofErr w:type="gramStart"/>
      <w:r w:rsidR="00297707" w:rsidRPr="00E475A1">
        <w:rPr>
          <w:rFonts w:ascii="Times New Roman" w:hAnsi="Times New Roman"/>
          <w:szCs w:val="24"/>
        </w:rPr>
        <w:t>As in her u</w:t>
      </w:r>
      <w:r w:rsidR="000A29CB" w:rsidRPr="00E475A1">
        <w:rPr>
          <w:rFonts w:ascii="Times New Roman" w:hAnsi="Times New Roman"/>
          <w:szCs w:val="24"/>
        </w:rPr>
        <w:t>n</w:t>
      </w:r>
      <w:r w:rsidR="00297707" w:rsidRPr="00E475A1">
        <w:rPr>
          <w:rFonts w:ascii="Times New Roman" w:hAnsi="Times New Roman"/>
          <w:szCs w:val="24"/>
        </w:rPr>
        <w:t>derlying</w:t>
      </w:r>
      <w:r w:rsidR="000A29CB" w:rsidRPr="00E475A1">
        <w:rPr>
          <w:rFonts w:ascii="Times New Roman" w:hAnsi="Times New Roman"/>
          <w:szCs w:val="24"/>
        </w:rPr>
        <w:t xml:space="preserve"> Complaint at Pa. PUC Docket No.</w:t>
      </w:r>
      <w:proofErr w:type="gramEnd"/>
      <w:r w:rsidR="000A29CB" w:rsidRPr="00E475A1">
        <w:rPr>
          <w:rFonts w:ascii="Times New Roman" w:hAnsi="Times New Roman"/>
          <w:szCs w:val="24"/>
        </w:rPr>
        <w:t xml:space="preserve"> C-2009-2150021, t</w:t>
      </w:r>
      <w:r w:rsidR="006274C8" w:rsidRPr="00E475A1">
        <w:rPr>
          <w:rFonts w:ascii="Times New Roman" w:hAnsi="Times New Roman"/>
          <w:szCs w:val="24"/>
        </w:rPr>
        <w:t>he Complainant state</w:t>
      </w:r>
      <w:r w:rsidR="000A29CB" w:rsidRPr="00E475A1">
        <w:rPr>
          <w:rFonts w:ascii="Times New Roman" w:hAnsi="Times New Roman"/>
          <w:szCs w:val="24"/>
        </w:rPr>
        <w:t>s</w:t>
      </w:r>
      <w:r w:rsidR="006274C8" w:rsidRPr="00E475A1">
        <w:rPr>
          <w:rFonts w:ascii="Times New Roman" w:hAnsi="Times New Roman"/>
          <w:szCs w:val="24"/>
        </w:rPr>
        <w:t xml:space="preserve"> that she wants the Commission to revise the Respondent’s tariff structure concerning temporary suspension of service.</w:t>
      </w:r>
    </w:p>
    <w:p w:rsidR="000A29CB" w:rsidRPr="00E475A1" w:rsidRDefault="000A29CB" w:rsidP="00E475A1">
      <w:pPr>
        <w:pStyle w:val="BodyText"/>
        <w:tabs>
          <w:tab w:val="clear" w:pos="1980"/>
          <w:tab w:val="left" w:pos="0"/>
        </w:tabs>
        <w:spacing w:line="360" w:lineRule="auto"/>
        <w:jc w:val="left"/>
        <w:rPr>
          <w:rFonts w:ascii="Times New Roman" w:hAnsi="Times New Roman"/>
          <w:szCs w:val="24"/>
        </w:rPr>
      </w:pPr>
    </w:p>
    <w:p w:rsidR="006274C8" w:rsidRPr="00E475A1" w:rsidRDefault="000A29CB" w:rsidP="00E475A1">
      <w:pPr>
        <w:pStyle w:val="BodyText"/>
        <w:tabs>
          <w:tab w:val="clear" w:pos="1980"/>
          <w:tab w:val="left" w:pos="0"/>
        </w:tabs>
        <w:spacing w:line="360" w:lineRule="auto"/>
        <w:jc w:val="left"/>
        <w:rPr>
          <w:rFonts w:ascii="Times New Roman" w:hAnsi="Times New Roman"/>
          <w:szCs w:val="24"/>
        </w:rPr>
      </w:pPr>
      <w:r w:rsidRPr="00E475A1">
        <w:rPr>
          <w:rFonts w:ascii="Times New Roman" w:hAnsi="Times New Roman"/>
          <w:szCs w:val="24"/>
        </w:rPr>
        <w:tab/>
      </w:r>
      <w:r w:rsidRPr="00E475A1">
        <w:rPr>
          <w:rFonts w:ascii="Times New Roman" w:hAnsi="Times New Roman"/>
          <w:szCs w:val="24"/>
        </w:rPr>
        <w:tab/>
        <w:t>On June 17, 201</w:t>
      </w:r>
      <w:r w:rsidR="005D0536" w:rsidRPr="00E475A1">
        <w:rPr>
          <w:rFonts w:ascii="Times New Roman" w:hAnsi="Times New Roman"/>
          <w:szCs w:val="24"/>
        </w:rPr>
        <w:t>1, Verizon filed an Answer and N</w:t>
      </w:r>
      <w:r w:rsidRPr="00E475A1">
        <w:rPr>
          <w:rFonts w:ascii="Times New Roman" w:hAnsi="Times New Roman"/>
          <w:szCs w:val="24"/>
        </w:rPr>
        <w:t>ew Matter to the formal Complaint</w:t>
      </w:r>
      <w:r w:rsidR="00371E83">
        <w:rPr>
          <w:rFonts w:ascii="Times New Roman" w:hAnsi="Times New Roman"/>
          <w:szCs w:val="24"/>
        </w:rPr>
        <w:t>,</w:t>
      </w:r>
      <w:r w:rsidRPr="00E475A1">
        <w:rPr>
          <w:rFonts w:ascii="Times New Roman" w:hAnsi="Times New Roman"/>
          <w:szCs w:val="24"/>
        </w:rPr>
        <w:t xml:space="preserve"> </w:t>
      </w:r>
      <w:r w:rsidR="005D0536" w:rsidRPr="00E475A1">
        <w:rPr>
          <w:rFonts w:ascii="Times New Roman" w:hAnsi="Times New Roman"/>
          <w:szCs w:val="24"/>
        </w:rPr>
        <w:t>and Preliminary Objections to the formal Complaint</w:t>
      </w:r>
      <w:r w:rsidR="001B1400" w:rsidRPr="00E475A1">
        <w:rPr>
          <w:rFonts w:ascii="Times New Roman" w:hAnsi="Times New Roman"/>
          <w:szCs w:val="24"/>
        </w:rPr>
        <w:t xml:space="preserve"> filed on May 24, 2011</w:t>
      </w:r>
      <w:r w:rsidR="00DE5B46" w:rsidRPr="00E475A1">
        <w:rPr>
          <w:rFonts w:ascii="Times New Roman" w:hAnsi="Times New Roman"/>
          <w:szCs w:val="24"/>
        </w:rPr>
        <w:t xml:space="preserve"> at Docket No. </w:t>
      </w:r>
      <w:proofErr w:type="gramStart"/>
      <w:r w:rsidR="00DE5B46" w:rsidRPr="00E475A1">
        <w:rPr>
          <w:rFonts w:ascii="Times New Roman" w:hAnsi="Times New Roman"/>
          <w:szCs w:val="24"/>
        </w:rPr>
        <w:t>C-2011-2243183</w:t>
      </w:r>
      <w:r w:rsidR="005D0536" w:rsidRPr="00E475A1">
        <w:rPr>
          <w:rFonts w:ascii="Times New Roman" w:hAnsi="Times New Roman"/>
          <w:szCs w:val="24"/>
        </w:rPr>
        <w:t>.</w:t>
      </w:r>
      <w:proofErr w:type="gramEnd"/>
      <w:r w:rsidR="006274C8" w:rsidRPr="00E475A1">
        <w:rPr>
          <w:rFonts w:ascii="Times New Roman" w:hAnsi="Times New Roman"/>
          <w:szCs w:val="24"/>
        </w:rPr>
        <w:t xml:space="preserve"> </w:t>
      </w:r>
      <w:r w:rsidR="005D0536" w:rsidRPr="00E475A1">
        <w:rPr>
          <w:rFonts w:ascii="Times New Roman" w:hAnsi="Times New Roman"/>
          <w:szCs w:val="24"/>
        </w:rPr>
        <w:t xml:space="preserve"> In its Answer, Verizon denies any violation of the Pennsylvania Public Utility Code (Code) or of the rules and regulations of the Commission.  In its New Matter and Preliminary Objections, Verizon asserts that the </w:t>
      </w:r>
      <w:r w:rsidR="001B1400" w:rsidRPr="00E475A1">
        <w:rPr>
          <w:rFonts w:ascii="Times New Roman" w:hAnsi="Times New Roman"/>
          <w:szCs w:val="24"/>
        </w:rPr>
        <w:t>2011 Complaint should be dismissed because the same controversy is pending before the Commission in the 2009 Complaint.</w:t>
      </w:r>
    </w:p>
    <w:p w:rsidR="001B1400" w:rsidRPr="00E475A1" w:rsidRDefault="001B1400" w:rsidP="00E475A1">
      <w:pPr>
        <w:pStyle w:val="BodyText"/>
        <w:tabs>
          <w:tab w:val="clear" w:pos="1980"/>
          <w:tab w:val="left" w:pos="0"/>
        </w:tabs>
        <w:spacing w:line="360" w:lineRule="auto"/>
        <w:jc w:val="left"/>
        <w:rPr>
          <w:rFonts w:ascii="Times New Roman" w:hAnsi="Times New Roman"/>
          <w:szCs w:val="24"/>
        </w:rPr>
      </w:pPr>
    </w:p>
    <w:p w:rsidR="00574C21" w:rsidRPr="00E475A1" w:rsidRDefault="001B1400" w:rsidP="00E475A1">
      <w:pPr>
        <w:pStyle w:val="BodyText"/>
        <w:tabs>
          <w:tab w:val="clear" w:pos="1980"/>
          <w:tab w:val="left" w:pos="0"/>
        </w:tabs>
        <w:spacing w:line="360" w:lineRule="auto"/>
        <w:jc w:val="left"/>
        <w:rPr>
          <w:rFonts w:ascii="Times New Roman" w:hAnsi="Times New Roman"/>
          <w:szCs w:val="24"/>
        </w:rPr>
      </w:pPr>
      <w:r w:rsidRPr="00E475A1">
        <w:rPr>
          <w:rFonts w:ascii="Times New Roman" w:hAnsi="Times New Roman"/>
          <w:szCs w:val="24"/>
        </w:rPr>
        <w:tab/>
      </w:r>
      <w:r w:rsidRPr="00E475A1">
        <w:rPr>
          <w:rFonts w:ascii="Times New Roman" w:hAnsi="Times New Roman"/>
          <w:szCs w:val="24"/>
        </w:rPr>
        <w:tab/>
        <w:t xml:space="preserve">On July 10, 2011, the Complainant filed an Answer to </w:t>
      </w:r>
      <w:r w:rsidR="00574C21" w:rsidRPr="00E475A1">
        <w:rPr>
          <w:rFonts w:ascii="Times New Roman" w:hAnsi="Times New Roman"/>
          <w:szCs w:val="24"/>
        </w:rPr>
        <w:t>Verizon’s Preliminary Objections, stating, in sum: “My new complaint Docket No. C-2011-2243183 concerns the multiplicity of tariffs for one telephone line placed on temporary suspension or vacation.”</w:t>
      </w:r>
    </w:p>
    <w:p w:rsidR="006274C8" w:rsidRPr="00E475A1" w:rsidRDefault="006274C8" w:rsidP="00E475A1">
      <w:pPr>
        <w:tabs>
          <w:tab w:val="left" w:pos="-1440"/>
          <w:tab w:val="left" w:pos="-720"/>
          <w:tab w:val="left" w:pos="0"/>
        </w:tabs>
        <w:spacing w:line="360" w:lineRule="auto"/>
        <w:rPr>
          <w:sz w:val="24"/>
          <w:szCs w:val="24"/>
        </w:rPr>
      </w:pPr>
    </w:p>
    <w:p w:rsidR="00431F08" w:rsidRPr="00E475A1" w:rsidRDefault="0092048A"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r>
      <w:r w:rsidR="00431F08" w:rsidRPr="00E475A1">
        <w:rPr>
          <w:sz w:val="24"/>
          <w:szCs w:val="24"/>
        </w:rPr>
        <w:t>This case was assigned to me as Motion Judge on July 29, 2011.</w:t>
      </w:r>
    </w:p>
    <w:p w:rsidR="00BA1936" w:rsidRPr="00E475A1" w:rsidRDefault="00BA1936" w:rsidP="00E475A1">
      <w:pPr>
        <w:tabs>
          <w:tab w:val="left" w:pos="-1440"/>
          <w:tab w:val="left" w:pos="-720"/>
          <w:tab w:val="left" w:pos="0"/>
        </w:tabs>
        <w:spacing w:line="360" w:lineRule="auto"/>
        <w:rPr>
          <w:sz w:val="24"/>
          <w:szCs w:val="24"/>
        </w:rPr>
      </w:pPr>
    </w:p>
    <w:p w:rsidR="00BA1936" w:rsidRPr="00E475A1" w:rsidRDefault="00BA1936" w:rsidP="00E475A1">
      <w:pPr>
        <w:tabs>
          <w:tab w:val="left" w:pos="-1440"/>
          <w:tab w:val="left" w:pos="-720"/>
          <w:tab w:val="left" w:pos="0"/>
        </w:tabs>
        <w:spacing w:line="360" w:lineRule="auto"/>
        <w:jc w:val="center"/>
        <w:rPr>
          <w:sz w:val="24"/>
          <w:szCs w:val="24"/>
        </w:rPr>
      </w:pPr>
      <w:r w:rsidRPr="00E475A1">
        <w:rPr>
          <w:sz w:val="24"/>
          <w:szCs w:val="24"/>
          <w:u w:val="single"/>
        </w:rPr>
        <w:t>FINDINGS OF FACT</w:t>
      </w:r>
    </w:p>
    <w:p w:rsidR="00BA1936" w:rsidRPr="00E475A1" w:rsidRDefault="00BA1936" w:rsidP="00E475A1">
      <w:pPr>
        <w:tabs>
          <w:tab w:val="left" w:pos="-1440"/>
          <w:tab w:val="left" w:pos="-720"/>
          <w:tab w:val="left" w:pos="0"/>
        </w:tabs>
        <w:spacing w:line="360" w:lineRule="auto"/>
        <w:rPr>
          <w:sz w:val="24"/>
          <w:szCs w:val="24"/>
        </w:rPr>
      </w:pPr>
    </w:p>
    <w:p w:rsidR="00BA1936" w:rsidRPr="00E475A1" w:rsidRDefault="00BA1936"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1.</w:t>
      </w:r>
      <w:r w:rsidRPr="00E475A1">
        <w:rPr>
          <w:sz w:val="24"/>
          <w:szCs w:val="24"/>
        </w:rPr>
        <w:tab/>
        <w:t xml:space="preserve">The Complainant is Lidia Shan, a resident at 301 Byberry Road, Apartment F-14, </w:t>
      </w:r>
      <w:proofErr w:type="gramStart"/>
      <w:r w:rsidRPr="00E475A1">
        <w:rPr>
          <w:sz w:val="24"/>
          <w:szCs w:val="24"/>
        </w:rPr>
        <w:t>Philadelphia</w:t>
      </w:r>
      <w:proofErr w:type="gramEnd"/>
      <w:r w:rsidRPr="00E475A1">
        <w:rPr>
          <w:sz w:val="24"/>
          <w:szCs w:val="24"/>
        </w:rPr>
        <w:t>, PA 19116.</w:t>
      </w:r>
    </w:p>
    <w:p w:rsidR="00BA1936" w:rsidRPr="00E475A1" w:rsidRDefault="00BA1936" w:rsidP="00E475A1">
      <w:pPr>
        <w:tabs>
          <w:tab w:val="left" w:pos="-1440"/>
          <w:tab w:val="left" w:pos="-720"/>
          <w:tab w:val="left" w:pos="0"/>
        </w:tabs>
        <w:spacing w:line="360" w:lineRule="auto"/>
        <w:rPr>
          <w:sz w:val="24"/>
          <w:szCs w:val="24"/>
        </w:rPr>
      </w:pPr>
    </w:p>
    <w:p w:rsidR="00BA1936" w:rsidRPr="00E475A1" w:rsidRDefault="00BA1936"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2.</w:t>
      </w:r>
      <w:r w:rsidRPr="00E475A1">
        <w:rPr>
          <w:sz w:val="24"/>
          <w:szCs w:val="24"/>
        </w:rPr>
        <w:tab/>
        <w:t>The Respondent is Verizon Pennsylvania, Inc., a certificated public utility subject to the jurisdiction of the Commission.</w:t>
      </w:r>
    </w:p>
    <w:p w:rsidR="00BA1936" w:rsidRPr="00E475A1" w:rsidRDefault="00BA1936" w:rsidP="00E475A1">
      <w:pPr>
        <w:tabs>
          <w:tab w:val="left" w:pos="-1440"/>
          <w:tab w:val="left" w:pos="-720"/>
          <w:tab w:val="left" w:pos="0"/>
        </w:tabs>
        <w:spacing w:line="360" w:lineRule="auto"/>
        <w:rPr>
          <w:sz w:val="24"/>
          <w:szCs w:val="24"/>
        </w:rPr>
      </w:pPr>
    </w:p>
    <w:p w:rsidR="00BA1936" w:rsidRPr="00E475A1" w:rsidRDefault="00BA1936"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3.</w:t>
      </w:r>
      <w:r w:rsidRPr="00E475A1">
        <w:rPr>
          <w:sz w:val="24"/>
          <w:szCs w:val="24"/>
        </w:rPr>
        <w:tab/>
        <w:t>The Respondent provides telephone service to the Complainant at the Complainant’s residence.</w:t>
      </w:r>
    </w:p>
    <w:p w:rsidR="00BA1936" w:rsidRPr="00E475A1" w:rsidRDefault="00BA1936" w:rsidP="00E475A1">
      <w:pPr>
        <w:tabs>
          <w:tab w:val="left" w:pos="-1440"/>
          <w:tab w:val="left" w:pos="-720"/>
          <w:tab w:val="left" w:pos="0"/>
        </w:tabs>
        <w:spacing w:line="360" w:lineRule="auto"/>
        <w:rPr>
          <w:sz w:val="24"/>
          <w:szCs w:val="24"/>
        </w:rPr>
      </w:pPr>
    </w:p>
    <w:p w:rsidR="00BA1936" w:rsidRPr="00E475A1" w:rsidRDefault="00BA1936"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r>
      <w:r w:rsidR="001D4FF3" w:rsidRPr="00E475A1">
        <w:rPr>
          <w:sz w:val="24"/>
          <w:szCs w:val="24"/>
        </w:rPr>
        <w:t>4.</w:t>
      </w:r>
      <w:r w:rsidR="001D4FF3" w:rsidRPr="00E475A1">
        <w:rPr>
          <w:sz w:val="24"/>
          <w:szCs w:val="24"/>
        </w:rPr>
        <w:tab/>
        <w:t>The subject of the Complaint at Docket No. C-2011-2243183 is the tariff applicable to Complainant’s telephone service.</w:t>
      </w:r>
      <w:r w:rsidR="001F7BA8" w:rsidRPr="00E475A1">
        <w:rPr>
          <w:sz w:val="24"/>
          <w:szCs w:val="24"/>
        </w:rPr>
        <w:t xml:space="preserve">  The issue is not about a billing dispute.</w:t>
      </w:r>
    </w:p>
    <w:p w:rsidR="001F7BA8" w:rsidRPr="00E475A1" w:rsidRDefault="001F7BA8" w:rsidP="00E475A1">
      <w:pPr>
        <w:tabs>
          <w:tab w:val="left" w:pos="-1440"/>
          <w:tab w:val="left" w:pos="-720"/>
          <w:tab w:val="left" w:pos="0"/>
        </w:tabs>
        <w:spacing w:line="360" w:lineRule="auto"/>
        <w:rPr>
          <w:sz w:val="24"/>
          <w:szCs w:val="24"/>
        </w:rPr>
      </w:pPr>
    </w:p>
    <w:p w:rsidR="001F7BA8" w:rsidRPr="00E475A1" w:rsidRDefault="001F7BA8"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5.</w:t>
      </w:r>
      <w:r w:rsidRPr="00E475A1">
        <w:rPr>
          <w:sz w:val="24"/>
          <w:szCs w:val="24"/>
        </w:rPr>
        <w:tab/>
        <w:t xml:space="preserve">The subjects of the Complaint at Docket No. C-2009-2150021 </w:t>
      </w:r>
      <w:proofErr w:type="gramStart"/>
      <w:r w:rsidRPr="00E475A1">
        <w:rPr>
          <w:sz w:val="24"/>
          <w:szCs w:val="24"/>
        </w:rPr>
        <w:t>are</w:t>
      </w:r>
      <w:proofErr w:type="gramEnd"/>
      <w:r w:rsidRPr="00E475A1">
        <w:rPr>
          <w:sz w:val="24"/>
          <w:szCs w:val="24"/>
        </w:rPr>
        <w:t xml:space="preserve"> the tariff applicable to Complainant’s phone service and a billing dispute.</w:t>
      </w:r>
      <w:r w:rsidR="00DA79CB" w:rsidRPr="00E475A1">
        <w:rPr>
          <w:sz w:val="24"/>
          <w:szCs w:val="24"/>
        </w:rPr>
        <w:t xml:space="preserve">  </w:t>
      </w:r>
    </w:p>
    <w:p w:rsidR="001F7BA8" w:rsidRPr="00E475A1" w:rsidRDefault="001F7BA8" w:rsidP="00E475A1">
      <w:pPr>
        <w:tabs>
          <w:tab w:val="left" w:pos="-1440"/>
          <w:tab w:val="left" w:pos="-720"/>
          <w:tab w:val="left" w:pos="0"/>
        </w:tabs>
        <w:spacing w:line="360" w:lineRule="auto"/>
        <w:rPr>
          <w:sz w:val="24"/>
          <w:szCs w:val="24"/>
        </w:rPr>
      </w:pPr>
    </w:p>
    <w:p w:rsidR="001F7BA8" w:rsidRPr="00E475A1" w:rsidRDefault="001F7BA8"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6.</w:t>
      </w:r>
      <w:r w:rsidRPr="00E475A1">
        <w:rPr>
          <w:sz w:val="24"/>
          <w:szCs w:val="24"/>
        </w:rPr>
        <w:tab/>
        <w:t xml:space="preserve">At both Docket No. </w:t>
      </w:r>
      <w:proofErr w:type="gramStart"/>
      <w:r w:rsidRPr="00E475A1">
        <w:rPr>
          <w:sz w:val="24"/>
          <w:szCs w:val="24"/>
        </w:rPr>
        <w:t>C-2009-2150021 and at Docket No.</w:t>
      </w:r>
      <w:proofErr w:type="gramEnd"/>
      <w:r w:rsidRPr="00E475A1">
        <w:rPr>
          <w:sz w:val="24"/>
          <w:szCs w:val="24"/>
        </w:rPr>
        <w:t xml:space="preserve"> C-2011-2243183, the Complainant contends that Verizon’s tariffs are inconsistent and inaccurate relative to </w:t>
      </w:r>
      <w:r w:rsidR="0018494E" w:rsidRPr="00E475A1">
        <w:rPr>
          <w:sz w:val="24"/>
          <w:szCs w:val="24"/>
        </w:rPr>
        <w:t>temporarily suspended service or “vacation” service.</w:t>
      </w:r>
    </w:p>
    <w:p w:rsidR="00EE43F6" w:rsidRPr="00E475A1" w:rsidRDefault="00EE43F6" w:rsidP="00E475A1">
      <w:pPr>
        <w:tabs>
          <w:tab w:val="left" w:pos="-1440"/>
          <w:tab w:val="left" w:pos="-720"/>
          <w:tab w:val="left" w:pos="0"/>
        </w:tabs>
        <w:spacing w:line="360" w:lineRule="auto"/>
        <w:rPr>
          <w:sz w:val="24"/>
          <w:szCs w:val="24"/>
        </w:rPr>
      </w:pPr>
    </w:p>
    <w:p w:rsidR="00EE43F6" w:rsidRPr="00E475A1" w:rsidRDefault="00EE43F6" w:rsidP="00E475A1">
      <w:pPr>
        <w:tabs>
          <w:tab w:val="left" w:pos="-1440"/>
          <w:tab w:val="left" w:pos="-720"/>
          <w:tab w:val="left" w:pos="0"/>
        </w:tabs>
        <w:spacing w:line="360" w:lineRule="auto"/>
        <w:rPr>
          <w:sz w:val="24"/>
          <w:szCs w:val="24"/>
        </w:rPr>
      </w:pPr>
      <w:r w:rsidRPr="00E475A1">
        <w:rPr>
          <w:sz w:val="24"/>
          <w:szCs w:val="24"/>
        </w:rPr>
        <w:tab/>
      </w:r>
      <w:r w:rsidRPr="00E475A1">
        <w:rPr>
          <w:sz w:val="24"/>
          <w:szCs w:val="24"/>
        </w:rPr>
        <w:tab/>
        <w:t>7.</w:t>
      </w:r>
      <w:r w:rsidRPr="00E475A1">
        <w:rPr>
          <w:sz w:val="24"/>
          <w:szCs w:val="24"/>
        </w:rPr>
        <w:tab/>
        <w:t xml:space="preserve">At both Docket No. </w:t>
      </w:r>
      <w:proofErr w:type="gramStart"/>
      <w:r w:rsidRPr="00E475A1">
        <w:rPr>
          <w:sz w:val="24"/>
          <w:szCs w:val="24"/>
        </w:rPr>
        <w:t>C-2009-2150021 and at Docket No.</w:t>
      </w:r>
      <w:proofErr w:type="gramEnd"/>
      <w:r w:rsidRPr="00E475A1">
        <w:rPr>
          <w:sz w:val="24"/>
          <w:szCs w:val="24"/>
        </w:rPr>
        <w:t xml:space="preserve"> C-2011-2243183, the Complainant seeks “reform” of Verizon’s tariffs.</w:t>
      </w:r>
    </w:p>
    <w:p w:rsidR="00612EC4" w:rsidRPr="00E475A1" w:rsidRDefault="00612EC4" w:rsidP="00E475A1">
      <w:pPr>
        <w:tabs>
          <w:tab w:val="left" w:pos="-1440"/>
          <w:tab w:val="left" w:pos="-720"/>
          <w:tab w:val="left" w:pos="0"/>
        </w:tabs>
        <w:spacing w:line="360" w:lineRule="auto"/>
        <w:rPr>
          <w:sz w:val="24"/>
          <w:szCs w:val="24"/>
        </w:rPr>
      </w:pPr>
    </w:p>
    <w:p w:rsidR="00612EC4" w:rsidRPr="00E475A1" w:rsidRDefault="00612EC4" w:rsidP="00E475A1">
      <w:pPr>
        <w:spacing w:line="360" w:lineRule="auto"/>
        <w:rPr>
          <w:sz w:val="24"/>
          <w:szCs w:val="24"/>
        </w:rPr>
      </w:pPr>
      <w:r w:rsidRPr="00E475A1">
        <w:rPr>
          <w:sz w:val="24"/>
          <w:szCs w:val="24"/>
        </w:rPr>
        <w:lastRenderedPageBreak/>
        <w:tab/>
      </w:r>
      <w:r w:rsidRPr="00E475A1">
        <w:rPr>
          <w:sz w:val="24"/>
          <w:szCs w:val="24"/>
        </w:rPr>
        <w:tab/>
        <w:t>8.</w:t>
      </w:r>
      <w:r w:rsidRPr="00E475A1">
        <w:rPr>
          <w:sz w:val="24"/>
          <w:szCs w:val="24"/>
        </w:rPr>
        <w:tab/>
        <w:t xml:space="preserve">The issues raised in the Complaint at Docket No. C-2011-2243183 </w:t>
      </w:r>
      <w:proofErr w:type="gramStart"/>
      <w:r w:rsidRPr="00E475A1">
        <w:rPr>
          <w:sz w:val="24"/>
          <w:szCs w:val="24"/>
        </w:rPr>
        <w:t>have</w:t>
      </w:r>
      <w:proofErr w:type="gramEnd"/>
      <w:r w:rsidRPr="00E475A1">
        <w:rPr>
          <w:sz w:val="24"/>
          <w:szCs w:val="24"/>
        </w:rPr>
        <w:t xml:space="preserve"> been previously heard by a Commission Administrative Law Judge and are awaiting adjudication and a final decision on the merits See Pa. PUC Docket No. </w:t>
      </w:r>
      <w:proofErr w:type="gramStart"/>
      <w:r w:rsidRPr="00E475A1">
        <w:rPr>
          <w:sz w:val="24"/>
          <w:szCs w:val="24"/>
        </w:rPr>
        <w:t>C-2009-2150021</w:t>
      </w:r>
      <w:r w:rsidR="00DA79CB" w:rsidRPr="00E475A1">
        <w:rPr>
          <w:sz w:val="24"/>
          <w:szCs w:val="24"/>
        </w:rPr>
        <w:t>; N.T. at 10, 12.</w:t>
      </w:r>
      <w:proofErr w:type="gramEnd"/>
    </w:p>
    <w:p w:rsidR="00BB6B01" w:rsidRPr="00E475A1" w:rsidRDefault="00BB6B01" w:rsidP="00E475A1">
      <w:pPr>
        <w:tabs>
          <w:tab w:val="left" w:pos="-1440"/>
          <w:tab w:val="left" w:pos="-720"/>
          <w:tab w:val="left" w:pos="0"/>
        </w:tabs>
        <w:spacing w:line="360" w:lineRule="auto"/>
        <w:rPr>
          <w:sz w:val="24"/>
          <w:szCs w:val="24"/>
        </w:rPr>
      </w:pPr>
    </w:p>
    <w:p w:rsidR="00BB6B01" w:rsidRPr="00E475A1" w:rsidRDefault="00BB6B01" w:rsidP="00E475A1">
      <w:pPr>
        <w:tabs>
          <w:tab w:val="left" w:pos="-1440"/>
          <w:tab w:val="left" w:pos="-720"/>
          <w:tab w:val="left" w:pos="0"/>
        </w:tabs>
        <w:spacing w:line="360" w:lineRule="auto"/>
        <w:rPr>
          <w:sz w:val="24"/>
          <w:szCs w:val="24"/>
        </w:rPr>
      </w:pPr>
      <w:r w:rsidRPr="00E475A1">
        <w:rPr>
          <w:spacing w:val="-3"/>
          <w:sz w:val="24"/>
          <w:szCs w:val="24"/>
        </w:rPr>
        <w:tab/>
      </w:r>
      <w:r w:rsidRPr="00E475A1">
        <w:rPr>
          <w:spacing w:val="-3"/>
          <w:sz w:val="24"/>
          <w:szCs w:val="24"/>
        </w:rPr>
        <w:tab/>
      </w:r>
      <w:r w:rsidR="00612EC4" w:rsidRPr="00E475A1">
        <w:rPr>
          <w:spacing w:val="-3"/>
          <w:sz w:val="24"/>
          <w:szCs w:val="24"/>
        </w:rPr>
        <w:t>9</w:t>
      </w:r>
      <w:r w:rsidRPr="00E475A1">
        <w:rPr>
          <w:spacing w:val="-3"/>
          <w:sz w:val="24"/>
          <w:szCs w:val="24"/>
        </w:rPr>
        <w:t>.</w:t>
      </w:r>
      <w:r w:rsidRPr="00E475A1">
        <w:rPr>
          <w:spacing w:val="-3"/>
          <w:sz w:val="24"/>
          <w:szCs w:val="24"/>
        </w:rPr>
        <w:tab/>
        <w:t>A hearing in the instant case is not necessary in the public interest and would be a waste of Commission resources.</w:t>
      </w:r>
    </w:p>
    <w:p w:rsidR="001D4FF3" w:rsidRPr="00E475A1" w:rsidRDefault="001D4FF3" w:rsidP="00E475A1">
      <w:pPr>
        <w:tabs>
          <w:tab w:val="left" w:pos="-1440"/>
          <w:tab w:val="left" w:pos="-720"/>
          <w:tab w:val="left" w:pos="0"/>
        </w:tabs>
        <w:spacing w:line="360" w:lineRule="auto"/>
        <w:rPr>
          <w:sz w:val="24"/>
          <w:szCs w:val="24"/>
        </w:rPr>
      </w:pPr>
    </w:p>
    <w:p w:rsidR="0092048A" w:rsidRPr="00E475A1" w:rsidRDefault="00431F08" w:rsidP="00E475A1">
      <w:pPr>
        <w:tabs>
          <w:tab w:val="left" w:pos="-1440"/>
          <w:tab w:val="left" w:pos="-720"/>
          <w:tab w:val="left" w:pos="0"/>
        </w:tabs>
        <w:spacing w:line="360" w:lineRule="auto"/>
        <w:jc w:val="center"/>
        <w:rPr>
          <w:sz w:val="24"/>
          <w:szCs w:val="24"/>
          <w:u w:val="single"/>
        </w:rPr>
      </w:pPr>
      <w:r w:rsidRPr="00E475A1">
        <w:rPr>
          <w:sz w:val="24"/>
          <w:szCs w:val="24"/>
          <w:u w:val="single"/>
        </w:rPr>
        <w:t>DISCUSSION</w:t>
      </w:r>
    </w:p>
    <w:p w:rsidR="0092048A" w:rsidRPr="00E475A1" w:rsidRDefault="0092048A" w:rsidP="00E475A1">
      <w:pPr>
        <w:tabs>
          <w:tab w:val="left" w:pos="-1440"/>
          <w:tab w:val="left" w:pos="-720"/>
          <w:tab w:val="left" w:pos="0"/>
          <w:tab w:val="left" w:pos="720"/>
          <w:tab w:val="left" w:pos="1440"/>
          <w:tab w:val="left" w:pos="2160"/>
        </w:tabs>
        <w:spacing w:line="360" w:lineRule="auto"/>
        <w:rPr>
          <w:sz w:val="24"/>
          <w:szCs w:val="24"/>
        </w:rPr>
      </w:pPr>
    </w:p>
    <w:p w:rsidR="00C80341" w:rsidRPr="00E475A1" w:rsidRDefault="00F00DCB" w:rsidP="00E475A1">
      <w:pPr>
        <w:spacing w:line="360" w:lineRule="auto"/>
        <w:rPr>
          <w:sz w:val="24"/>
          <w:szCs w:val="24"/>
        </w:rPr>
      </w:pPr>
      <w:r w:rsidRPr="00E475A1">
        <w:rPr>
          <w:sz w:val="24"/>
          <w:szCs w:val="24"/>
        </w:rPr>
        <w:tab/>
      </w:r>
      <w:r w:rsidRPr="00E475A1">
        <w:rPr>
          <w:sz w:val="24"/>
          <w:szCs w:val="24"/>
        </w:rPr>
        <w:tab/>
        <w:t xml:space="preserve">The Commission's Rules of Administrative Practice and Procedure permit the filing of preliminary objections.  52 Pa. </w:t>
      </w:r>
      <w:proofErr w:type="gramStart"/>
      <w:r w:rsidRPr="00E475A1">
        <w:rPr>
          <w:sz w:val="24"/>
          <w:szCs w:val="24"/>
        </w:rPr>
        <w:t>Code</w:t>
      </w:r>
      <w:proofErr w:type="gramEnd"/>
      <w:r w:rsidRPr="00E475A1">
        <w:rPr>
          <w:sz w:val="24"/>
          <w:szCs w:val="24"/>
        </w:rPr>
        <w:t xml:space="preserve"> § 5.101</w:t>
      </w:r>
      <w:r w:rsidR="00C80341" w:rsidRPr="00E475A1">
        <w:rPr>
          <w:sz w:val="24"/>
          <w:szCs w:val="24"/>
        </w:rPr>
        <w:t>:</w:t>
      </w:r>
      <w:r w:rsidRPr="00E475A1">
        <w:rPr>
          <w:sz w:val="24"/>
          <w:szCs w:val="24"/>
        </w:rPr>
        <w:t xml:space="preserve">  </w:t>
      </w:r>
    </w:p>
    <w:p w:rsidR="00C80341" w:rsidRPr="00E475A1" w:rsidRDefault="00C80341" w:rsidP="00E475A1">
      <w:pPr>
        <w:pStyle w:val="NoSpacing"/>
        <w:spacing w:line="360" w:lineRule="auto"/>
        <w:rPr>
          <w:rFonts w:ascii="Times New Roman" w:hAnsi="Times New Roman" w:cs="Times New Roman"/>
          <w:sz w:val="24"/>
          <w:szCs w:val="24"/>
        </w:rPr>
      </w:pPr>
    </w:p>
    <w:p w:rsidR="00C80341" w:rsidRPr="00E475A1" w:rsidRDefault="00C80341" w:rsidP="00E475A1">
      <w:pPr>
        <w:pStyle w:val="NoSpacing"/>
        <w:ind w:left="1440" w:right="1440"/>
        <w:rPr>
          <w:rFonts w:ascii="Times New Roman" w:hAnsi="Times New Roman" w:cs="Times New Roman"/>
          <w:sz w:val="24"/>
          <w:szCs w:val="24"/>
        </w:rPr>
      </w:pPr>
      <w:r w:rsidRPr="00E475A1">
        <w:rPr>
          <w:rFonts w:ascii="Times New Roman" w:hAnsi="Times New Roman" w:cs="Times New Roman"/>
          <w:b/>
          <w:bCs/>
          <w:sz w:val="24"/>
          <w:szCs w:val="24"/>
        </w:rPr>
        <w:t xml:space="preserve">§ 5.101. </w:t>
      </w:r>
      <w:proofErr w:type="gramStart"/>
      <w:r w:rsidRPr="00E475A1">
        <w:rPr>
          <w:rFonts w:ascii="Times New Roman" w:hAnsi="Times New Roman" w:cs="Times New Roman"/>
          <w:b/>
          <w:bCs/>
          <w:sz w:val="24"/>
          <w:szCs w:val="24"/>
        </w:rPr>
        <w:t>Preliminary objections.</w:t>
      </w:r>
      <w:proofErr w:type="gramEnd"/>
      <w:r w:rsidRPr="00E475A1">
        <w:rPr>
          <w:rFonts w:ascii="Times New Roman" w:hAnsi="Times New Roman" w:cs="Times New Roman"/>
          <w:sz w:val="24"/>
          <w:szCs w:val="24"/>
        </w:rPr>
        <w:br/>
        <w:t> </w:t>
      </w:r>
      <w:r w:rsidRPr="00E475A1">
        <w:rPr>
          <w:rFonts w:ascii="Times New Roman" w:hAnsi="Times New Roman" w:cs="Times New Roman"/>
          <w:sz w:val="24"/>
          <w:szCs w:val="24"/>
        </w:rPr>
        <w:br/>
        <w:t xml:space="preserve">(a) </w:t>
      </w:r>
      <w:r w:rsidRPr="00E475A1">
        <w:rPr>
          <w:rFonts w:ascii="Times New Roman" w:hAnsi="Times New Roman" w:cs="Times New Roman"/>
          <w:i/>
          <w:iCs/>
          <w:sz w:val="24"/>
          <w:szCs w:val="24"/>
        </w:rPr>
        <w:t>Grounds.</w:t>
      </w:r>
      <w:r w:rsidRPr="00E475A1">
        <w:rPr>
          <w:rFonts w:ascii="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roofErr w:type="gramStart"/>
      <w:r w:rsidRPr="00E475A1">
        <w:rPr>
          <w:rFonts w:ascii="Times New Roman" w:hAnsi="Times New Roman" w:cs="Times New Roman"/>
          <w:sz w:val="24"/>
          <w:szCs w:val="24"/>
        </w:rPr>
        <w:t>:</w:t>
      </w:r>
      <w:proofErr w:type="gramEnd"/>
      <w:r w:rsidRPr="00E475A1">
        <w:rPr>
          <w:rFonts w:ascii="Times New Roman" w:hAnsi="Times New Roman" w:cs="Times New Roman"/>
          <w:sz w:val="24"/>
          <w:szCs w:val="24"/>
        </w:rPr>
        <w:br/>
      </w:r>
      <w:r w:rsidRPr="00E475A1">
        <w:rPr>
          <w:rFonts w:ascii="Times New Roman" w:hAnsi="Times New Roman" w:cs="Times New Roman"/>
          <w:sz w:val="24"/>
          <w:szCs w:val="24"/>
        </w:rPr>
        <w:br/>
        <w:t>(1) Lack of Commission jurisdiction or improper service of the pleading initiating the proceeding.</w:t>
      </w:r>
      <w:r w:rsidRPr="00E475A1">
        <w:rPr>
          <w:rFonts w:ascii="Times New Roman" w:hAnsi="Times New Roman" w:cs="Times New Roman"/>
          <w:sz w:val="24"/>
          <w:szCs w:val="24"/>
        </w:rPr>
        <w:br/>
      </w:r>
      <w:r w:rsidRPr="00E475A1">
        <w:rPr>
          <w:rFonts w:ascii="Times New Roman" w:hAnsi="Times New Roman" w:cs="Times New Roman"/>
          <w:sz w:val="24"/>
          <w:szCs w:val="24"/>
        </w:rPr>
        <w:br/>
        <w:t>(2) Failure of a pleading to conform to this chapter or the inclusion of scandalous or impertinent matter.</w:t>
      </w:r>
      <w:r w:rsidRPr="00E475A1">
        <w:rPr>
          <w:rFonts w:ascii="Times New Roman" w:hAnsi="Times New Roman" w:cs="Times New Roman"/>
          <w:sz w:val="24"/>
          <w:szCs w:val="24"/>
        </w:rPr>
        <w:br/>
      </w:r>
      <w:r w:rsidRPr="00E475A1">
        <w:rPr>
          <w:rFonts w:ascii="Times New Roman" w:hAnsi="Times New Roman" w:cs="Times New Roman"/>
          <w:sz w:val="24"/>
          <w:szCs w:val="24"/>
        </w:rPr>
        <w:br/>
        <w:t xml:space="preserve">(3) Insufficient </w:t>
      </w:r>
      <w:r w:rsidRPr="00E475A1">
        <w:rPr>
          <w:rFonts w:ascii="Times New Roman" w:hAnsi="Times New Roman" w:cs="Times New Roman"/>
          <w:bCs/>
          <w:sz w:val="24"/>
          <w:szCs w:val="24"/>
        </w:rPr>
        <w:t>specificity</w:t>
      </w:r>
      <w:r w:rsidRPr="00E475A1">
        <w:rPr>
          <w:rFonts w:ascii="Times New Roman" w:hAnsi="Times New Roman" w:cs="Times New Roman"/>
          <w:sz w:val="24"/>
          <w:szCs w:val="24"/>
        </w:rPr>
        <w:t xml:space="preserve"> of a pleading.</w:t>
      </w:r>
      <w:r w:rsidRPr="00E475A1">
        <w:rPr>
          <w:rFonts w:ascii="Times New Roman" w:hAnsi="Times New Roman" w:cs="Times New Roman"/>
          <w:sz w:val="24"/>
          <w:szCs w:val="24"/>
        </w:rPr>
        <w:br/>
      </w:r>
      <w:r w:rsidRPr="00E475A1">
        <w:rPr>
          <w:rFonts w:ascii="Times New Roman" w:hAnsi="Times New Roman" w:cs="Times New Roman"/>
          <w:sz w:val="24"/>
          <w:szCs w:val="24"/>
        </w:rPr>
        <w:br/>
        <w:t>(4) Legal insufficiency of a pleading.</w:t>
      </w:r>
      <w:r w:rsidRPr="00E475A1">
        <w:rPr>
          <w:rFonts w:ascii="Times New Roman" w:hAnsi="Times New Roman" w:cs="Times New Roman"/>
          <w:sz w:val="24"/>
          <w:szCs w:val="24"/>
        </w:rPr>
        <w:br/>
      </w:r>
      <w:r w:rsidRPr="00E475A1">
        <w:rPr>
          <w:rFonts w:ascii="Times New Roman" w:hAnsi="Times New Roman" w:cs="Times New Roman"/>
          <w:sz w:val="24"/>
          <w:szCs w:val="24"/>
        </w:rPr>
        <w:br/>
        <w:t>(5) Lack of capacity to sue, nonjoinder of a necessary party or misjoinder of a cause of action.</w:t>
      </w:r>
      <w:r w:rsidRPr="00E475A1">
        <w:rPr>
          <w:rFonts w:ascii="Times New Roman" w:hAnsi="Times New Roman" w:cs="Times New Roman"/>
          <w:sz w:val="24"/>
          <w:szCs w:val="24"/>
        </w:rPr>
        <w:br/>
      </w:r>
      <w:r w:rsidRPr="00E475A1">
        <w:rPr>
          <w:rFonts w:ascii="Times New Roman" w:hAnsi="Times New Roman" w:cs="Times New Roman"/>
          <w:sz w:val="24"/>
          <w:szCs w:val="24"/>
        </w:rPr>
        <w:br/>
        <w:t>(6) Pendency of a prior proceeding or agreement for alternative dispute resolution.</w:t>
      </w:r>
      <w:r w:rsidRPr="00E475A1">
        <w:rPr>
          <w:rFonts w:ascii="Times New Roman" w:hAnsi="Times New Roman" w:cs="Times New Roman"/>
          <w:sz w:val="24"/>
          <w:szCs w:val="24"/>
        </w:rPr>
        <w:br/>
      </w:r>
    </w:p>
    <w:p w:rsidR="00C80341" w:rsidRPr="00E475A1" w:rsidRDefault="00C80341" w:rsidP="00E475A1">
      <w:pPr>
        <w:spacing w:line="360" w:lineRule="auto"/>
        <w:rPr>
          <w:sz w:val="24"/>
          <w:szCs w:val="24"/>
        </w:rPr>
      </w:pPr>
    </w:p>
    <w:p w:rsidR="00BA1936" w:rsidRPr="00E475A1" w:rsidRDefault="00C80341" w:rsidP="00E475A1">
      <w:pPr>
        <w:spacing w:line="360" w:lineRule="auto"/>
        <w:rPr>
          <w:sz w:val="24"/>
          <w:szCs w:val="24"/>
        </w:rPr>
      </w:pPr>
      <w:r w:rsidRPr="00E475A1">
        <w:rPr>
          <w:sz w:val="24"/>
          <w:szCs w:val="24"/>
        </w:rPr>
        <w:lastRenderedPageBreak/>
        <w:tab/>
      </w:r>
      <w:r w:rsidRPr="00E475A1">
        <w:rPr>
          <w:sz w:val="24"/>
          <w:szCs w:val="24"/>
        </w:rPr>
        <w:tab/>
      </w:r>
      <w:r w:rsidR="00F00DCB" w:rsidRPr="00E475A1">
        <w:rPr>
          <w:sz w:val="24"/>
          <w:szCs w:val="24"/>
        </w:rPr>
        <w:t xml:space="preserve">Commission procedure regarding the disposition of preliminary objections is similar to that utilized in Pennsylvania civil practice.  </w:t>
      </w:r>
      <w:r w:rsidR="00F00DCB" w:rsidRPr="00E475A1">
        <w:rPr>
          <w:i/>
          <w:sz w:val="24"/>
          <w:szCs w:val="24"/>
        </w:rPr>
        <w:t>Equitable Small Transportation Interveners v. Equitable Gas Company</w:t>
      </w:r>
      <w:r w:rsidR="00F00DCB" w:rsidRPr="00E475A1">
        <w:rPr>
          <w:sz w:val="24"/>
          <w:szCs w:val="24"/>
        </w:rPr>
        <w:t xml:space="preserve">, Docket No. </w:t>
      </w:r>
      <w:proofErr w:type="gramStart"/>
      <w:r w:rsidR="00F00DCB" w:rsidRPr="00E475A1">
        <w:rPr>
          <w:sz w:val="24"/>
          <w:szCs w:val="24"/>
        </w:rPr>
        <w:t>C-00935435 (Order entered July 18, 1994).</w:t>
      </w:r>
      <w:proofErr w:type="gramEnd"/>
    </w:p>
    <w:p w:rsidR="00612EC4" w:rsidRPr="00E475A1" w:rsidRDefault="00F00DCB" w:rsidP="00E475A1">
      <w:pPr>
        <w:spacing w:line="360" w:lineRule="auto"/>
        <w:rPr>
          <w:sz w:val="24"/>
          <w:szCs w:val="24"/>
        </w:rPr>
      </w:pPr>
      <w:r w:rsidRPr="00E475A1">
        <w:rPr>
          <w:sz w:val="24"/>
          <w:szCs w:val="24"/>
        </w:rPr>
        <w:br/>
      </w:r>
      <w:r w:rsidRPr="00E475A1">
        <w:rPr>
          <w:sz w:val="24"/>
          <w:szCs w:val="24"/>
        </w:rPr>
        <w:tab/>
      </w:r>
      <w:r w:rsidRPr="00E475A1">
        <w:rPr>
          <w:sz w:val="24"/>
          <w:szCs w:val="24"/>
        </w:rPr>
        <w:tab/>
        <w:t>A preliminary objection in civil practice seeking dismissal of a pleading will be granted only where relief is clearly warranted and free from doubt</w:t>
      </w:r>
      <w:r w:rsidRPr="00E475A1">
        <w:rPr>
          <w:i/>
          <w:sz w:val="24"/>
          <w:szCs w:val="24"/>
        </w:rPr>
        <w:t>.  Interstate Traveller Services, Inc. v. Pa. Dept. of Environmental Resources</w:t>
      </w:r>
      <w:r w:rsidRPr="00E475A1">
        <w:rPr>
          <w:sz w:val="24"/>
          <w:szCs w:val="24"/>
        </w:rPr>
        <w:t>, 406 A.2d 1020 (Pa. 1979)</w:t>
      </w:r>
      <w:proofErr w:type="gramStart"/>
      <w:r w:rsidRPr="00E475A1">
        <w:rPr>
          <w:sz w:val="24"/>
          <w:szCs w:val="24"/>
        </w:rPr>
        <w:t xml:space="preserve">;  </w:t>
      </w:r>
      <w:r w:rsidRPr="00E475A1">
        <w:rPr>
          <w:i/>
          <w:sz w:val="24"/>
          <w:szCs w:val="24"/>
        </w:rPr>
        <w:t>Rivera</w:t>
      </w:r>
      <w:proofErr w:type="gramEnd"/>
      <w:r w:rsidRPr="00E475A1">
        <w:rPr>
          <w:i/>
          <w:sz w:val="24"/>
          <w:szCs w:val="24"/>
        </w:rPr>
        <w:t xml:space="preserve"> v. Philadelphia Theological Seminary of St. Charles Borromeo, Inc.</w:t>
      </w:r>
      <w:r w:rsidRPr="00E475A1">
        <w:rPr>
          <w:sz w:val="24"/>
          <w:szCs w:val="24"/>
        </w:rPr>
        <w:t xml:space="preserve">, 595 A.2d 172 (Pa. Super. 1991).  The Commission has adopted this standard.  </w:t>
      </w:r>
      <w:proofErr w:type="gramStart"/>
      <w:r w:rsidRPr="00E475A1">
        <w:rPr>
          <w:i/>
          <w:sz w:val="24"/>
          <w:szCs w:val="24"/>
        </w:rPr>
        <w:t>Montague v. Philadelphia Electric Company</w:t>
      </w:r>
      <w:r w:rsidRPr="00E475A1">
        <w:rPr>
          <w:sz w:val="24"/>
          <w:szCs w:val="24"/>
        </w:rPr>
        <w:t>, 66 Pa. PUC 24 (1988).</w:t>
      </w:r>
      <w:proofErr w:type="gramEnd"/>
    </w:p>
    <w:p w:rsidR="00612EC4" w:rsidRPr="00E475A1" w:rsidRDefault="00612EC4" w:rsidP="00E475A1">
      <w:pPr>
        <w:spacing w:line="360" w:lineRule="auto"/>
        <w:rPr>
          <w:sz w:val="24"/>
          <w:szCs w:val="24"/>
        </w:rPr>
      </w:pPr>
    </w:p>
    <w:p w:rsidR="00BA1936" w:rsidRPr="00E475A1" w:rsidRDefault="00612EC4" w:rsidP="00E475A1">
      <w:pPr>
        <w:spacing w:line="360" w:lineRule="auto"/>
        <w:rPr>
          <w:sz w:val="24"/>
          <w:szCs w:val="24"/>
        </w:rPr>
      </w:pPr>
      <w:r w:rsidRPr="00E475A1">
        <w:rPr>
          <w:sz w:val="24"/>
          <w:szCs w:val="24"/>
        </w:rPr>
        <w:tab/>
      </w:r>
      <w:r w:rsidRPr="00E475A1">
        <w:rPr>
          <w:sz w:val="24"/>
          <w:szCs w:val="24"/>
        </w:rPr>
        <w:tab/>
        <w:t xml:space="preserve">In deciding the preliminary objections, the Commission must determine whether, based on well-pleaded factual averments of the complainant, recovery or relief is possible.  </w:t>
      </w:r>
      <w:proofErr w:type="gramStart"/>
      <w:r w:rsidRPr="00E475A1">
        <w:rPr>
          <w:i/>
          <w:sz w:val="24"/>
          <w:szCs w:val="24"/>
        </w:rPr>
        <w:t>Dep't of Auditor General, et al v. SERS, et al.</w:t>
      </w:r>
      <w:r w:rsidRPr="00E475A1">
        <w:rPr>
          <w:sz w:val="24"/>
          <w:szCs w:val="24"/>
        </w:rPr>
        <w:t xml:space="preserve">, 836 A.2d 1053, 1064 (Pa.Cmwlth. 2003); </w:t>
      </w:r>
      <w:r w:rsidRPr="00E475A1">
        <w:rPr>
          <w:i/>
          <w:sz w:val="24"/>
          <w:szCs w:val="24"/>
        </w:rPr>
        <w:t>P.J.S. v. Pa. State Ethics Comm'n</w:t>
      </w:r>
      <w:r w:rsidRPr="00E475A1">
        <w:rPr>
          <w:sz w:val="24"/>
          <w:szCs w:val="24"/>
        </w:rPr>
        <w:t>, 669 A.2d 1105 (Pa.Cmwlth. 1996).</w:t>
      </w:r>
      <w:proofErr w:type="gramEnd"/>
      <w:r w:rsidRPr="00E475A1">
        <w:rPr>
          <w:sz w:val="24"/>
          <w:szCs w:val="24"/>
        </w:rPr>
        <w:t xml:space="preserve">  Any doubt must be resolved in favor of the non-moving party by refusing to sustain the preliminary objections.  </w:t>
      </w:r>
      <w:proofErr w:type="gramStart"/>
      <w:r w:rsidRPr="00E475A1">
        <w:rPr>
          <w:i/>
          <w:sz w:val="24"/>
          <w:szCs w:val="24"/>
        </w:rPr>
        <w:t>Boyd v. Ward</w:t>
      </w:r>
      <w:r w:rsidRPr="00E475A1">
        <w:rPr>
          <w:sz w:val="24"/>
          <w:szCs w:val="24"/>
        </w:rPr>
        <w:t>, 802 A.2d 705 (Pa.Cmwlth. 2002).</w:t>
      </w:r>
      <w:proofErr w:type="gramEnd"/>
      <w:r w:rsidRPr="00E475A1">
        <w:rPr>
          <w:sz w:val="24"/>
          <w:szCs w:val="24"/>
        </w:rPr>
        <w:t xml:space="preserve"> All of the non-moving party's averments in the </w:t>
      </w:r>
      <w:r w:rsidRPr="00E475A1">
        <w:rPr>
          <w:bCs/>
          <w:sz w:val="24"/>
          <w:szCs w:val="24"/>
        </w:rPr>
        <w:t>complaint</w:t>
      </w:r>
      <w:r w:rsidRPr="00E475A1">
        <w:rPr>
          <w:sz w:val="24"/>
          <w:szCs w:val="24"/>
        </w:rPr>
        <w:t xml:space="preserve"> must be viewed as true for purposes of deciding the preliminary objections, and only those facts specifically admitted may be considered against the non-moving party.  </w:t>
      </w:r>
      <w:proofErr w:type="gramStart"/>
      <w:r w:rsidRPr="00E475A1">
        <w:rPr>
          <w:i/>
          <w:sz w:val="24"/>
          <w:szCs w:val="24"/>
        </w:rPr>
        <w:t>Ridge v. State Employees' Retirement Bd.</w:t>
      </w:r>
      <w:r w:rsidRPr="00E475A1">
        <w:rPr>
          <w:sz w:val="24"/>
          <w:szCs w:val="24"/>
        </w:rPr>
        <w:t>, 690 A.2d 1312 (Pa.Cmwlth. 1997).</w:t>
      </w:r>
      <w:proofErr w:type="gramEnd"/>
      <w:r w:rsidR="0073162A">
        <w:rPr>
          <w:sz w:val="24"/>
          <w:szCs w:val="24"/>
        </w:rPr>
        <w:t xml:space="preserve">  </w:t>
      </w:r>
      <w:r w:rsidRPr="00E475A1">
        <w:rPr>
          <w:sz w:val="24"/>
          <w:szCs w:val="24"/>
        </w:rPr>
        <w:t xml:space="preserve">Therefore, the primary focus is on the Complainants’ pleadings.  </w:t>
      </w:r>
      <w:r w:rsidR="00F00DCB" w:rsidRPr="00E475A1">
        <w:rPr>
          <w:sz w:val="24"/>
          <w:szCs w:val="24"/>
        </w:rPr>
        <w:br/>
      </w:r>
    </w:p>
    <w:p w:rsidR="00BA1936" w:rsidRDefault="00431F08" w:rsidP="00E475A1">
      <w:pPr>
        <w:spacing w:line="360" w:lineRule="auto"/>
        <w:rPr>
          <w:sz w:val="24"/>
          <w:szCs w:val="24"/>
        </w:rPr>
      </w:pPr>
      <w:r w:rsidRPr="00E475A1">
        <w:rPr>
          <w:sz w:val="24"/>
          <w:szCs w:val="24"/>
        </w:rPr>
        <w:tab/>
      </w:r>
      <w:r w:rsidRPr="00E475A1">
        <w:rPr>
          <w:sz w:val="24"/>
          <w:szCs w:val="24"/>
        </w:rPr>
        <w:tab/>
      </w:r>
      <w:r w:rsidR="00CE37F8" w:rsidRPr="00E475A1">
        <w:rPr>
          <w:sz w:val="24"/>
          <w:szCs w:val="24"/>
        </w:rPr>
        <w:t xml:space="preserve">Further, the Commission is granted discretion to dismiss a complaint without a hearing if a hearing in the public interest is not necessary.  </w:t>
      </w:r>
      <w:proofErr w:type="gramStart"/>
      <w:r w:rsidR="00CE37F8" w:rsidRPr="00E475A1">
        <w:rPr>
          <w:sz w:val="24"/>
          <w:szCs w:val="24"/>
        </w:rPr>
        <w:t>66 Pa. C.S. § 703(b); 52 Pa. Code § 5.21(d).</w:t>
      </w:r>
      <w:proofErr w:type="gramEnd"/>
      <w:r w:rsidR="00CE37F8" w:rsidRPr="00E475A1">
        <w:rPr>
          <w:sz w:val="24"/>
          <w:szCs w:val="24"/>
        </w:rPr>
        <w:t xml:space="preserve">  A hearing is necessary only to resolve disputed questions of fact, and is not required to resolve questions of law, policy or discretion.  </w:t>
      </w:r>
      <w:r w:rsidR="00CE37F8" w:rsidRPr="00E475A1">
        <w:rPr>
          <w:i/>
          <w:sz w:val="24"/>
          <w:szCs w:val="24"/>
        </w:rPr>
        <w:t>Dee-Dee Cab, Inc. v. Pa. Public Utility Comm.</w:t>
      </w:r>
      <w:r w:rsidR="00CE37F8" w:rsidRPr="00E475A1">
        <w:rPr>
          <w:sz w:val="24"/>
          <w:szCs w:val="24"/>
        </w:rPr>
        <w:t xml:space="preserve">, 817 A.2d 593, petition for allowance of appeal denied, 836 A.2d 123 (Pa. Commw. 2003);  </w:t>
      </w:r>
      <w:r w:rsidR="00CE37F8" w:rsidRPr="00E475A1">
        <w:rPr>
          <w:i/>
          <w:sz w:val="24"/>
          <w:szCs w:val="24"/>
        </w:rPr>
        <w:t>Lehigh Valley Power Committee v. Pa. Public Utility Comm.</w:t>
      </w:r>
      <w:r w:rsidR="00CE37F8" w:rsidRPr="00E475A1">
        <w:rPr>
          <w:sz w:val="24"/>
          <w:szCs w:val="24"/>
        </w:rPr>
        <w:t xml:space="preserve">, 563 A.2d 548 (Pa. Commw. 1989);  </w:t>
      </w:r>
      <w:r w:rsidR="00CE37F8" w:rsidRPr="00E475A1">
        <w:rPr>
          <w:i/>
          <w:sz w:val="24"/>
          <w:szCs w:val="24"/>
        </w:rPr>
        <w:t>Edan Transportation Corp. v. Pa. Public Utility Comm.</w:t>
      </w:r>
      <w:r w:rsidR="00CE37F8" w:rsidRPr="00E475A1">
        <w:rPr>
          <w:sz w:val="24"/>
          <w:szCs w:val="24"/>
        </w:rPr>
        <w:t xml:space="preserve">, 623 A.2d 6 (Pa. Commw. 1993).  </w:t>
      </w:r>
    </w:p>
    <w:p w:rsidR="0073162A" w:rsidRPr="00E475A1" w:rsidRDefault="0073162A" w:rsidP="00E475A1">
      <w:pPr>
        <w:spacing w:line="360" w:lineRule="auto"/>
        <w:rPr>
          <w:sz w:val="24"/>
          <w:szCs w:val="24"/>
        </w:rPr>
      </w:pPr>
    </w:p>
    <w:p w:rsidR="0073162A" w:rsidRPr="0073162A" w:rsidRDefault="0073162A" w:rsidP="0073162A">
      <w:pPr>
        <w:pStyle w:val="Heading1"/>
        <w:spacing w:line="360" w:lineRule="auto"/>
        <w:ind w:firstLine="0"/>
        <w:rPr>
          <w:szCs w:val="24"/>
        </w:rPr>
      </w:pPr>
      <w:r>
        <w:rPr>
          <w:szCs w:val="24"/>
        </w:rPr>
        <w:lastRenderedPageBreak/>
        <w:tab/>
      </w:r>
      <w:r>
        <w:rPr>
          <w:szCs w:val="24"/>
        </w:rPr>
        <w:tab/>
      </w:r>
      <w:r w:rsidRPr="0073162A">
        <w:rPr>
          <w:szCs w:val="24"/>
        </w:rPr>
        <w:t>The regulation at 52 Pa. Code §5.101(a</w:t>
      </w:r>
      <w:proofErr w:type="gramStart"/>
      <w:r w:rsidRPr="0073162A">
        <w:rPr>
          <w:szCs w:val="24"/>
        </w:rPr>
        <w:t>)(</w:t>
      </w:r>
      <w:proofErr w:type="gramEnd"/>
      <w:r w:rsidRPr="0073162A">
        <w:rPr>
          <w:szCs w:val="24"/>
        </w:rPr>
        <w:t>6) permits the filing of a preliminary objection to dismiss a pleading due to the pendency of a prior proceeding.  The provision at 52 Pa. Code §5.101(a</w:t>
      </w:r>
      <w:proofErr w:type="gramStart"/>
      <w:r w:rsidRPr="0073162A">
        <w:rPr>
          <w:szCs w:val="24"/>
        </w:rPr>
        <w:t>)(</w:t>
      </w:r>
      <w:proofErr w:type="gramEnd"/>
      <w:r w:rsidRPr="0073162A">
        <w:rPr>
          <w:szCs w:val="24"/>
        </w:rPr>
        <w:t xml:space="preserve">6) serves judicial economy by avoiding a hearing where no factual dispute exists.  If no factual issue pertinent to the resolution of a case exists, a hearing is unnecessary.  </w:t>
      </w:r>
      <w:proofErr w:type="gramStart"/>
      <w:r w:rsidRPr="0073162A">
        <w:rPr>
          <w:szCs w:val="24"/>
        </w:rPr>
        <w:t xml:space="preserve">66 Pa. C.S. §703(a); </w:t>
      </w:r>
      <w:r w:rsidRPr="0073162A">
        <w:rPr>
          <w:szCs w:val="24"/>
          <w:u w:val="single"/>
        </w:rPr>
        <w:t>Lehigh Valley Power Committee v. Pennsylvania Pub.</w:t>
      </w:r>
      <w:proofErr w:type="gramEnd"/>
      <w:r w:rsidRPr="0073162A">
        <w:rPr>
          <w:szCs w:val="24"/>
          <w:u w:val="single"/>
        </w:rPr>
        <w:t xml:space="preserve"> </w:t>
      </w:r>
      <w:proofErr w:type="gramStart"/>
      <w:r w:rsidRPr="0073162A">
        <w:rPr>
          <w:szCs w:val="24"/>
          <w:u w:val="single"/>
        </w:rPr>
        <w:t>Util. Comm’n.</w:t>
      </w:r>
      <w:r w:rsidRPr="0073162A">
        <w:rPr>
          <w:szCs w:val="24"/>
        </w:rPr>
        <w:t xml:space="preserve">, 563 A.2d 557 (Pa. Cmwlth. 1989); </w:t>
      </w:r>
      <w:r w:rsidRPr="0073162A">
        <w:rPr>
          <w:szCs w:val="24"/>
          <w:u w:val="single"/>
        </w:rPr>
        <w:t>Lehigh Valley Power Committee v. Pennsylvania Pub.</w:t>
      </w:r>
      <w:proofErr w:type="gramEnd"/>
      <w:r w:rsidRPr="0073162A">
        <w:rPr>
          <w:szCs w:val="24"/>
          <w:u w:val="single"/>
        </w:rPr>
        <w:t xml:space="preserve"> </w:t>
      </w:r>
      <w:proofErr w:type="gramStart"/>
      <w:r w:rsidRPr="0073162A">
        <w:rPr>
          <w:szCs w:val="24"/>
          <w:u w:val="single"/>
        </w:rPr>
        <w:t>Util. Comm’n.</w:t>
      </w:r>
      <w:r w:rsidRPr="0073162A">
        <w:rPr>
          <w:szCs w:val="24"/>
        </w:rPr>
        <w:t xml:space="preserve">, 563 A.2d 548 (Pa. Cmwlth. 1989); </w:t>
      </w:r>
      <w:r w:rsidRPr="0073162A">
        <w:rPr>
          <w:szCs w:val="24"/>
          <w:u w:val="single"/>
        </w:rPr>
        <w:t>S.M.E. Bessemer Cement, Inc. v. Pennsylvania Pub.</w:t>
      </w:r>
      <w:proofErr w:type="gramEnd"/>
      <w:r w:rsidRPr="0073162A">
        <w:rPr>
          <w:szCs w:val="24"/>
          <w:u w:val="single"/>
        </w:rPr>
        <w:t xml:space="preserve"> </w:t>
      </w:r>
      <w:proofErr w:type="gramStart"/>
      <w:r w:rsidRPr="0073162A">
        <w:rPr>
          <w:szCs w:val="24"/>
          <w:u w:val="single"/>
        </w:rPr>
        <w:t>Util. Comm’n.</w:t>
      </w:r>
      <w:r w:rsidRPr="0073162A">
        <w:rPr>
          <w:szCs w:val="24"/>
        </w:rPr>
        <w:t xml:space="preserve">, 540 A.2d 1006 (Pa. Cmwlth. 1988); </w:t>
      </w:r>
      <w:r w:rsidRPr="0073162A">
        <w:rPr>
          <w:szCs w:val="24"/>
          <w:u w:val="single"/>
        </w:rPr>
        <w:t>White Oak Borough Authority v. Pennsylvania Pub.</w:t>
      </w:r>
      <w:proofErr w:type="gramEnd"/>
      <w:r w:rsidRPr="0073162A">
        <w:rPr>
          <w:szCs w:val="24"/>
          <w:u w:val="single"/>
        </w:rPr>
        <w:t xml:space="preserve"> Util. Comm’n.</w:t>
      </w:r>
      <w:r w:rsidRPr="0073162A">
        <w:rPr>
          <w:szCs w:val="24"/>
        </w:rPr>
        <w:t xml:space="preserve">, 103 A.2d 502 (Pa. Super. 1954) </w:t>
      </w:r>
    </w:p>
    <w:p w:rsidR="0073162A" w:rsidRPr="0073162A" w:rsidRDefault="0073162A" w:rsidP="0073162A">
      <w:pPr>
        <w:pStyle w:val="Heading1"/>
        <w:spacing w:line="360" w:lineRule="auto"/>
        <w:ind w:firstLine="0"/>
        <w:rPr>
          <w:szCs w:val="24"/>
        </w:rPr>
      </w:pPr>
    </w:p>
    <w:p w:rsidR="0073162A" w:rsidRPr="0073162A" w:rsidRDefault="0073162A" w:rsidP="0073162A">
      <w:pPr>
        <w:pStyle w:val="Heading1"/>
        <w:spacing w:line="360" w:lineRule="auto"/>
        <w:ind w:firstLine="0"/>
        <w:rPr>
          <w:szCs w:val="24"/>
        </w:rPr>
      </w:pPr>
      <w:r>
        <w:rPr>
          <w:szCs w:val="24"/>
        </w:rPr>
        <w:tab/>
      </w:r>
      <w:r>
        <w:rPr>
          <w:szCs w:val="24"/>
        </w:rPr>
        <w:tab/>
      </w:r>
      <w:r w:rsidRPr="0073162A">
        <w:rPr>
          <w:szCs w:val="24"/>
        </w:rPr>
        <w:t xml:space="preserve">The purposes of recognizing the doctrine of </w:t>
      </w:r>
      <w:proofErr w:type="spellStart"/>
      <w:r w:rsidRPr="0073162A">
        <w:rPr>
          <w:i/>
          <w:iCs/>
          <w:szCs w:val="24"/>
        </w:rPr>
        <w:t>lis</w:t>
      </w:r>
      <w:proofErr w:type="spellEnd"/>
      <w:r w:rsidRPr="0073162A">
        <w:rPr>
          <w:i/>
          <w:iCs/>
          <w:szCs w:val="24"/>
        </w:rPr>
        <w:t xml:space="preserve"> </w:t>
      </w:r>
      <w:proofErr w:type="spellStart"/>
      <w:r w:rsidRPr="0073162A">
        <w:rPr>
          <w:i/>
          <w:iCs/>
          <w:szCs w:val="24"/>
        </w:rPr>
        <w:t>pendens</w:t>
      </w:r>
      <w:proofErr w:type="spellEnd"/>
      <w:r w:rsidRPr="0073162A">
        <w:rPr>
          <w:szCs w:val="24"/>
        </w:rPr>
        <w:t xml:space="preserve"> are to prevent </w:t>
      </w:r>
      <w:r w:rsidR="00371E83">
        <w:rPr>
          <w:szCs w:val="24"/>
        </w:rPr>
        <w:t>a</w:t>
      </w:r>
      <w:r w:rsidRPr="0073162A">
        <w:rPr>
          <w:szCs w:val="24"/>
        </w:rPr>
        <w:t xml:space="preserve"> respondent from having to defend several suits on the same cause of action at the same time, to prevent the squandering of scarce judicial resources on duplicative actions, to maintain an orderly legal process, and to avoid inconsistent decisions on the same causes of action.  “The law is quite clear that </w:t>
      </w:r>
      <w:proofErr w:type="spellStart"/>
      <w:r w:rsidRPr="0073162A">
        <w:rPr>
          <w:i/>
          <w:iCs/>
          <w:szCs w:val="24"/>
        </w:rPr>
        <w:t>lis</w:t>
      </w:r>
      <w:proofErr w:type="spellEnd"/>
      <w:r w:rsidRPr="0073162A">
        <w:rPr>
          <w:i/>
          <w:iCs/>
          <w:szCs w:val="24"/>
        </w:rPr>
        <w:t xml:space="preserve"> </w:t>
      </w:r>
      <w:proofErr w:type="spellStart"/>
      <w:r w:rsidRPr="0073162A">
        <w:rPr>
          <w:i/>
          <w:iCs/>
          <w:szCs w:val="24"/>
        </w:rPr>
        <w:t>pendens</w:t>
      </w:r>
      <w:proofErr w:type="spellEnd"/>
      <w:r w:rsidRPr="0073162A">
        <w:rPr>
          <w:szCs w:val="24"/>
        </w:rPr>
        <w:t xml:space="preserve"> is a valid defense only when the parties, the causes of action and the relief sought are the same in both actions (citations omitted).”  </w:t>
      </w:r>
      <w:proofErr w:type="spellStart"/>
      <w:proofErr w:type="gramStart"/>
      <w:r w:rsidRPr="00371E83">
        <w:rPr>
          <w:i/>
          <w:szCs w:val="24"/>
        </w:rPr>
        <w:t>Procacina</w:t>
      </w:r>
      <w:proofErr w:type="spellEnd"/>
      <w:r w:rsidRPr="00371E83">
        <w:rPr>
          <w:i/>
          <w:szCs w:val="24"/>
        </w:rPr>
        <w:t xml:space="preserve"> v. </w:t>
      </w:r>
      <w:proofErr w:type="spellStart"/>
      <w:r w:rsidRPr="00371E83">
        <w:rPr>
          <w:i/>
          <w:szCs w:val="24"/>
        </w:rPr>
        <w:t>Susen</w:t>
      </w:r>
      <w:proofErr w:type="spellEnd"/>
      <w:r w:rsidRPr="0073162A">
        <w:rPr>
          <w:szCs w:val="24"/>
        </w:rPr>
        <w:t>, 301 Pa. Super.</w:t>
      </w:r>
      <w:proofErr w:type="gramEnd"/>
      <w:r w:rsidRPr="0073162A">
        <w:rPr>
          <w:szCs w:val="24"/>
        </w:rPr>
        <w:t xml:space="preserve"> </w:t>
      </w:r>
      <w:proofErr w:type="gramStart"/>
      <w:r w:rsidRPr="0073162A">
        <w:rPr>
          <w:szCs w:val="24"/>
        </w:rPr>
        <w:t>392, 394, 447 A.2d 1023, 1025 (1982).</w:t>
      </w:r>
      <w:proofErr w:type="gramEnd"/>
    </w:p>
    <w:p w:rsidR="0073162A" w:rsidRPr="0073162A" w:rsidRDefault="0073162A" w:rsidP="0073162A">
      <w:pPr>
        <w:pStyle w:val="Heading1"/>
        <w:spacing w:line="360" w:lineRule="auto"/>
        <w:ind w:firstLine="0"/>
        <w:rPr>
          <w:szCs w:val="24"/>
        </w:rPr>
      </w:pPr>
    </w:p>
    <w:p w:rsidR="0073162A" w:rsidRPr="0073162A" w:rsidRDefault="0073162A" w:rsidP="0073162A">
      <w:pPr>
        <w:pStyle w:val="Heading1"/>
        <w:spacing w:line="360" w:lineRule="auto"/>
        <w:ind w:firstLine="0"/>
        <w:rPr>
          <w:szCs w:val="24"/>
        </w:rPr>
      </w:pPr>
      <w:r>
        <w:rPr>
          <w:szCs w:val="24"/>
        </w:rPr>
        <w:tab/>
      </w:r>
      <w:r>
        <w:rPr>
          <w:szCs w:val="24"/>
        </w:rPr>
        <w:tab/>
      </w:r>
      <w:r w:rsidRPr="0073162A">
        <w:rPr>
          <w:szCs w:val="24"/>
        </w:rPr>
        <w:t xml:space="preserve">The three-pronged identity test “requires more than a mere allegation of a pending suit; it requires proof that the prior case is the same, the parties are substantially the same, and the relief requested is the same (citations omitted).”  </w:t>
      </w:r>
      <w:proofErr w:type="spellStart"/>
      <w:proofErr w:type="gramStart"/>
      <w:r w:rsidRPr="00371E83">
        <w:rPr>
          <w:i/>
          <w:szCs w:val="24"/>
        </w:rPr>
        <w:t>Hillgartner</w:t>
      </w:r>
      <w:proofErr w:type="spellEnd"/>
      <w:r w:rsidRPr="00371E83">
        <w:rPr>
          <w:i/>
          <w:szCs w:val="24"/>
        </w:rPr>
        <w:t xml:space="preserve"> v. Port Authority of Allegheny </w:t>
      </w:r>
      <w:proofErr w:type="spellStart"/>
      <w:r w:rsidRPr="00371E83">
        <w:rPr>
          <w:i/>
          <w:szCs w:val="24"/>
        </w:rPr>
        <w:t>Cty</w:t>
      </w:r>
      <w:proofErr w:type="spellEnd"/>
      <w:r w:rsidRPr="0073162A">
        <w:rPr>
          <w:i/>
          <w:szCs w:val="24"/>
        </w:rPr>
        <w:t>.</w:t>
      </w:r>
      <w:r w:rsidRPr="0073162A">
        <w:rPr>
          <w:szCs w:val="24"/>
        </w:rPr>
        <w:t>, 936 A.2d 131, 137 (Pa. Cmwlth. 2007).</w:t>
      </w:r>
      <w:proofErr w:type="gramEnd"/>
      <w:r w:rsidRPr="0073162A">
        <w:rPr>
          <w:szCs w:val="24"/>
        </w:rPr>
        <w:t xml:space="preserve">  “[I]t is purely a question of law determinable from an inspection of the records in the two cases.” </w:t>
      </w:r>
      <w:proofErr w:type="spellStart"/>
      <w:r w:rsidRPr="00371E83">
        <w:rPr>
          <w:i/>
          <w:szCs w:val="24"/>
        </w:rPr>
        <w:t>Hillgartner</w:t>
      </w:r>
      <w:proofErr w:type="spellEnd"/>
      <w:r w:rsidRPr="0073162A">
        <w:rPr>
          <w:szCs w:val="24"/>
        </w:rPr>
        <w:t xml:space="preserve">, 936 A.2d at 138 [quoting </w:t>
      </w:r>
      <w:proofErr w:type="spellStart"/>
      <w:r w:rsidRPr="00371E83">
        <w:rPr>
          <w:i/>
          <w:szCs w:val="24"/>
        </w:rPr>
        <w:t>Hessenbruch</w:t>
      </w:r>
      <w:proofErr w:type="spellEnd"/>
      <w:r w:rsidRPr="00371E83">
        <w:rPr>
          <w:i/>
          <w:szCs w:val="24"/>
        </w:rPr>
        <w:t xml:space="preserve"> v. </w:t>
      </w:r>
      <w:proofErr w:type="spellStart"/>
      <w:r w:rsidRPr="00371E83">
        <w:rPr>
          <w:i/>
          <w:szCs w:val="24"/>
        </w:rPr>
        <w:t>Markle</w:t>
      </w:r>
      <w:proofErr w:type="spellEnd"/>
      <w:r w:rsidRPr="0073162A">
        <w:rPr>
          <w:szCs w:val="24"/>
        </w:rPr>
        <w:t>, 194 Pa. 581, 45 A. 669 (1900)].</w:t>
      </w:r>
    </w:p>
    <w:p w:rsidR="0073162A" w:rsidRDefault="0073162A" w:rsidP="0073162A">
      <w:pPr>
        <w:pStyle w:val="Heading1"/>
        <w:spacing w:line="360" w:lineRule="auto"/>
        <w:ind w:firstLine="0"/>
        <w:jc w:val="left"/>
        <w:rPr>
          <w:szCs w:val="24"/>
        </w:rPr>
      </w:pPr>
    </w:p>
    <w:p w:rsidR="00717152" w:rsidRPr="00E475A1" w:rsidRDefault="0073162A" w:rsidP="00E475A1">
      <w:pPr>
        <w:pStyle w:val="Heading1"/>
        <w:spacing w:line="360" w:lineRule="auto"/>
        <w:ind w:firstLine="0"/>
        <w:jc w:val="left"/>
        <w:rPr>
          <w:szCs w:val="24"/>
        </w:rPr>
      </w:pPr>
      <w:r>
        <w:rPr>
          <w:szCs w:val="24"/>
        </w:rPr>
        <w:tab/>
      </w:r>
      <w:r>
        <w:rPr>
          <w:szCs w:val="24"/>
        </w:rPr>
        <w:tab/>
      </w:r>
      <w:r w:rsidR="00795B2F" w:rsidRPr="00E475A1">
        <w:rPr>
          <w:szCs w:val="24"/>
        </w:rPr>
        <w:t xml:space="preserve">In this case, </w:t>
      </w:r>
      <w:r w:rsidR="00DD49CB" w:rsidRPr="00E475A1">
        <w:rPr>
          <w:szCs w:val="24"/>
        </w:rPr>
        <w:t>Verizon’s Preliminary Objection based on 52 Pa. Code § 5.101(a</w:t>
      </w:r>
      <w:proofErr w:type="gramStart"/>
      <w:r w:rsidR="00DD49CB" w:rsidRPr="00E475A1">
        <w:rPr>
          <w:szCs w:val="24"/>
        </w:rPr>
        <w:t>)(</w:t>
      </w:r>
      <w:proofErr w:type="gramEnd"/>
      <w:r w:rsidR="00DD49CB" w:rsidRPr="00E475A1">
        <w:rPr>
          <w:szCs w:val="24"/>
        </w:rPr>
        <w:t>6), pendency of a prior proceeding, is well taken.  T</w:t>
      </w:r>
      <w:r w:rsidR="00795B2F" w:rsidRPr="00E475A1">
        <w:rPr>
          <w:szCs w:val="24"/>
        </w:rPr>
        <w:t xml:space="preserve">he Complainant has essentially re-filed the same Complaint that she made against Verizon at Docket No. </w:t>
      </w:r>
      <w:proofErr w:type="gramStart"/>
      <w:r w:rsidR="00795B2F" w:rsidRPr="00E475A1">
        <w:rPr>
          <w:szCs w:val="24"/>
        </w:rPr>
        <w:t>C-2009-2150021.</w:t>
      </w:r>
      <w:proofErr w:type="gramEnd"/>
      <w:r w:rsidR="00795B2F" w:rsidRPr="00E475A1">
        <w:rPr>
          <w:szCs w:val="24"/>
        </w:rPr>
        <w:t xml:space="preserve">  That case, now pending before Commission Administrative Law Judge Cynthia </w:t>
      </w:r>
      <w:r w:rsidR="00EE43F6" w:rsidRPr="00E475A1">
        <w:rPr>
          <w:szCs w:val="24"/>
        </w:rPr>
        <w:t xml:space="preserve">W. Fordham, was heard on September 23, 2010 and is awaiting decision.  Although the Complainant refers to billings by </w:t>
      </w:r>
      <w:r w:rsidR="00EE43F6" w:rsidRPr="00E475A1">
        <w:rPr>
          <w:szCs w:val="24"/>
        </w:rPr>
        <w:lastRenderedPageBreak/>
        <w:t xml:space="preserve">Verizon made after the hearing of September </w:t>
      </w:r>
      <w:r w:rsidR="008D525C" w:rsidRPr="00E475A1">
        <w:rPr>
          <w:szCs w:val="24"/>
        </w:rPr>
        <w:t>23, 2010</w:t>
      </w:r>
      <w:r w:rsidR="003559FB" w:rsidRPr="00E475A1">
        <w:rPr>
          <w:szCs w:val="24"/>
        </w:rPr>
        <w:t xml:space="preserve"> to illustrate her dispute with respect to Verizon’s tariff structure</w:t>
      </w:r>
      <w:r w:rsidR="008D525C" w:rsidRPr="00E475A1">
        <w:rPr>
          <w:szCs w:val="24"/>
        </w:rPr>
        <w:t xml:space="preserve">, the Complainant specifically states in her Complaint at Docket No. </w:t>
      </w:r>
    </w:p>
    <w:p w:rsidR="00BA1936" w:rsidRPr="00E475A1" w:rsidRDefault="008D525C" w:rsidP="00E475A1">
      <w:pPr>
        <w:pStyle w:val="Heading1"/>
        <w:spacing w:line="360" w:lineRule="auto"/>
        <w:ind w:firstLine="0"/>
        <w:jc w:val="left"/>
        <w:rPr>
          <w:szCs w:val="24"/>
        </w:rPr>
      </w:pPr>
      <w:r w:rsidRPr="00E475A1">
        <w:rPr>
          <w:szCs w:val="24"/>
        </w:rPr>
        <w:t xml:space="preserve">C-2011-2243183 that this latest Complaint is </w:t>
      </w:r>
      <w:r w:rsidRPr="00E475A1">
        <w:rPr>
          <w:szCs w:val="24"/>
          <w:u w:val="single"/>
        </w:rPr>
        <w:t>not</w:t>
      </w:r>
      <w:r w:rsidRPr="00E475A1">
        <w:rPr>
          <w:szCs w:val="24"/>
        </w:rPr>
        <w:t xml:space="preserve"> about billing, but is solely limited to Complainant’s ongoing issue with respect to Verizon’s tariff structure.  I note that this makes the present case both factually and legally distinguishable from </w:t>
      </w:r>
      <w:r w:rsidRPr="00E475A1">
        <w:rPr>
          <w:i/>
          <w:szCs w:val="24"/>
        </w:rPr>
        <w:t>Anderson v. PECO Ener</w:t>
      </w:r>
      <w:r w:rsidR="00B33121" w:rsidRPr="00E475A1">
        <w:rPr>
          <w:i/>
          <w:szCs w:val="24"/>
        </w:rPr>
        <w:t>gy Company</w:t>
      </w:r>
      <w:r w:rsidR="00B33121" w:rsidRPr="00E475A1">
        <w:rPr>
          <w:szCs w:val="24"/>
        </w:rPr>
        <w:t xml:space="preserve">, Pa. PUC Docket No. </w:t>
      </w:r>
      <w:proofErr w:type="gramStart"/>
      <w:r w:rsidR="00B33121" w:rsidRPr="00E475A1">
        <w:rPr>
          <w:szCs w:val="24"/>
        </w:rPr>
        <w:t xml:space="preserve">C-2009-2136754, which was remanded by the Commission for consideration of </w:t>
      </w:r>
      <w:r w:rsidR="003559FB" w:rsidRPr="00E475A1">
        <w:rPr>
          <w:szCs w:val="24"/>
        </w:rPr>
        <w:t>new billings.</w:t>
      </w:r>
      <w:proofErr w:type="gramEnd"/>
      <w:r w:rsidR="003559FB" w:rsidRPr="00090FCC">
        <w:rPr>
          <w:rStyle w:val="FootnoteReference"/>
          <w:szCs w:val="24"/>
          <w:vertAlign w:val="superscript"/>
        </w:rPr>
        <w:footnoteReference w:id="1"/>
      </w:r>
      <w:r w:rsidR="00DB083B" w:rsidRPr="00E475A1">
        <w:rPr>
          <w:szCs w:val="24"/>
        </w:rPr>
        <w:t xml:space="preserve">  In this sense, I agree with Verizon’s contention </w:t>
      </w:r>
      <w:r w:rsidR="00D16E78" w:rsidRPr="00E475A1">
        <w:rPr>
          <w:szCs w:val="24"/>
        </w:rPr>
        <w:t xml:space="preserve">that </w:t>
      </w:r>
      <w:r w:rsidR="00DB083B" w:rsidRPr="00E475A1">
        <w:rPr>
          <w:szCs w:val="24"/>
        </w:rPr>
        <w:t>allowing the Complainant to re-litigate her issue with respect to Verizon’s tariff structure would be redundant, unnecessary, and a waste of the time and resources of all involved.</w:t>
      </w:r>
      <w:r w:rsidR="00DB083B" w:rsidRPr="00090FCC">
        <w:rPr>
          <w:rStyle w:val="FootnoteReference"/>
          <w:szCs w:val="24"/>
          <w:vertAlign w:val="superscript"/>
        </w:rPr>
        <w:footnoteReference w:id="2"/>
      </w:r>
    </w:p>
    <w:p w:rsidR="00BA1936" w:rsidRPr="00E475A1" w:rsidRDefault="00BA1936" w:rsidP="00E475A1">
      <w:pPr>
        <w:pStyle w:val="Heading1"/>
        <w:spacing w:line="360" w:lineRule="auto"/>
        <w:ind w:firstLine="0"/>
        <w:jc w:val="left"/>
        <w:rPr>
          <w:szCs w:val="24"/>
        </w:rPr>
      </w:pPr>
    </w:p>
    <w:p w:rsidR="00CE37F8" w:rsidRPr="00E475A1" w:rsidRDefault="00971F81" w:rsidP="00E475A1">
      <w:pPr>
        <w:pStyle w:val="Heading1"/>
        <w:spacing w:line="360" w:lineRule="auto"/>
        <w:ind w:firstLine="0"/>
        <w:jc w:val="left"/>
        <w:rPr>
          <w:szCs w:val="24"/>
        </w:rPr>
      </w:pPr>
      <w:r w:rsidRPr="00E475A1">
        <w:rPr>
          <w:szCs w:val="24"/>
        </w:rPr>
        <w:tab/>
      </w:r>
      <w:r w:rsidRPr="00E475A1">
        <w:rPr>
          <w:szCs w:val="24"/>
        </w:rPr>
        <w:tab/>
      </w:r>
      <w:r w:rsidR="00CE37F8" w:rsidRPr="00E475A1">
        <w:rPr>
          <w:szCs w:val="24"/>
        </w:rPr>
        <w:t xml:space="preserve">The </w:t>
      </w:r>
      <w:r w:rsidRPr="00E475A1">
        <w:rPr>
          <w:szCs w:val="24"/>
        </w:rPr>
        <w:t>subject matter of the Complaint filed at Docket No. C-2011-2243183 is now before ALJ Fordham, and is awaiting a</w:t>
      </w:r>
      <w:r w:rsidR="00CE37F8" w:rsidRPr="00E475A1">
        <w:rPr>
          <w:szCs w:val="24"/>
        </w:rPr>
        <w:t xml:space="preserve"> final decision on the merits.  </w:t>
      </w:r>
      <w:proofErr w:type="gramStart"/>
      <w:r w:rsidR="00D16E78" w:rsidRPr="00E475A1">
        <w:rPr>
          <w:szCs w:val="24"/>
        </w:rPr>
        <w:t xml:space="preserve">While it is not clear exactly why the Complainant chose to file yet another Complaint with respect to the same issue of Verizon’s tariff structure, a </w:t>
      </w:r>
      <w:r w:rsidR="00CE37F8" w:rsidRPr="00E475A1">
        <w:rPr>
          <w:szCs w:val="24"/>
        </w:rPr>
        <w:t xml:space="preserve">hearing in this matter </w:t>
      </w:r>
      <w:r w:rsidRPr="00E475A1">
        <w:rPr>
          <w:szCs w:val="24"/>
        </w:rPr>
        <w:t>(i.e. Docket No.</w:t>
      </w:r>
      <w:proofErr w:type="gramEnd"/>
      <w:r w:rsidRPr="00E475A1">
        <w:rPr>
          <w:szCs w:val="24"/>
        </w:rPr>
        <w:t xml:space="preserve"> C-2011-2243183</w:t>
      </w:r>
      <w:r w:rsidR="00DD49CB" w:rsidRPr="00E475A1">
        <w:rPr>
          <w:szCs w:val="24"/>
        </w:rPr>
        <w:t>)</w:t>
      </w:r>
      <w:r w:rsidRPr="00E475A1">
        <w:rPr>
          <w:szCs w:val="24"/>
        </w:rPr>
        <w:t xml:space="preserve"> </w:t>
      </w:r>
      <w:r w:rsidR="00CE37F8" w:rsidRPr="00E475A1">
        <w:rPr>
          <w:szCs w:val="24"/>
        </w:rPr>
        <w:t>would be a pointless exercise and a waste of Commission resources.</w:t>
      </w:r>
      <w:r w:rsidR="00E915E1" w:rsidRPr="00090FCC">
        <w:rPr>
          <w:rStyle w:val="FootnoteReference"/>
          <w:szCs w:val="24"/>
          <w:vertAlign w:val="superscript"/>
        </w:rPr>
        <w:footnoteReference w:id="3"/>
      </w:r>
      <w:r w:rsidR="00DD49CB" w:rsidRPr="00E475A1">
        <w:rPr>
          <w:szCs w:val="24"/>
        </w:rPr>
        <w:t xml:space="preserve">  </w:t>
      </w:r>
      <w:r w:rsidR="00564D76" w:rsidRPr="00E475A1">
        <w:rPr>
          <w:szCs w:val="24"/>
        </w:rPr>
        <w:t>Further, t</w:t>
      </w:r>
      <w:r w:rsidR="008326F8" w:rsidRPr="00E475A1">
        <w:rPr>
          <w:szCs w:val="24"/>
        </w:rPr>
        <w:t xml:space="preserve">o hold otherwise will be to acquiesce in the Complainant initiating a new </w:t>
      </w:r>
      <w:r w:rsidR="00564D76" w:rsidRPr="00E475A1">
        <w:rPr>
          <w:szCs w:val="24"/>
        </w:rPr>
        <w:t xml:space="preserve">complaint </w:t>
      </w:r>
      <w:r w:rsidR="008326F8" w:rsidRPr="00E475A1">
        <w:rPr>
          <w:szCs w:val="24"/>
        </w:rPr>
        <w:t xml:space="preserve">proceeding based on her lack of understanding of and objection to Verizon’s tariff structure every time she places her phone service on temporary suspension.  </w:t>
      </w:r>
      <w:r w:rsidR="00DD49CB" w:rsidRPr="00E475A1">
        <w:rPr>
          <w:szCs w:val="24"/>
        </w:rPr>
        <w:t>For th</w:t>
      </w:r>
      <w:r w:rsidR="005A7DE0" w:rsidRPr="00E475A1">
        <w:rPr>
          <w:szCs w:val="24"/>
        </w:rPr>
        <w:t xml:space="preserve">ese </w:t>
      </w:r>
      <w:r w:rsidR="00DD49CB" w:rsidRPr="00E475A1">
        <w:rPr>
          <w:szCs w:val="24"/>
        </w:rPr>
        <w:t>reason</w:t>
      </w:r>
      <w:r w:rsidR="005A7DE0" w:rsidRPr="00E475A1">
        <w:rPr>
          <w:szCs w:val="24"/>
        </w:rPr>
        <w:t>s</w:t>
      </w:r>
      <w:r w:rsidR="00DD49CB" w:rsidRPr="00E475A1">
        <w:rPr>
          <w:szCs w:val="24"/>
        </w:rPr>
        <w:t xml:space="preserve">, the Preliminary Objections of Verizon </w:t>
      </w:r>
      <w:r w:rsidR="00D30B8C">
        <w:rPr>
          <w:szCs w:val="24"/>
        </w:rPr>
        <w:t xml:space="preserve">will be </w:t>
      </w:r>
      <w:r w:rsidR="00DD49CB" w:rsidRPr="00E475A1">
        <w:rPr>
          <w:szCs w:val="24"/>
        </w:rPr>
        <w:t>granted and the Complaint dismissed.</w:t>
      </w:r>
    </w:p>
    <w:p w:rsidR="001B2D6D" w:rsidRDefault="001B2D6D" w:rsidP="00D30B8C">
      <w:pPr>
        <w:spacing w:line="360" w:lineRule="auto"/>
        <w:rPr>
          <w:sz w:val="24"/>
          <w:szCs w:val="24"/>
        </w:rPr>
      </w:pPr>
    </w:p>
    <w:p w:rsidR="00D30B8C" w:rsidRPr="00D30B8C" w:rsidRDefault="00D30B8C" w:rsidP="00D30B8C">
      <w:pPr>
        <w:spacing w:line="360" w:lineRule="auto"/>
        <w:rPr>
          <w:sz w:val="24"/>
          <w:szCs w:val="24"/>
        </w:rPr>
      </w:pPr>
      <w:r>
        <w:rPr>
          <w:sz w:val="24"/>
          <w:szCs w:val="24"/>
        </w:rPr>
        <w:tab/>
      </w:r>
      <w:r>
        <w:rPr>
          <w:sz w:val="24"/>
          <w:szCs w:val="24"/>
        </w:rPr>
        <w:tab/>
        <w:t>Finally, t</w:t>
      </w:r>
      <w:r w:rsidRPr="00D30B8C">
        <w:rPr>
          <w:sz w:val="24"/>
          <w:szCs w:val="24"/>
        </w:rPr>
        <w:t xml:space="preserve">he Commission has on occasion precluded a party from filing further informal and formal complaints when the party has been an abuser of the system.  Recently, in </w:t>
      </w:r>
      <w:r w:rsidRPr="00D30B8C">
        <w:rPr>
          <w:i/>
          <w:sz w:val="24"/>
          <w:szCs w:val="24"/>
        </w:rPr>
        <w:t xml:space="preserve">Sheri </w:t>
      </w:r>
      <w:proofErr w:type="spellStart"/>
      <w:r w:rsidRPr="00D30B8C">
        <w:rPr>
          <w:i/>
          <w:sz w:val="24"/>
          <w:szCs w:val="24"/>
        </w:rPr>
        <w:t>Seidenstricker</w:t>
      </w:r>
      <w:proofErr w:type="spellEnd"/>
      <w:r w:rsidRPr="00D30B8C">
        <w:rPr>
          <w:i/>
          <w:sz w:val="24"/>
          <w:szCs w:val="24"/>
        </w:rPr>
        <w:t xml:space="preserve"> v. Metropolitan Edison Company</w:t>
      </w:r>
      <w:r w:rsidRPr="00D30B8C">
        <w:rPr>
          <w:sz w:val="24"/>
          <w:szCs w:val="24"/>
        </w:rPr>
        <w:t>, Docket No. F</w:t>
      </w:r>
      <w:r w:rsidRPr="00D30B8C">
        <w:rPr>
          <w:sz w:val="24"/>
          <w:szCs w:val="24"/>
        </w:rPr>
        <w:noBreakHyphen/>
        <w:t>2008</w:t>
      </w:r>
      <w:r w:rsidRPr="00D30B8C">
        <w:rPr>
          <w:sz w:val="24"/>
          <w:szCs w:val="24"/>
        </w:rPr>
        <w:noBreakHyphen/>
        <w:t xml:space="preserve">2019388 (Final Order entered July 28, 2009), the Commission adopted the Administrative Law Judge’s Initial Decision which, </w:t>
      </w:r>
      <w:r w:rsidRPr="00D30B8C">
        <w:rPr>
          <w:i/>
          <w:sz w:val="24"/>
          <w:szCs w:val="24"/>
        </w:rPr>
        <w:t xml:space="preserve">inter alia, </w:t>
      </w:r>
      <w:r w:rsidRPr="00D30B8C">
        <w:rPr>
          <w:sz w:val="24"/>
          <w:szCs w:val="24"/>
        </w:rPr>
        <w:t xml:space="preserve">ordered that complainant </w:t>
      </w:r>
      <w:r>
        <w:rPr>
          <w:sz w:val="24"/>
          <w:szCs w:val="24"/>
        </w:rPr>
        <w:t xml:space="preserve">in that case </w:t>
      </w:r>
      <w:r w:rsidRPr="00D30B8C">
        <w:rPr>
          <w:sz w:val="24"/>
          <w:szCs w:val="24"/>
        </w:rPr>
        <w:t xml:space="preserve">be precluded from filing further informal </w:t>
      </w:r>
      <w:r w:rsidRPr="00D30B8C">
        <w:rPr>
          <w:sz w:val="24"/>
          <w:szCs w:val="24"/>
        </w:rPr>
        <w:lastRenderedPageBreak/>
        <w:t xml:space="preserve">and formal complaints pertaining to the same account until such time as the current balance on that account was paid in full, after finding that complainant had abused the system by using its provisions to prevent termination of service over the course of many years while receiving electric utility service from respondent and accruing a large outstanding balance.  Similarly, in the instant case, </w:t>
      </w:r>
      <w:r>
        <w:rPr>
          <w:sz w:val="24"/>
          <w:szCs w:val="24"/>
        </w:rPr>
        <w:t xml:space="preserve">the </w:t>
      </w:r>
      <w:r w:rsidRPr="00D30B8C">
        <w:rPr>
          <w:sz w:val="24"/>
          <w:szCs w:val="24"/>
        </w:rPr>
        <w:t xml:space="preserve">Complainant should be precluded from filing further informal and formal complaints pertaining to </w:t>
      </w:r>
      <w:r w:rsidR="008F1A47" w:rsidRPr="00E475A1">
        <w:rPr>
          <w:sz w:val="24"/>
          <w:szCs w:val="24"/>
        </w:rPr>
        <w:t>Verizon’s tariffs relative to temporarily suspended service or “vacation” service</w:t>
      </w:r>
      <w:r w:rsidR="008F1A47">
        <w:rPr>
          <w:sz w:val="24"/>
          <w:szCs w:val="24"/>
        </w:rPr>
        <w:t xml:space="preserve"> for</w:t>
      </w:r>
      <w:r w:rsidR="008F1A47" w:rsidRPr="00D30B8C">
        <w:rPr>
          <w:sz w:val="24"/>
          <w:szCs w:val="24"/>
        </w:rPr>
        <w:t xml:space="preserve"> </w:t>
      </w:r>
      <w:r w:rsidRPr="00D30B8C">
        <w:rPr>
          <w:sz w:val="24"/>
          <w:szCs w:val="24"/>
        </w:rPr>
        <w:t xml:space="preserve">Complainant’s telephone account for the service address of 301 </w:t>
      </w:r>
      <w:proofErr w:type="spellStart"/>
      <w:r w:rsidRPr="00D30B8C">
        <w:rPr>
          <w:sz w:val="24"/>
          <w:szCs w:val="24"/>
        </w:rPr>
        <w:t>Byberry</w:t>
      </w:r>
      <w:proofErr w:type="spellEnd"/>
      <w:r w:rsidRPr="00D30B8C">
        <w:rPr>
          <w:sz w:val="24"/>
          <w:szCs w:val="24"/>
        </w:rPr>
        <w:t xml:space="preserve"> Road, Apt. F-14, </w:t>
      </w:r>
      <w:proofErr w:type="gramStart"/>
      <w:r w:rsidRPr="00D30B8C">
        <w:rPr>
          <w:sz w:val="24"/>
          <w:szCs w:val="24"/>
        </w:rPr>
        <w:t>Philadelphia</w:t>
      </w:r>
      <w:proofErr w:type="gramEnd"/>
      <w:r w:rsidRPr="00D30B8C">
        <w:rPr>
          <w:sz w:val="24"/>
          <w:szCs w:val="24"/>
        </w:rPr>
        <w:t>, P</w:t>
      </w:r>
      <w:r w:rsidR="008F1A47">
        <w:rPr>
          <w:sz w:val="24"/>
          <w:szCs w:val="24"/>
        </w:rPr>
        <w:t>ennsylvania</w:t>
      </w:r>
      <w:r w:rsidRPr="00D30B8C">
        <w:rPr>
          <w:sz w:val="24"/>
          <w:szCs w:val="24"/>
        </w:rPr>
        <w:t>.</w:t>
      </w:r>
    </w:p>
    <w:p w:rsidR="00D30B8C" w:rsidRPr="00E475A1" w:rsidRDefault="00D30B8C" w:rsidP="00E475A1">
      <w:pPr>
        <w:rPr>
          <w:sz w:val="24"/>
          <w:szCs w:val="24"/>
        </w:rPr>
      </w:pPr>
    </w:p>
    <w:p w:rsidR="00FE6708" w:rsidRPr="00E475A1" w:rsidRDefault="00694727" w:rsidP="00E475A1">
      <w:pPr>
        <w:pStyle w:val="Heading1"/>
        <w:spacing w:line="360" w:lineRule="auto"/>
        <w:ind w:firstLine="0"/>
        <w:jc w:val="center"/>
        <w:rPr>
          <w:szCs w:val="24"/>
          <w:u w:val="single"/>
        </w:rPr>
      </w:pPr>
      <w:r w:rsidRPr="00E475A1">
        <w:rPr>
          <w:szCs w:val="24"/>
          <w:u w:val="single"/>
        </w:rPr>
        <w:t>CONCLUSIONS OF LAW</w:t>
      </w:r>
    </w:p>
    <w:p w:rsidR="00FE6708" w:rsidRPr="00E475A1" w:rsidRDefault="00FE6708" w:rsidP="00E475A1">
      <w:pPr>
        <w:pStyle w:val="Heading1"/>
        <w:spacing w:line="360" w:lineRule="auto"/>
        <w:jc w:val="left"/>
        <w:rPr>
          <w:szCs w:val="24"/>
        </w:rPr>
      </w:pPr>
    </w:p>
    <w:p w:rsidR="00612EC4" w:rsidRPr="00E475A1" w:rsidRDefault="00694727" w:rsidP="00E475A1">
      <w:pPr>
        <w:pStyle w:val="Heading1"/>
        <w:spacing w:line="360" w:lineRule="auto"/>
        <w:ind w:firstLine="0"/>
        <w:jc w:val="left"/>
        <w:rPr>
          <w:szCs w:val="24"/>
        </w:rPr>
      </w:pPr>
      <w:r w:rsidRPr="00E475A1">
        <w:rPr>
          <w:szCs w:val="24"/>
        </w:rPr>
        <w:tab/>
      </w:r>
      <w:r w:rsidRPr="00E475A1">
        <w:rPr>
          <w:szCs w:val="24"/>
        </w:rPr>
        <w:tab/>
      </w:r>
      <w:r w:rsidR="00FE6708" w:rsidRPr="00E475A1">
        <w:rPr>
          <w:szCs w:val="24"/>
        </w:rPr>
        <w:t>1.</w:t>
      </w:r>
      <w:r w:rsidR="00FE6708" w:rsidRPr="00E475A1">
        <w:rPr>
          <w:szCs w:val="24"/>
        </w:rPr>
        <w:tab/>
        <w:t>The Commission has jurisdiction over the subject matter and the parties to this proceeding.  66 Pa. C.S. § 701; 52 Pa. Code § 5.102(d</w:t>
      </w:r>
      <w:proofErr w:type="gramStart"/>
      <w:r w:rsidR="00FE6708" w:rsidRPr="00E475A1">
        <w:rPr>
          <w:szCs w:val="24"/>
        </w:rPr>
        <w:t>)(</w:t>
      </w:r>
      <w:proofErr w:type="gramEnd"/>
      <w:r w:rsidR="00FE6708" w:rsidRPr="00E475A1">
        <w:rPr>
          <w:szCs w:val="24"/>
        </w:rPr>
        <w:t>1).</w:t>
      </w:r>
    </w:p>
    <w:p w:rsidR="00612EC4" w:rsidRPr="00E475A1" w:rsidRDefault="00612EC4" w:rsidP="00E475A1">
      <w:pPr>
        <w:pStyle w:val="Heading1"/>
        <w:spacing w:line="360" w:lineRule="auto"/>
        <w:ind w:firstLine="0"/>
        <w:jc w:val="left"/>
        <w:rPr>
          <w:szCs w:val="24"/>
        </w:rPr>
      </w:pPr>
    </w:p>
    <w:p w:rsidR="00FE6708" w:rsidRPr="00E475A1" w:rsidRDefault="00612EC4" w:rsidP="00E475A1">
      <w:pPr>
        <w:pStyle w:val="Heading1"/>
        <w:spacing w:line="360" w:lineRule="auto"/>
        <w:ind w:firstLine="0"/>
        <w:jc w:val="left"/>
        <w:rPr>
          <w:szCs w:val="24"/>
        </w:rPr>
      </w:pPr>
      <w:r w:rsidRPr="00E475A1">
        <w:rPr>
          <w:spacing w:val="-3"/>
          <w:szCs w:val="24"/>
        </w:rPr>
        <w:tab/>
      </w:r>
      <w:r w:rsidRPr="00E475A1">
        <w:rPr>
          <w:spacing w:val="-3"/>
          <w:szCs w:val="24"/>
        </w:rPr>
        <w:tab/>
        <w:t>2.</w:t>
      </w:r>
      <w:r w:rsidRPr="00E475A1">
        <w:rPr>
          <w:spacing w:val="-3"/>
          <w:szCs w:val="24"/>
        </w:rPr>
        <w:tab/>
        <w:t xml:space="preserve">Commission regulations permit the filing of preliminary objections. </w:t>
      </w:r>
      <w:proofErr w:type="gramStart"/>
      <w:r w:rsidRPr="00E475A1">
        <w:rPr>
          <w:spacing w:val="-3"/>
          <w:szCs w:val="24"/>
        </w:rPr>
        <w:t>52 Pa.Code § 5.101(a).</w:t>
      </w:r>
      <w:proofErr w:type="gramEnd"/>
      <w:r w:rsidRPr="00E475A1">
        <w:rPr>
          <w:spacing w:val="-3"/>
          <w:szCs w:val="24"/>
        </w:rPr>
        <w:br/>
      </w:r>
      <w:r w:rsidRPr="00E475A1">
        <w:rPr>
          <w:spacing w:val="-3"/>
          <w:szCs w:val="24"/>
        </w:rPr>
        <w:br/>
      </w:r>
      <w:r w:rsidRPr="00E475A1">
        <w:rPr>
          <w:spacing w:val="-3"/>
          <w:szCs w:val="24"/>
        </w:rPr>
        <w:tab/>
      </w:r>
      <w:r w:rsidRPr="00E475A1">
        <w:rPr>
          <w:spacing w:val="-3"/>
          <w:szCs w:val="24"/>
        </w:rPr>
        <w:tab/>
        <w:t xml:space="preserve">3. </w:t>
      </w:r>
      <w:r w:rsidRPr="00E475A1">
        <w:rPr>
          <w:spacing w:val="-3"/>
          <w:szCs w:val="24"/>
        </w:rPr>
        <w:tab/>
        <w:t>Preliminary objection practice before the Commission is similar to Pennsylvania civil practice respecting preliminary objections.</w:t>
      </w:r>
      <w:r w:rsidRPr="00E475A1">
        <w:rPr>
          <w:spacing w:val="-3"/>
          <w:szCs w:val="24"/>
        </w:rPr>
        <w:br/>
      </w:r>
      <w:r w:rsidRPr="00E475A1">
        <w:rPr>
          <w:spacing w:val="-3"/>
          <w:szCs w:val="24"/>
        </w:rPr>
        <w:br/>
      </w:r>
      <w:r w:rsidRPr="00E475A1">
        <w:rPr>
          <w:spacing w:val="-3"/>
          <w:szCs w:val="24"/>
        </w:rPr>
        <w:tab/>
      </w:r>
      <w:r w:rsidRPr="00E475A1">
        <w:rPr>
          <w:spacing w:val="-3"/>
          <w:szCs w:val="24"/>
        </w:rPr>
        <w:tab/>
        <w:t>4.</w:t>
      </w:r>
      <w:r w:rsidRPr="00E475A1">
        <w:rPr>
          <w:spacing w:val="-3"/>
          <w:szCs w:val="24"/>
        </w:rPr>
        <w:tab/>
        <w:t xml:space="preserve">In deciding the preliminary objections, the Commission must determine whether, based on well-pleaded factual averments of the complainant, recovery or relief is possible. </w:t>
      </w:r>
      <w:proofErr w:type="gramStart"/>
      <w:r w:rsidRPr="00E475A1">
        <w:rPr>
          <w:i/>
          <w:spacing w:val="-3"/>
          <w:szCs w:val="24"/>
        </w:rPr>
        <w:t>Dep't of Auditor General, et al v. SERS, et al.</w:t>
      </w:r>
      <w:r w:rsidRPr="00E475A1">
        <w:rPr>
          <w:spacing w:val="-3"/>
          <w:szCs w:val="24"/>
        </w:rPr>
        <w:t xml:space="preserve">, 836 A.2d 1053, 1064 (Pa.Cmwlth. 2003); </w:t>
      </w:r>
      <w:r w:rsidRPr="00E475A1">
        <w:rPr>
          <w:i/>
          <w:spacing w:val="-3"/>
          <w:szCs w:val="24"/>
        </w:rPr>
        <w:t>P.J.S. v. Pa. State Ethics Comm'n</w:t>
      </w:r>
      <w:r w:rsidRPr="00E475A1">
        <w:rPr>
          <w:spacing w:val="-3"/>
          <w:szCs w:val="24"/>
        </w:rPr>
        <w:t>, 669 A.2d 1105 (Pa.Cmwlth. 1996).</w:t>
      </w:r>
      <w:proofErr w:type="gramEnd"/>
      <w:r w:rsidRPr="00E475A1">
        <w:rPr>
          <w:spacing w:val="-3"/>
          <w:szCs w:val="24"/>
        </w:rPr>
        <w:br/>
      </w:r>
      <w:r w:rsidRPr="00E475A1">
        <w:rPr>
          <w:spacing w:val="-3"/>
          <w:szCs w:val="24"/>
        </w:rPr>
        <w:br/>
      </w:r>
      <w:r w:rsidRPr="00E475A1">
        <w:rPr>
          <w:spacing w:val="-3"/>
          <w:szCs w:val="24"/>
        </w:rPr>
        <w:tab/>
      </w:r>
      <w:r w:rsidRPr="00E475A1">
        <w:rPr>
          <w:spacing w:val="-3"/>
          <w:szCs w:val="24"/>
        </w:rPr>
        <w:tab/>
        <w:t>5.</w:t>
      </w:r>
      <w:r w:rsidRPr="00E475A1">
        <w:rPr>
          <w:spacing w:val="-3"/>
          <w:szCs w:val="24"/>
        </w:rPr>
        <w:tab/>
        <w:t xml:space="preserve">Any doubt must be resolved in favor of the non-moving party by refusing to sustain the preliminary objections. </w:t>
      </w:r>
      <w:proofErr w:type="gramStart"/>
      <w:r w:rsidRPr="00E475A1">
        <w:rPr>
          <w:i/>
          <w:spacing w:val="-3"/>
          <w:szCs w:val="24"/>
        </w:rPr>
        <w:t>Boyd v. Ward</w:t>
      </w:r>
      <w:r w:rsidRPr="00E475A1">
        <w:rPr>
          <w:spacing w:val="-3"/>
          <w:szCs w:val="24"/>
        </w:rPr>
        <w:t>, 802 A.2d 705 (Pa.Cmwlth. 2002).</w:t>
      </w:r>
      <w:proofErr w:type="gramEnd"/>
      <w:r w:rsidRPr="00E475A1">
        <w:rPr>
          <w:spacing w:val="-3"/>
          <w:szCs w:val="24"/>
        </w:rPr>
        <w:br/>
      </w:r>
      <w:r w:rsidRPr="00E475A1">
        <w:rPr>
          <w:spacing w:val="-3"/>
          <w:szCs w:val="24"/>
        </w:rPr>
        <w:br/>
      </w:r>
      <w:r w:rsidRPr="00E475A1">
        <w:rPr>
          <w:spacing w:val="-3"/>
          <w:szCs w:val="24"/>
        </w:rPr>
        <w:tab/>
      </w:r>
      <w:r w:rsidRPr="00E475A1">
        <w:rPr>
          <w:spacing w:val="-3"/>
          <w:szCs w:val="24"/>
        </w:rPr>
        <w:tab/>
        <w:t>6.</w:t>
      </w:r>
      <w:r w:rsidRPr="00E475A1">
        <w:rPr>
          <w:spacing w:val="-3"/>
          <w:szCs w:val="24"/>
        </w:rPr>
        <w:tab/>
        <w:t xml:space="preserve">All of the non-moving party's averments in the </w:t>
      </w:r>
      <w:r w:rsidRPr="00E475A1">
        <w:rPr>
          <w:bCs/>
          <w:spacing w:val="-3"/>
          <w:szCs w:val="24"/>
        </w:rPr>
        <w:t>complaint</w:t>
      </w:r>
      <w:r w:rsidRPr="00E475A1">
        <w:rPr>
          <w:spacing w:val="-3"/>
          <w:szCs w:val="24"/>
        </w:rPr>
        <w:t xml:space="preserve"> must be viewed as true for purposes of deciding the preliminary objections, and only those facts specifically admitted may be considered against the non-moving party.  </w:t>
      </w:r>
      <w:proofErr w:type="gramStart"/>
      <w:r w:rsidRPr="00E475A1">
        <w:rPr>
          <w:i/>
          <w:spacing w:val="-3"/>
          <w:szCs w:val="24"/>
        </w:rPr>
        <w:t>Ridge v. State Employees' Retirement Bd.</w:t>
      </w:r>
      <w:r w:rsidRPr="00E475A1">
        <w:rPr>
          <w:spacing w:val="-3"/>
          <w:szCs w:val="24"/>
        </w:rPr>
        <w:t xml:space="preserve">, 690 </w:t>
      </w:r>
      <w:r w:rsidRPr="00E475A1">
        <w:rPr>
          <w:spacing w:val="-3"/>
          <w:szCs w:val="24"/>
        </w:rPr>
        <w:lastRenderedPageBreak/>
        <w:t>A.2d 1312 (Pa.Cmwlth. 1997).</w:t>
      </w:r>
      <w:proofErr w:type="gramEnd"/>
      <w:r w:rsidRPr="00E475A1">
        <w:rPr>
          <w:spacing w:val="-3"/>
          <w:szCs w:val="24"/>
        </w:rPr>
        <w:br/>
      </w:r>
      <w:r w:rsidRPr="00E475A1">
        <w:rPr>
          <w:spacing w:val="-3"/>
          <w:szCs w:val="24"/>
        </w:rPr>
        <w:br/>
      </w:r>
      <w:r w:rsidRPr="00E475A1">
        <w:rPr>
          <w:spacing w:val="-3"/>
          <w:szCs w:val="24"/>
        </w:rPr>
        <w:tab/>
      </w:r>
      <w:r w:rsidRPr="00E475A1">
        <w:rPr>
          <w:spacing w:val="-3"/>
          <w:szCs w:val="24"/>
        </w:rPr>
        <w:tab/>
        <w:t>7.</w:t>
      </w:r>
      <w:r w:rsidRPr="00E475A1">
        <w:rPr>
          <w:spacing w:val="-3"/>
          <w:szCs w:val="24"/>
        </w:rPr>
        <w:tab/>
        <w:t xml:space="preserve">A utility's Commission-approved tariff (list of services, rules for service, frequency of billing and rates for service) has the force of law and is binding on the utility and its customers.  </w:t>
      </w:r>
      <w:r w:rsidRPr="00E475A1">
        <w:rPr>
          <w:i/>
          <w:spacing w:val="-3"/>
          <w:szCs w:val="24"/>
        </w:rPr>
        <w:t>Stiteler v. Bell Tel. Co. of Pa.</w:t>
      </w:r>
      <w:r w:rsidRPr="00E475A1">
        <w:rPr>
          <w:spacing w:val="-3"/>
          <w:szCs w:val="24"/>
        </w:rPr>
        <w:t xml:space="preserve">, 379 A.2d 339 (Pa.Cmwlth. 1977); </w:t>
      </w:r>
      <w:r w:rsidRPr="00E475A1">
        <w:rPr>
          <w:i/>
          <w:spacing w:val="-3"/>
          <w:szCs w:val="24"/>
        </w:rPr>
        <w:t>Brockway Glass Co. v. Pa. Public Util. Comm'n</w:t>
      </w:r>
      <w:r w:rsidRPr="00E475A1">
        <w:rPr>
          <w:spacing w:val="-3"/>
          <w:szCs w:val="24"/>
        </w:rPr>
        <w:t>, 437 A.2d 1067 (Pa.Cmwlth. 1981)</w:t>
      </w:r>
      <w:proofErr w:type="gramStart"/>
      <w:r w:rsidRPr="00E475A1">
        <w:rPr>
          <w:spacing w:val="-3"/>
          <w:szCs w:val="24"/>
        </w:rPr>
        <w:t xml:space="preserve">;  </w:t>
      </w:r>
      <w:r w:rsidRPr="00E475A1">
        <w:rPr>
          <w:i/>
          <w:spacing w:val="-3"/>
          <w:szCs w:val="24"/>
        </w:rPr>
        <w:t>Pa</w:t>
      </w:r>
      <w:proofErr w:type="gramEnd"/>
      <w:r w:rsidRPr="00E475A1">
        <w:rPr>
          <w:i/>
          <w:spacing w:val="-3"/>
          <w:szCs w:val="24"/>
        </w:rPr>
        <w:t>. Electric Co. v Pa. Public Util. Comm'n</w:t>
      </w:r>
      <w:r w:rsidRPr="00E475A1">
        <w:rPr>
          <w:spacing w:val="-3"/>
          <w:szCs w:val="24"/>
        </w:rPr>
        <w:t>, 663 A.2d 281 (Pa.Cmwlth. 1995).</w:t>
      </w:r>
      <w:r w:rsidRPr="00E475A1">
        <w:rPr>
          <w:spacing w:val="-3"/>
          <w:szCs w:val="24"/>
        </w:rPr>
        <w:br/>
      </w:r>
      <w:r w:rsidR="00FE6708" w:rsidRPr="00E475A1">
        <w:rPr>
          <w:szCs w:val="24"/>
        </w:rPr>
        <w:br/>
      </w:r>
      <w:r w:rsidR="00694727" w:rsidRPr="00E475A1">
        <w:rPr>
          <w:szCs w:val="24"/>
        </w:rPr>
        <w:tab/>
      </w:r>
      <w:r w:rsidR="00694727" w:rsidRPr="00E475A1">
        <w:rPr>
          <w:szCs w:val="24"/>
        </w:rPr>
        <w:tab/>
      </w:r>
      <w:r w:rsidRPr="00E475A1">
        <w:rPr>
          <w:szCs w:val="24"/>
        </w:rPr>
        <w:t>8</w:t>
      </w:r>
      <w:r w:rsidR="00FE6708" w:rsidRPr="00E475A1">
        <w:rPr>
          <w:szCs w:val="24"/>
        </w:rPr>
        <w:t>.</w:t>
      </w:r>
      <w:r w:rsidR="00FE6708" w:rsidRPr="00E475A1">
        <w:rPr>
          <w:szCs w:val="24"/>
        </w:rPr>
        <w:tab/>
        <w:t xml:space="preserve">The due process rights of Complainant have been fully protected in this proceeding.  </w:t>
      </w:r>
      <w:r w:rsidR="00FE6708" w:rsidRPr="00E475A1">
        <w:rPr>
          <w:i/>
          <w:szCs w:val="24"/>
        </w:rPr>
        <w:t>Sentner v. Bell Telephone Company of Pennsylvania</w:t>
      </w:r>
      <w:r w:rsidR="00FE6708" w:rsidRPr="00E475A1">
        <w:rPr>
          <w:szCs w:val="24"/>
        </w:rPr>
        <w:t xml:space="preserve">, Docket No. </w:t>
      </w:r>
      <w:proofErr w:type="gramStart"/>
      <w:r w:rsidR="00FE6708" w:rsidRPr="00E475A1">
        <w:rPr>
          <w:szCs w:val="24"/>
        </w:rPr>
        <w:t>F-00161106 (Order entered October 25, 1993).</w:t>
      </w:r>
      <w:proofErr w:type="gramEnd"/>
    </w:p>
    <w:p w:rsidR="00FE6708" w:rsidRPr="00E475A1" w:rsidRDefault="00FE6708" w:rsidP="00E475A1">
      <w:pPr>
        <w:spacing w:line="360" w:lineRule="auto"/>
        <w:rPr>
          <w:sz w:val="24"/>
          <w:szCs w:val="24"/>
        </w:rPr>
      </w:pPr>
    </w:p>
    <w:p w:rsidR="00694727" w:rsidRDefault="00694727" w:rsidP="00E475A1">
      <w:pPr>
        <w:spacing w:line="360" w:lineRule="auto"/>
        <w:rPr>
          <w:spacing w:val="-3"/>
          <w:sz w:val="24"/>
          <w:szCs w:val="24"/>
        </w:rPr>
      </w:pPr>
      <w:r w:rsidRPr="00E475A1">
        <w:rPr>
          <w:sz w:val="24"/>
          <w:szCs w:val="24"/>
        </w:rPr>
        <w:tab/>
      </w:r>
      <w:r w:rsidRPr="00E475A1">
        <w:rPr>
          <w:sz w:val="24"/>
          <w:szCs w:val="24"/>
        </w:rPr>
        <w:tab/>
      </w:r>
      <w:r w:rsidR="00612EC4" w:rsidRPr="00E475A1">
        <w:rPr>
          <w:sz w:val="24"/>
          <w:szCs w:val="24"/>
        </w:rPr>
        <w:t>9.</w:t>
      </w:r>
      <w:r w:rsidR="00FE6708" w:rsidRPr="00E475A1">
        <w:rPr>
          <w:sz w:val="24"/>
          <w:szCs w:val="24"/>
        </w:rPr>
        <w:tab/>
      </w:r>
      <w:r w:rsidRPr="00E475A1">
        <w:rPr>
          <w:spacing w:val="-3"/>
          <w:sz w:val="24"/>
          <w:szCs w:val="24"/>
        </w:rPr>
        <w:t xml:space="preserve">The Commission may dismiss a complaint without a hearing if a hearing is not necessary in the public interest.  </w:t>
      </w:r>
      <w:proofErr w:type="gramStart"/>
      <w:r w:rsidRPr="00E475A1">
        <w:rPr>
          <w:spacing w:val="-3"/>
          <w:sz w:val="24"/>
          <w:szCs w:val="24"/>
        </w:rPr>
        <w:t xml:space="preserve">66 Pa. C.S. § </w:t>
      </w:r>
      <w:r w:rsidR="00D25D2F">
        <w:rPr>
          <w:spacing w:val="-3"/>
          <w:sz w:val="24"/>
          <w:szCs w:val="24"/>
        </w:rPr>
        <w:t>703(b); 52 Pa. Code § 5.21(d).</w:t>
      </w:r>
      <w:proofErr w:type="gramEnd"/>
      <w:r w:rsidR="00D25D2F">
        <w:rPr>
          <w:spacing w:val="-3"/>
          <w:sz w:val="24"/>
          <w:szCs w:val="24"/>
        </w:rPr>
        <w:br/>
      </w:r>
    </w:p>
    <w:p w:rsidR="00A316C3" w:rsidRPr="00E475A1" w:rsidRDefault="00A316C3" w:rsidP="00E475A1">
      <w:pPr>
        <w:spacing w:line="360" w:lineRule="auto"/>
        <w:rPr>
          <w:spacing w:val="-3"/>
          <w:sz w:val="24"/>
          <w:szCs w:val="24"/>
        </w:rPr>
      </w:pPr>
    </w:p>
    <w:p w:rsidR="00793228" w:rsidRPr="00E475A1" w:rsidRDefault="00793228" w:rsidP="00E475A1">
      <w:pPr>
        <w:spacing w:line="360" w:lineRule="auto"/>
        <w:jc w:val="center"/>
        <w:rPr>
          <w:spacing w:val="-3"/>
          <w:sz w:val="24"/>
          <w:szCs w:val="24"/>
        </w:rPr>
      </w:pPr>
      <w:r w:rsidRPr="00E475A1">
        <w:rPr>
          <w:spacing w:val="-3"/>
          <w:sz w:val="24"/>
          <w:szCs w:val="24"/>
          <w:u w:val="single"/>
        </w:rPr>
        <w:t>ORDER</w:t>
      </w:r>
    </w:p>
    <w:p w:rsidR="00793228" w:rsidRDefault="00793228" w:rsidP="00E475A1">
      <w:pPr>
        <w:spacing w:line="360" w:lineRule="auto"/>
        <w:jc w:val="center"/>
        <w:rPr>
          <w:spacing w:val="-3"/>
          <w:sz w:val="24"/>
          <w:szCs w:val="24"/>
        </w:rPr>
      </w:pPr>
    </w:p>
    <w:p w:rsidR="00A316C3" w:rsidRPr="00E475A1" w:rsidRDefault="00A316C3" w:rsidP="00E475A1">
      <w:pPr>
        <w:spacing w:line="360" w:lineRule="auto"/>
        <w:jc w:val="center"/>
        <w:rPr>
          <w:spacing w:val="-3"/>
          <w:sz w:val="24"/>
          <w:szCs w:val="24"/>
        </w:rPr>
      </w:pPr>
    </w:p>
    <w:p w:rsidR="00793228" w:rsidRPr="00E475A1" w:rsidRDefault="00793228" w:rsidP="00E475A1">
      <w:pPr>
        <w:tabs>
          <w:tab w:val="left" w:pos="0"/>
        </w:tabs>
        <w:suppressAutoHyphens/>
        <w:spacing w:line="360" w:lineRule="auto"/>
        <w:rPr>
          <w:spacing w:val="-3"/>
          <w:sz w:val="24"/>
          <w:szCs w:val="24"/>
        </w:rPr>
      </w:pPr>
      <w:r w:rsidRPr="00E475A1">
        <w:rPr>
          <w:spacing w:val="-3"/>
          <w:sz w:val="24"/>
          <w:szCs w:val="24"/>
        </w:rPr>
        <w:tab/>
      </w:r>
      <w:r w:rsidRPr="00E475A1">
        <w:rPr>
          <w:spacing w:val="-3"/>
          <w:sz w:val="24"/>
          <w:szCs w:val="24"/>
        </w:rPr>
        <w:tab/>
        <w:t>THEREFORE,</w:t>
      </w:r>
      <w:r w:rsidRPr="00E475A1">
        <w:rPr>
          <w:spacing w:val="-3"/>
          <w:sz w:val="24"/>
          <w:szCs w:val="24"/>
        </w:rPr>
        <w:br/>
      </w:r>
      <w:r w:rsidRPr="00E475A1">
        <w:rPr>
          <w:spacing w:val="-3"/>
          <w:sz w:val="24"/>
          <w:szCs w:val="24"/>
        </w:rPr>
        <w:br/>
      </w:r>
      <w:r w:rsidRPr="00E475A1">
        <w:rPr>
          <w:spacing w:val="-3"/>
          <w:sz w:val="24"/>
          <w:szCs w:val="24"/>
        </w:rPr>
        <w:tab/>
      </w:r>
      <w:r w:rsidRPr="00E475A1">
        <w:rPr>
          <w:spacing w:val="-3"/>
          <w:sz w:val="24"/>
          <w:szCs w:val="24"/>
        </w:rPr>
        <w:tab/>
        <w:t>IT IS ORDERED:</w:t>
      </w:r>
      <w:r w:rsidRPr="00E475A1">
        <w:rPr>
          <w:spacing w:val="-3"/>
          <w:sz w:val="24"/>
          <w:szCs w:val="24"/>
        </w:rPr>
        <w:br/>
      </w:r>
      <w:r w:rsidRPr="00E475A1">
        <w:rPr>
          <w:spacing w:val="-3"/>
          <w:sz w:val="24"/>
          <w:szCs w:val="24"/>
        </w:rPr>
        <w:br/>
      </w:r>
      <w:r w:rsidRPr="00E475A1">
        <w:rPr>
          <w:spacing w:val="-3"/>
          <w:sz w:val="24"/>
          <w:szCs w:val="24"/>
        </w:rPr>
        <w:tab/>
      </w:r>
      <w:r w:rsidRPr="00E475A1">
        <w:rPr>
          <w:spacing w:val="-3"/>
          <w:sz w:val="24"/>
          <w:szCs w:val="24"/>
        </w:rPr>
        <w:tab/>
        <w:t>1.</w:t>
      </w:r>
      <w:r w:rsidRPr="00E475A1">
        <w:rPr>
          <w:spacing w:val="-3"/>
          <w:sz w:val="24"/>
          <w:szCs w:val="24"/>
        </w:rPr>
        <w:tab/>
      </w:r>
      <w:proofErr w:type="gramStart"/>
      <w:r w:rsidRPr="00E475A1">
        <w:rPr>
          <w:spacing w:val="-3"/>
          <w:sz w:val="24"/>
          <w:szCs w:val="24"/>
        </w:rPr>
        <w:t>That</w:t>
      </w:r>
      <w:proofErr w:type="gramEnd"/>
      <w:r w:rsidRPr="00E475A1">
        <w:rPr>
          <w:spacing w:val="-3"/>
          <w:sz w:val="24"/>
          <w:szCs w:val="24"/>
        </w:rPr>
        <w:t xml:space="preserve"> the Preliminary Objections filed by Verizon Pennsylvania Inc., on </w:t>
      </w:r>
      <w:r w:rsidR="00D25D2F">
        <w:rPr>
          <w:spacing w:val="-3"/>
          <w:sz w:val="24"/>
          <w:szCs w:val="24"/>
        </w:rPr>
        <w:t>June </w:t>
      </w:r>
      <w:r w:rsidRPr="00E475A1">
        <w:rPr>
          <w:spacing w:val="-3"/>
          <w:sz w:val="24"/>
          <w:szCs w:val="24"/>
        </w:rPr>
        <w:t xml:space="preserve">17, 2011, at </w:t>
      </w:r>
      <w:r w:rsidR="00090FCC" w:rsidRPr="00E475A1">
        <w:rPr>
          <w:spacing w:val="-3"/>
          <w:sz w:val="24"/>
          <w:szCs w:val="24"/>
        </w:rPr>
        <w:t xml:space="preserve">Docket No. </w:t>
      </w:r>
      <w:r w:rsidR="00090FCC" w:rsidRPr="00E475A1">
        <w:rPr>
          <w:sz w:val="24"/>
          <w:szCs w:val="24"/>
        </w:rPr>
        <w:t>C-2011-2243183</w:t>
      </w:r>
      <w:r w:rsidR="00090FCC" w:rsidRPr="00E475A1">
        <w:rPr>
          <w:spacing w:val="-3"/>
          <w:sz w:val="24"/>
          <w:szCs w:val="24"/>
        </w:rPr>
        <w:t xml:space="preserve"> </w:t>
      </w:r>
      <w:proofErr w:type="gramStart"/>
      <w:r w:rsidRPr="00E475A1">
        <w:rPr>
          <w:spacing w:val="-3"/>
          <w:sz w:val="24"/>
          <w:szCs w:val="24"/>
        </w:rPr>
        <w:t>are</w:t>
      </w:r>
      <w:proofErr w:type="gramEnd"/>
      <w:r w:rsidRPr="00E475A1">
        <w:rPr>
          <w:spacing w:val="-3"/>
          <w:sz w:val="24"/>
          <w:szCs w:val="24"/>
        </w:rPr>
        <w:t xml:space="preserve"> granted.</w:t>
      </w:r>
    </w:p>
    <w:p w:rsidR="00793228" w:rsidRPr="00E475A1" w:rsidRDefault="00793228" w:rsidP="00E475A1">
      <w:pPr>
        <w:tabs>
          <w:tab w:val="left" w:pos="0"/>
        </w:tabs>
        <w:suppressAutoHyphens/>
        <w:spacing w:line="360" w:lineRule="auto"/>
        <w:rPr>
          <w:spacing w:val="-3"/>
          <w:sz w:val="24"/>
          <w:szCs w:val="24"/>
        </w:rPr>
      </w:pPr>
    </w:p>
    <w:p w:rsidR="00793228" w:rsidRDefault="00793228" w:rsidP="00E475A1">
      <w:pPr>
        <w:tabs>
          <w:tab w:val="left" w:pos="0"/>
        </w:tabs>
        <w:suppressAutoHyphens/>
        <w:spacing w:line="360" w:lineRule="auto"/>
        <w:rPr>
          <w:bCs/>
          <w:spacing w:val="-3"/>
          <w:sz w:val="24"/>
          <w:szCs w:val="24"/>
        </w:rPr>
      </w:pPr>
      <w:r w:rsidRPr="00E475A1">
        <w:rPr>
          <w:spacing w:val="-3"/>
          <w:sz w:val="24"/>
          <w:szCs w:val="24"/>
        </w:rPr>
        <w:tab/>
      </w:r>
      <w:r w:rsidRPr="00E475A1">
        <w:rPr>
          <w:spacing w:val="-3"/>
          <w:sz w:val="24"/>
          <w:szCs w:val="24"/>
        </w:rPr>
        <w:tab/>
        <w:t>2.</w:t>
      </w:r>
      <w:r w:rsidRPr="00E475A1">
        <w:rPr>
          <w:spacing w:val="-3"/>
          <w:sz w:val="24"/>
          <w:szCs w:val="24"/>
        </w:rPr>
        <w:tab/>
        <w:t xml:space="preserve">That the Complaint of Lidia Shan filed against Verizon Pennsylvania Inc., at Docket No. </w:t>
      </w:r>
      <w:r w:rsidRPr="00E475A1">
        <w:rPr>
          <w:sz w:val="24"/>
          <w:szCs w:val="24"/>
        </w:rPr>
        <w:t>C-2011-2243183</w:t>
      </w:r>
      <w:r w:rsidRPr="00E475A1">
        <w:rPr>
          <w:spacing w:val="-3"/>
          <w:sz w:val="24"/>
          <w:szCs w:val="24"/>
        </w:rPr>
        <w:t xml:space="preserve"> is hereby </w:t>
      </w:r>
      <w:r w:rsidRPr="00E475A1">
        <w:rPr>
          <w:bCs/>
          <w:spacing w:val="-3"/>
          <w:sz w:val="24"/>
          <w:szCs w:val="24"/>
        </w:rPr>
        <w:t>dismissed with prejudice.</w:t>
      </w:r>
    </w:p>
    <w:p w:rsidR="00D30B8C" w:rsidRDefault="00D30B8C" w:rsidP="00E475A1">
      <w:pPr>
        <w:tabs>
          <w:tab w:val="left" w:pos="0"/>
        </w:tabs>
        <w:suppressAutoHyphens/>
        <w:spacing w:line="360" w:lineRule="auto"/>
        <w:rPr>
          <w:bCs/>
          <w:spacing w:val="-3"/>
          <w:sz w:val="24"/>
          <w:szCs w:val="24"/>
        </w:rPr>
      </w:pPr>
    </w:p>
    <w:p w:rsidR="008F1A47" w:rsidRPr="00D30B8C" w:rsidRDefault="00D30B8C" w:rsidP="008F1A47">
      <w:pPr>
        <w:spacing w:line="360" w:lineRule="auto"/>
        <w:rPr>
          <w:sz w:val="24"/>
          <w:szCs w:val="24"/>
        </w:rPr>
      </w:pPr>
      <w:r>
        <w:rPr>
          <w:bCs/>
          <w:spacing w:val="-3"/>
          <w:sz w:val="24"/>
          <w:szCs w:val="24"/>
        </w:rPr>
        <w:tab/>
      </w:r>
      <w:r>
        <w:rPr>
          <w:bCs/>
          <w:spacing w:val="-3"/>
          <w:sz w:val="24"/>
          <w:szCs w:val="24"/>
        </w:rPr>
        <w:tab/>
        <w:t>3.</w:t>
      </w:r>
      <w:r>
        <w:rPr>
          <w:bCs/>
          <w:spacing w:val="-3"/>
          <w:sz w:val="24"/>
          <w:szCs w:val="24"/>
        </w:rPr>
        <w:tab/>
        <w:t xml:space="preserve">That </w:t>
      </w:r>
      <w:r>
        <w:rPr>
          <w:sz w:val="24"/>
          <w:szCs w:val="24"/>
        </w:rPr>
        <w:t xml:space="preserve">the </w:t>
      </w:r>
      <w:r w:rsidRPr="00D30B8C">
        <w:rPr>
          <w:sz w:val="24"/>
          <w:szCs w:val="24"/>
        </w:rPr>
        <w:t xml:space="preserve">Complainant </w:t>
      </w:r>
      <w:r>
        <w:rPr>
          <w:sz w:val="24"/>
          <w:szCs w:val="24"/>
        </w:rPr>
        <w:t>is</w:t>
      </w:r>
      <w:r w:rsidRPr="00D30B8C">
        <w:rPr>
          <w:sz w:val="24"/>
          <w:szCs w:val="24"/>
        </w:rPr>
        <w:t xml:space="preserve"> precluded from filing further informal and formal complaints pertaining to </w:t>
      </w:r>
      <w:r w:rsidR="008F1A47" w:rsidRPr="00E475A1">
        <w:rPr>
          <w:sz w:val="24"/>
          <w:szCs w:val="24"/>
        </w:rPr>
        <w:t xml:space="preserve">Verizon’s tariffs relative to temporarily suspended service or “vacation” </w:t>
      </w:r>
      <w:r w:rsidR="008F1A47" w:rsidRPr="00E475A1">
        <w:rPr>
          <w:sz w:val="24"/>
          <w:szCs w:val="24"/>
        </w:rPr>
        <w:lastRenderedPageBreak/>
        <w:t>service</w:t>
      </w:r>
      <w:r w:rsidR="008F1A47">
        <w:rPr>
          <w:sz w:val="24"/>
          <w:szCs w:val="24"/>
        </w:rPr>
        <w:t xml:space="preserve"> for</w:t>
      </w:r>
      <w:r w:rsidR="008F1A47" w:rsidRPr="00D30B8C">
        <w:rPr>
          <w:sz w:val="24"/>
          <w:szCs w:val="24"/>
        </w:rPr>
        <w:t xml:space="preserve"> Complainant’s telephone account for the service address of 301 </w:t>
      </w:r>
      <w:proofErr w:type="spellStart"/>
      <w:r w:rsidR="008F1A47" w:rsidRPr="00D30B8C">
        <w:rPr>
          <w:sz w:val="24"/>
          <w:szCs w:val="24"/>
        </w:rPr>
        <w:t>Byberry</w:t>
      </w:r>
      <w:proofErr w:type="spellEnd"/>
      <w:r w:rsidR="008F1A47" w:rsidRPr="00D30B8C">
        <w:rPr>
          <w:sz w:val="24"/>
          <w:szCs w:val="24"/>
        </w:rPr>
        <w:t xml:space="preserve"> Road, Apt. F-14, Philadelphia, P</w:t>
      </w:r>
      <w:r w:rsidR="008F1A47">
        <w:rPr>
          <w:sz w:val="24"/>
          <w:szCs w:val="24"/>
        </w:rPr>
        <w:t>ennsylvania</w:t>
      </w:r>
      <w:r w:rsidR="008F1A47" w:rsidRPr="00D30B8C">
        <w:rPr>
          <w:sz w:val="24"/>
          <w:szCs w:val="24"/>
        </w:rPr>
        <w:t>.</w:t>
      </w:r>
    </w:p>
    <w:p w:rsidR="00793228" w:rsidRPr="00E475A1" w:rsidRDefault="00793228" w:rsidP="00E475A1">
      <w:pPr>
        <w:spacing w:line="360" w:lineRule="auto"/>
        <w:rPr>
          <w:sz w:val="24"/>
          <w:szCs w:val="24"/>
        </w:rPr>
      </w:pPr>
    </w:p>
    <w:p w:rsidR="00793228" w:rsidRPr="00E475A1" w:rsidRDefault="00793228" w:rsidP="00E475A1">
      <w:pPr>
        <w:spacing w:line="360" w:lineRule="auto"/>
        <w:rPr>
          <w:sz w:val="24"/>
          <w:szCs w:val="24"/>
        </w:rPr>
      </w:pPr>
    </w:p>
    <w:p w:rsidR="00793228" w:rsidRPr="00E475A1" w:rsidRDefault="00793228" w:rsidP="00E475A1">
      <w:pPr>
        <w:widowControl w:val="0"/>
        <w:rPr>
          <w:sz w:val="24"/>
          <w:szCs w:val="24"/>
        </w:rPr>
      </w:pPr>
      <w:r w:rsidRPr="00E475A1">
        <w:rPr>
          <w:sz w:val="24"/>
          <w:szCs w:val="24"/>
        </w:rPr>
        <w:t xml:space="preserve">Date:  </w:t>
      </w:r>
      <w:r w:rsidR="00BB6B01" w:rsidRPr="00E475A1">
        <w:rPr>
          <w:sz w:val="24"/>
          <w:szCs w:val="24"/>
          <w:u w:val="single"/>
        </w:rPr>
        <w:t xml:space="preserve">September </w:t>
      </w:r>
      <w:r w:rsidR="00090FCC">
        <w:rPr>
          <w:sz w:val="24"/>
          <w:szCs w:val="24"/>
          <w:u w:val="single"/>
        </w:rPr>
        <w:t>14</w:t>
      </w:r>
      <w:r w:rsidRPr="00E475A1">
        <w:rPr>
          <w:sz w:val="24"/>
          <w:szCs w:val="24"/>
          <w:u w:val="single"/>
        </w:rPr>
        <w:t>, 201</w:t>
      </w:r>
      <w:r w:rsidR="00BB6B01" w:rsidRPr="00E475A1">
        <w:rPr>
          <w:sz w:val="24"/>
          <w:szCs w:val="24"/>
          <w:u w:val="single"/>
        </w:rPr>
        <w:t>1</w:t>
      </w:r>
      <w:r w:rsidRPr="00E475A1">
        <w:rPr>
          <w:sz w:val="24"/>
          <w:szCs w:val="24"/>
        </w:rPr>
        <w:tab/>
      </w:r>
      <w:r w:rsidRPr="00E475A1">
        <w:rPr>
          <w:sz w:val="24"/>
          <w:szCs w:val="24"/>
        </w:rPr>
        <w:tab/>
      </w:r>
      <w:r w:rsidRPr="00E475A1">
        <w:rPr>
          <w:sz w:val="24"/>
          <w:szCs w:val="24"/>
        </w:rPr>
        <w:tab/>
      </w:r>
      <w:r w:rsidRPr="00E475A1">
        <w:rPr>
          <w:sz w:val="24"/>
          <w:szCs w:val="24"/>
        </w:rPr>
        <w:tab/>
        <w:t>__________________________________</w:t>
      </w:r>
    </w:p>
    <w:p w:rsidR="00793228" w:rsidRPr="00E475A1" w:rsidRDefault="00793228" w:rsidP="00E475A1">
      <w:pPr>
        <w:widowControl w:val="0"/>
        <w:rPr>
          <w:sz w:val="24"/>
          <w:szCs w:val="24"/>
        </w:rPr>
      </w:pP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t>Dennis J. Buckley</w:t>
      </w:r>
    </w:p>
    <w:p w:rsidR="00793228" w:rsidRPr="00E475A1" w:rsidRDefault="00793228" w:rsidP="00E475A1">
      <w:pPr>
        <w:widowControl w:val="0"/>
        <w:rPr>
          <w:sz w:val="24"/>
          <w:szCs w:val="24"/>
        </w:rPr>
      </w:pP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r>
      <w:r w:rsidRPr="00E475A1">
        <w:rPr>
          <w:sz w:val="24"/>
          <w:szCs w:val="24"/>
        </w:rPr>
        <w:tab/>
        <w:t>Administrative Law Judge</w:t>
      </w:r>
    </w:p>
    <w:p w:rsidR="00793228" w:rsidRPr="00E475A1" w:rsidRDefault="00793228" w:rsidP="00E475A1">
      <w:pPr>
        <w:rPr>
          <w:sz w:val="24"/>
          <w:szCs w:val="24"/>
        </w:rPr>
      </w:pPr>
    </w:p>
    <w:p w:rsidR="00FE6708" w:rsidRPr="00E475A1" w:rsidRDefault="00FE6708" w:rsidP="00E475A1">
      <w:pPr>
        <w:pStyle w:val="Heading1"/>
        <w:ind w:firstLine="0"/>
        <w:jc w:val="left"/>
        <w:rPr>
          <w:szCs w:val="24"/>
        </w:rPr>
      </w:pPr>
    </w:p>
    <w:p w:rsidR="00FE6708" w:rsidRPr="00E475A1" w:rsidRDefault="00FE6708" w:rsidP="00E475A1">
      <w:pPr>
        <w:pStyle w:val="Heading1"/>
        <w:ind w:firstLine="0"/>
        <w:jc w:val="left"/>
        <w:rPr>
          <w:szCs w:val="24"/>
        </w:rPr>
      </w:pPr>
    </w:p>
    <w:p w:rsidR="00FE6708" w:rsidRPr="00E475A1" w:rsidRDefault="00FE6708" w:rsidP="00E475A1">
      <w:pPr>
        <w:pStyle w:val="Heading1"/>
        <w:ind w:firstLine="0"/>
        <w:jc w:val="left"/>
        <w:rPr>
          <w:szCs w:val="24"/>
        </w:rPr>
      </w:pPr>
    </w:p>
    <w:sectPr w:rsidR="00FE6708" w:rsidRPr="00E475A1" w:rsidSect="00BC28C4">
      <w:footerReference w:type="default" r:id="rId7"/>
      <w:endnotePr>
        <w:numFmt w:val="decimal"/>
      </w:endnotePr>
      <w:pgSz w:w="12240" w:h="15840"/>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703" w:rsidRDefault="00BA6703">
      <w:r>
        <w:separator/>
      </w:r>
    </w:p>
  </w:endnote>
  <w:endnote w:type="continuationSeparator" w:id="0">
    <w:p w:rsidR="00BA6703" w:rsidRDefault="00BA6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3079"/>
      <w:docPartObj>
        <w:docPartGallery w:val="Page Numbers (Bottom of Page)"/>
        <w:docPartUnique/>
      </w:docPartObj>
    </w:sdtPr>
    <w:sdtContent>
      <w:p w:rsidR="00BC28C4" w:rsidRDefault="003D3C20">
        <w:pPr>
          <w:pStyle w:val="Footer"/>
          <w:jc w:val="center"/>
        </w:pPr>
        <w:fldSimple w:instr=" PAGE   \* MERGEFORMAT ">
          <w:r w:rsidR="005B0E29">
            <w:rPr>
              <w:noProof/>
            </w:rPr>
            <w:t>2</w:t>
          </w:r>
        </w:fldSimple>
      </w:p>
    </w:sdtContent>
  </w:sdt>
  <w:p w:rsidR="00BC28C4" w:rsidRDefault="00BC2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703" w:rsidRDefault="00BA6703">
      <w:r>
        <w:separator/>
      </w:r>
    </w:p>
  </w:footnote>
  <w:footnote w:type="continuationSeparator" w:id="0">
    <w:p w:rsidR="00BA6703" w:rsidRDefault="00BA6703">
      <w:r>
        <w:continuationSeparator/>
      </w:r>
    </w:p>
  </w:footnote>
  <w:footnote w:id="1">
    <w:p w:rsidR="00612EC4" w:rsidRDefault="00612EC4">
      <w:pPr>
        <w:pStyle w:val="FootnoteText"/>
      </w:pPr>
      <w:r>
        <w:rPr>
          <w:rStyle w:val="FootnoteReference"/>
        </w:rPr>
        <w:footnoteRef/>
      </w:r>
      <w:r>
        <w:t xml:space="preserve"> </w:t>
      </w:r>
      <w:r>
        <w:tab/>
      </w:r>
      <w:proofErr w:type="gramStart"/>
      <w:r w:rsidRPr="003559FB">
        <w:rPr>
          <w:i/>
        </w:rPr>
        <w:t>Anderson v. PECO Energy Company</w:t>
      </w:r>
      <w:r w:rsidRPr="003559FB">
        <w:t>, Pa. PUC Docket No.</w:t>
      </w:r>
      <w:proofErr w:type="gramEnd"/>
      <w:r w:rsidRPr="003559FB">
        <w:t xml:space="preserve"> C-2009-2136754</w:t>
      </w:r>
      <w:r w:rsidR="00E475A1">
        <w:t xml:space="preserve"> (Order entered May 20, </w:t>
      </w:r>
      <w:r>
        <w:t>2011).</w:t>
      </w:r>
    </w:p>
    <w:p w:rsidR="00612EC4" w:rsidRDefault="00612EC4">
      <w:pPr>
        <w:pStyle w:val="FootnoteText"/>
      </w:pPr>
    </w:p>
  </w:footnote>
  <w:footnote w:id="2">
    <w:p w:rsidR="00612EC4" w:rsidRDefault="00612EC4">
      <w:pPr>
        <w:pStyle w:val="FootnoteText"/>
        <w:rPr>
          <w:szCs w:val="24"/>
        </w:rPr>
      </w:pPr>
      <w:r>
        <w:rPr>
          <w:rStyle w:val="FootnoteReference"/>
        </w:rPr>
        <w:footnoteRef/>
      </w:r>
      <w:r>
        <w:tab/>
        <w:t xml:space="preserve">Assuming, </w:t>
      </w:r>
      <w:r w:rsidRPr="00DB083B">
        <w:rPr>
          <w:i/>
        </w:rPr>
        <w:t>arguendo</w:t>
      </w:r>
      <w:r>
        <w:t xml:space="preserve">, that the Complainant wished to contest billings made after the September 23, 2010 hearing at </w:t>
      </w:r>
      <w:r w:rsidRPr="001F7BA8">
        <w:rPr>
          <w:szCs w:val="24"/>
        </w:rPr>
        <w:t>Docket No. C-2009-2150021</w:t>
      </w:r>
      <w:r>
        <w:rPr>
          <w:szCs w:val="24"/>
        </w:rPr>
        <w:t>, the correct procedural approach would be a Petition to Re-Open the record in that proceeding for the receipt of new evidence, not the filing of a new Complaint. See, 52 Pa. Code § 5.571.</w:t>
      </w:r>
    </w:p>
    <w:p w:rsidR="00612EC4" w:rsidRDefault="00612EC4">
      <w:pPr>
        <w:pStyle w:val="FootnoteText"/>
      </w:pPr>
    </w:p>
  </w:footnote>
  <w:footnote w:id="3">
    <w:p w:rsidR="00612EC4" w:rsidRDefault="00612EC4">
      <w:pPr>
        <w:pStyle w:val="FootnoteText"/>
      </w:pPr>
      <w:r>
        <w:rPr>
          <w:rStyle w:val="FootnoteReference"/>
        </w:rPr>
        <w:footnoteRef/>
      </w:r>
      <w:r>
        <w:tab/>
        <w:t xml:space="preserve">This Decision does not take up or lend credence in any way to the many unsupported and specious statements made by the Complainant in all of her filings with respect to allegations of collusion between the Pennsylvania Public Utility Commission and Verizon.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1266"/>
  </w:hdrShapeDefaults>
  <w:footnotePr>
    <w:footnote w:id="-1"/>
    <w:footnote w:id="0"/>
  </w:footnotePr>
  <w:endnotePr>
    <w:numFmt w:val="decimal"/>
    <w:endnote w:id="-1"/>
    <w:endnote w:id="0"/>
  </w:endnotePr>
  <w:compat/>
  <w:rsids>
    <w:rsidRoot w:val="001F518F"/>
    <w:rsid w:val="000063CC"/>
    <w:rsid w:val="00034AD5"/>
    <w:rsid w:val="00081794"/>
    <w:rsid w:val="00081DC4"/>
    <w:rsid w:val="00090FCC"/>
    <w:rsid w:val="000A29CB"/>
    <w:rsid w:val="000F0C02"/>
    <w:rsid w:val="00100AB9"/>
    <w:rsid w:val="00103F40"/>
    <w:rsid w:val="00111E2D"/>
    <w:rsid w:val="00117AE2"/>
    <w:rsid w:val="0012157B"/>
    <w:rsid w:val="0016774E"/>
    <w:rsid w:val="0018494E"/>
    <w:rsid w:val="00191EA9"/>
    <w:rsid w:val="001A7523"/>
    <w:rsid w:val="001B1400"/>
    <w:rsid w:val="001B2D6D"/>
    <w:rsid w:val="001D4FF3"/>
    <w:rsid w:val="001F1EE7"/>
    <w:rsid w:val="001F518F"/>
    <w:rsid w:val="001F7BA8"/>
    <w:rsid w:val="00202248"/>
    <w:rsid w:val="00236AC4"/>
    <w:rsid w:val="002513EA"/>
    <w:rsid w:val="002529C3"/>
    <w:rsid w:val="002649D2"/>
    <w:rsid w:val="00264F36"/>
    <w:rsid w:val="00297707"/>
    <w:rsid w:val="002B45CE"/>
    <w:rsid w:val="002E0F17"/>
    <w:rsid w:val="002E66DB"/>
    <w:rsid w:val="00305773"/>
    <w:rsid w:val="00312148"/>
    <w:rsid w:val="00336ED5"/>
    <w:rsid w:val="003559FB"/>
    <w:rsid w:val="00365B57"/>
    <w:rsid w:val="00371E83"/>
    <w:rsid w:val="00383826"/>
    <w:rsid w:val="00396746"/>
    <w:rsid w:val="003D3C20"/>
    <w:rsid w:val="003D5BA9"/>
    <w:rsid w:val="003F6394"/>
    <w:rsid w:val="004245CC"/>
    <w:rsid w:val="00431F08"/>
    <w:rsid w:val="00444D48"/>
    <w:rsid w:val="00494C42"/>
    <w:rsid w:val="004C0373"/>
    <w:rsid w:val="004C1E7B"/>
    <w:rsid w:val="004D6AA8"/>
    <w:rsid w:val="004E3659"/>
    <w:rsid w:val="004F24B6"/>
    <w:rsid w:val="00505DA4"/>
    <w:rsid w:val="00564D76"/>
    <w:rsid w:val="0056698E"/>
    <w:rsid w:val="00574C21"/>
    <w:rsid w:val="005944F4"/>
    <w:rsid w:val="00595FBD"/>
    <w:rsid w:val="005A04AA"/>
    <w:rsid w:val="005A7DE0"/>
    <w:rsid w:val="005A7E0A"/>
    <w:rsid w:val="005B0E29"/>
    <w:rsid w:val="005C24EA"/>
    <w:rsid w:val="005D0536"/>
    <w:rsid w:val="00612EC4"/>
    <w:rsid w:val="006274C8"/>
    <w:rsid w:val="00694727"/>
    <w:rsid w:val="006969FB"/>
    <w:rsid w:val="006A2457"/>
    <w:rsid w:val="006A52C7"/>
    <w:rsid w:val="006C24E2"/>
    <w:rsid w:val="006C61BD"/>
    <w:rsid w:val="00703301"/>
    <w:rsid w:val="00717152"/>
    <w:rsid w:val="0073162A"/>
    <w:rsid w:val="00793228"/>
    <w:rsid w:val="00795B2F"/>
    <w:rsid w:val="00796735"/>
    <w:rsid w:val="008326F8"/>
    <w:rsid w:val="008347A4"/>
    <w:rsid w:val="00841984"/>
    <w:rsid w:val="0085066A"/>
    <w:rsid w:val="00893001"/>
    <w:rsid w:val="008958DD"/>
    <w:rsid w:val="008C440A"/>
    <w:rsid w:val="008D525C"/>
    <w:rsid w:val="008F1A47"/>
    <w:rsid w:val="0092048A"/>
    <w:rsid w:val="00934CE6"/>
    <w:rsid w:val="00945478"/>
    <w:rsid w:val="00955BC4"/>
    <w:rsid w:val="00965773"/>
    <w:rsid w:val="00971F81"/>
    <w:rsid w:val="00983B99"/>
    <w:rsid w:val="00A02BCF"/>
    <w:rsid w:val="00A316C3"/>
    <w:rsid w:val="00A44A3B"/>
    <w:rsid w:val="00A94C96"/>
    <w:rsid w:val="00A94D06"/>
    <w:rsid w:val="00A97185"/>
    <w:rsid w:val="00AC348B"/>
    <w:rsid w:val="00B2037E"/>
    <w:rsid w:val="00B207F0"/>
    <w:rsid w:val="00B301DD"/>
    <w:rsid w:val="00B33121"/>
    <w:rsid w:val="00BA1936"/>
    <w:rsid w:val="00BA6703"/>
    <w:rsid w:val="00BB6B01"/>
    <w:rsid w:val="00BB6F53"/>
    <w:rsid w:val="00BC28C4"/>
    <w:rsid w:val="00C313EF"/>
    <w:rsid w:val="00C35C92"/>
    <w:rsid w:val="00C43153"/>
    <w:rsid w:val="00C65E3F"/>
    <w:rsid w:val="00C67834"/>
    <w:rsid w:val="00C80341"/>
    <w:rsid w:val="00C936A1"/>
    <w:rsid w:val="00CD2196"/>
    <w:rsid w:val="00CD6B86"/>
    <w:rsid w:val="00CE09A8"/>
    <w:rsid w:val="00CE1D7C"/>
    <w:rsid w:val="00CE37F8"/>
    <w:rsid w:val="00CF4EB7"/>
    <w:rsid w:val="00D009C8"/>
    <w:rsid w:val="00D05EB5"/>
    <w:rsid w:val="00D16E78"/>
    <w:rsid w:val="00D25D2F"/>
    <w:rsid w:val="00D30B8C"/>
    <w:rsid w:val="00D413E3"/>
    <w:rsid w:val="00DA79CB"/>
    <w:rsid w:val="00DB083B"/>
    <w:rsid w:val="00DD1416"/>
    <w:rsid w:val="00DD49CB"/>
    <w:rsid w:val="00DE2A8D"/>
    <w:rsid w:val="00DE5B46"/>
    <w:rsid w:val="00E14D2D"/>
    <w:rsid w:val="00E475A1"/>
    <w:rsid w:val="00E74994"/>
    <w:rsid w:val="00E90DBE"/>
    <w:rsid w:val="00E915E1"/>
    <w:rsid w:val="00E9697F"/>
    <w:rsid w:val="00EA3198"/>
    <w:rsid w:val="00EA6B2E"/>
    <w:rsid w:val="00EB58DC"/>
    <w:rsid w:val="00EB7A29"/>
    <w:rsid w:val="00EE43F6"/>
    <w:rsid w:val="00F00DCB"/>
    <w:rsid w:val="00F010E2"/>
    <w:rsid w:val="00F060CC"/>
    <w:rsid w:val="00F25005"/>
    <w:rsid w:val="00F269FB"/>
    <w:rsid w:val="00F3140E"/>
    <w:rsid w:val="00F37981"/>
    <w:rsid w:val="00F52230"/>
    <w:rsid w:val="00F65B73"/>
    <w:rsid w:val="00F746FA"/>
    <w:rsid w:val="00FC2CE9"/>
    <w:rsid w:val="00FE0076"/>
    <w:rsid w:val="00FE6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3E3"/>
  </w:style>
  <w:style w:type="paragraph" w:styleId="Heading1">
    <w:name w:val="heading 1"/>
    <w:basedOn w:val="Normal"/>
    <w:next w:val="Normal"/>
    <w:qFormat/>
    <w:rsid w:val="00D413E3"/>
    <w:pPr>
      <w:keepNext/>
      <w:spacing w:line="233" w:lineRule="auto"/>
      <w:ind w:firstLine="5760"/>
      <w:jc w:val="both"/>
      <w:outlineLvl w:val="0"/>
    </w:pPr>
    <w:rPr>
      <w:sz w:val="24"/>
    </w:rPr>
  </w:style>
  <w:style w:type="paragraph" w:styleId="Heading2">
    <w:name w:val="heading 2"/>
    <w:basedOn w:val="Normal"/>
    <w:next w:val="Normal"/>
    <w:qFormat/>
    <w:rsid w:val="00D413E3"/>
    <w:pPr>
      <w:keepNext/>
      <w:spacing w:line="233" w:lineRule="auto"/>
      <w:outlineLvl w:val="1"/>
    </w:pPr>
    <w:rPr>
      <w:sz w:val="24"/>
    </w:rPr>
  </w:style>
  <w:style w:type="paragraph" w:styleId="Heading6">
    <w:name w:val="heading 6"/>
    <w:basedOn w:val="Normal"/>
    <w:next w:val="Normal"/>
    <w:link w:val="Heading6Char"/>
    <w:semiHidden/>
    <w:unhideWhenUsed/>
    <w:qFormat/>
    <w:rsid w:val="0092048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413E3"/>
  </w:style>
  <w:style w:type="paragraph" w:styleId="Footer">
    <w:name w:val="footer"/>
    <w:basedOn w:val="Normal"/>
    <w:link w:val="FooterChar"/>
    <w:uiPriority w:val="99"/>
    <w:rsid w:val="00D413E3"/>
    <w:pPr>
      <w:tabs>
        <w:tab w:val="center" w:pos="4320"/>
        <w:tab w:val="right" w:pos="8640"/>
      </w:tabs>
    </w:pPr>
  </w:style>
  <w:style w:type="paragraph" w:styleId="BodyText">
    <w:name w:val="Body Text"/>
    <w:basedOn w:val="Normal"/>
    <w:link w:val="BodyTextChar"/>
    <w:unhideWhenUsed/>
    <w:rsid w:val="00FE0076"/>
    <w:pPr>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FE0076"/>
    <w:rPr>
      <w:rFonts w:ascii="Courier" w:hAnsi="Courier"/>
      <w:sz w:val="24"/>
    </w:rPr>
  </w:style>
  <w:style w:type="character" w:customStyle="1" w:styleId="Heading6Char">
    <w:name w:val="Heading 6 Char"/>
    <w:basedOn w:val="DefaultParagraphFont"/>
    <w:link w:val="Heading6"/>
    <w:semiHidden/>
    <w:rsid w:val="0092048A"/>
    <w:rPr>
      <w:rFonts w:ascii="Calibri" w:eastAsia="Times New Roman" w:hAnsi="Calibri" w:cs="Times New Roman"/>
      <w:b/>
      <w:bCs/>
      <w:sz w:val="22"/>
      <w:szCs w:val="22"/>
    </w:rPr>
  </w:style>
  <w:style w:type="paragraph" w:styleId="FootnoteText">
    <w:name w:val="footnote text"/>
    <w:basedOn w:val="Normal"/>
    <w:link w:val="FootnoteTextChar"/>
    <w:rsid w:val="00796735"/>
  </w:style>
  <w:style w:type="character" w:customStyle="1" w:styleId="FootnoteTextChar">
    <w:name w:val="Footnote Text Char"/>
    <w:basedOn w:val="DefaultParagraphFont"/>
    <w:link w:val="FootnoteText"/>
    <w:rsid w:val="00796735"/>
  </w:style>
  <w:style w:type="paragraph" w:styleId="NoSpacing">
    <w:name w:val="No Spacing"/>
    <w:uiPriority w:val="1"/>
    <w:qFormat/>
    <w:rsid w:val="00C80341"/>
    <w:rPr>
      <w:rFonts w:asciiTheme="minorHAnsi" w:eastAsiaTheme="minorHAnsi" w:hAnsiTheme="minorHAnsi" w:cstheme="minorBidi"/>
      <w:sz w:val="22"/>
      <w:szCs w:val="22"/>
    </w:rPr>
  </w:style>
  <w:style w:type="paragraph" w:styleId="Header">
    <w:name w:val="header"/>
    <w:basedOn w:val="Normal"/>
    <w:link w:val="HeaderChar"/>
    <w:rsid w:val="00BC28C4"/>
    <w:pPr>
      <w:tabs>
        <w:tab w:val="center" w:pos="4680"/>
        <w:tab w:val="right" w:pos="9360"/>
      </w:tabs>
    </w:pPr>
  </w:style>
  <w:style w:type="character" w:customStyle="1" w:styleId="HeaderChar">
    <w:name w:val="Header Char"/>
    <w:basedOn w:val="DefaultParagraphFont"/>
    <w:link w:val="Header"/>
    <w:rsid w:val="00BC28C4"/>
  </w:style>
  <w:style w:type="character" w:customStyle="1" w:styleId="FooterChar">
    <w:name w:val="Footer Char"/>
    <w:basedOn w:val="DefaultParagraphFont"/>
    <w:link w:val="Footer"/>
    <w:uiPriority w:val="99"/>
    <w:rsid w:val="00BC28C4"/>
  </w:style>
</w:styles>
</file>

<file path=word/webSettings.xml><?xml version="1.0" encoding="utf-8"?>
<w:webSettings xmlns:r="http://schemas.openxmlformats.org/officeDocument/2006/relationships" xmlns:w="http://schemas.openxmlformats.org/wordprocessingml/2006/main">
  <w:divs>
    <w:div w:id="527986129">
      <w:bodyDiv w:val="1"/>
      <w:marLeft w:val="0"/>
      <w:marRight w:val="0"/>
      <w:marTop w:val="0"/>
      <w:marBottom w:val="0"/>
      <w:divBdr>
        <w:top w:val="none" w:sz="0" w:space="0" w:color="auto"/>
        <w:left w:val="none" w:sz="0" w:space="0" w:color="auto"/>
        <w:bottom w:val="none" w:sz="0" w:space="0" w:color="auto"/>
        <w:right w:val="none" w:sz="0" w:space="0" w:color="auto"/>
      </w:divBdr>
    </w:div>
    <w:div w:id="600920748">
      <w:bodyDiv w:val="1"/>
      <w:marLeft w:val="0"/>
      <w:marRight w:val="0"/>
      <w:marTop w:val="0"/>
      <w:marBottom w:val="0"/>
      <w:divBdr>
        <w:top w:val="none" w:sz="0" w:space="0" w:color="auto"/>
        <w:left w:val="none" w:sz="0" w:space="0" w:color="auto"/>
        <w:bottom w:val="none" w:sz="0" w:space="0" w:color="auto"/>
        <w:right w:val="none" w:sz="0" w:space="0" w:color="auto"/>
      </w:divBdr>
    </w:div>
    <w:div w:id="1129279065">
      <w:bodyDiv w:val="1"/>
      <w:marLeft w:val="0"/>
      <w:marRight w:val="0"/>
      <w:marTop w:val="0"/>
      <w:marBottom w:val="0"/>
      <w:divBdr>
        <w:top w:val="none" w:sz="0" w:space="0" w:color="auto"/>
        <w:left w:val="none" w:sz="0" w:space="0" w:color="auto"/>
        <w:bottom w:val="none" w:sz="0" w:space="0" w:color="auto"/>
        <w:right w:val="none" w:sz="0" w:space="0" w:color="auto"/>
      </w:divBdr>
    </w:div>
    <w:div w:id="1257903899">
      <w:bodyDiv w:val="1"/>
      <w:marLeft w:val="0"/>
      <w:marRight w:val="0"/>
      <w:marTop w:val="0"/>
      <w:marBottom w:val="0"/>
      <w:divBdr>
        <w:top w:val="none" w:sz="0" w:space="0" w:color="auto"/>
        <w:left w:val="none" w:sz="0" w:space="0" w:color="auto"/>
        <w:bottom w:val="none" w:sz="0" w:space="0" w:color="auto"/>
        <w:right w:val="none" w:sz="0" w:space="0" w:color="auto"/>
      </w:divBdr>
    </w:div>
    <w:div w:id="17593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49868-697E-4119-8E53-FDCCF686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astout</cp:lastModifiedBy>
  <cp:revision>2</cp:revision>
  <cp:lastPrinted>2011-09-13T14:44:00Z</cp:lastPrinted>
  <dcterms:created xsi:type="dcterms:W3CDTF">2011-09-15T12:40:00Z</dcterms:created>
  <dcterms:modified xsi:type="dcterms:W3CDTF">2011-09-15T12:40:00Z</dcterms:modified>
</cp:coreProperties>
</file>