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A0CC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CE01FD">
      <w:pPr>
        <w:rPr>
          <w:sz w:val="24"/>
        </w:rPr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</w:rPr>
        <w:tab/>
      </w:r>
    </w:p>
    <w:p w:rsidR="00B86822" w:rsidRDefault="004A62FA" w:rsidP="004A62FA">
      <w:pPr>
        <w:jc w:val="center"/>
        <w:rPr>
          <w:sz w:val="24"/>
        </w:rPr>
      </w:pPr>
      <w:r>
        <w:rPr>
          <w:sz w:val="24"/>
        </w:rPr>
        <w:t>September 22, 2011</w:t>
      </w: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CC10DF">
        <w:rPr>
          <w:sz w:val="24"/>
          <w:szCs w:val="24"/>
        </w:rPr>
        <w:t>Docket No. R-2011-2258878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87716C" w:rsidRDefault="0087716C" w:rsidP="00C10E1B">
      <w:pPr>
        <w:rPr>
          <w:sz w:val="24"/>
          <w:szCs w:val="24"/>
        </w:rPr>
      </w:pPr>
    </w:p>
    <w:p w:rsidR="0087716C" w:rsidRDefault="0087716C" w:rsidP="00C10E1B">
      <w:pPr>
        <w:rPr>
          <w:sz w:val="24"/>
          <w:szCs w:val="24"/>
        </w:rPr>
      </w:pPr>
    </w:p>
    <w:p w:rsidR="009E2DDE" w:rsidRPr="00E002B9" w:rsidRDefault="00CC10DF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RICHARD G WEBSTER JR </w:t>
      </w:r>
      <w:r w:rsidR="00F36AF6">
        <w:rPr>
          <w:sz w:val="24"/>
          <w:szCs w:val="24"/>
        </w:rPr>
        <w:t xml:space="preserve"> </w:t>
      </w:r>
    </w:p>
    <w:p w:rsidR="009E2DDE" w:rsidRPr="00E002B9" w:rsidRDefault="00CC10DF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DIRECTOR – RATES AND REGULATORY AFFAIRS </w:t>
      </w:r>
      <w:r w:rsidR="0087716C">
        <w:rPr>
          <w:sz w:val="24"/>
          <w:szCs w:val="24"/>
        </w:rPr>
        <w:t xml:space="preserve"> </w:t>
      </w:r>
      <w:r w:rsidR="00F36AF6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9E2DDE" w:rsidRPr="00E002B9" w:rsidRDefault="00CC10DF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PECO </w:t>
      </w:r>
      <w:r w:rsidR="00F36AF6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CC10DF" w:rsidRDefault="00CC10DF" w:rsidP="00C10E1B">
      <w:pPr>
        <w:rPr>
          <w:sz w:val="24"/>
          <w:szCs w:val="24"/>
        </w:rPr>
      </w:pPr>
      <w:r>
        <w:rPr>
          <w:sz w:val="24"/>
          <w:szCs w:val="24"/>
        </w:rPr>
        <w:t>P O BOX 8699</w:t>
      </w:r>
    </w:p>
    <w:p w:rsidR="009E2DDE" w:rsidRDefault="00CC10DF" w:rsidP="00C10E1B">
      <w:pPr>
        <w:rPr>
          <w:sz w:val="24"/>
          <w:szCs w:val="24"/>
        </w:rPr>
      </w:pPr>
      <w:r>
        <w:rPr>
          <w:sz w:val="24"/>
          <w:szCs w:val="24"/>
        </w:rPr>
        <w:t>PHILADELPHIA PA  19101-8699</w:t>
      </w:r>
      <w:r w:rsidR="00F36AF6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3B7D0C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CC10DF">
        <w:rPr>
          <w:sz w:val="24"/>
          <w:szCs w:val="24"/>
        </w:rPr>
        <w:t>PECO Energy</w:t>
      </w:r>
      <w:r w:rsidR="0087716C">
        <w:rPr>
          <w:sz w:val="24"/>
          <w:szCs w:val="24"/>
        </w:rPr>
        <w:t xml:space="preserve"> Company </w:t>
      </w:r>
      <w:r w:rsidR="00F36AF6">
        <w:rPr>
          <w:sz w:val="24"/>
          <w:szCs w:val="24"/>
        </w:rPr>
        <w:t xml:space="preserve"> </w:t>
      </w:r>
    </w:p>
    <w:p w:rsidR="007D098F" w:rsidRPr="00E002B9" w:rsidRDefault="007D098F" w:rsidP="007D09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Supplement No. </w:t>
      </w:r>
      <w:r w:rsidR="00CC10DF">
        <w:rPr>
          <w:sz w:val="24"/>
          <w:szCs w:val="24"/>
        </w:rPr>
        <w:t>22</w:t>
      </w:r>
      <w:r>
        <w:rPr>
          <w:sz w:val="24"/>
          <w:szCs w:val="24"/>
        </w:rPr>
        <w:t xml:space="preserve"> to Tariff</w:t>
      </w:r>
      <w:r w:rsidR="0087716C">
        <w:rPr>
          <w:sz w:val="24"/>
          <w:szCs w:val="24"/>
        </w:rPr>
        <w:t xml:space="preserve">-Electric </w:t>
      </w:r>
      <w:r>
        <w:rPr>
          <w:sz w:val="24"/>
          <w:szCs w:val="24"/>
        </w:rPr>
        <w:t xml:space="preserve">Pa. P.U.C. No. </w:t>
      </w:r>
      <w:r w:rsidR="0087716C">
        <w:rPr>
          <w:sz w:val="24"/>
          <w:szCs w:val="24"/>
        </w:rPr>
        <w:t>4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>Dear M</w:t>
      </w:r>
      <w:r w:rsidR="00CC10DF">
        <w:rPr>
          <w:sz w:val="24"/>
          <w:szCs w:val="24"/>
        </w:rPr>
        <w:t>r</w:t>
      </w:r>
      <w:r w:rsidRPr="00E002B9">
        <w:rPr>
          <w:sz w:val="24"/>
          <w:szCs w:val="24"/>
        </w:rPr>
        <w:t xml:space="preserve">. </w:t>
      </w:r>
      <w:r w:rsidR="00CC10DF">
        <w:rPr>
          <w:sz w:val="24"/>
          <w:szCs w:val="24"/>
        </w:rPr>
        <w:t>Webster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3A0CCF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F36AF6">
        <w:rPr>
          <w:sz w:val="24"/>
          <w:szCs w:val="24"/>
        </w:rPr>
        <w:t xml:space="preserve">On </w:t>
      </w:r>
      <w:r w:rsidR="00CC10DF">
        <w:rPr>
          <w:sz w:val="24"/>
          <w:szCs w:val="24"/>
        </w:rPr>
        <w:t>August 22</w:t>
      </w:r>
      <w:r w:rsidR="00F36AF6">
        <w:rPr>
          <w:sz w:val="24"/>
          <w:szCs w:val="24"/>
        </w:rPr>
        <w:t xml:space="preserve">, 2011, </w:t>
      </w:r>
      <w:r w:rsidR="00CC10DF">
        <w:rPr>
          <w:sz w:val="24"/>
          <w:szCs w:val="24"/>
        </w:rPr>
        <w:t xml:space="preserve">PECO Energy </w:t>
      </w:r>
      <w:r w:rsidR="0087716C">
        <w:rPr>
          <w:sz w:val="24"/>
          <w:szCs w:val="24"/>
        </w:rPr>
        <w:t xml:space="preserve">Company </w:t>
      </w:r>
      <w:r w:rsidR="00CC10DF">
        <w:rPr>
          <w:sz w:val="24"/>
          <w:szCs w:val="24"/>
        </w:rPr>
        <w:t xml:space="preserve">(Company) </w:t>
      </w:r>
      <w:r w:rsidR="00F36AF6">
        <w:rPr>
          <w:sz w:val="24"/>
          <w:szCs w:val="24"/>
        </w:rPr>
        <w:t xml:space="preserve">filed Supplement No. </w:t>
      </w:r>
      <w:r w:rsidR="00CC10DF">
        <w:rPr>
          <w:sz w:val="24"/>
          <w:szCs w:val="24"/>
        </w:rPr>
        <w:t>22</w:t>
      </w:r>
      <w:r w:rsidR="00F36AF6">
        <w:rPr>
          <w:sz w:val="24"/>
          <w:szCs w:val="24"/>
        </w:rPr>
        <w:t xml:space="preserve"> to Tariff-</w:t>
      </w:r>
      <w:r w:rsidR="0087716C">
        <w:rPr>
          <w:sz w:val="24"/>
          <w:szCs w:val="24"/>
        </w:rPr>
        <w:t>Electric</w:t>
      </w:r>
      <w:r w:rsidR="00F36AF6">
        <w:rPr>
          <w:sz w:val="24"/>
          <w:szCs w:val="24"/>
        </w:rPr>
        <w:t xml:space="preserve"> Pa. P.U.C. No. </w:t>
      </w:r>
      <w:r w:rsidR="00712D40">
        <w:rPr>
          <w:sz w:val="24"/>
          <w:szCs w:val="24"/>
        </w:rPr>
        <w:t>4</w:t>
      </w:r>
      <w:r w:rsidR="00F36AF6">
        <w:rPr>
          <w:sz w:val="24"/>
          <w:szCs w:val="24"/>
        </w:rPr>
        <w:t>.</w:t>
      </w:r>
      <w:r w:rsidR="00712D40">
        <w:rPr>
          <w:sz w:val="24"/>
          <w:szCs w:val="24"/>
        </w:rPr>
        <w:t xml:space="preserve">  </w:t>
      </w:r>
      <w:r w:rsidR="00F36AF6">
        <w:rPr>
          <w:sz w:val="24"/>
          <w:szCs w:val="24"/>
        </w:rPr>
        <w:t>Supplement No.</w:t>
      </w:r>
      <w:r w:rsidR="00001E8A">
        <w:rPr>
          <w:sz w:val="24"/>
          <w:szCs w:val="24"/>
        </w:rPr>
        <w:t xml:space="preserve"> </w:t>
      </w:r>
      <w:r w:rsidR="00CC10DF">
        <w:rPr>
          <w:sz w:val="24"/>
          <w:szCs w:val="24"/>
        </w:rPr>
        <w:t>22</w:t>
      </w:r>
      <w:r w:rsidR="00F36AF6">
        <w:rPr>
          <w:sz w:val="24"/>
          <w:szCs w:val="24"/>
        </w:rPr>
        <w:t xml:space="preserve"> was filed as a “housekeeping” tariff supplement </w:t>
      </w:r>
      <w:r w:rsidR="00712D40">
        <w:rPr>
          <w:sz w:val="24"/>
          <w:szCs w:val="24"/>
        </w:rPr>
        <w:t>to a</w:t>
      </w:r>
      <w:r w:rsidR="003E2188">
        <w:rPr>
          <w:sz w:val="24"/>
          <w:szCs w:val="24"/>
        </w:rPr>
        <w:t xml:space="preserve">dd wording for clarity to Page 31, Generation Supply Adjustment (GSA). </w:t>
      </w:r>
      <w:r w:rsidR="00712D40">
        <w:rPr>
          <w:sz w:val="24"/>
          <w:szCs w:val="24"/>
        </w:rPr>
        <w:t xml:space="preserve">    </w:t>
      </w:r>
    </w:p>
    <w:p w:rsidR="003A0CCF" w:rsidRDefault="003A0CCF" w:rsidP="007E1637">
      <w:pPr>
        <w:ind w:hanging="1080"/>
        <w:rPr>
          <w:sz w:val="24"/>
          <w:szCs w:val="24"/>
        </w:rPr>
      </w:pPr>
    </w:p>
    <w:p w:rsidR="00E002B9" w:rsidRDefault="003B4948" w:rsidP="003A0CCF">
      <w:pPr>
        <w:ind w:firstLine="720"/>
        <w:rPr>
          <w:sz w:val="24"/>
          <w:szCs w:val="24"/>
        </w:rPr>
      </w:pPr>
      <w:r w:rsidRPr="00E002B9">
        <w:rPr>
          <w:sz w:val="24"/>
          <w:szCs w:val="24"/>
        </w:rPr>
        <w:t xml:space="preserve">Commission Staff has reviewed the tariff revisions </w:t>
      </w:r>
      <w:r w:rsidR="007E1637" w:rsidRPr="00E002B9">
        <w:rPr>
          <w:sz w:val="24"/>
          <w:szCs w:val="24"/>
        </w:rPr>
        <w:t>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3E2188">
        <w:rPr>
          <w:sz w:val="24"/>
          <w:szCs w:val="24"/>
        </w:rPr>
        <w:t>22</w:t>
      </w:r>
      <w:r w:rsidR="002C1305" w:rsidRPr="00E002B9">
        <w:rPr>
          <w:sz w:val="24"/>
          <w:szCs w:val="24"/>
        </w:rPr>
        <w:t xml:space="preserve"> to Tariff</w:t>
      </w:r>
      <w:r w:rsidR="00710F53">
        <w:rPr>
          <w:sz w:val="24"/>
          <w:szCs w:val="24"/>
        </w:rPr>
        <w:t>-Electric P</w:t>
      </w:r>
      <w:r w:rsidR="002C1305" w:rsidRPr="00E002B9">
        <w:rPr>
          <w:sz w:val="24"/>
          <w:szCs w:val="24"/>
        </w:rPr>
        <w:t xml:space="preserve">a. P.U.C. No. </w:t>
      </w:r>
      <w:r w:rsidR="00710F53">
        <w:rPr>
          <w:sz w:val="24"/>
          <w:szCs w:val="24"/>
        </w:rPr>
        <w:t>4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J. Elaine McDonald, Bureau of </w:t>
      </w:r>
      <w:r w:rsidR="003E2188">
        <w:rPr>
          <w:sz w:val="24"/>
          <w:szCs w:val="24"/>
        </w:rPr>
        <w:t xml:space="preserve">Technical </w:t>
      </w:r>
      <w:r>
        <w:rPr>
          <w:sz w:val="24"/>
          <w:szCs w:val="24"/>
        </w:rPr>
        <w:t xml:space="preserve">Utility Services, at 717-787-1869 or </w:t>
      </w:r>
      <w:hyperlink r:id="rId8" w:history="1">
        <w:r w:rsidR="003E2188" w:rsidRPr="004E1CBB">
          <w:rPr>
            <w:rStyle w:val="Hyperlink"/>
            <w:sz w:val="24"/>
            <w:szCs w:val="24"/>
          </w:rPr>
          <w:t>jmcdonald@.pa.gov</w:t>
        </w:r>
      </w:hyperlink>
      <w:r w:rsidR="003E2188">
        <w:t>.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4A62FA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2693035</wp:posOffset>
            </wp:positionH>
            <wp:positionV relativeFrom="paragraph">
              <wp:posOffset>53340</wp:posOffset>
            </wp:positionV>
            <wp:extent cx="2205990" cy="835660"/>
            <wp:effectExtent l="19050" t="0" r="381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B86822" w:rsidRPr="00B86822" w:rsidRDefault="003B7D0C" w:rsidP="00C10E1B">
      <w:pPr>
        <w:rPr>
          <w:rFonts w:ascii="Arial" w:hAnsi="Arial" w:cs="Arial"/>
        </w:rPr>
      </w:pPr>
      <w:r>
        <w:rPr>
          <w:sz w:val="24"/>
          <w:szCs w:val="24"/>
        </w:rPr>
        <w:t xml:space="preserve">      Kathy Aunkst, Secretary’s Bureau</w:t>
      </w:r>
      <w:r w:rsidR="00B86822">
        <w:tab/>
      </w:r>
      <w:r w:rsidR="00B86822">
        <w:tab/>
      </w:r>
      <w:r w:rsidR="00B86822">
        <w:tab/>
      </w:r>
    </w:p>
    <w:sectPr w:rsidR="00B86822" w:rsidRPr="00B86822" w:rsidSect="008A205E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B6" w:rsidRDefault="00405AB6" w:rsidP="00DD43B7">
      <w:r>
        <w:separator/>
      </w:r>
    </w:p>
  </w:endnote>
  <w:endnote w:type="continuationSeparator" w:id="0">
    <w:p w:rsidR="00405AB6" w:rsidRDefault="00405AB6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B6" w:rsidRDefault="00405AB6" w:rsidP="00DD43B7">
      <w:r>
        <w:separator/>
      </w:r>
    </w:p>
  </w:footnote>
  <w:footnote w:type="continuationSeparator" w:id="0">
    <w:p w:rsidR="00405AB6" w:rsidRDefault="00405AB6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01E8A"/>
    <w:rsid w:val="000E0AFD"/>
    <w:rsid w:val="002824E7"/>
    <w:rsid w:val="002C1305"/>
    <w:rsid w:val="002E07F5"/>
    <w:rsid w:val="0031651E"/>
    <w:rsid w:val="00360070"/>
    <w:rsid w:val="003A0CCF"/>
    <w:rsid w:val="003B4948"/>
    <w:rsid w:val="003B7D0C"/>
    <w:rsid w:val="003E2188"/>
    <w:rsid w:val="00405AB6"/>
    <w:rsid w:val="00465CAD"/>
    <w:rsid w:val="004A62FA"/>
    <w:rsid w:val="004A7AD4"/>
    <w:rsid w:val="004E5C4D"/>
    <w:rsid w:val="00567119"/>
    <w:rsid w:val="005F0888"/>
    <w:rsid w:val="00710F53"/>
    <w:rsid w:val="00712D40"/>
    <w:rsid w:val="00720D9E"/>
    <w:rsid w:val="007D098F"/>
    <w:rsid w:val="007E1637"/>
    <w:rsid w:val="0087716C"/>
    <w:rsid w:val="008A205E"/>
    <w:rsid w:val="008C4062"/>
    <w:rsid w:val="00920579"/>
    <w:rsid w:val="00962099"/>
    <w:rsid w:val="009E2DDE"/>
    <w:rsid w:val="00B32263"/>
    <w:rsid w:val="00B63EDD"/>
    <w:rsid w:val="00B86822"/>
    <w:rsid w:val="00C10E1B"/>
    <w:rsid w:val="00C67CCB"/>
    <w:rsid w:val="00CC10DF"/>
    <w:rsid w:val="00CE01FD"/>
    <w:rsid w:val="00D24FA2"/>
    <w:rsid w:val="00DD43B7"/>
    <w:rsid w:val="00DE25AB"/>
    <w:rsid w:val="00E002B9"/>
    <w:rsid w:val="00F3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05E"/>
  </w:style>
  <w:style w:type="paragraph" w:styleId="Heading1">
    <w:name w:val="heading 1"/>
    <w:basedOn w:val="Normal"/>
    <w:next w:val="Normal"/>
    <w:qFormat/>
    <w:rsid w:val="008A205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A205E"/>
    <w:pPr>
      <w:ind w:left="360"/>
    </w:pPr>
    <w:rPr>
      <w:sz w:val="24"/>
    </w:rPr>
  </w:style>
  <w:style w:type="paragraph" w:styleId="Header">
    <w:name w:val="header"/>
    <w:basedOn w:val="Normal"/>
    <w:rsid w:val="008A20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0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65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5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.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1684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3</cp:revision>
  <cp:lastPrinted>2011-09-22T11:27:00Z</cp:lastPrinted>
  <dcterms:created xsi:type="dcterms:W3CDTF">2011-09-21T18:18:00Z</dcterms:created>
  <dcterms:modified xsi:type="dcterms:W3CDTF">2011-09-22T11:27:00Z</dcterms:modified>
</cp:coreProperties>
</file>