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C4" w:rsidRPr="000D04A6" w:rsidRDefault="009109C4" w:rsidP="000D04A6">
      <w:pPr>
        <w:jc w:val="center"/>
        <w:outlineLvl w:val="0"/>
        <w:rPr>
          <w:rFonts w:ascii="Times New Roman" w:hAnsi="Times New Roman" w:cs="Times New Roman"/>
          <w:b/>
        </w:rPr>
      </w:pPr>
      <w:r w:rsidRPr="000D04A6">
        <w:rPr>
          <w:rFonts w:ascii="Times New Roman" w:hAnsi="Times New Roman" w:cs="Times New Roman"/>
          <w:b/>
        </w:rPr>
        <w:t>BEFORE THE</w:t>
      </w:r>
    </w:p>
    <w:p w:rsidR="009109C4" w:rsidRPr="000D04A6" w:rsidRDefault="009109C4" w:rsidP="000D04A6">
      <w:pPr>
        <w:tabs>
          <w:tab w:val="center" w:pos="4680"/>
        </w:tabs>
        <w:suppressAutoHyphens/>
        <w:jc w:val="center"/>
        <w:outlineLvl w:val="0"/>
        <w:rPr>
          <w:rFonts w:ascii="Times New Roman" w:hAnsi="Times New Roman" w:cs="Times New Roman"/>
          <w:b/>
          <w:bCs/>
          <w:spacing w:val="-3"/>
        </w:rPr>
      </w:pPr>
      <w:r w:rsidRPr="000D04A6">
        <w:rPr>
          <w:rFonts w:ascii="Times New Roman" w:hAnsi="Times New Roman" w:cs="Times New Roman"/>
          <w:b/>
          <w:bCs/>
          <w:spacing w:val="-3"/>
        </w:rPr>
        <w:t>PENNSYLVANIA PUBLIC UTILITY COMMISSION</w:t>
      </w:r>
    </w:p>
    <w:p w:rsidR="00F10224" w:rsidRPr="000D04A6" w:rsidRDefault="00F10224" w:rsidP="000D04A6">
      <w:pPr>
        <w:tabs>
          <w:tab w:val="center" w:pos="4680"/>
        </w:tabs>
        <w:suppressAutoHyphens/>
        <w:jc w:val="center"/>
        <w:outlineLvl w:val="0"/>
        <w:rPr>
          <w:rFonts w:ascii="Times New Roman" w:hAnsi="Times New Roman" w:cs="Times New Roman"/>
          <w:b/>
          <w:bCs/>
          <w:spacing w:val="-3"/>
        </w:rPr>
      </w:pPr>
    </w:p>
    <w:p w:rsidR="009109C4" w:rsidRDefault="009109C4" w:rsidP="000D04A6">
      <w:pPr>
        <w:tabs>
          <w:tab w:val="left" w:pos="-720"/>
        </w:tabs>
        <w:suppressAutoHyphens/>
        <w:jc w:val="center"/>
        <w:rPr>
          <w:rFonts w:ascii="Times New Roman" w:hAnsi="Times New Roman" w:cs="Times New Roman"/>
          <w:b/>
          <w:spacing w:val="-3"/>
        </w:rPr>
      </w:pPr>
    </w:p>
    <w:p w:rsidR="000D04A6" w:rsidRPr="000D04A6" w:rsidRDefault="000D04A6" w:rsidP="000D04A6">
      <w:pPr>
        <w:tabs>
          <w:tab w:val="left" w:pos="-720"/>
        </w:tabs>
        <w:suppressAutoHyphens/>
        <w:jc w:val="center"/>
        <w:rPr>
          <w:rFonts w:ascii="Times New Roman" w:hAnsi="Times New Roman" w:cs="Times New Roman"/>
          <w:b/>
          <w:spacing w:val="-3"/>
        </w:rPr>
      </w:pPr>
    </w:p>
    <w:p w:rsidR="009109C4" w:rsidRPr="000D04A6" w:rsidRDefault="00BE3605" w:rsidP="000D04A6">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 Frisco</w:t>
      </w:r>
      <w:r w:rsidR="00A71783" w:rsidRPr="000D04A6">
        <w:rPr>
          <w:rFonts w:ascii="Times New Roman" w:hAnsi="Times New Roman" w:cs="Times New Roman"/>
          <w:spacing w:val="-3"/>
        </w:rPr>
        <w:tab/>
      </w:r>
      <w:r w:rsidR="002957B6" w:rsidRPr="000D04A6">
        <w:rPr>
          <w:rFonts w:ascii="Times New Roman" w:hAnsi="Times New Roman" w:cs="Times New Roman"/>
          <w:spacing w:val="-3"/>
        </w:rPr>
        <w:tab/>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0D04A6">
        <w:rPr>
          <w:rFonts w:ascii="Times New Roman" w:hAnsi="Times New Roman" w:cs="Times New Roman"/>
          <w:spacing w:val="-3"/>
        </w:rPr>
        <w:tab/>
      </w:r>
      <w:r w:rsidR="00EE4E97" w:rsidRPr="000D04A6">
        <w:rPr>
          <w:rFonts w:ascii="Times New Roman" w:hAnsi="Times New Roman" w:cs="Times New Roman"/>
          <w:spacing w:val="-3"/>
        </w:rPr>
        <w:fldChar w:fldCharType="begin"/>
      </w:r>
      <w:r w:rsidR="009109C4" w:rsidRPr="000D04A6">
        <w:rPr>
          <w:rFonts w:ascii="Times New Roman" w:hAnsi="Times New Roman" w:cs="Times New Roman"/>
          <w:spacing w:val="-3"/>
        </w:rPr>
        <w:instrText>fillin "Complainant's name" \d ""</w:instrText>
      </w:r>
      <w:r w:rsidR="00EE4E97" w:rsidRPr="000D04A6">
        <w:rPr>
          <w:rFonts w:ascii="Times New Roman" w:hAnsi="Times New Roman" w:cs="Times New Roman"/>
          <w:spacing w:val="-3"/>
        </w:rPr>
        <w:fldChar w:fldCharType="end"/>
      </w:r>
      <w:r w:rsidR="009109C4" w:rsidRPr="000D04A6">
        <w:rPr>
          <w:rFonts w:ascii="Times New Roman" w:hAnsi="Times New Roman" w:cs="Times New Roman"/>
          <w:spacing w:val="-3"/>
        </w:rPr>
        <w:t>:</w:t>
      </w:r>
    </w:p>
    <w:p w:rsidR="009109C4"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C4426" w:rsidRPr="000D04A6">
        <w:rPr>
          <w:rFonts w:ascii="Times New Roman" w:hAnsi="Times New Roman" w:cs="Times New Roman"/>
          <w:spacing w:val="-3"/>
        </w:rPr>
        <w:t>:</w:t>
      </w:r>
    </w:p>
    <w:p w:rsidR="009109C4"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ab/>
        <w:t>v.</w:t>
      </w: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009109C4"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109C4" w:rsidRPr="000D04A6">
        <w:rPr>
          <w:rFonts w:ascii="Times New Roman" w:hAnsi="Times New Roman" w:cs="Times New Roman"/>
          <w:spacing w:val="-3"/>
        </w:rPr>
        <w:t>:</w:t>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AB6548" w:rsidRPr="000D04A6">
        <w:rPr>
          <w:rFonts w:ascii="Times New Roman" w:hAnsi="Times New Roman" w:cs="Times New Roman"/>
          <w:spacing w:val="-3"/>
        </w:rPr>
        <w:t>C-20</w:t>
      </w:r>
      <w:r w:rsidR="00405B53" w:rsidRPr="000D04A6">
        <w:rPr>
          <w:rFonts w:ascii="Times New Roman" w:hAnsi="Times New Roman" w:cs="Times New Roman"/>
          <w:spacing w:val="-3"/>
        </w:rPr>
        <w:t>1</w:t>
      </w:r>
      <w:r w:rsidR="00A71783" w:rsidRPr="000D04A6">
        <w:rPr>
          <w:rFonts w:ascii="Times New Roman" w:hAnsi="Times New Roman" w:cs="Times New Roman"/>
          <w:spacing w:val="-3"/>
        </w:rPr>
        <w:t>1-22</w:t>
      </w:r>
      <w:r w:rsidR="00BE3605">
        <w:rPr>
          <w:rFonts w:ascii="Times New Roman" w:hAnsi="Times New Roman" w:cs="Times New Roman"/>
          <w:spacing w:val="-3"/>
        </w:rPr>
        <w:t>49361</w:t>
      </w:r>
      <w:r w:rsidR="00EE4E97" w:rsidRPr="000D04A6">
        <w:rPr>
          <w:rFonts w:ascii="Times New Roman" w:hAnsi="Times New Roman" w:cs="Times New Roman"/>
          <w:spacing w:val="-3"/>
        </w:rPr>
        <w:fldChar w:fldCharType="begin"/>
      </w:r>
      <w:r w:rsidR="009109C4" w:rsidRPr="000D04A6">
        <w:rPr>
          <w:rFonts w:ascii="Times New Roman" w:hAnsi="Times New Roman" w:cs="Times New Roman"/>
          <w:spacing w:val="-3"/>
        </w:rPr>
        <w:instrText>fillin "Docket No." \d ""</w:instrText>
      </w:r>
      <w:r w:rsidR="00EE4E97" w:rsidRPr="000D04A6">
        <w:rPr>
          <w:rFonts w:ascii="Times New Roman" w:hAnsi="Times New Roman" w:cs="Times New Roman"/>
          <w:spacing w:val="-3"/>
        </w:rPr>
        <w:fldChar w:fldCharType="end"/>
      </w:r>
    </w:p>
    <w:p w:rsidR="00C02792"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109C4" w:rsidRPr="000D04A6">
        <w:rPr>
          <w:rFonts w:ascii="Times New Roman" w:hAnsi="Times New Roman" w:cs="Times New Roman"/>
          <w:spacing w:val="-3"/>
        </w:rPr>
        <w:t>:</w:t>
      </w:r>
    </w:p>
    <w:p w:rsidR="00202C5D"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Philadelphia Gas Works</w:t>
      </w:r>
      <w:r w:rsidR="009C4426" w:rsidRPr="000D04A6">
        <w:rPr>
          <w:rFonts w:ascii="Times New Roman" w:hAnsi="Times New Roman" w:cs="Times New Roman"/>
          <w:spacing w:val="-3"/>
        </w:rPr>
        <w:tab/>
      </w:r>
      <w:r w:rsidR="00AB6548"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109C4" w:rsidRPr="000D04A6">
        <w:rPr>
          <w:rFonts w:ascii="Times New Roman" w:hAnsi="Times New Roman" w:cs="Times New Roman"/>
          <w:spacing w:val="-3"/>
        </w:rPr>
        <w:t>:</w:t>
      </w:r>
    </w:p>
    <w:p w:rsidR="00F10224" w:rsidRPr="000D04A6" w:rsidRDefault="00F10224" w:rsidP="000D04A6">
      <w:pPr>
        <w:tabs>
          <w:tab w:val="left" w:pos="-720"/>
        </w:tabs>
        <w:suppressAutoHyphens/>
        <w:jc w:val="both"/>
        <w:rPr>
          <w:rFonts w:ascii="Times New Roman" w:hAnsi="Times New Roman" w:cs="Times New Roman"/>
          <w:spacing w:val="-3"/>
        </w:rPr>
      </w:pPr>
    </w:p>
    <w:p w:rsidR="009C4426" w:rsidRPr="000D04A6" w:rsidRDefault="009C4426" w:rsidP="000D04A6">
      <w:pPr>
        <w:pStyle w:val="ParaTab1"/>
        <w:ind w:firstLine="0"/>
        <w:rPr>
          <w:rFonts w:ascii="Times New Roman" w:hAnsi="Times New Roman" w:cs="Times New Roman"/>
          <w:spacing w:val="-3"/>
        </w:rPr>
      </w:pPr>
    </w:p>
    <w:p w:rsidR="00CE48BD" w:rsidRPr="000D04A6" w:rsidRDefault="00CE48BD" w:rsidP="000D04A6">
      <w:pPr>
        <w:pStyle w:val="ParaTab1"/>
        <w:ind w:firstLine="0"/>
        <w:rPr>
          <w:rFonts w:ascii="Times New Roman" w:hAnsi="Times New Roman" w:cs="Times New Roman"/>
          <w:spacing w:val="-3"/>
        </w:rPr>
      </w:pPr>
    </w:p>
    <w:p w:rsidR="00D910CE" w:rsidRDefault="00CE48BD" w:rsidP="000D04A6">
      <w:pPr>
        <w:tabs>
          <w:tab w:val="center" w:pos="4680"/>
        </w:tabs>
        <w:suppressAutoHyphens/>
        <w:jc w:val="center"/>
        <w:rPr>
          <w:rFonts w:ascii="Times New Roman" w:hAnsi="Times New Roman" w:cs="Times New Roman"/>
          <w:b/>
          <w:bCs/>
          <w:spacing w:val="-3"/>
          <w:u w:val="single"/>
        </w:rPr>
      </w:pPr>
      <w:r w:rsidRPr="000D04A6">
        <w:rPr>
          <w:rFonts w:ascii="Times New Roman" w:hAnsi="Times New Roman" w:cs="Times New Roman"/>
          <w:b/>
          <w:bCs/>
          <w:spacing w:val="-3"/>
          <w:u w:val="single"/>
        </w:rPr>
        <w:t>INITIAL DECISION SUSTAINING PRELIMINARY OBJECTION</w:t>
      </w:r>
      <w:r w:rsidR="009B155E" w:rsidRPr="000D04A6">
        <w:rPr>
          <w:rFonts w:ascii="Times New Roman" w:hAnsi="Times New Roman" w:cs="Times New Roman"/>
          <w:b/>
          <w:bCs/>
          <w:spacing w:val="-3"/>
          <w:u w:val="single"/>
        </w:rPr>
        <w:t>S</w:t>
      </w:r>
    </w:p>
    <w:p w:rsidR="00CE48BD" w:rsidRPr="000D04A6" w:rsidRDefault="00CE48BD" w:rsidP="000D04A6">
      <w:pPr>
        <w:tabs>
          <w:tab w:val="center" w:pos="4680"/>
        </w:tabs>
        <w:suppressAutoHyphens/>
        <w:jc w:val="center"/>
        <w:rPr>
          <w:rFonts w:ascii="Times New Roman" w:hAnsi="Times New Roman" w:cs="Times New Roman"/>
          <w:b/>
          <w:bCs/>
          <w:spacing w:val="-3"/>
          <w:u w:val="single"/>
        </w:rPr>
      </w:pPr>
      <w:r w:rsidRPr="000D04A6">
        <w:rPr>
          <w:rFonts w:ascii="Times New Roman" w:hAnsi="Times New Roman" w:cs="Times New Roman"/>
          <w:b/>
          <w:bCs/>
          <w:spacing w:val="-3"/>
          <w:u w:val="single"/>
        </w:rPr>
        <w:t>AND DISMISSING COMPLAINT</w:t>
      </w:r>
    </w:p>
    <w:p w:rsidR="00CE48BD" w:rsidRPr="000D04A6" w:rsidRDefault="00CE48BD" w:rsidP="000D04A6">
      <w:pPr>
        <w:tabs>
          <w:tab w:val="center" w:pos="4680"/>
        </w:tabs>
        <w:suppressAutoHyphens/>
        <w:jc w:val="center"/>
        <w:rPr>
          <w:rFonts w:ascii="Times New Roman" w:hAnsi="Times New Roman" w:cs="Times New Roman"/>
          <w:b/>
          <w:bCs/>
          <w:spacing w:val="-3"/>
          <w:u w:val="single"/>
        </w:rPr>
      </w:pPr>
    </w:p>
    <w:p w:rsidR="00CE48BD" w:rsidRPr="000D04A6" w:rsidRDefault="00CE48BD" w:rsidP="000D04A6">
      <w:pPr>
        <w:tabs>
          <w:tab w:val="center" w:pos="4680"/>
        </w:tabs>
        <w:suppressAutoHyphens/>
        <w:jc w:val="center"/>
        <w:rPr>
          <w:rFonts w:ascii="Times New Roman" w:hAnsi="Times New Roman" w:cs="Times New Roman"/>
          <w:b/>
          <w:bCs/>
          <w:spacing w:val="-3"/>
          <w:u w:val="single"/>
        </w:rPr>
      </w:pPr>
    </w:p>
    <w:p w:rsidR="00CE48BD" w:rsidRPr="000D04A6" w:rsidRDefault="00CE48BD" w:rsidP="000D04A6">
      <w:pPr>
        <w:tabs>
          <w:tab w:val="center" w:pos="4680"/>
        </w:tabs>
        <w:suppressAutoHyphens/>
        <w:jc w:val="center"/>
        <w:outlineLvl w:val="0"/>
        <w:rPr>
          <w:rFonts w:ascii="Times New Roman" w:hAnsi="Times New Roman" w:cs="Times New Roman"/>
          <w:bCs/>
          <w:spacing w:val="-3"/>
        </w:rPr>
      </w:pPr>
      <w:r w:rsidRPr="000D04A6">
        <w:rPr>
          <w:rFonts w:ascii="Times New Roman" w:hAnsi="Times New Roman" w:cs="Times New Roman"/>
          <w:bCs/>
          <w:spacing w:val="-3"/>
        </w:rPr>
        <w:t xml:space="preserve">Before </w:t>
      </w:r>
    </w:p>
    <w:p w:rsidR="00CE48BD" w:rsidRPr="000D04A6" w:rsidRDefault="00CE48BD" w:rsidP="000D04A6">
      <w:pPr>
        <w:tabs>
          <w:tab w:val="center" w:pos="4680"/>
        </w:tabs>
        <w:suppressAutoHyphens/>
        <w:jc w:val="center"/>
        <w:rPr>
          <w:rFonts w:ascii="Times New Roman" w:hAnsi="Times New Roman" w:cs="Times New Roman"/>
          <w:bCs/>
          <w:spacing w:val="-3"/>
        </w:rPr>
      </w:pPr>
      <w:r w:rsidRPr="000D04A6">
        <w:rPr>
          <w:rFonts w:ascii="Times New Roman" w:hAnsi="Times New Roman" w:cs="Times New Roman"/>
          <w:bCs/>
          <w:spacing w:val="-3"/>
        </w:rPr>
        <w:t>D</w:t>
      </w:r>
      <w:r w:rsidR="00BE3605">
        <w:rPr>
          <w:rFonts w:ascii="Times New Roman" w:hAnsi="Times New Roman" w:cs="Times New Roman"/>
          <w:bCs/>
          <w:spacing w:val="-3"/>
        </w:rPr>
        <w:t>ennis J. Buckley</w:t>
      </w:r>
    </w:p>
    <w:p w:rsidR="00CE48BD" w:rsidRPr="000D04A6" w:rsidRDefault="00CE48BD" w:rsidP="000D04A6">
      <w:pPr>
        <w:tabs>
          <w:tab w:val="center" w:pos="4680"/>
        </w:tabs>
        <w:suppressAutoHyphens/>
        <w:jc w:val="center"/>
        <w:rPr>
          <w:rFonts w:ascii="Times New Roman" w:hAnsi="Times New Roman" w:cs="Times New Roman"/>
          <w:bCs/>
          <w:spacing w:val="-3"/>
        </w:rPr>
      </w:pPr>
      <w:r w:rsidRPr="000D04A6">
        <w:rPr>
          <w:rFonts w:ascii="Times New Roman" w:hAnsi="Times New Roman" w:cs="Times New Roman"/>
          <w:bCs/>
          <w:spacing w:val="-3"/>
        </w:rPr>
        <w:t>Administrative Law Judge</w:t>
      </w:r>
    </w:p>
    <w:p w:rsidR="00B35EC0" w:rsidRPr="000D04A6" w:rsidRDefault="00B35EC0" w:rsidP="000D04A6">
      <w:pPr>
        <w:tabs>
          <w:tab w:val="center" w:pos="4680"/>
        </w:tabs>
        <w:suppressAutoHyphens/>
        <w:jc w:val="center"/>
        <w:rPr>
          <w:rFonts w:ascii="Times New Roman" w:hAnsi="Times New Roman" w:cs="Times New Roman"/>
          <w:bCs/>
          <w:spacing w:val="-3"/>
        </w:rPr>
      </w:pPr>
    </w:p>
    <w:p w:rsidR="00383F10" w:rsidRPr="000D04A6" w:rsidRDefault="00383F10" w:rsidP="000D04A6">
      <w:pPr>
        <w:tabs>
          <w:tab w:val="center" w:pos="4680"/>
        </w:tabs>
        <w:suppressAutoHyphens/>
        <w:jc w:val="center"/>
        <w:rPr>
          <w:rFonts w:ascii="Times New Roman" w:hAnsi="Times New Roman" w:cs="Times New Roman"/>
          <w:bCs/>
          <w:spacing w:val="-3"/>
        </w:rPr>
      </w:pPr>
    </w:p>
    <w:p w:rsidR="009109C4" w:rsidRPr="000D04A6" w:rsidRDefault="009109C4" w:rsidP="000D04A6">
      <w:pPr>
        <w:tabs>
          <w:tab w:val="center" w:pos="4680"/>
        </w:tabs>
        <w:suppressAutoHyphens/>
        <w:jc w:val="center"/>
        <w:outlineLvl w:val="0"/>
        <w:rPr>
          <w:rFonts w:ascii="Times New Roman" w:hAnsi="Times New Roman" w:cs="Times New Roman"/>
          <w:bCs/>
          <w:spacing w:val="-3"/>
          <w:u w:val="single"/>
        </w:rPr>
      </w:pPr>
      <w:r w:rsidRPr="000D04A6">
        <w:rPr>
          <w:rFonts w:ascii="Times New Roman" w:hAnsi="Times New Roman" w:cs="Times New Roman"/>
          <w:bCs/>
          <w:spacing w:val="-3"/>
          <w:u w:val="single"/>
        </w:rPr>
        <w:t>HISTORY OF THE PROCEEDING</w:t>
      </w:r>
    </w:p>
    <w:p w:rsidR="009C4426" w:rsidRPr="000D04A6" w:rsidRDefault="009C4426" w:rsidP="000D04A6">
      <w:pPr>
        <w:tabs>
          <w:tab w:val="center" w:pos="4680"/>
        </w:tabs>
        <w:suppressAutoHyphens/>
        <w:jc w:val="center"/>
        <w:outlineLvl w:val="0"/>
        <w:rPr>
          <w:rFonts w:ascii="Times New Roman" w:hAnsi="Times New Roman" w:cs="Times New Roman"/>
          <w:bCs/>
          <w:spacing w:val="-3"/>
          <w:u w:val="single"/>
        </w:rPr>
      </w:pPr>
    </w:p>
    <w:p w:rsidR="009109C4" w:rsidRPr="000D04A6" w:rsidRDefault="009109C4" w:rsidP="000D04A6">
      <w:pPr>
        <w:pStyle w:val="ParaTab1"/>
        <w:tabs>
          <w:tab w:val="left" w:pos="2070"/>
        </w:tabs>
        <w:ind w:firstLine="0"/>
        <w:jc w:val="center"/>
        <w:rPr>
          <w:rFonts w:ascii="Times New Roman" w:hAnsi="Times New Roman" w:cs="Times New Roman"/>
        </w:rPr>
      </w:pPr>
    </w:p>
    <w:p w:rsidR="007D183B" w:rsidRPr="000D04A6" w:rsidRDefault="009109C4" w:rsidP="000D04A6">
      <w:pPr>
        <w:pStyle w:val="ParaTab1"/>
        <w:spacing w:line="360" w:lineRule="auto"/>
        <w:rPr>
          <w:rFonts w:ascii="Times New Roman" w:hAnsi="Times New Roman" w:cs="Times New Roman"/>
        </w:rPr>
      </w:pPr>
      <w:r w:rsidRPr="000D04A6">
        <w:rPr>
          <w:rFonts w:ascii="Times New Roman" w:hAnsi="Times New Roman" w:cs="Times New Roman"/>
        </w:rPr>
        <w:t xml:space="preserve">On </w:t>
      </w:r>
      <w:r w:rsidR="00BE3605">
        <w:rPr>
          <w:rFonts w:ascii="Times New Roman" w:hAnsi="Times New Roman" w:cs="Times New Roman"/>
        </w:rPr>
        <w:t>June 16</w:t>
      </w:r>
      <w:r w:rsidR="00D10011" w:rsidRPr="000D04A6">
        <w:rPr>
          <w:rFonts w:ascii="Times New Roman" w:hAnsi="Times New Roman" w:cs="Times New Roman"/>
        </w:rPr>
        <w:t>, 2011</w:t>
      </w:r>
      <w:r w:rsidR="00F24ACA" w:rsidRPr="000D04A6">
        <w:rPr>
          <w:rFonts w:ascii="Times New Roman" w:hAnsi="Times New Roman" w:cs="Times New Roman"/>
        </w:rPr>
        <w:t xml:space="preserve">, </w:t>
      </w:r>
      <w:r w:rsidR="00BE3605">
        <w:rPr>
          <w:rFonts w:ascii="Times New Roman" w:hAnsi="Times New Roman" w:cs="Times New Roman"/>
        </w:rPr>
        <w:t>Daniel Frisco</w:t>
      </w:r>
      <w:r w:rsidR="009E2BE4" w:rsidRPr="000D04A6">
        <w:rPr>
          <w:rFonts w:ascii="Times New Roman" w:hAnsi="Times New Roman" w:cs="Times New Roman"/>
        </w:rPr>
        <w:t xml:space="preserve"> </w:t>
      </w:r>
      <w:r w:rsidRPr="000D04A6">
        <w:rPr>
          <w:rFonts w:ascii="Times New Roman" w:hAnsi="Times New Roman" w:cs="Times New Roman"/>
        </w:rPr>
        <w:t xml:space="preserve">(Complainant) filed a </w:t>
      </w:r>
      <w:r w:rsidR="00BE3605">
        <w:rPr>
          <w:rFonts w:ascii="Times New Roman" w:hAnsi="Times New Roman" w:cs="Times New Roman"/>
        </w:rPr>
        <w:t>formal C</w:t>
      </w:r>
      <w:r w:rsidRPr="000D04A6">
        <w:rPr>
          <w:rFonts w:ascii="Times New Roman" w:hAnsi="Times New Roman" w:cs="Times New Roman"/>
        </w:rPr>
        <w:t xml:space="preserve">omplaint </w:t>
      </w:r>
      <w:r w:rsidR="001C4FE8" w:rsidRPr="000D04A6">
        <w:rPr>
          <w:rFonts w:ascii="Times New Roman" w:hAnsi="Times New Roman" w:cs="Times New Roman"/>
        </w:rPr>
        <w:t xml:space="preserve">with the Pennsylvania Public Utility Commission (Commission) </w:t>
      </w:r>
      <w:r w:rsidRPr="000D04A6">
        <w:rPr>
          <w:rFonts w:ascii="Times New Roman" w:hAnsi="Times New Roman" w:cs="Times New Roman"/>
        </w:rPr>
        <w:t>against</w:t>
      </w:r>
      <w:r w:rsidR="00545F92" w:rsidRPr="000D04A6">
        <w:rPr>
          <w:rFonts w:ascii="Times New Roman" w:hAnsi="Times New Roman" w:cs="Times New Roman"/>
        </w:rPr>
        <w:t xml:space="preserve"> </w:t>
      </w:r>
      <w:r w:rsidR="003F7FC7" w:rsidRPr="000D04A6">
        <w:rPr>
          <w:rFonts w:ascii="Times New Roman" w:hAnsi="Times New Roman" w:cs="Times New Roman"/>
        </w:rPr>
        <w:t>Philadelphia Gas Works</w:t>
      </w:r>
      <w:r w:rsidR="00545F92" w:rsidRPr="000D04A6">
        <w:rPr>
          <w:rFonts w:ascii="Times New Roman" w:hAnsi="Times New Roman" w:cs="Times New Roman"/>
        </w:rPr>
        <w:t xml:space="preserve"> (</w:t>
      </w:r>
      <w:r w:rsidR="00BE3605">
        <w:rPr>
          <w:rFonts w:ascii="Times New Roman" w:hAnsi="Times New Roman" w:cs="Times New Roman"/>
        </w:rPr>
        <w:t xml:space="preserve">PGW or </w:t>
      </w:r>
      <w:r w:rsidR="00545F92" w:rsidRPr="000D04A6">
        <w:rPr>
          <w:rFonts w:ascii="Times New Roman" w:hAnsi="Times New Roman" w:cs="Times New Roman"/>
        </w:rPr>
        <w:t>Respondent)</w:t>
      </w:r>
      <w:r w:rsidR="00202C5D" w:rsidRPr="000D04A6">
        <w:rPr>
          <w:rFonts w:ascii="Times New Roman" w:hAnsi="Times New Roman" w:cs="Times New Roman"/>
        </w:rPr>
        <w:t>.</w:t>
      </w:r>
      <w:r w:rsidR="00173EBC">
        <w:rPr>
          <w:rStyle w:val="FootnoteReference"/>
          <w:rFonts w:ascii="Times New Roman" w:hAnsi="Times New Roman" w:cs="Times New Roman"/>
        </w:rPr>
        <w:footnoteReference w:id="1"/>
      </w:r>
      <w:r w:rsidR="00202C5D" w:rsidRPr="000D04A6">
        <w:rPr>
          <w:rFonts w:ascii="Times New Roman" w:hAnsi="Times New Roman" w:cs="Times New Roman"/>
        </w:rPr>
        <w:t xml:space="preserve">  </w:t>
      </w:r>
      <w:r w:rsidR="002A3B50" w:rsidRPr="000D04A6">
        <w:rPr>
          <w:rFonts w:ascii="Times New Roman" w:hAnsi="Times New Roman" w:cs="Times New Roman"/>
        </w:rPr>
        <w:t>T</w:t>
      </w:r>
      <w:r w:rsidR="00F43C5B" w:rsidRPr="000D04A6">
        <w:rPr>
          <w:rFonts w:ascii="Times New Roman" w:hAnsi="Times New Roman" w:cs="Times New Roman"/>
        </w:rPr>
        <w:t xml:space="preserve">he </w:t>
      </w:r>
      <w:r w:rsidR="00BE3605">
        <w:rPr>
          <w:rFonts w:ascii="Times New Roman" w:hAnsi="Times New Roman" w:cs="Times New Roman"/>
        </w:rPr>
        <w:t>C</w:t>
      </w:r>
      <w:r w:rsidR="00F43C5B" w:rsidRPr="000D04A6">
        <w:rPr>
          <w:rFonts w:ascii="Times New Roman" w:hAnsi="Times New Roman" w:cs="Times New Roman"/>
        </w:rPr>
        <w:t>omplaint</w:t>
      </w:r>
      <w:r w:rsidR="00BE3605">
        <w:rPr>
          <w:rFonts w:ascii="Times New Roman" w:hAnsi="Times New Roman" w:cs="Times New Roman"/>
        </w:rPr>
        <w:t xml:space="preserve"> </w:t>
      </w:r>
      <w:r w:rsidR="00715BD0" w:rsidRPr="000D04A6">
        <w:rPr>
          <w:rFonts w:ascii="Times New Roman" w:hAnsi="Times New Roman" w:cs="Times New Roman"/>
        </w:rPr>
        <w:t>assert</w:t>
      </w:r>
      <w:r w:rsidR="005437BC">
        <w:rPr>
          <w:rFonts w:ascii="Times New Roman" w:hAnsi="Times New Roman" w:cs="Times New Roman"/>
        </w:rPr>
        <w:t>ed</w:t>
      </w:r>
      <w:r w:rsidR="00715BD0" w:rsidRPr="000D04A6">
        <w:rPr>
          <w:rFonts w:ascii="Times New Roman" w:hAnsi="Times New Roman" w:cs="Times New Roman"/>
        </w:rPr>
        <w:t xml:space="preserve"> that the</w:t>
      </w:r>
      <w:r w:rsidR="007D183B" w:rsidRPr="000D04A6">
        <w:rPr>
          <w:rFonts w:ascii="Times New Roman" w:hAnsi="Times New Roman" w:cs="Times New Roman"/>
        </w:rPr>
        <w:t xml:space="preserve"> accounts for </w:t>
      </w:r>
      <w:r w:rsidR="00E62535">
        <w:rPr>
          <w:rFonts w:ascii="Times New Roman" w:hAnsi="Times New Roman" w:cs="Times New Roman"/>
        </w:rPr>
        <w:t xml:space="preserve">natural </w:t>
      </w:r>
      <w:r w:rsidR="007D183B" w:rsidRPr="000D04A6">
        <w:rPr>
          <w:rFonts w:ascii="Times New Roman" w:hAnsi="Times New Roman" w:cs="Times New Roman"/>
        </w:rPr>
        <w:t xml:space="preserve">gas service </w:t>
      </w:r>
      <w:r w:rsidR="00E62535">
        <w:rPr>
          <w:rFonts w:ascii="Times New Roman" w:hAnsi="Times New Roman" w:cs="Times New Roman"/>
        </w:rPr>
        <w:t>at 6217 Algard Street, Philadelphia, Pennsylvania,</w:t>
      </w:r>
      <w:r w:rsidR="00E62535" w:rsidRPr="000D04A6">
        <w:rPr>
          <w:rFonts w:ascii="Times New Roman" w:hAnsi="Times New Roman" w:cs="Times New Roman"/>
        </w:rPr>
        <w:t xml:space="preserve"> </w:t>
      </w:r>
      <w:r w:rsidR="007D183B" w:rsidRPr="000D04A6">
        <w:rPr>
          <w:rFonts w:ascii="Times New Roman" w:hAnsi="Times New Roman" w:cs="Times New Roman"/>
        </w:rPr>
        <w:t xml:space="preserve">are not and were not in the name of the Complainant </w:t>
      </w:r>
      <w:r w:rsidR="00BE3605">
        <w:rPr>
          <w:rFonts w:ascii="Times New Roman" w:hAnsi="Times New Roman" w:cs="Times New Roman"/>
        </w:rPr>
        <w:t>and that he should not be held responsible for the account</w:t>
      </w:r>
      <w:r w:rsidR="00E62535">
        <w:rPr>
          <w:rFonts w:ascii="Times New Roman" w:hAnsi="Times New Roman" w:cs="Times New Roman"/>
        </w:rPr>
        <w:t>s</w:t>
      </w:r>
      <w:r w:rsidR="00BE3605">
        <w:rPr>
          <w:rFonts w:ascii="Times New Roman" w:hAnsi="Times New Roman" w:cs="Times New Roman"/>
        </w:rPr>
        <w:t>.</w:t>
      </w:r>
      <w:r w:rsidR="00173EBC">
        <w:rPr>
          <w:rFonts w:ascii="Times New Roman" w:hAnsi="Times New Roman" w:cs="Times New Roman"/>
        </w:rPr>
        <w:t xml:space="preserve">  It appears from the Complaint that the Complainant wa</w:t>
      </w:r>
      <w:r w:rsidR="00245FCD">
        <w:rPr>
          <w:rFonts w:ascii="Times New Roman" w:hAnsi="Times New Roman" w:cs="Times New Roman"/>
        </w:rPr>
        <w:t>s the Executor of his sister’s estate and she</w:t>
      </w:r>
      <w:r w:rsidR="00173EBC">
        <w:rPr>
          <w:rFonts w:ascii="Times New Roman" w:hAnsi="Times New Roman" w:cs="Times New Roman"/>
        </w:rPr>
        <w:t xml:space="preserve"> originally owned the property.</w:t>
      </w:r>
      <w:r w:rsidR="007D183B" w:rsidRPr="000D04A6">
        <w:rPr>
          <w:rFonts w:ascii="Times New Roman" w:hAnsi="Times New Roman" w:cs="Times New Roman"/>
        </w:rPr>
        <w:t xml:space="preserve">  </w:t>
      </w:r>
    </w:p>
    <w:p w:rsidR="007D183B" w:rsidRPr="000D04A6" w:rsidRDefault="007D183B" w:rsidP="000D04A6">
      <w:pPr>
        <w:pStyle w:val="ParaTab1"/>
        <w:spacing w:line="360" w:lineRule="auto"/>
        <w:rPr>
          <w:rFonts w:ascii="Times New Roman" w:hAnsi="Times New Roman" w:cs="Times New Roman"/>
        </w:rPr>
      </w:pPr>
    </w:p>
    <w:p w:rsidR="00BC27F5" w:rsidRPr="000D04A6" w:rsidRDefault="00F03528" w:rsidP="000D04A6">
      <w:pPr>
        <w:pStyle w:val="ParaTab1"/>
        <w:spacing w:line="360" w:lineRule="auto"/>
        <w:rPr>
          <w:rFonts w:ascii="Times New Roman" w:hAnsi="Times New Roman" w:cs="Times New Roman"/>
        </w:rPr>
      </w:pPr>
      <w:r>
        <w:rPr>
          <w:rFonts w:ascii="Times New Roman" w:hAnsi="Times New Roman" w:cs="Times New Roman"/>
        </w:rPr>
        <w:t>On July 19, 2011, PGW</w:t>
      </w:r>
      <w:r w:rsidR="009109C4" w:rsidRPr="000D04A6">
        <w:rPr>
          <w:rFonts w:ascii="Times New Roman" w:hAnsi="Times New Roman" w:cs="Times New Roman"/>
        </w:rPr>
        <w:t xml:space="preserve"> filed an </w:t>
      </w:r>
      <w:r>
        <w:rPr>
          <w:rFonts w:ascii="Times New Roman" w:hAnsi="Times New Roman" w:cs="Times New Roman"/>
        </w:rPr>
        <w:t>A</w:t>
      </w:r>
      <w:r w:rsidR="009109C4" w:rsidRPr="000D04A6">
        <w:rPr>
          <w:rFonts w:ascii="Times New Roman" w:hAnsi="Times New Roman" w:cs="Times New Roman"/>
        </w:rPr>
        <w:t>nswer</w:t>
      </w:r>
      <w:r w:rsidR="0057449C" w:rsidRPr="000D04A6">
        <w:rPr>
          <w:rFonts w:ascii="Times New Roman" w:hAnsi="Times New Roman" w:cs="Times New Roman"/>
        </w:rPr>
        <w:t xml:space="preserve"> </w:t>
      </w:r>
      <w:r w:rsidR="008B2845" w:rsidRPr="000D04A6">
        <w:rPr>
          <w:rFonts w:ascii="Times New Roman" w:hAnsi="Times New Roman" w:cs="Times New Roman"/>
        </w:rPr>
        <w:t>as well as</w:t>
      </w:r>
      <w:r w:rsidR="0057449C" w:rsidRPr="000D04A6">
        <w:rPr>
          <w:rFonts w:ascii="Times New Roman" w:hAnsi="Times New Roman" w:cs="Times New Roman"/>
        </w:rPr>
        <w:t xml:space="preserve"> </w:t>
      </w:r>
      <w:r>
        <w:rPr>
          <w:rFonts w:ascii="Times New Roman" w:hAnsi="Times New Roman" w:cs="Times New Roman"/>
        </w:rPr>
        <w:t>Preliminary O</w:t>
      </w:r>
      <w:r w:rsidR="0057449C" w:rsidRPr="000D04A6">
        <w:rPr>
          <w:rFonts w:ascii="Times New Roman" w:hAnsi="Times New Roman" w:cs="Times New Roman"/>
        </w:rPr>
        <w:t>bjection</w:t>
      </w:r>
      <w:r w:rsidR="00746EFD" w:rsidRPr="000D04A6">
        <w:rPr>
          <w:rFonts w:ascii="Times New Roman" w:hAnsi="Times New Roman" w:cs="Times New Roman"/>
        </w:rPr>
        <w:t>s</w:t>
      </w:r>
      <w:r>
        <w:rPr>
          <w:rFonts w:ascii="Times New Roman" w:hAnsi="Times New Roman" w:cs="Times New Roman"/>
        </w:rPr>
        <w:t>, the latter of which contained the requisite Notice to Plead</w:t>
      </w:r>
      <w:r w:rsidR="00521036" w:rsidRPr="000D04A6">
        <w:rPr>
          <w:rFonts w:ascii="Times New Roman" w:hAnsi="Times New Roman" w:cs="Times New Roman"/>
        </w:rPr>
        <w:t>.</w:t>
      </w:r>
      <w:r w:rsidR="0057449C" w:rsidRPr="000D04A6">
        <w:rPr>
          <w:rFonts w:ascii="Times New Roman" w:hAnsi="Times New Roman" w:cs="Times New Roman"/>
        </w:rPr>
        <w:t xml:space="preserve">  </w:t>
      </w:r>
      <w:r>
        <w:rPr>
          <w:rFonts w:ascii="Times New Roman" w:hAnsi="Times New Roman" w:cs="Times New Roman"/>
        </w:rPr>
        <w:t>The A</w:t>
      </w:r>
      <w:r w:rsidR="005A2572" w:rsidRPr="000D04A6">
        <w:rPr>
          <w:rFonts w:ascii="Times New Roman" w:hAnsi="Times New Roman" w:cs="Times New Roman"/>
        </w:rPr>
        <w:t>nswer admit</w:t>
      </w:r>
      <w:r w:rsidR="00173EBC">
        <w:rPr>
          <w:rFonts w:ascii="Times New Roman" w:hAnsi="Times New Roman" w:cs="Times New Roman"/>
        </w:rPr>
        <w:t>ted</w:t>
      </w:r>
      <w:r w:rsidR="005A2572" w:rsidRPr="000D04A6">
        <w:rPr>
          <w:rFonts w:ascii="Times New Roman" w:hAnsi="Times New Roman" w:cs="Times New Roman"/>
        </w:rPr>
        <w:t xml:space="preserve"> that</w:t>
      </w:r>
      <w:r>
        <w:rPr>
          <w:rFonts w:ascii="Times New Roman" w:hAnsi="Times New Roman" w:cs="Times New Roman"/>
        </w:rPr>
        <w:t xml:space="preserve"> PGW</w:t>
      </w:r>
      <w:r w:rsidR="005A2572" w:rsidRPr="000D04A6">
        <w:rPr>
          <w:rFonts w:ascii="Times New Roman" w:hAnsi="Times New Roman" w:cs="Times New Roman"/>
        </w:rPr>
        <w:t xml:space="preserve"> provided natural gas service to the address listed on the </w:t>
      </w:r>
      <w:r>
        <w:rPr>
          <w:rFonts w:ascii="Times New Roman" w:hAnsi="Times New Roman" w:cs="Times New Roman"/>
        </w:rPr>
        <w:t>C</w:t>
      </w:r>
      <w:r w:rsidR="005A2572" w:rsidRPr="000D04A6">
        <w:rPr>
          <w:rFonts w:ascii="Times New Roman" w:hAnsi="Times New Roman" w:cs="Times New Roman"/>
        </w:rPr>
        <w:t>omplaint</w:t>
      </w:r>
      <w:r>
        <w:rPr>
          <w:rFonts w:ascii="Times New Roman" w:hAnsi="Times New Roman" w:cs="Times New Roman"/>
        </w:rPr>
        <w:t>, but that service was not in the Complainant’s name</w:t>
      </w:r>
      <w:r w:rsidR="005A2572" w:rsidRPr="000D04A6">
        <w:rPr>
          <w:rFonts w:ascii="Times New Roman" w:hAnsi="Times New Roman" w:cs="Times New Roman"/>
        </w:rPr>
        <w:t xml:space="preserve">.  </w:t>
      </w:r>
      <w:r w:rsidR="005437BC">
        <w:rPr>
          <w:rFonts w:ascii="Times New Roman" w:hAnsi="Times New Roman" w:cs="Times New Roman"/>
        </w:rPr>
        <w:t>The A</w:t>
      </w:r>
      <w:r w:rsidR="00CA34D5" w:rsidRPr="000D04A6">
        <w:rPr>
          <w:rFonts w:ascii="Times New Roman" w:hAnsi="Times New Roman" w:cs="Times New Roman"/>
        </w:rPr>
        <w:t>nswer admit</w:t>
      </w:r>
      <w:r w:rsidR="00173EBC">
        <w:rPr>
          <w:rFonts w:ascii="Times New Roman" w:hAnsi="Times New Roman" w:cs="Times New Roman"/>
        </w:rPr>
        <w:t>ted</w:t>
      </w:r>
      <w:r w:rsidR="00CA34D5" w:rsidRPr="000D04A6">
        <w:rPr>
          <w:rFonts w:ascii="Times New Roman" w:hAnsi="Times New Roman" w:cs="Times New Roman"/>
        </w:rPr>
        <w:t xml:space="preserve"> that </w:t>
      </w:r>
      <w:r w:rsidR="00E222B8" w:rsidRPr="000D04A6">
        <w:rPr>
          <w:rFonts w:ascii="Times New Roman" w:hAnsi="Times New Roman" w:cs="Times New Roman"/>
        </w:rPr>
        <w:t xml:space="preserve">the City of Philadelphia (City) filed </w:t>
      </w:r>
      <w:r w:rsidR="005437BC">
        <w:rPr>
          <w:rFonts w:ascii="Times New Roman" w:hAnsi="Times New Roman" w:cs="Times New Roman"/>
        </w:rPr>
        <w:t xml:space="preserve">three </w:t>
      </w:r>
      <w:r w:rsidR="00E222B8" w:rsidRPr="000D04A6">
        <w:rPr>
          <w:rFonts w:ascii="Times New Roman" w:hAnsi="Times New Roman" w:cs="Times New Roman"/>
        </w:rPr>
        <w:t>lien</w:t>
      </w:r>
      <w:r w:rsidR="005163A2" w:rsidRPr="000D04A6">
        <w:rPr>
          <w:rFonts w:ascii="Times New Roman" w:hAnsi="Times New Roman" w:cs="Times New Roman"/>
        </w:rPr>
        <w:t>s</w:t>
      </w:r>
      <w:r w:rsidR="00E222B8" w:rsidRPr="000D04A6">
        <w:rPr>
          <w:rFonts w:ascii="Times New Roman" w:hAnsi="Times New Roman" w:cs="Times New Roman"/>
        </w:rPr>
        <w:t xml:space="preserve"> </w:t>
      </w:r>
      <w:r w:rsidR="00E222B8" w:rsidRPr="000D04A6">
        <w:rPr>
          <w:rFonts w:ascii="Times New Roman" w:hAnsi="Times New Roman" w:cs="Times New Roman"/>
        </w:rPr>
        <w:lastRenderedPageBreak/>
        <w:t>against the property for claim</w:t>
      </w:r>
      <w:r w:rsidR="005163A2" w:rsidRPr="000D04A6">
        <w:rPr>
          <w:rFonts w:ascii="Times New Roman" w:hAnsi="Times New Roman" w:cs="Times New Roman"/>
        </w:rPr>
        <w:t>s</w:t>
      </w:r>
      <w:r w:rsidR="00E222B8" w:rsidRPr="000D04A6">
        <w:rPr>
          <w:rFonts w:ascii="Times New Roman" w:hAnsi="Times New Roman" w:cs="Times New Roman"/>
        </w:rPr>
        <w:t xml:space="preserve"> for unpaid gas</w:t>
      </w:r>
      <w:r w:rsidR="005437BC">
        <w:rPr>
          <w:rFonts w:ascii="Times New Roman" w:hAnsi="Times New Roman" w:cs="Times New Roman"/>
        </w:rPr>
        <w:t xml:space="preserve"> service</w:t>
      </w:r>
      <w:r w:rsidR="004B5C96" w:rsidRPr="000D04A6">
        <w:rPr>
          <w:rFonts w:ascii="Times New Roman" w:hAnsi="Times New Roman" w:cs="Times New Roman"/>
        </w:rPr>
        <w:t>.</w:t>
      </w:r>
      <w:r w:rsidR="00E62535">
        <w:rPr>
          <w:rStyle w:val="FootnoteReference"/>
          <w:rFonts w:ascii="Times New Roman" w:hAnsi="Times New Roman" w:cs="Times New Roman"/>
        </w:rPr>
        <w:footnoteReference w:id="2"/>
      </w:r>
      <w:r w:rsidR="005B6F7C" w:rsidRPr="000D04A6">
        <w:rPr>
          <w:rFonts w:ascii="Times New Roman" w:hAnsi="Times New Roman" w:cs="Times New Roman"/>
        </w:rPr>
        <w:t xml:space="preserve">  </w:t>
      </w:r>
      <w:r w:rsidR="001A48F7" w:rsidRPr="000D04A6">
        <w:rPr>
          <w:rFonts w:ascii="Times New Roman" w:hAnsi="Times New Roman" w:cs="Times New Roman"/>
        </w:rPr>
        <w:t xml:space="preserve">The </w:t>
      </w:r>
      <w:r w:rsidR="005437BC">
        <w:rPr>
          <w:rFonts w:ascii="Times New Roman" w:hAnsi="Times New Roman" w:cs="Times New Roman"/>
        </w:rPr>
        <w:t>A</w:t>
      </w:r>
      <w:r w:rsidR="001A48F7" w:rsidRPr="000D04A6">
        <w:rPr>
          <w:rFonts w:ascii="Times New Roman" w:hAnsi="Times New Roman" w:cs="Times New Roman"/>
        </w:rPr>
        <w:t xml:space="preserve">nswer </w:t>
      </w:r>
      <w:r w:rsidR="005437BC">
        <w:rPr>
          <w:rFonts w:ascii="Times New Roman" w:hAnsi="Times New Roman" w:cs="Times New Roman"/>
        </w:rPr>
        <w:t xml:space="preserve">denied that the address was ever registered under the Landlord Cooperation </w:t>
      </w:r>
      <w:r w:rsidR="00173EBC">
        <w:rPr>
          <w:rFonts w:ascii="Times New Roman" w:hAnsi="Times New Roman" w:cs="Times New Roman"/>
        </w:rPr>
        <w:t>P</w:t>
      </w:r>
      <w:r w:rsidR="005437BC">
        <w:rPr>
          <w:rFonts w:ascii="Times New Roman" w:hAnsi="Times New Roman" w:cs="Times New Roman"/>
        </w:rPr>
        <w:t>rogram and asked that the Commission</w:t>
      </w:r>
      <w:r w:rsidR="001A48F7" w:rsidRPr="000D04A6">
        <w:rPr>
          <w:rFonts w:ascii="Times New Roman" w:hAnsi="Times New Roman" w:cs="Times New Roman"/>
        </w:rPr>
        <w:t xml:space="preserve"> </w:t>
      </w:r>
      <w:r w:rsidR="004856F6" w:rsidRPr="000D04A6">
        <w:rPr>
          <w:rFonts w:ascii="Times New Roman" w:hAnsi="Times New Roman" w:cs="Times New Roman"/>
        </w:rPr>
        <w:t>find against the Complainant</w:t>
      </w:r>
      <w:r w:rsidR="005437BC">
        <w:rPr>
          <w:rFonts w:ascii="Times New Roman" w:hAnsi="Times New Roman" w:cs="Times New Roman"/>
        </w:rPr>
        <w:t xml:space="preserve"> and dismiss the Complaint</w:t>
      </w:r>
      <w:r w:rsidR="001A48F7" w:rsidRPr="000D04A6">
        <w:rPr>
          <w:rFonts w:ascii="Times New Roman" w:hAnsi="Times New Roman" w:cs="Times New Roman"/>
        </w:rPr>
        <w:t>.</w:t>
      </w:r>
    </w:p>
    <w:p w:rsidR="007E3F02" w:rsidRPr="000D04A6" w:rsidRDefault="007E3F02" w:rsidP="000D04A6">
      <w:pPr>
        <w:pStyle w:val="ParaTab1"/>
        <w:spacing w:line="360" w:lineRule="auto"/>
        <w:ind w:firstLine="0"/>
        <w:rPr>
          <w:rFonts w:ascii="Times New Roman" w:hAnsi="Times New Roman" w:cs="Times New Roman"/>
        </w:rPr>
      </w:pPr>
    </w:p>
    <w:p w:rsidR="00126B92" w:rsidRDefault="007E3F02" w:rsidP="000D04A6">
      <w:pPr>
        <w:pStyle w:val="ParaTab1"/>
        <w:spacing w:line="360" w:lineRule="auto"/>
        <w:ind w:firstLine="1350"/>
        <w:rPr>
          <w:rFonts w:ascii="Times New Roman" w:hAnsi="Times New Roman" w:cs="Times New Roman"/>
        </w:rPr>
      </w:pPr>
      <w:r w:rsidRPr="000D04A6">
        <w:rPr>
          <w:rFonts w:ascii="Times New Roman" w:hAnsi="Times New Roman" w:cs="Times New Roman"/>
        </w:rPr>
        <w:t xml:space="preserve">The </w:t>
      </w:r>
      <w:r w:rsidR="00173EBC">
        <w:rPr>
          <w:rFonts w:ascii="Times New Roman" w:hAnsi="Times New Roman" w:cs="Times New Roman"/>
        </w:rPr>
        <w:t>P</w:t>
      </w:r>
      <w:r w:rsidRPr="000D04A6">
        <w:rPr>
          <w:rFonts w:ascii="Times New Roman" w:hAnsi="Times New Roman" w:cs="Times New Roman"/>
        </w:rPr>
        <w:t>reliminary</w:t>
      </w:r>
      <w:r w:rsidR="00746EFD" w:rsidRPr="000D04A6">
        <w:rPr>
          <w:rFonts w:ascii="Times New Roman" w:hAnsi="Times New Roman" w:cs="Times New Roman"/>
        </w:rPr>
        <w:t xml:space="preserve"> </w:t>
      </w:r>
      <w:r w:rsidR="00173EBC">
        <w:rPr>
          <w:rFonts w:ascii="Times New Roman" w:hAnsi="Times New Roman" w:cs="Times New Roman"/>
        </w:rPr>
        <w:t>O</w:t>
      </w:r>
      <w:r w:rsidRPr="000D04A6">
        <w:rPr>
          <w:rFonts w:ascii="Times New Roman" w:hAnsi="Times New Roman" w:cs="Times New Roman"/>
        </w:rPr>
        <w:t>bjection</w:t>
      </w:r>
      <w:r w:rsidR="00746EFD" w:rsidRPr="000D04A6">
        <w:rPr>
          <w:rFonts w:ascii="Times New Roman" w:hAnsi="Times New Roman" w:cs="Times New Roman"/>
        </w:rPr>
        <w:t>s</w:t>
      </w:r>
      <w:r w:rsidR="00E62A85" w:rsidRPr="000D04A6">
        <w:rPr>
          <w:rFonts w:ascii="Times New Roman" w:hAnsi="Times New Roman" w:cs="Times New Roman"/>
        </w:rPr>
        <w:t xml:space="preserve"> allege</w:t>
      </w:r>
      <w:r w:rsidR="00173EBC">
        <w:rPr>
          <w:rFonts w:ascii="Times New Roman" w:hAnsi="Times New Roman" w:cs="Times New Roman"/>
        </w:rPr>
        <w:t>d</w:t>
      </w:r>
      <w:r w:rsidR="00E62A85" w:rsidRPr="000D04A6">
        <w:rPr>
          <w:rFonts w:ascii="Times New Roman" w:hAnsi="Times New Roman" w:cs="Times New Roman"/>
        </w:rPr>
        <w:t xml:space="preserve"> that the </w:t>
      </w:r>
      <w:r w:rsidR="0029571D" w:rsidRPr="000D04A6">
        <w:rPr>
          <w:rFonts w:ascii="Times New Roman" w:hAnsi="Times New Roman" w:cs="Times New Roman"/>
        </w:rPr>
        <w:t>Commission lacks jurisdiction over the sub</w:t>
      </w:r>
      <w:r w:rsidR="00DA11CB">
        <w:rPr>
          <w:rFonts w:ascii="Times New Roman" w:hAnsi="Times New Roman" w:cs="Times New Roman"/>
        </w:rPr>
        <w:t>ject matter of the C</w:t>
      </w:r>
      <w:r w:rsidR="0029571D" w:rsidRPr="000D04A6">
        <w:rPr>
          <w:rFonts w:ascii="Times New Roman" w:hAnsi="Times New Roman" w:cs="Times New Roman"/>
        </w:rPr>
        <w:t xml:space="preserve">omplaint and that </w:t>
      </w:r>
      <w:r w:rsidR="00E7211E" w:rsidRPr="000D04A6">
        <w:rPr>
          <w:rFonts w:ascii="Times New Roman" w:hAnsi="Times New Roman" w:cs="Times New Roman"/>
        </w:rPr>
        <w:t xml:space="preserve">the </w:t>
      </w:r>
      <w:r w:rsidR="00DA11CB">
        <w:rPr>
          <w:rFonts w:ascii="Times New Roman" w:hAnsi="Times New Roman" w:cs="Times New Roman"/>
        </w:rPr>
        <w:t>C</w:t>
      </w:r>
      <w:r w:rsidR="00E62A85" w:rsidRPr="000D04A6">
        <w:rPr>
          <w:rFonts w:ascii="Times New Roman" w:hAnsi="Times New Roman" w:cs="Times New Roman"/>
        </w:rPr>
        <w:t xml:space="preserve">omplaint </w:t>
      </w:r>
      <w:r w:rsidR="0029571D" w:rsidRPr="000D04A6">
        <w:rPr>
          <w:rFonts w:ascii="Times New Roman" w:hAnsi="Times New Roman" w:cs="Times New Roman"/>
        </w:rPr>
        <w:t>includes impertinent matter in its request for relief</w:t>
      </w:r>
      <w:r w:rsidR="00485248" w:rsidRPr="000D04A6">
        <w:rPr>
          <w:rFonts w:ascii="Times New Roman" w:hAnsi="Times New Roman" w:cs="Times New Roman"/>
        </w:rPr>
        <w:t xml:space="preserve">.  </w:t>
      </w:r>
      <w:r w:rsidR="00DA11CB">
        <w:rPr>
          <w:rFonts w:ascii="Times New Roman" w:hAnsi="Times New Roman" w:cs="Times New Roman"/>
        </w:rPr>
        <w:t>According to the Preliminary O</w:t>
      </w:r>
      <w:r w:rsidR="00770C02" w:rsidRPr="000D04A6">
        <w:rPr>
          <w:rFonts w:ascii="Times New Roman" w:hAnsi="Times New Roman" w:cs="Times New Roman"/>
        </w:rPr>
        <w:t>bjection</w:t>
      </w:r>
      <w:r w:rsidR="00301379" w:rsidRPr="000D04A6">
        <w:rPr>
          <w:rFonts w:ascii="Times New Roman" w:hAnsi="Times New Roman" w:cs="Times New Roman"/>
        </w:rPr>
        <w:t>s</w:t>
      </w:r>
      <w:r w:rsidR="00770C02" w:rsidRPr="000D04A6">
        <w:rPr>
          <w:rFonts w:ascii="Times New Roman" w:hAnsi="Times New Roman" w:cs="Times New Roman"/>
        </w:rPr>
        <w:t>,</w:t>
      </w:r>
      <w:r w:rsidR="00301379" w:rsidRPr="000D04A6">
        <w:rPr>
          <w:rFonts w:ascii="Times New Roman" w:hAnsi="Times New Roman" w:cs="Times New Roman"/>
        </w:rPr>
        <w:t xml:space="preserve"> the Public Utility Code at </w:t>
      </w:r>
      <w:r w:rsidR="003B1159" w:rsidRPr="000D04A6">
        <w:rPr>
          <w:rFonts w:ascii="Times New Roman" w:hAnsi="Times New Roman" w:cs="Times New Roman"/>
        </w:rPr>
        <w:t>66 Pa. C.S. §</w:t>
      </w:r>
      <w:r w:rsidR="00E47932" w:rsidRPr="000D04A6">
        <w:rPr>
          <w:rFonts w:ascii="Times New Roman" w:hAnsi="Times New Roman" w:cs="Times New Roman"/>
        </w:rPr>
        <w:t xml:space="preserve"> </w:t>
      </w:r>
      <w:r w:rsidR="003B1159" w:rsidRPr="000D04A6">
        <w:rPr>
          <w:rFonts w:ascii="Times New Roman" w:hAnsi="Times New Roman" w:cs="Times New Roman"/>
        </w:rPr>
        <w:t>2212(n) states that nothing shall abrogate the power of the Respondent to collect delinquent accounts through the imposition of liens pursuant to the Municipal Claim and Tax Lien Law.</w:t>
      </w:r>
      <w:r w:rsidR="00DA11CB">
        <w:rPr>
          <w:rFonts w:ascii="Times New Roman" w:hAnsi="Times New Roman" w:cs="Times New Roman"/>
        </w:rPr>
        <w:t xml:space="preserve">  The Preliminary O</w:t>
      </w:r>
      <w:r w:rsidR="000F1855" w:rsidRPr="000D04A6">
        <w:rPr>
          <w:rFonts w:ascii="Times New Roman" w:hAnsi="Times New Roman" w:cs="Times New Roman"/>
        </w:rPr>
        <w:t>bjections assert</w:t>
      </w:r>
      <w:r w:rsidR="00DA11CB">
        <w:rPr>
          <w:rFonts w:ascii="Times New Roman" w:hAnsi="Times New Roman" w:cs="Times New Roman"/>
        </w:rPr>
        <w:t>ed</w:t>
      </w:r>
      <w:r w:rsidR="000F1855" w:rsidRPr="000D04A6">
        <w:rPr>
          <w:rFonts w:ascii="Times New Roman" w:hAnsi="Times New Roman" w:cs="Times New Roman"/>
        </w:rPr>
        <w:t xml:space="preserve"> that</w:t>
      </w:r>
      <w:r w:rsidR="003457A0" w:rsidRPr="000D04A6">
        <w:rPr>
          <w:rFonts w:ascii="Times New Roman" w:hAnsi="Times New Roman" w:cs="Times New Roman"/>
        </w:rPr>
        <w:t>,</w:t>
      </w:r>
      <w:r w:rsidR="000F1855" w:rsidRPr="000D04A6">
        <w:rPr>
          <w:rFonts w:ascii="Times New Roman" w:hAnsi="Times New Roman" w:cs="Times New Roman"/>
        </w:rPr>
        <w:t xml:space="preserve"> under 66 Pa. C.S. §</w:t>
      </w:r>
      <w:r w:rsidR="0068338B" w:rsidRPr="000D04A6">
        <w:rPr>
          <w:rFonts w:ascii="Times New Roman" w:hAnsi="Times New Roman" w:cs="Times New Roman"/>
        </w:rPr>
        <w:t> </w:t>
      </w:r>
      <w:r w:rsidR="000F1855" w:rsidRPr="000D04A6">
        <w:rPr>
          <w:rFonts w:ascii="Times New Roman" w:hAnsi="Times New Roman" w:cs="Times New Roman"/>
        </w:rPr>
        <w:t>2212(n)</w:t>
      </w:r>
      <w:r w:rsidR="003457A0" w:rsidRPr="000D04A6">
        <w:rPr>
          <w:rFonts w:ascii="Times New Roman" w:hAnsi="Times New Roman" w:cs="Times New Roman"/>
        </w:rPr>
        <w:t>,</w:t>
      </w:r>
      <w:r w:rsidR="000F1855" w:rsidRPr="000D04A6">
        <w:rPr>
          <w:rFonts w:ascii="Times New Roman" w:hAnsi="Times New Roman" w:cs="Times New Roman"/>
        </w:rPr>
        <w:t xml:space="preserve"> the Commission has no jurisdiction </w:t>
      </w:r>
      <w:r w:rsidR="009B155E" w:rsidRPr="000D04A6">
        <w:rPr>
          <w:rFonts w:ascii="Times New Roman" w:hAnsi="Times New Roman" w:cs="Times New Roman"/>
        </w:rPr>
        <w:t>over</w:t>
      </w:r>
      <w:r w:rsidR="000F1855" w:rsidRPr="000D04A6">
        <w:rPr>
          <w:rFonts w:ascii="Times New Roman" w:hAnsi="Times New Roman" w:cs="Times New Roman"/>
        </w:rPr>
        <w:t xml:space="preserve"> the filing of suc</w:t>
      </w:r>
      <w:r w:rsidR="00DA11CB">
        <w:rPr>
          <w:rFonts w:ascii="Times New Roman" w:hAnsi="Times New Roman" w:cs="Times New Roman"/>
        </w:rPr>
        <w:t>h a lien.  The Preliminary O</w:t>
      </w:r>
      <w:r w:rsidR="000F1855" w:rsidRPr="000D04A6">
        <w:rPr>
          <w:rFonts w:ascii="Times New Roman" w:hAnsi="Times New Roman" w:cs="Times New Roman"/>
        </w:rPr>
        <w:t>bjections point</w:t>
      </w:r>
      <w:r w:rsidR="00DA11CB">
        <w:rPr>
          <w:rFonts w:ascii="Times New Roman" w:hAnsi="Times New Roman" w:cs="Times New Roman"/>
        </w:rPr>
        <w:t>ed</w:t>
      </w:r>
      <w:r w:rsidR="000F1855" w:rsidRPr="000D04A6">
        <w:rPr>
          <w:rFonts w:ascii="Times New Roman" w:hAnsi="Times New Roman" w:cs="Times New Roman"/>
        </w:rPr>
        <w:t xml:space="preserve"> out that the Public Utility Code at 66 Pa. C.S. §</w:t>
      </w:r>
      <w:r w:rsidR="0068338B" w:rsidRPr="000D04A6">
        <w:rPr>
          <w:rFonts w:ascii="Times New Roman" w:hAnsi="Times New Roman" w:cs="Times New Roman"/>
        </w:rPr>
        <w:t> </w:t>
      </w:r>
      <w:r w:rsidR="000F1855" w:rsidRPr="000D04A6">
        <w:rPr>
          <w:rFonts w:ascii="Times New Roman" w:hAnsi="Times New Roman" w:cs="Times New Roman"/>
        </w:rPr>
        <w:t>1414</w:t>
      </w:r>
      <w:r w:rsidR="009B155E" w:rsidRPr="000D04A6">
        <w:rPr>
          <w:rFonts w:ascii="Times New Roman" w:hAnsi="Times New Roman" w:cs="Times New Roman"/>
        </w:rPr>
        <w:t>(a)</w:t>
      </w:r>
      <w:r w:rsidR="000F1855" w:rsidRPr="000D04A6">
        <w:rPr>
          <w:rFonts w:ascii="Times New Roman" w:hAnsi="Times New Roman" w:cs="Times New Roman"/>
        </w:rPr>
        <w:t xml:space="preserve"> authorizes the Respondent to file liens </w:t>
      </w:r>
      <w:r w:rsidR="00126B92" w:rsidRPr="000D04A6">
        <w:rPr>
          <w:rFonts w:ascii="Times New Roman" w:hAnsi="Times New Roman" w:cs="Times New Roman"/>
        </w:rPr>
        <w:t>for unpaid natural gas service.</w:t>
      </w:r>
      <w:r w:rsidR="00EC1F70">
        <w:rPr>
          <w:rStyle w:val="FootnoteReference"/>
          <w:rFonts w:ascii="Times New Roman" w:hAnsi="Times New Roman" w:cs="Times New Roman"/>
        </w:rPr>
        <w:footnoteReference w:id="3"/>
      </w:r>
    </w:p>
    <w:p w:rsidR="00856E8A" w:rsidRDefault="00856E8A" w:rsidP="000D04A6">
      <w:pPr>
        <w:pStyle w:val="ParaTab1"/>
        <w:spacing w:line="360" w:lineRule="auto"/>
        <w:ind w:firstLine="1350"/>
        <w:rPr>
          <w:rFonts w:ascii="Times New Roman" w:hAnsi="Times New Roman" w:cs="Times New Roman"/>
        </w:rPr>
      </w:pPr>
    </w:p>
    <w:p w:rsidR="00856E8A" w:rsidRPr="000D04A6" w:rsidRDefault="00856E8A" w:rsidP="000D04A6">
      <w:pPr>
        <w:pStyle w:val="ParaTab1"/>
        <w:spacing w:line="360" w:lineRule="auto"/>
        <w:ind w:firstLine="1350"/>
        <w:rPr>
          <w:rFonts w:ascii="Times New Roman" w:hAnsi="Times New Roman" w:cs="Times New Roman"/>
        </w:rPr>
      </w:pPr>
      <w:r>
        <w:rPr>
          <w:rFonts w:ascii="Times New Roman" w:hAnsi="Times New Roman" w:cs="Times New Roman"/>
        </w:rPr>
        <w:t>No responsive pleading has been made to either the New Matter or Preliminary Objections by the Complainant.</w:t>
      </w:r>
    </w:p>
    <w:p w:rsidR="00126B92" w:rsidRPr="000D04A6" w:rsidRDefault="00126B92" w:rsidP="000D04A6">
      <w:pPr>
        <w:pStyle w:val="ParaTab1"/>
        <w:spacing w:line="360" w:lineRule="auto"/>
        <w:ind w:firstLine="0"/>
        <w:rPr>
          <w:rFonts w:ascii="Times New Roman" w:hAnsi="Times New Roman" w:cs="Times New Roman"/>
        </w:rPr>
      </w:pPr>
    </w:p>
    <w:p w:rsidR="00F61214" w:rsidRDefault="00F61214" w:rsidP="000D04A6">
      <w:pPr>
        <w:pStyle w:val="ParaTab1"/>
        <w:spacing w:line="360" w:lineRule="auto"/>
        <w:ind w:firstLine="1350"/>
        <w:rPr>
          <w:rFonts w:ascii="Times New Roman" w:hAnsi="Times New Roman" w:cs="Times New Roman"/>
        </w:rPr>
      </w:pPr>
      <w:r>
        <w:rPr>
          <w:rFonts w:ascii="Times New Roman" w:hAnsi="Times New Roman" w:cs="Times New Roman"/>
        </w:rPr>
        <w:t>On August 3, 2011, the undersigned was designated as Motion Judge in this case.</w:t>
      </w:r>
    </w:p>
    <w:p w:rsidR="00F61214" w:rsidRDefault="00F61214" w:rsidP="000D04A6">
      <w:pPr>
        <w:pStyle w:val="ParaTab1"/>
        <w:spacing w:line="360" w:lineRule="auto"/>
        <w:ind w:firstLine="1350"/>
        <w:rPr>
          <w:rFonts w:ascii="Times New Roman" w:hAnsi="Times New Roman" w:cs="Times New Roman"/>
        </w:rPr>
      </w:pPr>
    </w:p>
    <w:p w:rsidR="003C74C4" w:rsidRDefault="00F61214" w:rsidP="000D04A6">
      <w:pPr>
        <w:pStyle w:val="ParaTab1"/>
        <w:spacing w:line="360" w:lineRule="auto"/>
        <w:ind w:firstLine="1350"/>
        <w:rPr>
          <w:rFonts w:ascii="Times New Roman" w:hAnsi="Times New Roman" w:cs="Times New Roman"/>
        </w:rPr>
      </w:pPr>
      <w:r>
        <w:rPr>
          <w:rFonts w:ascii="Times New Roman" w:hAnsi="Times New Roman" w:cs="Times New Roman"/>
        </w:rPr>
        <w:t xml:space="preserve">On August 8, 2011, I directed a letter to the Parties, </w:t>
      </w:r>
      <w:r w:rsidR="00856E8A">
        <w:rPr>
          <w:rFonts w:ascii="Times New Roman" w:hAnsi="Times New Roman" w:cs="Times New Roman"/>
        </w:rPr>
        <w:t>asking whether a case or controversy still existed in this matter as PGW stated in its Answer that as of April 14, 2011, all liens against the property at 6217 Algard Street, Philadelphia, Pennsylvania, had been satisfied.</w:t>
      </w:r>
      <w:r w:rsidR="00143D28" w:rsidRPr="000D04A6">
        <w:rPr>
          <w:rFonts w:ascii="Times New Roman" w:hAnsi="Times New Roman" w:cs="Times New Roman"/>
        </w:rPr>
        <w:t xml:space="preserve"> </w:t>
      </w:r>
    </w:p>
    <w:p w:rsidR="003C74C4" w:rsidRDefault="003C74C4" w:rsidP="000D04A6">
      <w:pPr>
        <w:pStyle w:val="ParaTab1"/>
        <w:spacing w:line="360" w:lineRule="auto"/>
        <w:ind w:firstLine="1350"/>
        <w:rPr>
          <w:rFonts w:ascii="Times New Roman" w:hAnsi="Times New Roman" w:cs="Times New Roman"/>
        </w:rPr>
      </w:pPr>
    </w:p>
    <w:p w:rsidR="002A510F" w:rsidRDefault="003C74C4" w:rsidP="000D04A6">
      <w:pPr>
        <w:pStyle w:val="ParaTab1"/>
        <w:spacing w:line="360" w:lineRule="auto"/>
        <w:ind w:firstLine="1350"/>
        <w:rPr>
          <w:rFonts w:ascii="Times New Roman" w:hAnsi="Times New Roman" w:cs="Times New Roman"/>
        </w:rPr>
      </w:pPr>
      <w:r>
        <w:rPr>
          <w:rFonts w:ascii="Times New Roman" w:hAnsi="Times New Roman" w:cs="Times New Roman"/>
        </w:rPr>
        <w:t xml:space="preserve">On August 22, 2011, the Complainant filed a letter stating that he had sold the property and that the money to pay the lien had been taken out at settlement.  Nevertheless, the </w:t>
      </w:r>
      <w:r>
        <w:rPr>
          <w:rFonts w:ascii="Times New Roman" w:hAnsi="Times New Roman" w:cs="Times New Roman"/>
        </w:rPr>
        <w:lastRenderedPageBreak/>
        <w:t xml:space="preserve">Complainant </w:t>
      </w:r>
      <w:r w:rsidR="00262F97">
        <w:rPr>
          <w:rFonts w:ascii="Times New Roman" w:hAnsi="Times New Roman" w:cs="Times New Roman"/>
        </w:rPr>
        <w:t xml:space="preserve">stated that he </w:t>
      </w:r>
      <w:r>
        <w:rPr>
          <w:rFonts w:ascii="Times New Roman" w:hAnsi="Times New Roman" w:cs="Times New Roman"/>
        </w:rPr>
        <w:t>wished to maintain his Complaint as he had never even seen a bill from PGW</w:t>
      </w:r>
      <w:r w:rsidR="00262F97">
        <w:rPr>
          <w:rFonts w:ascii="Times New Roman" w:hAnsi="Times New Roman" w:cs="Times New Roman"/>
        </w:rPr>
        <w:t xml:space="preserve"> and still hoped to settle this matter</w:t>
      </w:r>
      <w:r>
        <w:rPr>
          <w:rFonts w:ascii="Times New Roman" w:hAnsi="Times New Roman" w:cs="Times New Roman"/>
        </w:rPr>
        <w:t>.</w:t>
      </w:r>
      <w:r w:rsidR="00262F97">
        <w:rPr>
          <w:rFonts w:ascii="Times New Roman" w:hAnsi="Times New Roman" w:cs="Times New Roman"/>
        </w:rPr>
        <w:t xml:space="preserve">  Unfortunately, despite the Complainant’s obvious good will and the fact that as an Executor he was a relative late-comer to this matter, this case is beyond the jurisdiction of the Commission for reasons that will be explained, below.  Consequently, the Preliminary Objections must be granted and the Complaint dismissed. </w:t>
      </w:r>
      <w:r w:rsidR="00143D28" w:rsidRPr="000D04A6">
        <w:rPr>
          <w:rFonts w:ascii="Times New Roman" w:hAnsi="Times New Roman" w:cs="Times New Roman"/>
        </w:rPr>
        <w:t xml:space="preserve"> </w:t>
      </w:r>
    </w:p>
    <w:p w:rsidR="003C74C4" w:rsidRPr="000D04A6" w:rsidRDefault="003C74C4" w:rsidP="000D04A6">
      <w:pPr>
        <w:pStyle w:val="ParaTab1"/>
        <w:spacing w:line="360" w:lineRule="auto"/>
        <w:ind w:firstLine="0"/>
        <w:rPr>
          <w:rFonts w:ascii="Times New Roman" w:hAnsi="Times New Roman" w:cs="Times New Roman"/>
        </w:rPr>
      </w:pPr>
    </w:p>
    <w:p w:rsidR="00D84D3F" w:rsidRPr="000D04A6" w:rsidRDefault="00D84D3F" w:rsidP="000D04A6">
      <w:pPr>
        <w:spacing w:line="360" w:lineRule="auto"/>
        <w:jc w:val="center"/>
        <w:outlineLvl w:val="0"/>
        <w:rPr>
          <w:rFonts w:ascii="Times New Roman" w:hAnsi="Times New Roman" w:cs="Times New Roman"/>
          <w:u w:val="single"/>
        </w:rPr>
      </w:pPr>
      <w:r w:rsidRPr="000D04A6">
        <w:rPr>
          <w:rFonts w:ascii="Times New Roman" w:hAnsi="Times New Roman" w:cs="Times New Roman"/>
          <w:u w:val="single"/>
        </w:rPr>
        <w:t>FINDINGS OF FACT</w:t>
      </w:r>
    </w:p>
    <w:p w:rsidR="00D84D3F" w:rsidRPr="000D04A6" w:rsidRDefault="00D84D3F" w:rsidP="000D04A6">
      <w:pPr>
        <w:spacing w:line="360" w:lineRule="auto"/>
        <w:jc w:val="center"/>
        <w:rPr>
          <w:rFonts w:ascii="Times New Roman" w:hAnsi="Times New Roman" w:cs="Times New Roman"/>
          <w:u w:val="single"/>
        </w:rPr>
      </w:pPr>
    </w:p>
    <w:p w:rsidR="00D84D3F" w:rsidRPr="000D04A6" w:rsidRDefault="00D84D3F" w:rsidP="000D04A6">
      <w:pPr>
        <w:spacing w:line="360" w:lineRule="auto"/>
        <w:rPr>
          <w:rFonts w:ascii="Times New Roman" w:hAnsi="Times New Roman" w:cs="Times New Roman"/>
        </w:rPr>
      </w:pPr>
      <w:r w:rsidRPr="000D04A6">
        <w:rPr>
          <w:rFonts w:ascii="Times New Roman" w:hAnsi="Times New Roman" w:cs="Times New Roman"/>
        </w:rPr>
        <w:tab/>
      </w:r>
      <w:r w:rsidRPr="000D04A6">
        <w:rPr>
          <w:rFonts w:ascii="Times New Roman" w:hAnsi="Times New Roman" w:cs="Times New Roman"/>
        </w:rPr>
        <w:tab/>
        <w:t>1.</w:t>
      </w:r>
      <w:r w:rsidRPr="000D04A6">
        <w:rPr>
          <w:rFonts w:ascii="Times New Roman" w:hAnsi="Times New Roman" w:cs="Times New Roman"/>
        </w:rPr>
        <w:tab/>
        <w:t xml:space="preserve">The </w:t>
      </w:r>
      <w:r w:rsidR="003F7FC7" w:rsidRPr="000D04A6">
        <w:rPr>
          <w:rFonts w:ascii="Times New Roman" w:hAnsi="Times New Roman" w:cs="Times New Roman"/>
        </w:rPr>
        <w:t>Complainant</w:t>
      </w:r>
      <w:r w:rsidRPr="000D04A6">
        <w:rPr>
          <w:rFonts w:ascii="Times New Roman" w:hAnsi="Times New Roman" w:cs="Times New Roman"/>
        </w:rPr>
        <w:t xml:space="preserve"> in this case </w:t>
      </w:r>
      <w:r w:rsidR="001C070D" w:rsidRPr="000D04A6">
        <w:rPr>
          <w:rFonts w:ascii="Times New Roman" w:hAnsi="Times New Roman" w:cs="Times New Roman"/>
        </w:rPr>
        <w:t xml:space="preserve">is </w:t>
      </w:r>
      <w:r w:rsidR="003C74C4">
        <w:rPr>
          <w:rFonts w:ascii="Times New Roman" w:hAnsi="Times New Roman" w:cs="Times New Roman"/>
        </w:rPr>
        <w:t>Daniel Frisco</w:t>
      </w:r>
      <w:r w:rsidR="001C070D" w:rsidRPr="000D04A6">
        <w:rPr>
          <w:rFonts w:ascii="Times New Roman" w:hAnsi="Times New Roman" w:cs="Times New Roman"/>
        </w:rPr>
        <w:t>.</w:t>
      </w:r>
    </w:p>
    <w:p w:rsidR="00D84D3F" w:rsidRPr="000D04A6" w:rsidRDefault="00D84D3F" w:rsidP="000D04A6">
      <w:pPr>
        <w:spacing w:line="360" w:lineRule="auto"/>
        <w:rPr>
          <w:rFonts w:ascii="Times New Roman" w:hAnsi="Times New Roman" w:cs="Times New Roman"/>
        </w:rPr>
      </w:pPr>
    </w:p>
    <w:p w:rsidR="002D4F60" w:rsidRDefault="00D84D3F" w:rsidP="000D04A6">
      <w:pPr>
        <w:spacing w:line="360" w:lineRule="auto"/>
        <w:rPr>
          <w:rFonts w:ascii="Times New Roman" w:hAnsi="Times New Roman" w:cs="Times New Roman"/>
        </w:rPr>
      </w:pPr>
      <w:r w:rsidRPr="000D04A6">
        <w:rPr>
          <w:rFonts w:ascii="Times New Roman" w:hAnsi="Times New Roman" w:cs="Times New Roman"/>
        </w:rPr>
        <w:tab/>
      </w:r>
      <w:r w:rsidRPr="000D04A6">
        <w:rPr>
          <w:rFonts w:ascii="Times New Roman" w:hAnsi="Times New Roman" w:cs="Times New Roman"/>
        </w:rPr>
        <w:tab/>
        <w:t>2.</w:t>
      </w:r>
      <w:r w:rsidRPr="000D04A6">
        <w:rPr>
          <w:rFonts w:ascii="Times New Roman" w:hAnsi="Times New Roman" w:cs="Times New Roman"/>
        </w:rPr>
        <w:tab/>
        <w:t xml:space="preserve">The Respondent in this case is </w:t>
      </w:r>
      <w:r w:rsidR="001C070D" w:rsidRPr="000D04A6">
        <w:rPr>
          <w:rFonts w:ascii="Times New Roman" w:hAnsi="Times New Roman" w:cs="Times New Roman"/>
        </w:rPr>
        <w:t>Philadelphia Gas Works</w:t>
      </w:r>
      <w:r w:rsidR="003C74C4">
        <w:rPr>
          <w:rFonts w:ascii="Times New Roman" w:hAnsi="Times New Roman" w:cs="Times New Roman"/>
        </w:rPr>
        <w:t xml:space="preserve">, a </w:t>
      </w:r>
      <w:r w:rsidR="00B42235" w:rsidRPr="005B6C2B">
        <w:rPr>
          <w:bCs/>
        </w:rPr>
        <w:t>municipal</w:t>
      </w:r>
      <w:r w:rsidR="00B42235" w:rsidRPr="005B6C2B">
        <w:t xml:space="preserve"> utility that is wholly owned by the City</w:t>
      </w:r>
      <w:r w:rsidR="00B42235">
        <w:t xml:space="preserve"> of Philadelphia</w:t>
      </w:r>
      <w:r w:rsidR="00B42235" w:rsidRPr="005B6C2B">
        <w:t>.  Respondent consists only of the real and personal assets that are used to manufacture and deliver natural gas to entities within the City's borders</w:t>
      </w:r>
      <w:r w:rsidRPr="000D04A6">
        <w:rPr>
          <w:rFonts w:ascii="Times New Roman" w:hAnsi="Times New Roman" w:cs="Times New Roman"/>
        </w:rPr>
        <w:t>.</w:t>
      </w:r>
    </w:p>
    <w:p w:rsidR="002D4F60" w:rsidRDefault="002D4F60" w:rsidP="000D04A6">
      <w:pPr>
        <w:spacing w:line="360" w:lineRule="auto"/>
        <w:rPr>
          <w:rFonts w:ascii="Times New Roman" w:hAnsi="Times New Roman" w:cs="Times New Roman"/>
        </w:rPr>
      </w:pPr>
    </w:p>
    <w:p w:rsidR="00D84D3F" w:rsidRPr="000D04A6" w:rsidRDefault="002D4F60" w:rsidP="000D04A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00262F97">
        <w:rPr>
          <w:rFonts w:ascii="Times New Roman" w:hAnsi="Times New Roman" w:cs="Times New Roman"/>
        </w:rPr>
        <w:t>From June, 2006, through April, 2010, t</w:t>
      </w:r>
      <w:r>
        <w:rPr>
          <w:rFonts w:ascii="Times New Roman" w:hAnsi="Times New Roman" w:cs="Times New Roman"/>
        </w:rPr>
        <w:t>he Philadelphia Gas Works provided natural gas service to the property at 6217 Algard Street, Philadelphia, Pennsylvania, which had been owned by the Complainant’s sister.  The Complainant was the Executor of his late sister’s estate.</w:t>
      </w:r>
    </w:p>
    <w:p w:rsidR="00D84D3F" w:rsidRPr="000D04A6" w:rsidRDefault="00D84D3F" w:rsidP="000D04A6">
      <w:pPr>
        <w:spacing w:line="360" w:lineRule="auto"/>
        <w:rPr>
          <w:rFonts w:ascii="Times New Roman" w:hAnsi="Times New Roman" w:cs="Times New Roman"/>
        </w:rPr>
      </w:pPr>
    </w:p>
    <w:p w:rsidR="00E62535" w:rsidRDefault="00D84D3F" w:rsidP="00E62535">
      <w:pPr>
        <w:spacing w:line="360" w:lineRule="auto"/>
      </w:pPr>
      <w:r w:rsidRPr="000D04A6">
        <w:rPr>
          <w:rFonts w:ascii="Times New Roman" w:hAnsi="Times New Roman" w:cs="Times New Roman"/>
        </w:rPr>
        <w:tab/>
      </w:r>
      <w:r w:rsidRPr="000D04A6">
        <w:rPr>
          <w:rFonts w:ascii="Times New Roman" w:hAnsi="Times New Roman" w:cs="Times New Roman"/>
        </w:rPr>
        <w:tab/>
      </w:r>
      <w:r w:rsidR="002D4F60">
        <w:rPr>
          <w:rFonts w:ascii="Times New Roman" w:hAnsi="Times New Roman" w:cs="Times New Roman"/>
        </w:rPr>
        <w:t>4</w:t>
      </w:r>
      <w:r w:rsidR="00033AE3">
        <w:t>.</w:t>
      </w:r>
      <w:r w:rsidR="00E62535" w:rsidRPr="005B6C2B">
        <w:tab/>
        <w:t xml:space="preserve">The City, pursuant to the provisions of 53 P.S. § 7101 et seq. (the </w:t>
      </w:r>
      <w:r w:rsidR="00E62535" w:rsidRPr="005B6C2B">
        <w:rPr>
          <w:bCs/>
        </w:rPr>
        <w:t>Municipal</w:t>
      </w:r>
      <w:r w:rsidR="00E62535" w:rsidRPr="005B6C2B">
        <w:t xml:space="preserve"> Claim and Tax </w:t>
      </w:r>
      <w:r w:rsidR="00E62535" w:rsidRPr="005B6C2B">
        <w:rPr>
          <w:bCs/>
        </w:rPr>
        <w:t>Lien</w:t>
      </w:r>
      <w:r w:rsidR="00E62535" w:rsidRPr="005B6C2B">
        <w:t xml:space="preserve"> Law), placed a </w:t>
      </w:r>
      <w:r w:rsidR="00E62535" w:rsidRPr="005B6C2B">
        <w:rPr>
          <w:bCs/>
        </w:rPr>
        <w:t>lien</w:t>
      </w:r>
      <w:r w:rsidR="00E62535" w:rsidRPr="005B6C2B">
        <w:t xml:space="preserve"> upon the </w:t>
      </w:r>
      <w:r w:rsidR="002D4F60">
        <w:t>p</w:t>
      </w:r>
      <w:r w:rsidR="00E62535" w:rsidRPr="005B6C2B">
        <w:t>remises in the amount of $</w:t>
      </w:r>
      <w:r w:rsidR="002D4F60">
        <w:t>5</w:t>
      </w:r>
      <w:r w:rsidR="00E62535" w:rsidRPr="005B6C2B">
        <w:t>,</w:t>
      </w:r>
      <w:r w:rsidR="002D4F60">
        <w:t>187</w:t>
      </w:r>
      <w:r w:rsidR="00E62535" w:rsidRPr="005B6C2B">
        <w:t>.</w:t>
      </w:r>
      <w:r w:rsidR="002D4F60">
        <w:t>22</w:t>
      </w:r>
      <w:r w:rsidR="00E62535" w:rsidRPr="005B6C2B">
        <w:t xml:space="preserve"> for unpaid natural gas service.</w:t>
      </w:r>
      <w:r w:rsidR="00E62535" w:rsidRPr="005B6C2B">
        <w:br/>
      </w:r>
      <w:r w:rsidR="00E62535" w:rsidRPr="005B6C2B">
        <w:br/>
      </w:r>
      <w:r w:rsidR="00E62535" w:rsidRPr="005B6C2B">
        <w:tab/>
      </w:r>
      <w:r w:rsidR="00E62535" w:rsidRPr="005B6C2B">
        <w:tab/>
      </w:r>
      <w:r w:rsidR="002D4F60">
        <w:t>5</w:t>
      </w:r>
      <w:r w:rsidR="00E62535" w:rsidRPr="005B6C2B">
        <w:t>.</w:t>
      </w:r>
      <w:r w:rsidR="00E62535" w:rsidRPr="005B6C2B">
        <w:tab/>
      </w:r>
      <w:r w:rsidR="005A6889">
        <w:rPr>
          <w:rFonts w:ascii="Times New Roman" w:hAnsi="Times New Roman" w:cs="Times New Roman"/>
        </w:rPr>
        <w:t xml:space="preserve">The Philadelphia Gas Works </w:t>
      </w:r>
      <w:r w:rsidR="00E62535" w:rsidRPr="005B6C2B">
        <w:t>never billed Complainant for the natural gas service provided to tenant</w:t>
      </w:r>
      <w:r w:rsidR="002D4F60">
        <w:t>s</w:t>
      </w:r>
      <w:r w:rsidR="00E62535" w:rsidRPr="005B6C2B">
        <w:t xml:space="preserve"> at the Premises.</w:t>
      </w:r>
    </w:p>
    <w:p w:rsidR="00E62535" w:rsidRDefault="00E62535" w:rsidP="00E62535">
      <w:pPr>
        <w:spacing w:line="360" w:lineRule="auto"/>
      </w:pPr>
    </w:p>
    <w:p w:rsidR="00E62535" w:rsidRDefault="00E62535" w:rsidP="00E62535">
      <w:pPr>
        <w:spacing w:line="360" w:lineRule="auto"/>
      </w:pPr>
      <w:r>
        <w:tab/>
      </w:r>
      <w:r>
        <w:tab/>
      </w:r>
      <w:r w:rsidR="002D4F60">
        <w:t>6</w:t>
      </w:r>
      <w:r>
        <w:t>.</w:t>
      </w:r>
      <w:r>
        <w:tab/>
        <w:t>C</w:t>
      </w:r>
      <w:r w:rsidRPr="005B6C2B">
        <w:t xml:space="preserve">omplainant objects to the </w:t>
      </w:r>
      <w:r w:rsidRPr="005B6C2B">
        <w:rPr>
          <w:bCs/>
        </w:rPr>
        <w:t>municipal lien</w:t>
      </w:r>
      <w:r w:rsidRPr="005B6C2B">
        <w:t xml:space="preserve"> filed against the Premises</w:t>
      </w:r>
      <w:r>
        <w:t xml:space="preserve"> and seeks </w:t>
      </w:r>
      <w:r w:rsidR="002D4F60">
        <w:t xml:space="preserve">a statement of account from the </w:t>
      </w:r>
      <w:r w:rsidR="002D4F60">
        <w:rPr>
          <w:rFonts w:ascii="Times New Roman" w:hAnsi="Times New Roman" w:cs="Times New Roman"/>
        </w:rPr>
        <w:t>Philadelphia Gas Works</w:t>
      </w:r>
      <w:r w:rsidR="005A6889">
        <w:rPr>
          <w:rFonts w:ascii="Times New Roman" w:hAnsi="Times New Roman" w:cs="Times New Roman"/>
        </w:rPr>
        <w:t xml:space="preserve"> and settlement of this case</w:t>
      </w:r>
      <w:r>
        <w:t>.</w:t>
      </w:r>
    </w:p>
    <w:p w:rsidR="00264ADC" w:rsidRDefault="00264ADC" w:rsidP="00E62535">
      <w:pPr>
        <w:spacing w:line="360" w:lineRule="auto"/>
      </w:pPr>
    </w:p>
    <w:p w:rsidR="00264ADC" w:rsidRPr="005B6C2B" w:rsidRDefault="00FA20C1" w:rsidP="00264ADC">
      <w:pPr>
        <w:spacing w:line="360" w:lineRule="auto"/>
        <w:jc w:val="center"/>
        <w:rPr>
          <w:u w:val="single"/>
        </w:rPr>
      </w:pPr>
      <w:r>
        <w:rPr>
          <w:u w:val="single"/>
        </w:rPr>
        <w:br w:type="page"/>
      </w:r>
      <w:r w:rsidR="00264ADC" w:rsidRPr="005B6C2B">
        <w:rPr>
          <w:u w:val="single"/>
        </w:rPr>
        <w:lastRenderedPageBreak/>
        <w:t>DISCUSSION</w:t>
      </w:r>
    </w:p>
    <w:p w:rsidR="00264ADC" w:rsidRPr="005B6C2B" w:rsidRDefault="00264ADC" w:rsidP="00264ADC">
      <w:pPr>
        <w:spacing w:line="360" w:lineRule="auto"/>
      </w:pPr>
    </w:p>
    <w:p w:rsidR="00FA20C1" w:rsidRDefault="00264ADC" w:rsidP="00264ADC">
      <w:pPr>
        <w:spacing w:line="360" w:lineRule="auto"/>
      </w:pPr>
      <w:r w:rsidRPr="005B6C2B">
        <w:tab/>
      </w:r>
      <w:r w:rsidRPr="005B6C2B">
        <w:tab/>
        <w:t>From the outset</w:t>
      </w:r>
      <w:r w:rsidR="00825EF3">
        <w:t>,</w:t>
      </w:r>
      <w:r w:rsidRPr="005B6C2B">
        <w:t xml:space="preserve"> the Complainant is contesting the </w:t>
      </w:r>
      <w:r w:rsidRPr="005B6C2B">
        <w:rPr>
          <w:bCs/>
        </w:rPr>
        <w:t>municipal lien</w:t>
      </w:r>
      <w:r w:rsidRPr="005B6C2B">
        <w:t xml:space="preserve"> filed against the Premises by the City</w:t>
      </w:r>
      <w:r w:rsidR="00825EF3">
        <w:t xml:space="preserve"> of Philadelphia</w:t>
      </w:r>
      <w:r w:rsidRPr="005B6C2B">
        <w:t xml:space="preserve">. </w:t>
      </w:r>
      <w:r w:rsidR="00825EF3">
        <w:t xml:space="preserve"> </w:t>
      </w:r>
      <w:r w:rsidRPr="005B6C2B">
        <w:t>PGW filed two Preliminary Objections to the Complaint; one challenging the Commission's jurisdiction and the other requesting that impertinent matter in the Complaint be stricken.</w:t>
      </w:r>
      <w:r w:rsidRPr="005B6C2B">
        <w:br/>
      </w:r>
    </w:p>
    <w:p w:rsidR="00033AE3" w:rsidRDefault="00264ADC" w:rsidP="00264ADC">
      <w:pPr>
        <w:spacing w:line="360" w:lineRule="auto"/>
      </w:pPr>
      <w:r w:rsidRPr="005B6C2B">
        <w:tab/>
      </w:r>
      <w:r w:rsidRPr="005B6C2B">
        <w:tab/>
        <w:t xml:space="preserve">Commission preliminary objection practice is comparable to Pennsylvania civil practice respecting the filing of preliminary objections.  Cf., </w:t>
      </w:r>
      <w:r w:rsidRPr="005B6C2B">
        <w:rPr>
          <w:i/>
          <w:iCs/>
        </w:rPr>
        <w:t>Equitable Small Transportation Intervenors v. Equitable Gas Company</w:t>
      </w:r>
      <w:r w:rsidRPr="005B6C2B">
        <w:t>, 1994 Pa PUC LEXIS 69,</w:t>
      </w:r>
      <w:r>
        <w:t xml:space="preserve"> Docket No. </w:t>
      </w:r>
      <w:proofErr w:type="gramStart"/>
      <w:r>
        <w:t>C-00935435 (July </w:t>
      </w:r>
      <w:r w:rsidRPr="005B6C2B">
        <w:t>18, 1994).</w:t>
      </w:r>
      <w:proofErr w:type="gramEnd"/>
      <w:r w:rsidRPr="005B6C2B">
        <w:br/>
      </w:r>
    </w:p>
    <w:p w:rsidR="00264ADC" w:rsidRPr="005B6C2B" w:rsidRDefault="00264ADC" w:rsidP="00264ADC">
      <w:pPr>
        <w:spacing w:line="360" w:lineRule="auto"/>
      </w:pPr>
      <w:r w:rsidRPr="005B6C2B">
        <w:tab/>
      </w:r>
      <w:r w:rsidRPr="005B6C2B">
        <w:tab/>
        <w:t>The Commission's regulations provide, in relevant part:</w:t>
      </w:r>
    </w:p>
    <w:p w:rsidR="00264ADC" w:rsidRPr="005B6C2B" w:rsidRDefault="00264ADC" w:rsidP="00264ADC">
      <w:pPr>
        <w:spacing w:line="360" w:lineRule="auto"/>
      </w:pPr>
    </w:p>
    <w:p w:rsidR="00264ADC" w:rsidRPr="005B6C2B" w:rsidRDefault="00264ADC" w:rsidP="00264ADC">
      <w:pPr>
        <w:ind w:left="1440" w:right="1440"/>
      </w:pPr>
      <w:r w:rsidRPr="005B6C2B">
        <w:t xml:space="preserve">(a) </w:t>
      </w:r>
      <w:r w:rsidRPr="005B6C2B">
        <w:rPr>
          <w:i/>
          <w:iCs/>
        </w:rPr>
        <w:t>Grounds</w:t>
      </w:r>
      <w:r w:rsidRPr="005B6C2B">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33AE3" w:rsidRDefault="00033AE3" w:rsidP="00264ADC">
      <w:pPr>
        <w:ind w:left="2160" w:right="1440"/>
      </w:pPr>
    </w:p>
    <w:p w:rsidR="00264ADC" w:rsidRPr="005B6C2B" w:rsidRDefault="00264ADC" w:rsidP="00264ADC">
      <w:pPr>
        <w:ind w:left="2160" w:right="1440"/>
      </w:pPr>
      <w:r w:rsidRPr="005B6C2B">
        <w:t>(1) Lack of Commission jurisdiction or improper service of the pleading initiating the proceeding.</w:t>
      </w:r>
    </w:p>
    <w:p w:rsidR="00033AE3" w:rsidRDefault="00033AE3" w:rsidP="00264ADC">
      <w:pPr>
        <w:ind w:left="2160" w:right="1440"/>
      </w:pPr>
    </w:p>
    <w:p w:rsidR="00264ADC" w:rsidRPr="005B6C2B" w:rsidRDefault="00264ADC" w:rsidP="00264ADC">
      <w:pPr>
        <w:ind w:left="2160" w:right="1440"/>
      </w:pPr>
      <w:r w:rsidRPr="005B6C2B">
        <w:t>(2) Failure of a pleading to conform to this chapter or the inclusion of scandalous or impertinent matter.</w:t>
      </w:r>
    </w:p>
    <w:p w:rsidR="00033AE3" w:rsidRDefault="00033AE3" w:rsidP="00264ADC">
      <w:pPr>
        <w:ind w:firstLine="1440"/>
      </w:pPr>
    </w:p>
    <w:p w:rsidR="00264ADC" w:rsidRPr="005B6C2B" w:rsidRDefault="00264ADC" w:rsidP="00033AE3">
      <w:r w:rsidRPr="005B6C2B">
        <w:t>52 Pa.Code § 5.101(a</w:t>
      </w:r>
      <w:proofErr w:type="gramStart"/>
      <w:r w:rsidRPr="005B6C2B">
        <w:t>)(</w:t>
      </w:r>
      <w:proofErr w:type="gramEnd"/>
      <w:r w:rsidRPr="005B6C2B">
        <w:t>1), (2)</w:t>
      </w:r>
    </w:p>
    <w:p w:rsidR="00033AE3" w:rsidRDefault="00033AE3" w:rsidP="00033AE3">
      <w:pPr>
        <w:spacing w:line="360" w:lineRule="auto"/>
      </w:pPr>
    </w:p>
    <w:p w:rsidR="00264ADC" w:rsidRPr="005B6C2B" w:rsidRDefault="00264ADC" w:rsidP="00264ADC">
      <w:pPr>
        <w:spacing w:line="360" w:lineRule="auto"/>
      </w:pPr>
      <w:r w:rsidRPr="005B6C2B">
        <w:tab/>
      </w:r>
      <w:r w:rsidRPr="005B6C2B">
        <w:tab/>
        <w:t>In this case</w:t>
      </w:r>
      <w:r>
        <w:t>,</w:t>
      </w:r>
      <w:r w:rsidRPr="005B6C2B">
        <w:t xml:space="preserve"> PGW questions the Commission's subject matter jurisdiction.  PGW also requests that the portion of the Complaint that seeks relief be stricken as impertinent matter.  </w:t>
      </w:r>
    </w:p>
    <w:p w:rsidR="00264ADC" w:rsidRPr="005B6C2B" w:rsidRDefault="00264ADC" w:rsidP="00264ADC">
      <w:pPr>
        <w:spacing w:line="360" w:lineRule="auto"/>
      </w:pPr>
    </w:p>
    <w:p w:rsidR="00033AE3" w:rsidRDefault="00264ADC" w:rsidP="00264ADC">
      <w:pPr>
        <w:spacing w:line="360" w:lineRule="auto"/>
      </w:pPr>
      <w:r w:rsidRPr="005B6C2B">
        <w:tab/>
      </w:r>
      <w:r w:rsidRPr="005B6C2B">
        <w:tab/>
        <w:t xml:space="preserve">Jurisdiction relates solely to the competency of the particular court or administrative body to determine controversies of the general class to which the case then presented for its consideration belongs.  </w:t>
      </w:r>
      <w:proofErr w:type="gramStart"/>
      <w:r w:rsidRPr="005B6C2B">
        <w:rPr>
          <w:i/>
          <w:iCs/>
        </w:rPr>
        <w:t>Riedel v.</w:t>
      </w:r>
      <w:proofErr w:type="gramEnd"/>
      <w:r w:rsidRPr="005B6C2B">
        <w:rPr>
          <w:i/>
          <w:iCs/>
        </w:rPr>
        <w:t xml:space="preserve"> </w:t>
      </w:r>
      <w:proofErr w:type="gramStart"/>
      <w:r w:rsidRPr="005B6C2B">
        <w:rPr>
          <w:i/>
          <w:iCs/>
        </w:rPr>
        <w:t xml:space="preserve">The Human Relations Comm'n </w:t>
      </w:r>
      <w:r w:rsidR="00825EF3">
        <w:rPr>
          <w:i/>
          <w:iCs/>
        </w:rPr>
        <w:t>o</w:t>
      </w:r>
      <w:r w:rsidRPr="005B6C2B">
        <w:rPr>
          <w:i/>
          <w:iCs/>
        </w:rPr>
        <w:t xml:space="preserve">f the City </w:t>
      </w:r>
      <w:r w:rsidR="00825EF3">
        <w:rPr>
          <w:i/>
          <w:iCs/>
        </w:rPr>
        <w:t>o</w:t>
      </w:r>
      <w:r w:rsidRPr="005B6C2B">
        <w:rPr>
          <w:i/>
          <w:iCs/>
        </w:rPr>
        <w:t>f Reading</w:t>
      </w:r>
      <w:r w:rsidRPr="005B6C2B">
        <w:t>, 559 Pa. 33; 39, 739 A.2d 121; 124 (1999).</w:t>
      </w:r>
      <w:proofErr w:type="gramEnd"/>
      <w:r w:rsidRPr="005B6C2B">
        <w:t xml:space="preserve">  The Commission must act within, and </w:t>
      </w:r>
      <w:r w:rsidRPr="005B6C2B">
        <w:lastRenderedPageBreak/>
        <w:t>cannot exceed, its juri</w:t>
      </w:r>
      <w:r>
        <w:t>s</w:t>
      </w:r>
      <w:r w:rsidRPr="005B6C2B">
        <w:t xml:space="preserve">diction. </w:t>
      </w:r>
      <w:r w:rsidRPr="005B6C2B">
        <w:rPr>
          <w:i/>
          <w:iCs/>
        </w:rPr>
        <w:t>City of Pittsburgh v. Pa. Public Utility Comm'n</w:t>
      </w:r>
      <w:r w:rsidRPr="005B6C2B">
        <w:t xml:space="preserve">, </w:t>
      </w:r>
      <w:proofErr w:type="gramStart"/>
      <w:r w:rsidRPr="005B6C2B">
        <w:t>157 Pa.Super</w:t>
      </w:r>
      <w:proofErr w:type="gramEnd"/>
      <w:r w:rsidRPr="005B6C2B">
        <w:t xml:space="preserve">. </w:t>
      </w:r>
      <w:proofErr w:type="gramStart"/>
      <w:r w:rsidRPr="005B6C2B">
        <w:t>595, 43 A.2d 348 (1945).</w:t>
      </w:r>
      <w:proofErr w:type="gramEnd"/>
      <w:r w:rsidRPr="005B6C2B">
        <w:t xml:space="preserve">  Subject matter jurisdiction is a prerequisite to the exercise of the power to decide a controversy. Cf., </w:t>
      </w:r>
      <w:r w:rsidRPr="005B6C2B">
        <w:rPr>
          <w:i/>
          <w:iCs/>
        </w:rPr>
        <w:t>Hughes v. Pa. State Police</w:t>
      </w:r>
      <w:r w:rsidRPr="005B6C2B">
        <w:t xml:space="preserve">, </w:t>
      </w:r>
      <w:proofErr w:type="gramStart"/>
      <w:r w:rsidRPr="005B6C2B">
        <w:t>152 Pa.Cmwlth</w:t>
      </w:r>
      <w:proofErr w:type="gramEnd"/>
      <w:r w:rsidRPr="005B6C2B">
        <w:t xml:space="preserve">. </w:t>
      </w:r>
      <w:proofErr w:type="gramStart"/>
      <w:r w:rsidRPr="005B6C2B">
        <w:t>409, 619 A.2d 390 (1992), app. denied, 536 Pa. 633, 637 A.2d 293 (1993).</w:t>
      </w:r>
      <w:proofErr w:type="gramEnd"/>
    </w:p>
    <w:p w:rsidR="00FA20C1" w:rsidRDefault="00FA20C1" w:rsidP="00264ADC">
      <w:pPr>
        <w:spacing w:line="360" w:lineRule="auto"/>
      </w:pPr>
    </w:p>
    <w:p w:rsidR="00033AE3" w:rsidRDefault="00264ADC" w:rsidP="00264ADC">
      <w:pPr>
        <w:spacing w:line="360" w:lineRule="auto"/>
      </w:pPr>
      <w:r w:rsidRPr="005B6C2B">
        <w:tab/>
      </w:r>
      <w:r w:rsidRPr="005B6C2B">
        <w:tab/>
        <w:t xml:space="preserve">Jurisdiction may not be conferred by the parties where none exists. </w:t>
      </w:r>
      <w:proofErr w:type="gramStart"/>
      <w:r w:rsidRPr="005B6C2B">
        <w:rPr>
          <w:i/>
          <w:iCs/>
        </w:rPr>
        <w:t>Roberts v. Martorano</w:t>
      </w:r>
      <w:r w:rsidRPr="005B6C2B">
        <w:t>, 427 Pa. 581, 235 A.2d 602 (1967).</w:t>
      </w:r>
      <w:proofErr w:type="gramEnd"/>
      <w:r w:rsidRPr="005B6C2B">
        <w:t xml:space="preserve">  Neither silence nor agreement of the parties will confer jurisdiction where it otherwise would not exist, </w:t>
      </w:r>
      <w:r w:rsidRPr="005B6C2B">
        <w:rPr>
          <w:i/>
          <w:iCs/>
        </w:rPr>
        <w:t>Commonwealth v. VanBuskirk</w:t>
      </w:r>
      <w:r w:rsidRPr="005B6C2B">
        <w:t xml:space="preserve">, 303 Pa.Super. 148, 449 A.2d 621 (1982), nor can jurisdiction be obtained by waiver or estoppel, </w:t>
      </w:r>
      <w:r w:rsidRPr="005B6C2B">
        <w:rPr>
          <w:i/>
          <w:iCs/>
        </w:rPr>
        <w:t>Scott v. Bristol Twp. Police Dep't</w:t>
      </w:r>
      <w:r w:rsidRPr="005B6C2B">
        <w:t>, 669 A.2d 457 (Pa.Cmwlth. 1995).</w:t>
      </w:r>
    </w:p>
    <w:p w:rsidR="00FA20C1" w:rsidRDefault="00FA20C1" w:rsidP="00264ADC">
      <w:pPr>
        <w:spacing w:line="360" w:lineRule="auto"/>
      </w:pPr>
    </w:p>
    <w:p w:rsidR="00264ADC" w:rsidRPr="005B6C2B" w:rsidRDefault="00264ADC" w:rsidP="00264ADC">
      <w:pPr>
        <w:spacing w:line="360" w:lineRule="auto"/>
        <w:rPr>
          <w:bCs/>
        </w:rPr>
      </w:pPr>
      <w:r w:rsidRPr="005B6C2B">
        <w:tab/>
      </w:r>
      <w:r w:rsidRPr="005B6C2B">
        <w:tab/>
        <w:t>Keeping the foregoing principles regarding jurisdiction in mind, the issue</w:t>
      </w:r>
      <w:r w:rsidR="00825EF3">
        <w:t>, here,</w:t>
      </w:r>
      <w:r w:rsidRPr="005B6C2B">
        <w:t xml:space="preserve"> is whether or not the Commission has jurisdiction with respect to the City's </w:t>
      </w:r>
      <w:r w:rsidRPr="005B6C2B">
        <w:rPr>
          <w:bCs/>
        </w:rPr>
        <w:t>municipal lien.</w:t>
      </w:r>
    </w:p>
    <w:p w:rsidR="00033AE3" w:rsidRDefault="00033AE3" w:rsidP="00264ADC">
      <w:pPr>
        <w:spacing w:line="360" w:lineRule="auto"/>
      </w:pPr>
    </w:p>
    <w:p w:rsidR="00033AE3" w:rsidRDefault="00264ADC" w:rsidP="00264ADC">
      <w:pPr>
        <w:spacing w:line="360" w:lineRule="auto"/>
      </w:pPr>
      <w:r w:rsidRPr="005B6C2B">
        <w:tab/>
      </w:r>
      <w:r w:rsidRPr="005B6C2B">
        <w:tab/>
        <w:t xml:space="preserve">Acting under the authority and power granted in the </w:t>
      </w:r>
      <w:r w:rsidRPr="005B6C2B">
        <w:rPr>
          <w:bCs/>
        </w:rPr>
        <w:t>Municipal</w:t>
      </w:r>
      <w:r w:rsidRPr="005B6C2B">
        <w:t xml:space="preserve"> Claim and Tax </w:t>
      </w:r>
      <w:r w:rsidRPr="005B6C2B">
        <w:rPr>
          <w:bCs/>
        </w:rPr>
        <w:t>Lien</w:t>
      </w:r>
      <w:r w:rsidRPr="005B6C2B">
        <w:t xml:space="preserve"> Law, 53 P.S. § 7101 et seq., the City files a </w:t>
      </w:r>
      <w:r w:rsidRPr="005B6C2B">
        <w:rPr>
          <w:bCs/>
        </w:rPr>
        <w:t>lien</w:t>
      </w:r>
      <w:r w:rsidRPr="005B6C2B">
        <w:t xml:space="preserve"> to enforce </w:t>
      </w:r>
      <w:r w:rsidRPr="005B6C2B">
        <w:rPr>
          <w:bCs/>
        </w:rPr>
        <w:t>municipal</w:t>
      </w:r>
      <w:r w:rsidRPr="005B6C2B">
        <w:t xml:space="preserve"> claims against property for unpaid natural gas service rendered by respondent at the property.  Only the City, being a municipality, can file a </w:t>
      </w:r>
      <w:r w:rsidRPr="005B6C2B">
        <w:rPr>
          <w:bCs/>
        </w:rPr>
        <w:t>municipal lien.</w:t>
      </w:r>
      <w:r w:rsidRPr="005B6C2B">
        <w:t xml:space="preserve"> Respondent is a </w:t>
      </w:r>
      <w:r w:rsidRPr="005B6C2B">
        <w:rPr>
          <w:bCs/>
        </w:rPr>
        <w:t>municipal</w:t>
      </w:r>
      <w:r w:rsidRPr="005B6C2B">
        <w:t xml:space="preserve"> utility that is wholly owned by the City.  Respondent PGW consists only of the real and personal assets that are used to manufacture and deliver natural gas to entities within the City's borders.  </w:t>
      </w:r>
      <w:proofErr w:type="gramStart"/>
      <w:r w:rsidRPr="005B6C2B">
        <w:rPr>
          <w:i/>
          <w:iCs/>
        </w:rPr>
        <w:t>Public Advocate v. Philadelphia Gas Comm'n</w:t>
      </w:r>
      <w:r w:rsidRPr="005B6C2B">
        <w:t>, 544</w:t>
      </w:r>
      <w:r w:rsidR="00FA20C1">
        <w:t xml:space="preserve"> Pa. 129, 674 A.2d 1056 (1996).</w:t>
      </w:r>
      <w:proofErr w:type="gramEnd"/>
    </w:p>
    <w:p w:rsidR="00FA20C1" w:rsidRDefault="00FA20C1" w:rsidP="00264ADC">
      <w:pPr>
        <w:spacing w:line="360" w:lineRule="auto"/>
      </w:pPr>
    </w:p>
    <w:p w:rsidR="00033AE3" w:rsidRDefault="00264ADC" w:rsidP="00264ADC">
      <w:pPr>
        <w:spacing w:line="360" w:lineRule="auto"/>
      </w:pPr>
      <w:r w:rsidRPr="005B6C2B">
        <w:tab/>
      </w:r>
      <w:r w:rsidRPr="005B6C2B">
        <w:tab/>
        <w:t xml:space="preserve">Respondent PGW does not meet the legal definition of an entity authorized to file a </w:t>
      </w:r>
      <w:r w:rsidRPr="005B6C2B">
        <w:rPr>
          <w:bCs/>
        </w:rPr>
        <w:t>lien</w:t>
      </w:r>
      <w:r w:rsidRPr="005B6C2B">
        <w:t xml:space="preserve"> to enforce a </w:t>
      </w:r>
      <w:r w:rsidRPr="005B6C2B">
        <w:rPr>
          <w:bCs/>
        </w:rPr>
        <w:t>municipal</w:t>
      </w:r>
      <w:r w:rsidRPr="005B6C2B">
        <w:t xml:space="preserve"> claim as set forth in the </w:t>
      </w:r>
      <w:r w:rsidRPr="005B6C2B">
        <w:rPr>
          <w:bCs/>
        </w:rPr>
        <w:t>Municipal</w:t>
      </w:r>
      <w:r w:rsidRPr="005B6C2B">
        <w:t xml:space="preserve"> Claim and Tax </w:t>
      </w:r>
      <w:r w:rsidRPr="005B6C2B">
        <w:rPr>
          <w:bCs/>
        </w:rPr>
        <w:t>Lien</w:t>
      </w:r>
      <w:r w:rsidRPr="005B6C2B">
        <w:t xml:space="preserve"> Law.  See, 53 P.S. § 7101.  Consequently, when Respondent provides natural gas service to an entity within the borders of the City and is not paid, it is the City that has a </w:t>
      </w:r>
      <w:r w:rsidRPr="005B6C2B">
        <w:rPr>
          <w:bCs/>
        </w:rPr>
        <w:t>municipal</w:t>
      </w:r>
      <w:r w:rsidRPr="005B6C2B">
        <w:t xml:space="preserve"> claim which it can enforce by way of a </w:t>
      </w:r>
      <w:r w:rsidRPr="005B6C2B">
        <w:rPr>
          <w:bCs/>
        </w:rPr>
        <w:t>lien</w:t>
      </w:r>
      <w:r w:rsidRPr="005B6C2B">
        <w:t xml:space="preserve"> on the property that was provided natural gas service.</w:t>
      </w:r>
    </w:p>
    <w:p w:rsidR="00FA20C1" w:rsidRDefault="00FA20C1" w:rsidP="00264ADC">
      <w:pPr>
        <w:spacing w:line="360" w:lineRule="auto"/>
      </w:pPr>
    </w:p>
    <w:p w:rsidR="00033AE3" w:rsidRDefault="00264ADC" w:rsidP="00264ADC">
      <w:pPr>
        <w:spacing w:line="360" w:lineRule="auto"/>
      </w:pPr>
      <w:r w:rsidRPr="005B6C2B">
        <w:tab/>
      </w:r>
      <w:r w:rsidRPr="005B6C2B">
        <w:tab/>
        <w:t xml:space="preserve">The procedure which the City must follow to establish a </w:t>
      </w:r>
      <w:r w:rsidRPr="005B6C2B">
        <w:rPr>
          <w:bCs/>
        </w:rPr>
        <w:t>lien</w:t>
      </w:r>
      <w:r w:rsidRPr="005B6C2B">
        <w:t xml:space="preserve"> on a specific property, such as the Premises, is set forth in the </w:t>
      </w:r>
      <w:r w:rsidRPr="005B6C2B">
        <w:rPr>
          <w:bCs/>
        </w:rPr>
        <w:t>Municipal</w:t>
      </w:r>
      <w:r w:rsidRPr="005B6C2B">
        <w:t xml:space="preserve"> Claim and Tax </w:t>
      </w:r>
      <w:r w:rsidRPr="005B6C2B">
        <w:rPr>
          <w:bCs/>
        </w:rPr>
        <w:t>Lien</w:t>
      </w:r>
      <w:r w:rsidRPr="005B6C2B">
        <w:t xml:space="preserve"> Law.  See, 53 P.S. §§ 7106(b), (c), 7143.  The </w:t>
      </w:r>
      <w:r w:rsidRPr="005B6C2B">
        <w:rPr>
          <w:bCs/>
        </w:rPr>
        <w:t>lien</w:t>
      </w:r>
      <w:r w:rsidRPr="005B6C2B">
        <w:t xml:space="preserve"> is docketed with the Prothonotary (a clerk of the court) and </w:t>
      </w:r>
      <w:r w:rsidRPr="005B6C2B">
        <w:lastRenderedPageBreak/>
        <w:t xml:space="preserve">maintained in an </w:t>
      </w:r>
      <w:r w:rsidRPr="005B6C2B">
        <w:rPr>
          <w:i/>
        </w:rPr>
        <w:t>in rem</w:t>
      </w:r>
      <w:r w:rsidRPr="005B6C2B">
        <w:t xml:space="preserve"> index (an index maintained by property identification rather than by party name).  See, 53 P.S. § 7106(b).  Enforcement of the </w:t>
      </w:r>
      <w:r w:rsidRPr="005B6C2B">
        <w:rPr>
          <w:bCs/>
        </w:rPr>
        <w:t>lien</w:t>
      </w:r>
      <w:r w:rsidRPr="005B6C2B">
        <w:t xml:space="preserve"> is a judicial procedure controlled by the Court of Common Pleas, with due process safeguards provided to protect the rights of interested parties.  See, </w:t>
      </w:r>
      <w:r w:rsidRPr="005B6C2B">
        <w:rPr>
          <w:i/>
          <w:iCs/>
        </w:rPr>
        <w:t>Newberry Twp. v. Stambaugh</w:t>
      </w:r>
      <w:r w:rsidRPr="005B6C2B">
        <w:t xml:space="preserve">, 848 A.2d 173 (Pa.Cmwlth. 2004), app. denied, 580 Pa. 708, 860 A.2d 491 (2004), 53 P.S. §§ 7106(c), 7283.  Ultimate recovery of the amount of the </w:t>
      </w:r>
      <w:r w:rsidRPr="005B6C2B">
        <w:rPr>
          <w:bCs/>
        </w:rPr>
        <w:t>municipal</w:t>
      </w:r>
      <w:r w:rsidRPr="005B6C2B">
        <w:t xml:space="preserve"> claims resulting in the </w:t>
      </w:r>
      <w:r w:rsidRPr="005B6C2B">
        <w:rPr>
          <w:bCs/>
        </w:rPr>
        <w:t>lien</w:t>
      </w:r>
      <w:r w:rsidRPr="005B6C2B">
        <w:t xml:space="preserve"> is effectuated by a court ordered sheriff's sale. </w:t>
      </w:r>
      <w:proofErr w:type="gramStart"/>
      <w:r w:rsidRPr="005B6C2B">
        <w:t>53 P.S. § 7283.</w:t>
      </w:r>
      <w:proofErr w:type="gramEnd"/>
    </w:p>
    <w:p w:rsidR="00FA20C1" w:rsidRDefault="00FA20C1" w:rsidP="00264ADC">
      <w:pPr>
        <w:spacing w:line="360" w:lineRule="auto"/>
      </w:pPr>
    </w:p>
    <w:p w:rsidR="00033AE3" w:rsidRDefault="00264ADC" w:rsidP="00264ADC">
      <w:pPr>
        <w:spacing w:line="360" w:lineRule="auto"/>
      </w:pPr>
      <w:r w:rsidRPr="005B6C2B">
        <w:tab/>
      </w:r>
      <w:r w:rsidRPr="005B6C2B">
        <w:tab/>
        <w:t xml:space="preserve">The proceeding to obtain and enforce the City's </w:t>
      </w:r>
      <w:r w:rsidRPr="005B6C2B">
        <w:rPr>
          <w:bCs/>
        </w:rPr>
        <w:t>municipal</w:t>
      </w:r>
      <w:r w:rsidRPr="005B6C2B">
        <w:t xml:space="preserve"> claim </w:t>
      </w:r>
      <w:r w:rsidRPr="005B6C2B">
        <w:rPr>
          <w:bCs/>
        </w:rPr>
        <w:t>lien</w:t>
      </w:r>
      <w:r w:rsidRPr="005B6C2B">
        <w:t xml:space="preserve"> is an </w:t>
      </w:r>
      <w:r w:rsidRPr="005B6C2B">
        <w:rPr>
          <w:i/>
        </w:rPr>
        <w:t>in rem</w:t>
      </w:r>
      <w:r w:rsidRPr="005B6C2B">
        <w:t xml:space="preserve"> proceeding.</w:t>
      </w:r>
      <w:r w:rsidRPr="005B6C2B">
        <w:rPr>
          <w:rStyle w:val="FootnoteReference"/>
        </w:rPr>
        <w:footnoteReference w:id="4"/>
      </w:r>
      <w:r w:rsidRPr="005B6C2B">
        <w:t xml:space="preserve">   "Accordingly, the </w:t>
      </w:r>
      <w:r w:rsidRPr="005B6C2B">
        <w:rPr>
          <w:bCs/>
        </w:rPr>
        <w:t>lien</w:t>
      </w:r>
      <w:r w:rsidRPr="005B6C2B">
        <w:t xml:space="preserve"> is either valid or invalid as to the property in question rather than as to the respective property interests involved." </w:t>
      </w:r>
      <w:r w:rsidRPr="005B6C2B">
        <w:rPr>
          <w:i/>
          <w:iCs/>
        </w:rPr>
        <w:t>Borough of Towanda v. Brannaka</w:t>
      </w:r>
      <w:r w:rsidRPr="005B6C2B">
        <w:t xml:space="preserve">, </w:t>
      </w:r>
      <w:proofErr w:type="gramStart"/>
      <w:r w:rsidRPr="005B6C2B">
        <w:t>61 Pa.Cmwlth</w:t>
      </w:r>
      <w:proofErr w:type="gramEnd"/>
      <w:r w:rsidRPr="005B6C2B">
        <w:t xml:space="preserve">. </w:t>
      </w:r>
      <w:proofErr w:type="gramStart"/>
      <w:r w:rsidRPr="005B6C2B">
        <w:t>622; 625-626, 434 A.2d 889; 891 (1981).</w:t>
      </w:r>
      <w:proofErr w:type="gramEnd"/>
      <w:r w:rsidRPr="005B6C2B">
        <w:t xml:space="preserve">  What this means is that the Premises, not Complainant, is responsible for satisfying the claim secured by the </w:t>
      </w:r>
      <w:r w:rsidRPr="005B6C2B">
        <w:rPr>
          <w:bCs/>
        </w:rPr>
        <w:t>municipal lien.</w:t>
      </w:r>
      <w:r w:rsidRPr="005B6C2B">
        <w:t xml:space="preserve">  No personal responsibility is asserted against the Complainant by the filing of the </w:t>
      </w:r>
      <w:r w:rsidRPr="005B6C2B">
        <w:rPr>
          <w:bCs/>
        </w:rPr>
        <w:t>lien</w:t>
      </w:r>
      <w:r w:rsidRPr="005B6C2B">
        <w:t xml:space="preserve"> on the Premises. </w:t>
      </w:r>
      <w:proofErr w:type="gramStart"/>
      <w:r w:rsidRPr="005B6C2B">
        <w:rPr>
          <w:i/>
          <w:iCs/>
        </w:rPr>
        <w:t>Philadelphia v. Northwood Textile Mills, Inc</w:t>
      </w:r>
      <w:r w:rsidRPr="005B6C2B">
        <w:t>., 395 Pa. 112, 149 A.2d 60 (1959).</w:t>
      </w:r>
      <w:proofErr w:type="gramEnd"/>
      <w:r w:rsidRPr="005B6C2B">
        <w:t xml:space="preserve"> See, also, </w:t>
      </w:r>
      <w:r w:rsidRPr="005B6C2B">
        <w:rPr>
          <w:i/>
          <w:iCs/>
        </w:rPr>
        <w:t>Ransom v. Marrazzo</w:t>
      </w:r>
      <w:r w:rsidR="00FA20C1">
        <w:t>, 848 F.2d 398 (3d Cir. 1988).</w:t>
      </w:r>
    </w:p>
    <w:p w:rsidR="00FA20C1" w:rsidRDefault="00FA20C1" w:rsidP="00264ADC">
      <w:pPr>
        <w:spacing w:line="360" w:lineRule="auto"/>
      </w:pPr>
    </w:p>
    <w:p w:rsidR="00033AE3" w:rsidRDefault="00264ADC" w:rsidP="00033AE3">
      <w:pPr>
        <w:spacing w:line="360" w:lineRule="auto"/>
      </w:pPr>
      <w:r w:rsidRPr="005B6C2B">
        <w:tab/>
      </w:r>
      <w:r w:rsidRPr="005B6C2B">
        <w:tab/>
        <w:t xml:space="preserve">The difference between an </w:t>
      </w:r>
      <w:r w:rsidRPr="005B6C2B">
        <w:rPr>
          <w:i/>
        </w:rPr>
        <w:t>in personam</w:t>
      </w:r>
      <w:r w:rsidRPr="005B6C2B">
        <w:t xml:space="preserve"> judgment and an </w:t>
      </w:r>
      <w:r w:rsidRPr="005B6C2B">
        <w:rPr>
          <w:i/>
        </w:rPr>
        <w:t>in rem</w:t>
      </w:r>
      <w:r w:rsidRPr="005B6C2B">
        <w:t xml:space="preserve"> </w:t>
      </w:r>
      <w:r w:rsidRPr="005B6C2B">
        <w:rPr>
          <w:bCs/>
        </w:rPr>
        <w:t>municipal lien</w:t>
      </w:r>
      <w:r w:rsidRPr="005B6C2B">
        <w:t xml:space="preserve"> is best explained by an example.  If A obtains a personal judgment against B in the amount of $100,000 and enters the judgment in County X, where B owns three pieces of real property worth $25,000 each, A can have all three properties sold by the Sheriff of County X to satisfy the judgment.  However, if City A enters a </w:t>
      </w:r>
      <w:r w:rsidRPr="005B6C2B">
        <w:rPr>
          <w:bCs/>
        </w:rPr>
        <w:t>municipal lien</w:t>
      </w:r>
      <w:r w:rsidRPr="005B6C2B">
        <w:t xml:space="preserve"> in the amount of $30,000 against Property 1 of three separate pieces of real property worth $25,000 each that B owns in County X, only Property 1 can be sold to satisfy the </w:t>
      </w:r>
      <w:r w:rsidRPr="005B6C2B">
        <w:rPr>
          <w:bCs/>
        </w:rPr>
        <w:t xml:space="preserve">lien. </w:t>
      </w:r>
      <w:r w:rsidRPr="005B6C2B">
        <w:t xml:space="preserve"> The debt can only be recovered from the specific property upon which the </w:t>
      </w:r>
      <w:r w:rsidRPr="005B6C2B">
        <w:rPr>
          <w:i/>
        </w:rPr>
        <w:t>in rem</w:t>
      </w:r>
      <w:r w:rsidRPr="005B6C2B">
        <w:t xml:space="preserve"> </w:t>
      </w:r>
      <w:r w:rsidRPr="005B6C2B">
        <w:rPr>
          <w:bCs/>
        </w:rPr>
        <w:t>municipal lien</w:t>
      </w:r>
      <w:r w:rsidRPr="005B6C2B">
        <w:t xml:space="preserve"> has been placed.  If the specific property was being rented by a landlord to a tenant, neither is personally liable for payment of the </w:t>
      </w:r>
      <w:r w:rsidRPr="005B6C2B">
        <w:rPr>
          <w:bCs/>
        </w:rPr>
        <w:t>municipal</w:t>
      </w:r>
      <w:r w:rsidR="00FA20C1">
        <w:t xml:space="preserve"> </w:t>
      </w:r>
      <w:r w:rsidRPr="005B6C2B">
        <w:t xml:space="preserve">claim amount.  </w:t>
      </w:r>
      <w:proofErr w:type="gramStart"/>
      <w:r w:rsidRPr="005B6C2B">
        <w:rPr>
          <w:i/>
          <w:iCs/>
        </w:rPr>
        <w:t>Philadelphia v. Northwood Textile Mills, Inc</w:t>
      </w:r>
      <w:r w:rsidRPr="005B6C2B">
        <w:t>., 395 Pa. 112, 149 A.2d 60 (1959).</w:t>
      </w:r>
      <w:proofErr w:type="gramEnd"/>
      <w:r w:rsidRPr="005B6C2B">
        <w:t xml:space="preserve"> Only the </w:t>
      </w:r>
      <w:r w:rsidRPr="005B6C2B">
        <w:rPr>
          <w:i/>
          <w:iCs/>
        </w:rPr>
        <w:t>thing</w:t>
      </w:r>
      <w:r w:rsidRPr="005B6C2B">
        <w:t xml:space="preserve">, the specific property subject to the </w:t>
      </w:r>
      <w:r w:rsidRPr="005B6C2B">
        <w:rPr>
          <w:bCs/>
        </w:rPr>
        <w:t>municipal lien,</w:t>
      </w:r>
      <w:r w:rsidRPr="005B6C2B">
        <w:t xml:space="preserve"> is liable for the amount owed.</w:t>
      </w:r>
    </w:p>
    <w:p w:rsidR="00FA20C1" w:rsidRDefault="00FA20C1" w:rsidP="00033AE3">
      <w:pPr>
        <w:spacing w:line="360" w:lineRule="auto"/>
      </w:pPr>
    </w:p>
    <w:p w:rsidR="00264ADC" w:rsidRDefault="00264ADC" w:rsidP="00264ADC">
      <w:pPr>
        <w:spacing w:line="360" w:lineRule="auto"/>
      </w:pPr>
      <w:r w:rsidRPr="005B6C2B">
        <w:tab/>
      </w:r>
      <w:r w:rsidRPr="005B6C2B">
        <w:tab/>
        <w:t xml:space="preserve">In the instant case, the entire proceeding for the effectuation of and defense to the statutory </w:t>
      </w:r>
      <w:r w:rsidRPr="005B6C2B">
        <w:rPr>
          <w:bCs/>
        </w:rPr>
        <w:t>lien</w:t>
      </w:r>
      <w:r w:rsidRPr="005B6C2B">
        <w:t xml:space="preserve"> of the City is within the jurisdiction of the Court of Common Pleas of Philadelphia County,</w:t>
      </w:r>
      <w:r w:rsidRPr="005B6C2B">
        <w:rPr>
          <w:rStyle w:val="FootnoteReference"/>
        </w:rPr>
        <w:footnoteReference w:id="5"/>
      </w:r>
      <w:r w:rsidRPr="005B6C2B">
        <w:t xml:space="preserve"> not the Commission.  </w:t>
      </w:r>
      <w:r w:rsidRPr="005B6C2B">
        <w:rPr>
          <w:bCs/>
        </w:rPr>
        <w:t>Municipal lien</w:t>
      </w:r>
      <w:r w:rsidRPr="005B6C2B">
        <w:t xml:space="preserve"> proceedings are exclusively matters of judicial, not administrative, jurisdiction.</w:t>
      </w:r>
    </w:p>
    <w:p w:rsidR="00FA20C1" w:rsidRPr="005B6C2B" w:rsidRDefault="00FA20C1" w:rsidP="00264ADC">
      <w:pPr>
        <w:spacing w:line="360" w:lineRule="auto"/>
      </w:pPr>
    </w:p>
    <w:p w:rsidR="00264ADC" w:rsidRPr="005B6C2B" w:rsidRDefault="00264ADC" w:rsidP="00264ADC">
      <w:pPr>
        <w:spacing w:line="360" w:lineRule="auto"/>
      </w:pPr>
      <w:r w:rsidRPr="005B6C2B">
        <w:tab/>
      </w:r>
      <w:r w:rsidRPr="005B6C2B">
        <w:tab/>
      </w:r>
      <w:proofErr w:type="gramStart"/>
      <w:r w:rsidRPr="005B6C2B">
        <w:t xml:space="preserve">Additionally, keeping in mind that the </w:t>
      </w:r>
      <w:r w:rsidRPr="005B6C2B">
        <w:rPr>
          <w:bCs/>
        </w:rPr>
        <w:t>lien</w:t>
      </w:r>
      <w:r w:rsidRPr="005B6C2B">
        <w:t xml:space="preserve"> is that of the City (not the Respondent) as to the </w:t>
      </w:r>
      <w:r w:rsidRPr="005B6C2B">
        <w:rPr>
          <w:bCs/>
        </w:rPr>
        <w:t>lien</w:t>
      </w:r>
      <w:r w:rsidRPr="005B6C2B">
        <w:t xml:space="preserve"> proceeding, there is no public utility involved.</w:t>
      </w:r>
      <w:proofErr w:type="gramEnd"/>
      <w:r w:rsidRPr="005B6C2B">
        <w:t xml:space="preserve">  In obtaining a </w:t>
      </w:r>
      <w:r w:rsidRPr="005B6C2B">
        <w:rPr>
          <w:bCs/>
        </w:rPr>
        <w:t>municipal lien</w:t>
      </w:r>
      <w:r w:rsidRPr="005B6C2B">
        <w:t xml:space="preserve"> upon the Premises, the City is acting in its capacity as a municipality only.  The Commission is given jurisdiction over public utilities by the Public Utility Code, 66 Pa.C.S. </w:t>
      </w:r>
      <w:proofErr w:type="gramStart"/>
      <w:r w:rsidRPr="005B6C2B">
        <w:t xml:space="preserve">§ 101 et seq., not over municipalities acting in their </w:t>
      </w:r>
      <w:r w:rsidRPr="005B6C2B">
        <w:rPr>
          <w:bCs/>
        </w:rPr>
        <w:t>municipal</w:t>
      </w:r>
      <w:r w:rsidRPr="005B6C2B">
        <w:t xml:space="preserve"> capacity.</w:t>
      </w:r>
      <w:proofErr w:type="gramEnd"/>
      <w:r w:rsidRPr="005B6C2B">
        <w:rPr>
          <w:rStyle w:val="FootnoteReference"/>
        </w:rPr>
        <w:footnoteReference w:id="6"/>
      </w:r>
      <w:r w:rsidRPr="005B6C2B">
        <w:t xml:space="preserve"> </w:t>
      </w:r>
    </w:p>
    <w:p w:rsidR="00033AE3" w:rsidRDefault="00033AE3" w:rsidP="00264ADC">
      <w:pPr>
        <w:spacing w:line="360" w:lineRule="auto"/>
      </w:pPr>
    </w:p>
    <w:p w:rsidR="00262087" w:rsidRDefault="00264ADC" w:rsidP="00264ADC">
      <w:pPr>
        <w:spacing w:line="360" w:lineRule="auto"/>
      </w:pPr>
      <w:r w:rsidRPr="005B6C2B">
        <w:tab/>
      </w:r>
      <w:r w:rsidRPr="005B6C2B">
        <w:tab/>
        <w:t xml:space="preserve">The Commission has previously recognized its lack of subject matter jurisdiction in cases involving a dispute over a </w:t>
      </w:r>
      <w:r w:rsidRPr="005B6C2B">
        <w:rPr>
          <w:bCs/>
        </w:rPr>
        <w:t>municipal lien</w:t>
      </w:r>
      <w:r w:rsidRPr="005B6C2B">
        <w:t xml:space="preserve"> placed upon a property.  </w:t>
      </w:r>
      <w:r w:rsidRPr="005B6C2B">
        <w:rPr>
          <w:i/>
          <w:iCs/>
        </w:rPr>
        <w:t>Cornelia Strowder v. Philadelphia Gas Works</w:t>
      </w:r>
      <w:r w:rsidRPr="005B6C2B">
        <w:t>, 2002 WL 32069511 (2002) (</w:t>
      </w:r>
      <w:r w:rsidRPr="005B6C2B">
        <w:rPr>
          <w:i/>
          <w:iCs/>
        </w:rPr>
        <w:t>Strowder</w:t>
      </w:r>
      <w:r w:rsidRPr="005B6C2B">
        <w:t xml:space="preserve">),  </w:t>
      </w:r>
      <w:r w:rsidRPr="005B6C2B">
        <w:rPr>
          <w:i/>
          <w:iCs/>
        </w:rPr>
        <w:t>Debra Williams Lawrence v. Philadelphia Gas Works</w:t>
      </w:r>
      <w:r w:rsidRPr="005B6C2B">
        <w:t>, Docket Number C-20066672, Final Order entered January 22, 2007 (</w:t>
      </w:r>
      <w:r w:rsidRPr="005B6C2B">
        <w:rPr>
          <w:i/>
          <w:iCs/>
        </w:rPr>
        <w:t>Lawrence</w:t>
      </w:r>
      <w:r w:rsidRPr="005B6C2B">
        <w:t xml:space="preserve">),  </w:t>
      </w:r>
      <w:r w:rsidRPr="005B6C2B">
        <w:rPr>
          <w:i/>
          <w:iCs/>
        </w:rPr>
        <w:t>Tina L. Francis-Young v. Philadelphia Gas Works</w:t>
      </w:r>
      <w:r>
        <w:t>, Docket Number C2008</w:t>
      </w:r>
      <w:r>
        <w:noBreakHyphen/>
      </w:r>
      <w:r w:rsidRPr="005B6C2B">
        <w:t>2029672, Final Order entered February 23, 2009 (</w:t>
      </w:r>
      <w:r w:rsidRPr="005B6C2B">
        <w:rPr>
          <w:i/>
          <w:iCs/>
        </w:rPr>
        <w:t>Young</w:t>
      </w:r>
      <w:r w:rsidRPr="005B6C2B">
        <w:t>).</w:t>
      </w:r>
    </w:p>
    <w:p w:rsidR="00FA20C1" w:rsidRDefault="00FA20C1" w:rsidP="00264ADC">
      <w:pPr>
        <w:spacing w:line="360" w:lineRule="auto"/>
      </w:pPr>
    </w:p>
    <w:p w:rsidR="00FA20C1" w:rsidRDefault="00264ADC" w:rsidP="00264ADC">
      <w:pPr>
        <w:spacing w:line="360" w:lineRule="auto"/>
      </w:pPr>
      <w:r w:rsidRPr="005B6C2B">
        <w:tab/>
      </w:r>
      <w:r w:rsidRPr="005B6C2B">
        <w:tab/>
        <w:t xml:space="preserve">To the extent that a statement in </w:t>
      </w:r>
      <w:r w:rsidRPr="005B6C2B">
        <w:rPr>
          <w:i/>
          <w:iCs/>
        </w:rPr>
        <w:t>Chapter 14 Implementation</w:t>
      </w:r>
      <w:r w:rsidRPr="005B6C2B">
        <w:t xml:space="preserve">, Second Implementation Order, Docket Number M-00041802F0002, adopted September 9, 2005, entered September 12, 2005, (Second Implementation Order) casts doubt on the Commission's holding in cases like </w:t>
      </w:r>
      <w:r w:rsidRPr="005B6C2B">
        <w:rPr>
          <w:i/>
          <w:iCs/>
        </w:rPr>
        <w:t>Strowder</w:t>
      </w:r>
      <w:r w:rsidRPr="005B6C2B">
        <w:t>, that statement is not germane to this case.</w:t>
      </w:r>
    </w:p>
    <w:p w:rsidR="00FA20C1" w:rsidRDefault="00FA20C1" w:rsidP="00264ADC">
      <w:pPr>
        <w:spacing w:line="360" w:lineRule="auto"/>
      </w:pPr>
    </w:p>
    <w:p w:rsidR="00264ADC" w:rsidRPr="005B6C2B" w:rsidRDefault="00264ADC" w:rsidP="00264ADC">
      <w:pPr>
        <w:spacing w:line="360" w:lineRule="auto"/>
      </w:pPr>
      <w:r w:rsidRPr="005B6C2B">
        <w:tab/>
      </w:r>
      <w:r w:rsidRPr="005B6C2B">
        <w:tab/>
      </w:r>
      <w:proofErr w:type="gramStart"/>
      <w:r w:rsidRPr="005B6C2B">
        <w:t>In the Second Implementation Order, discussing the authority under Chapter 14 of the Public Utility Code, 66 Pa.C.S.A.</w:t>
      </w:r>
      <w:proofErr w:type="gramEnd"/>
      <w:r w:rsidRPr="005B6C2B">
        <w:t xml:space="preserve"> </w:t>
      </w:r>
      <w:proofErr w:type="gramStart"/>
      <w:r w:rsidRPr="005B6C2B">
        <w:t xml:space="preserve">§ 101 et seq. (Code), for Respondent to refuse to provide </w:t>
      </w:r>
      <w:r w:rsidRPr="005B6C2B">
        <w:lastRenderedPageBreak/>
        <w:t xml:space="preserve">service to an applicant who has a pending </w:t>
      </w:r>
      <w:r w:rsidRPr="005B6C2B">
        <w:rPr>
          <w:bCs/>
        </w:rPr>
        <w:t>lien</w:t>
      </w:r>
      <w:r w:rsidRPr="005B6C2B">
        <w:t xml:space="preserve"> or judgment unless the applicant enters into a payment arrangement covering the amount of the </w:t>
      </w:r>
      <w:r w:rsidRPr="005B6C2B">
        <w:rPr>
          <w:bCs/>
        </w:rPr>
        <w:t>lien</w:t>
      </w:r>
      <w:r w:rsidRPr="005B6C2B">
        <w:t xml:space="preserve"> or judgment, the Commission</w:t>
      </w:r>
      <w:proofErr w:type="gramEnd"/>
      <w:r w:rsidRPr="005B6C2B">
        <w:t xml:space="preserve"> said: </w:t>
      </w:r>
    </w:p>
    <w:p w:rsidR="00264ADC" w:rsidRPr="005B6C2B" w:rsidRDefault="00264ADC" w:rsidP="00264ADC">
      <w:pPr>
        <w:spacing w:line="360" w:lineRule="auto"/>
      </w:pPr>
    </w:p>
    <w:p w:rsidR="00264ADC" w:rsidRDefault="00264ADC" w:rsidP="00264ADC">
      <w:pPr>
        <w:ind w:left="1440" w:right="1440"/>
      </w:pPr>
      <w:r w:rsidRPr="005B6C2B">
        <w:t xml:space="preserve">Even more significant, it </w:t>
      </w:r>
      <w:proofErr w:type="gramStart"/>
      <w:r w:rsidRPr="005B6C2B">
        <w:t>appears,</w:t>
      </w:r>
      <w:proofErr w:type="gramEnd"/>
      <w:r w:rsidRPr="005B6C2B">
        <w:t xml:space="preserve"> is that the General Assembly placing this authority under the Public Utility Code puts the full power and authority of Commission jurisdiction over the </w:t>
      </w:r>
      <w:r w:rsidRPr="005B6C2B">
        <w:rPr>
          <w:bCs/>
        </w:rPr>
        <w:t>lien</w:t>
      </w:r>
      <w:r w:rsidRPr="005B6C2B">
        <w:t xml:space="preserve"> process, 66 Pa.C.S. </w:t>
      </w:r>
      <w:proofErr w:type="gramStart"/>
      <w:r w:rsidRPr="005B6C2B">
        <w:t xml:space="preserve">§ 501, and the accessibility of the Commission's formal complaint procedures to PGW customers who have a dispute with the </w:t>
      </w:r>
      <w:r w:rsidRPr="005B6C2B">
        <w:rPr>
          <w:bCs/>
        </w:rPr>
        <w:t>lien</w:t>
      </w:r>
      <w:r w:rsidRPr="005B6C2B">
        <w:t xml:space="preserve"> process.</w:t>
      </w:r>
      <w:proofErr w:type="gramEnd"/>
      <w:r w:rsidRPr="005B6C2B">
        <w:t xml:space="preserve"> </w:t>
      </w:r>
      <w:proofErr w:type="gramStart"/>
      <w:r w:rsidRPr="005B6C2B">
        <w:t>66 Pa.C.S.</w:t>
      </w:r>
      <w:proofErr w:type="gramEnd"/>
      <w:r w:rsidRPr="005B6C2B">
        <w:t xml:space="preserve"> § 701; </w:t>
      </w:r>
      <w:r w:rsidR="006F6CAB">
        <w:t xml:space="preserve">52 Pa. Code </w:t>
      </w:r>
      <w:r w:rsidR="006F6CAB">
        <w:rPr>
          <w:rFonts w:ascii="Times New Roman" w:hAnsi="Times New Roman" w:cs="Times New Roman"/>
        </w:rPr>
        <w:t>§§</w:t>
      </w:r>
      <w:r w:rsidR="006F6CAB">
        <w:t xml:space="preserve"> 56.140-181.</w:t>
      </w:r>
    </w:p>
    <w:p w:rsidR="00264ADC" w:rsidRDefault="00264ADC" w:rsidP="00264ADC"/>
    <w:p w:rsidR="00264ADC" w:rsidRPr="005B6C2B" w:rsidRDefault="00264ADC" w:rsidP="00264ADC">
      <w:pPr>
        <w:spacing w:line="360" w:lineRule="auto"/>
      </w:pPr>
      <w:proofErr w:type="gramStart"/>
      <w:r w:rsidRPr="005B6C2B">
        <w:t>Second Implementation Order, 69.</w:t>
      </w:r>
      <w:proofErr w:type="gramEnd"/>
    </w:p>
    <w:p w:rsidR="00033AE3" w:rsidRDefault="00033AE3" w:rsidP="00264ADC">
      <w:pPr>
        <w:spacing w:line="360" w:lineRule="auto"/>
      </w:pPr>
    </w:p>
    <w:p w:rsidR="00264ADC" w:rsidRPr="005B6C2B" w:rsidRDefault="00264ADC" w:rsidP="00264ADC">
      <w:pPr>
        <w:spacing w:line="360" w:lineRule="auto"/>
      </w:pPr>
      <w:r w:rsidRPr="005B6C2B">
        <w:tab/>
      </w:r>
      <w:r w:rsidRPr="005B6C2B">
        <w:tab/>
        <w:t xml:space="preserve">The quoted statement in the Second Implementation Order is discussing 66 Pa.C.S.A. § 1414(c), which states: </w:t>
      </w:r>
    </w:p>
    <w:p w:rsidR="00264ADC" w:rsidRPr="005B6C2B" w:rsidRDefault="00264ADC" w:rsidP="00264ADC">
      <w:pPr>
        <w:spacing w:line="360" w:lineRule="auto"/>
      </w:pPr>
    </w:p>
    <w:p w:rsidR="00264ADC" w:rsidRPr="005B6C2B" w:rsidRDefault="00264ADC" w:rsidP="00264ADC">
      <w:pPr>
        <w:ind w:left="1440" w:right="1440"/>
      </w:pPr>
      <w:r w:rsidRPr="005B6C2B">
        <w:rPr>
          <w:bCs/>
        </w:rPr>
        <w:t>(c) Refusal of service</w:t>
      </w:r>
      <w:r w:rsidRPr="005B6C2B">
        <w:t xml:space="preserve">.--The commission shall permit a city natural gas distribution operation to refuse to provide service to an applicant if the applicant has a pending </w:t>
      </w:r>
      <w:r w:rsidRPr="005B6C2B">
        <w:rPr>
          <w:bCs/>
        </w:rPr>
        <w:t>lien</w:t>
      </w:r>
      <w:r w:rsidRPr="005B6C2B">
        <w:t xml:space="preserve"> or civil judgment by the city natural gas distribution operation outstanding against the applicant or against property owned in whole or in part by the applicant unless the applicant enters into a payment arrangement for the payment of the amount associated with the </w:t>
      </w:r>
      <w:r w:rsidRPr="005B6C2B">
        <w:rPr>
          <w:bCs/>
        </w:rPr>
        <w:t>lien</w:t>
      </w:r>
      <w:r w:rsidRPr="005B6C2B">
        <w:t xml:space="preserve"> or judgment that remains outstanding at the time of the application.</w:t>
      </w:r>
    </w:p>
    <w:p w:rsidR="00033AE3" w:rsidRDefault="00033AE3" w:rsidP="00264ADC">
      <w:pPr>
        <w:spacing w:line="360" w:lineRule="auto"/>
      </w:pPr>
    </w:p>
    <w:p w:rsidR="00264ADC" w:rsidRPr="005B6C2B" w:rsidRDefault="00264ADC" w:rsidP="00264ADC">
      <w:pPr>
        <w:spacing w:line="360" w:lineRule="auto"/>
      </w:pPr>
      <w:proofErr w:type="gramStart"/>
      <w:r w:rsidRPr="005B6C2B">
        <w:t>66 Pa.C.S.A.</w:t>
      </w:r>
      <w:proofErr w:type="gramEnd"/>
      <w:r w:rsidRPr="005B6C2B">
        <w:t xml:space="preserve"> § 1414(c)</w:t>
      </w:r>
    </w:p>
    <w:p w:rsidR="00033AE3" w:rsidRDefault="00033AE3" w:rsidP="00264ADC">
      <w:pPr>
        <w:spacing w:line="360" w:lineRule="auto"/>
      </w:pPr>
    </w:p>
    <w:p w:rsidR="00033AE3" w:rsidRDefault="00264ADC" w:rsidP="00264ADC">
      <w:pPr>
        <w:spacing w:line="360" w:lineRule="auto"/>
      </w:pPr>
      <w:r w:rsidRPr="005B6C2B">
        <w:tab/>
      </w:r>
      <w:r w:rsidRPr="005B6C2B">
        <w:tab/>
      </w:r>
      <w:proofErr w:type="gramStart"/>
      <w:r w:rsidRPr="005B6C2B">
        <w:t xml:space="preserve">Code section 1414(c) deals with applicants and payment arrangements, a matter which the Commission surely has subject matter jurisdiction over, not existing customers and </w:t>
      </w:r>
      <w:r w:rsidRPr="005B6C2B">
        <w:rPr>
          <w:bCs/>
        </w:rPr>
        <w:t>municipal lien</w:t>
      </w:r>
      <w:r w:rsidRPr="005B6C2B">
        <w:t xml:space="preserve"> procedures.</w:t>
      </w:r>
      <w:proofErr w:type="gramEnd"/>
    </w:p>
    <w:p w:rsidR="00FA20C1" w:rsidRDefault="00FA20C1" w:rsidP="00264ADC">
      <w:pPr>
        <w:spacing w:line="360" w:lineRule="auto"/>
      </w:pPr>
    </w:p>
    <w:p w:rsidR="00264ADC" w:rsidRDefault="00264ADC" w:rsidP="00264ADC">
      <w:pPr>
        <w:spacing w:line="360" w:lineRule="auto"/>
      </w:pPr>
      <w:r w:rsidRPr="005B6C2B">
        <w:tab/>
      </w:r>
      <w:r w:rsidRPr="005B6C2B">
        <w:tab/>
        <w:t xml:space="preserve">The quoted statement in the Second Implementation Order should not be read so broadly as to impinge on the right acknowledged in 66 Pa.C.S.A. § 1414(a), however. </w:t>
      </w:r>
      <w:proofErr w:type="gramStart"/>
      <w:r w:rsidRPr="005B6C2B">
        <w:t>66 Pa.C.S.</w:t>
      </w:r>
      <w:proofErr w:type="gramEnd"/>
      <w:r w:rsidRPr="005B6C2B">
        <w:t xml:space="preserve"> § 1414(a) provides: </w:t>
      </w:r>
    </w:p>
    <w:p w:rsidR="006F6CAB" w:rsidRDefault="006F6CAB" w:rsidP="00264ADC">
      <w:pPr>
        <w:spacing w:line="360" w:lineRule="auto"/>
      </w:pPr>
    </w:p>
    <w:p w:rsidR="006F6CAB" w:rsidRPr="005B6C2B" w:rsidRDefault="006F6CAB" w:rsidP="00264ADC">
      <w:pPr>
        <w:spacing w:line="360" w:lineRule="auto"/>
      </w:pPr>
    </w:p>
    <w:p w:rsidR="00264ADC" w:rsidRPr="005B6C2B" w:rsidRDefault="00264ADC" w:rsidP="00264ADC">
      <w:pPr>
        <w:ind w:left="1440" w:right="1440"/>
      </w:pPr>
      <w:r w:rsidRPr="005B6C2B">
        <w:rPr>
          <w:bCs/>
        </w:rPr>
        <w:lastRenderedPageBreak/>
        <w:t>(a) General rule</w:t>
      </w:r>
      <w:r w:rsidRPr="005B6C2B">
        <w:t xml:space="preserve">.--A city natural gas distribution operation furnishing gas service to a property is entitled to impose or assess a </w:t>
      </w:r>
      <w:r w:rsidRPr="005B6C2B">
        <w:rPr>
          <w:bCs/>
        </w:rPr>
        <w:t>municipal</w:t>
      </w:r>
      <w:r w:rsidRPr="005B6C2B">
        <w:t xml:space="preserve"> claim against the property and file as </w:t>
      </w:r>
      <w:r w:rsidRPr="005B6C2B">
        <w:rPr>
          <w:bCs/>
        </w:rPr>
        <w:t>liens</w:t>
      </w:r>
      <w:r w:rsidRPr="005B6C2B">
        <w:t xml:space="preserve">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w:t>
      </w:r>
      <w:r w:rsidRPr="005B6C2B">
        <w:rPr>
          <w:bCs/>
        </w:rPr>
        <w:t>Municipal</w:t>
      </w:r>
      <w:r w:rsidRPr="005B6C2B">
        <w:t xml:space="preserve"> Court of Philadelphia has jurisdiction, in the </w:t>
      </w:r>
      <w:r w:rsidRPr="005B6C2B">
        <w:rPr>
          <w:bCs/>
        </w:rPr>
        <w:t>Municipal</w:t>
      </w:r>
      <w:r w:rsidRPr="005B6C2B">
        <w:t xml:space="preserve"> Court of Philadelphia, pursuant to sections 3 and 9 of the act of May 16, 1923 (P.L. 207, No. 153), referred to as the </w:t>
      </w:r>
      <w:r w:rsidRPr="005B6C2B">
        <w:rPr>
          <w:bCs/>
        </w:rPr>
        <w:t>Municipal</w:t>
      </w:r>
      <w:r w:rsidRPr="005B6C2B">
        <w:t xml:space="preserve"> Claim and Tax </w:t>
      </w:r>
      <w:r w:rsidRPr="005B6C2B">
        <w:rPr>
          <w:bCs/>
        </w:rPr>
        <w:t>Lien</w:t>
      </w:r>
      <w:r w:rsidRPr="005B6C2B">
        <w:t xml:space="preserve"> Law, and chapter 22 (relating to natural gas competition).</w:t>
      </w:r>
    </w:p>
    <w:p w:rsidR="00033AE3" w:rsidRDefault="00033AE3" w:rsidP="00264ADC">
      <w:pPr>
        <w:spacing w:line="360" w:lineRule="auto"/>
      </w:pPr>
    </w:p>
    <w:p w:rsidR="00264ADC" w:rsidRPr="005B6C2B" w:rsidRDefault="00264ADC" w:rsidP="00264ADC">
      <w:pPr>
        <w:spacing w:line="360" w:lineRule="auto"/>
      </w:pPr>
      <w:proofErr w:type="gramStart"/>
      <w:r w:rsidRPr="005B6C2B">
        <w:t>66 Pa.C.S.</w:t>
      </w:r>
      <w:proofErr w:type="gramEnd"/>
      <w:r w:rsidRPr="005B6C2B">
        <w:t xml:space="preserve"> § 1414(a) (footnotes omitted)</w:t>
      </w:r>
    </w:p>
    <w:p w:rsidR="00033AE3" w:rsidRDefault="00033AE3" w:rsidP="00264ADC">
      <w:pPr>
        <w:spacing w:line="360" w:lineRule="auto"/>
      </w:pPr>
    </w:p>
    <w:p w:rsidR="00264ADC" w:rsidRPr="005B6C2B" w:rsidRDefault="00264ADC" w:rsidP="00264ADC">
      <w:pPr>
        <w:spacing w:line="360" w:lineRule="auto"/>
      </w:pPr>
      <w:r w:rsidRPr="005B6C2B">
        <w:tab/>
      </w:r>
      <w:r w:rsidRPr="005B6C2B">
        <w:tab/>
        <w:t xml:space="preserve">Code section 1414(a) reiterates the General Assembly's determination that the previously existing right of the City to enforce payment for natural gas service rendered by the respondent through the </w:t>
      </w:r>
      <w:r w:rsidRPr="005B6C2B">
        <w:rPr>
          <w:bCs/>
        </w:rPr>
        <w:t>municipal</w:t>
      </w:r>
      <w:r w:rsidRPr="005B6C2B">
        <w:t xml:space="preserve"> claim and </w:t>
      </w:r>
      <w:r w:rsidRPr="005B6C2B">
        <w:rPr>
          <w:bCs/>
        </w:rPr>
        <w:t>lien</w:t>
      </w:r>
      <w:r w:rsidRPr="005B6C2B">
        <w:t xml:space="preserve"> procedure of the </w:t>
      </w:r>
      <w:r w:rsidRPr="005B6C2B">
        <w:rPr>
          <w:bCs/>
        </w:rPr>
        <w:t>Municipal</w:t>
      </w:r>
      <w:r w:rsidRPr="005B6C2B">
        <w:t xml:space="preserve"> Claim and Tax </w:t>
      </w:r>
      <w:r w:rsidRPr="005B6C2B">
        <w:rPr>
          <w:bCs/>
        </w:rPr>
        <w:t>Lien</w:t>
      </w:r>
      <w:r w:rsidRPr="005B6C2B">
        <w:t xml:space="preserve"> Law remains unabated. The reference to "chapter 22" (of the Code) in section 1414(a) is especially revealing as to the legislature's intent.  </w:t>
      </w:r>
      <w:proofErr w:type="gramStart"/>
      <w:r w:rsidRPr="005B6C2B">
        <w:t>66 Pa.C.S.</w:t>
      </w:r>
      <w:proofErr w:type="gramEnd"/>
      <w:r w:rsidRPr="005B6C2B">
        <w:t xml:space="preserve"> § 2212(n) states: </w:t>
      </w:r>
    </w:p>
    <w:p w:rsidR="00264ADC" w:rsidRPr="005B6C2B" w:rsidRDefault="00264ADC" w:rsidP="00264ADC">
      <w:pPr>
        <w:spacing w:line="360" w:lineRule="auto"/>
      </w:pPr>
    </w:p>
    <w:p w:rsidR="00264ADC" w:rsidRPr="005B6C2B" w:rsidRDefault="00264ADC" w:rsidP="00264ADC">
      <w:pPr>
        <w:ind w:left="1440" w:right="1440"/>
      </w:pPr>
      <w:r w:rsidRPr="005B6C2B">
        <w:rPr>
          <w:bCs/>
        </w:rPr>
        <w:t>(n) Collections</w:t>
      </w:r>
      <w:r w:rsidRPr="005B6C2B">
        <w:t xml:space="preserve">.--Nothing contained in this title shall abrogate the power of a city natural gas distribution operation to collect delinquent receivables through the imposition of </w:t>
      </w:r>
      <w:r w:rsidRPr="005B6C2B">
        <w:rPr>
          <w:bCs/>
        </w:rPr>
        <w:t>liens</w:t>
      </w:r>
      <w:r w:rsidRPr="005B6C2B">
        <w:t xml:space="preserve"> pursuant to section 3 of the act of May 16, 1923 (P.L. 207, No. 153), referred to as the </w:t>
      </w:r>
      <w:r w:rsidRPr="005B6C2B">
        <w:rPr>
          <w:bCs/>
        </w:rPr>
        <w:t>Municipal</w:t>
      </w:r>
      <w:r w:rsidRPr="005B6C2B">
        <w:t xml:space="preserve"> Claim and Tax </w:t>
      </w:r>
      <w:r w:rsidRPr="005B6C2B">
        <w:rPr>
          <w:bCs/>
        </w:rPr>
        <w:t>Lien</w:t>
      </w:r>
      <w:r w:rsidRPr="005B6C2B">
        <w:t xml:space="preserve"> Law, or otherwise.</w:t>
      </w:r>
    </w:p>
    <w:p w:rsidR="00033AE3" w:rsidRDefault="00033AE3" w:rsidP="00264ADC">
      <w:pPr>
        <w:spacing w:line="360" w:lineRule="auto"/>
      </w:pPr>
    </w:p>
    <w:p w:rsidR="00264ADC" w:rsidRPr="005B6C2B" w:rsidRDefault="00264ADC" w:rsidP="00264ADC">
      <w:pPr>
        <w:spacing w:line="360" w:lineRule="auto"/>
      </w:pPr>
      <w:proofErr w:type="gramStart"/>
      <w:r w:rsidRPr="005B6C2B">
        <w:t>66 Pa.C.S.</w:t>
      </w:r>
      <w:proofErr w:type="gramEnd"/>
      <w:r w:rsidRPr="005B6C2B">
        <w:t xml:space="preserve"> § 2212(n) (footnote omitted)</w:t>
      </w:r>
    </w:p>
    <w:p w:rsidR="00033AE3" w:rsidRDefault="00033AE3" w:rsidP="00264ADC">
      <w:pPr>
        <w:spacing w:line="360" w:lineRule="auto"/>
      </w:pPr>
    </w:p>
    <w:p w:rsidR="00033AE3" w:rsidRDefault="00264ADC" w:rsidP="00264ADC">
      <w:pPr>
        <w:spacing w:line="360" w:lineRule="auto"/>
      </w:pPr>
      <w:r w:rsidRPr="005B6C2B">
        <w:tab/>
      </w:r>
      <w:r w:rsidRPr="005B6C2B">
        <w:tab/>
        <w:t xml:space="preserve">Code section 2212(n) specifically states that "[n]othing contained in this title" that is; Title 66, the entire Code, shall abrogate the right of the City to collect unpaid bills for natural gas service through the mechanisms provided by the </w:t>
      </w:r>
      <w:r w:rsidRPr="005B6C2B">
        <w:rPr>
          <w:bCs/>
        </w:rPr>
        <w:t>Municipal</w:t>
      </w:r>
      <w:r w:rsidRPr="005B6C2B">
        <w:t xml:space="preserve"> Claim and Tax </w:t>
      </w:r>
      <w:r w:rsidRPr="005B6C2B">
        <w:rPr>
          <w:bCs/>
        </w:rPr>
        <w:t>Lien</w:t>
      </w:r>
      <w:r w:rsidRPr="005B6C2B">
        <w:t xml:space="preserve"> Law.  As explained above, those mechanisms are not within the jurisdiction of the Commission.  </w:t>
      </w:r>
      <w:proofErr w:type="gramStart"/>
      <w:r w:rsidRPr="005B6C2B">
        <w:t>Any reading of 66 Pa.C.S.</w:t>
      </w:r>
      <w:proofErr w:type="gramEnd"/>
      <w:r w:rsidRPr="005B6C2B">
        <w:t xml:space="preserve"> § 1414(c) to confer jurisdiction over the judicial </w:t>
      </w:r>
      <w:r w:rsidRPr="005B6C2B">
        <w:rPr>
          <w:bCs/>
        </w:rPr>
        <w:t>lien</w:t>
      </w:r>
      <w:r w:rsidRPr="005B6C2B">
        <w:t xml:space="preserve"> process on the Commission would fly in the face of the clearly expressed legislative intent contained in sections 2212(n) and 1414(a) of the Code.</w:t>
      </w:r>
      <w:r w:rsidRPr="005B6C2B">
        <w:br/>
      </w:r>
    </w:p>
    <w:p w:rsidR="00033AE3" w:rsidRDefault="00264ADC" w:rsidP="00264ADC">
      <w:pPr>
        <w:spacing w:line="360" w:lineRule="auto"/>
      </w:pPr>
      <w:r w:rsidRPr="005B6C2B">
        <w:lastRenderedPageBreak/>
        <w:tab/>
      </w:r>
      <w:r w:rsidRPr="005B6C2B">
        <w:tab/>
        <w:t xml:space="preserve">The Commission's holdings in </w:t>
      </w:r>
      <w:r w:rsidRPr="005B6C2B">
        <w:rPr>
          <w:i/>
          <w:iCs/>
        </w:rPr>
        <w:t>Strowder, Lawrence, and Young</w:t>
      </w:r>
      <w:r w:rsidRPr="005B6C2B">
        <w:t xml:space="preserve">, that it does not have subject matter jurisdiction over cases such as this one, is legally correct. Complainant's relief, if any, must be obtained under the procedures established by the </w:t>
      </w:r>
      <w:r w:rsidRPr="005B6C2B">
        <w:rPr>
          <w:bCs/>
        </w:rPr>
        <w:t>Municipal</w:t>
      </w:r>
      <w:r w:rsidRPr="005B6C2B">
        <w:t xml:space="preserve"> Claim and Tax </w:t>
      </w:r>
      <w:r w:rsidRPr="005B6C2B">
        <w:rPr>
          <w:bCs/>
        </w:rPr>
        <w:t>Lien</w:t>
      </w:r>
      <w:r w:rsidRPr="005B6C2B">
        <w:t xml:space="preserve"> Law.  Respondent's Preliminary Objection under 52 Pa.Code § 5.101(a</w:t>
      </w:r>
      <w:proofErr w:type="gramStart"/>
      <w:r w:rsidRPr="005B6C2B">
        <w:t>)(</w:t>
      </w:r>
      <w:proofErr w:type="gramEnd"/>
      <w:r w:rsidRPr="005B6C2B">
        <w:t>1) challenging the Commission's subject matter jurisdiction is sustained.</w:t>
      </w:r>
    </w:p>
    <w:p w:rsidR="00FA20C1" w:rsidRDefault="00FA20C1" w:rsidP="00264ADC">
      <w:pPr>
        <w:spacing w:line="360" w:lineRule="auto"/>
      </w:pPr>
    </w:p>
    <w:p w:rsidR="00264ADC" w:rsidRPr="005B6C2B" w:rsidRDefault="00264ADC" w:rsidP="00264ADC">
      <w:pPr>
        <w:spacing w:line="360" w:lineRule="auto"/>
      </w:pPr>
      <w:r w:rsidRPr="005B6C2B">
        <w:tab/>
      </w:r>
      <w:r w:rsidRPr="005B6C2B">
        <w:tab/>
        <w:t xml:space="preserve">Having determined that the Commission lacks subject matter jurisdiction over the Complaint, there is no reason to discuss Respondent's second Preliminary Objection requesting that the portion of the Complaint seeking relief in the form of a Commission order that the </w:t>
      </w:r>
      <w:r w:rsidRPr="005B6C2B">
        <w:rPr>
          <w:bCs/>
        </w:rPr>
        <w:t>lien</w:t>
      </w:r>
      <w:r w:rsidRPr="005B6C2B">
        <w:t xml:space="preserve"> on the Premises be removed be stricken as impertinent matter.</w:t>
      </w:r>
    </w:p>
    <w:p w:rsidR="00264ADC" w:rsidRPr="005B6C2B" w:rsidRDefault="00264ADC" w:rsidP="00264ADC">
      <w:pPr>
        <w:spacing w:line="360" w:lineRule="auto"/>
      </w:pPr>
    </w:p>
    <w:p w:rsidR="00264ADC" w:rsidRPr="005B6C2B" w:rsidRDefault="00264ADC" w:rsidP="00264ADC">
      <w:pPr>
        <w:spacing w:line="360" w:lineRule="auto"/>
        <w:jc w:val="center"/>
        <w:rPr>
          <w:u w:val="single"/>
        </w:rPr>
      </w:pPr>
      <w:r w:rsidRPr="005B6C2B">
        <w:rPr>
          <w:u w:val="single"/>
        </w:rPr>
        <w:t>CONCLUSIONS OF LAW</w:t>
      </w:r>
    </w:p>
    <w:p w:rsidR="00033AE3" w:rsidRDefault="00033AE3" w:rsidP="00264ADC">
      <w:pPr>
        <w:spacing w:line="360" w:lineRule="auto"/>
      </w:pPr>
    </w:p>
    <w:p w:rsidR="00033AE3" w:rsidRDefault="006C5B36" w:rsidP="00264ADC">
      <w:pPr>
        <w:spacing w:line="360" w:lineRule="auto"/>
      </w:pPr>
      <w:r>
        <w:tab/>
      </w:r>
      <w:r>
        <w:tab/>
        <w:t>1.</w:t>
      </w:r>
      <w:r w:rsidR="00264ADC" w:rsidRPr="005B6C2B">
        <w:tab/>
        <w:t>Commission preliminary objection practice is comparable to Pennsylvania civil practice respecting the filing of preliminary o</w:t>
      </w:r>
      <w:r w:rsidR="00FA20C1">
        <w:t>bjections.</w:t>
      </w:r>
    </w:p>
    <w:p w:rsidR="00FA20C1" w:rsidRDefault="00FA20C1" w:rsidP="00264ADC">
      <w:pPr>
        <w:spacing w:line="360" w:lineRule="auto"/>
      </w:pPr>
    </w:p>
    <w:p w:rsidR="00033AE3" w:rsidRDefault="00264ADC" w:rsidP="00264ADC">
      <w:pPr>
        <w:spacing w:line="360" w:lineRule="auto"/>
      </w:pPr>
      <w:r w:rsidRPr="005B6C2B">
        <w:tab/>
      </w:r>
      <w:r w:rsidRPr="005B6C2B">
        <w:tab/>
      </w:r>
      <w:r>
        <w:t>2</w:t>
      </w:r>
      <w:r w:rsidR="006C5B36">
        <w:t>.</w:t>
      </w:r>
      <w:r w:rsidRPr="005B6C2B">
        <w:tab/>
        <w:t>The Commission's regulations provide for a Preliminary Objection that the Commission lacks jurisdiction.</w:t>
      </w:r>
    </w:p>
    <w:p w:rsidR="00FA20C1" w:rsidRDefault="00FA20C1" w:rsidP="00264ADC">
      <w:pPr>
        <w:spacing w:line="360" w:lineRule="auto"/>
      </w:pPr>
    </w:p>
    <w:p w:rsidR="00033AE3" w:rsidRDefault="00264ADC" w:rsidP="00264ADC">
      <w:pPr>
        <w:spacing w:line="360" w:lineRule="auto"/>
      </w:pPr>
      <w:r w:rsidRPr="005B6C2B">
        <w:tab/>
      </w:r>
      <w:r w:rsidRPr="005B6C2B">
        <w:tab/>
      </w:r>
      <w:r>
        <w:t>3</w:t>
      </w:r>
      <w:r w:rsidR="006C5B36">
        <w:t>.</w:t>
      </w:r>
      <w:r w:rsidRPr="005B6C2B">
        <w:tab/>
        <w:t>Jurisdiction relates solely to the competency of the particular court or administrative body to determine controversies of the general class to which the case then presented for its consideration belongs.</w:t>
      </w:r>
    </w:p>
    <w:p w:rsidR="00FA20C1" w:rsidRDefault="00FA20C1" w:rsidP="00264ADC">
      <w:pPr>
        <w:spacing w:line="360" w:lineRule="auto"/>
      </w:pPr>
    </w:p>
    <w:p w:rsidR="00033AE3" w:rsidRDefault="00264ADC" w:rsidP="00264ADC">
      <w:pPr>
        <w:spacing w:line="360" w:lineRule="auto"/>
      </w:pPr>
      <w:r w:rsidRPr="005B6C2B">
        <w:tab/>
      </w:r>
      <w:r w:rsidRPr="005B6C2B">
        <w:tab/>
      </w:r>
      <w:r>
        <w:t>4</w:t>
      </w:r>
      <w:r w:rsidR="006C5B36">
        <w:t>.</w:t>
      </w:r>
      <w:r w:rsidRPr="005B6C2B">
        <w:tab/>
        <w:t>The Commission must act within, and cannot exceed, its jurisdiction.</w:t>
      </w:r>
    </w:p>
    <w:p w:rsidR="00FA20C1" w:rsidRDefault="00FA20C1" w:rsidP="00264ADC">
      <w:pPr>
        <w:spacing w:line="360" w:lineRule="auto"/>
      </w:pPr>
    </w:p>
    <w:p w:rsidR="00033AE3" w:rsidRDefault="00264ADC" w:rsidP="00264ADC">
      <w:pPr>
        <w:spacing w:line="360" w:lineRule="auto"/>
      </w:pPr>
      <w:r w:rsidRPr="005B6C2B">
        <w:tab/>
      </w:r>
      <w:r w:rsidRPr="005B6C2B">
        <w:tab/>
      </w:r>
      <w:r>
        <w:t>5</w:t>
      </w:r>
      <w:r w:rsidR="006C5B36">
        <w:t>.</w:t>
      </w:r>
      <w:r w:rsidRPr="005B6C2B">
        <w:tab/>
        <w:t>Subject matter jurisdiction is a prerequisite to the exercise of the power to decide a controversy.</w:t>
      </w:r>
    </w:p>
    <w:p w:rsidR="00FA20C1" w:rsidRDefault="00FA20C1" w:rsidP="00264ADC">
      <w:pPr>
        <w:spacing w:line="360" w:lineRule="auto"/>
      </w:pPr>
    </w:p>
    <w:p w:rsidR="00033AE3" w:rsidRDefault="00264ADC" w:rsidP="00264ADC">
      <w:pPr>
        <w:spacing w:line="360" w:lineRule="auto"/>
      </w:pPr>
      <w:r w:rsidRPr="005B6C2B">
        <w:tab/>
      </w:r>
      <w:r w:rsidRPr="005B6C2B">
        <w:tab/>
      </w:r>
      <w:r>
        <w:t>6</w:t>
      </w:r>
      <w:r w:rsidR="006C5B36">
        <w:t>.</w:t>
      </w:r>
      <w:r w:rsidRPr="005B6C2B">
        <w:tab/>
        <w:t>Jurisdiction may not be conferred by the parties where none exists.</w:t>
      </w:r>
    </w:p>
    <w:p w:rsidR="00FA20C1" w:rsidRDefault="00FA20C1" w:rsidP="00264ADC">
      <w:pPr>
        <w:spacing w:line="360" w:lineRule="auto"/>
      </w:pPr>
    </w:p>
    <w:p w:rsidR="00033AE3" w:rsidRDefault="00264ADC" w:rsidP="00264ADC">
      <w:pPr>
        <w:spacing w:line="360" w:lineRule="auto"/>
      </w:pPr>
      <w:r w:rsidRPr="005B6C2B">
        <w:lastRenderedPageBreak/>
        <w:tab/>
      </w:r>
      <w:r w:rsidRPr="005B6C2B">
        <w:tab/>
      </w:r>
      <w:r>
        <w:t>7</w:t>
      </w:r>
      <w:r w:rsidR="006C5B36">
        <w:t>.</w:t>
      </w:r>
      <w:r w:rsidRPr="005B6C2B">
        <w:tab/>
        <w:t>Neither silence nor agreement of the parties will confer jurisdiction where it otherwise would not exist.</w:t>
      </w:r>
    </w:p>
    <w:p w:rsidR="00FA20C1" w:rsidRDefault="00FA20C1" w:rsidP="00264ADC">
      <w:pPr>
        <w:spacing w:line="360" w:lineRule="auto"/>
      </w:pPr>
    </w:p>
    <w:p w:rsidR="00033AE3" w:rsidRDefault="00264ADC" w:rsidP="00264ADC">
      <w:pPr>
        <w:spacing w:line="360" w:lineRule="auto"/>
      </w:pPr>
      <w:r w:rsidRPr="005B6C2B">
        <w:tab/>
      </w:r>
      <w:r w:rsidRPr="005B6C2B">
        <w:tab/>
      </w:r>
      <w:r>
        <w:t>8</w:t>
      </w:r>
      <w:r w:rsidR="006C5B36">
        <w:t>.</w:t>
      </w:r>
      <w:r w:rsidRPr="005B6C2B">
        <w:tab/>
        <w:t>Jurisdiction cannot be obtained by waiver or estoppel.</w:t>
      </w:r>
    </w:p>
    <w:p w:rsidR="00FA20C1" w:rsidRDefault="00FA20C1" w:rsidP="00264ADC">
      <w:pPr>
        <w:spacing w:line="360" w:lineRule="auto"/>
      </w:pPr>
    </w:p>
    <w:p w:rsidR="00033AE3" w:rsidRDefault="00264ADC" w:rsidP="00264ADC">
      <w:pPr>
        <w:spacing w:line="360" w:lineRule="auto"/>
      </w:pPr>
      <w:r w:rsidRPr="005B6C2B">
        <w:tab/>
      </w:r>
      <w:r w:rsidRPr="005B6C2B">
        <w:tab/>
      </w:r>
      <w:r>
        <w:t>9</w:t>
      </w:r>
      <w:r w:rsidR="006C5B36">
        <w:t>.</w:t>
      </w:r>
      <w:r w:rsidRPr="005B6C2B">
        <w:tab/>
        <w:t xml:space="preserve">Acting under the authority and power granted in the </w:t>
      </w:r>
      <w:r w:rsidRPr="005B6C2B">
        <w:rPr>
          <w:bCs/>
        </w:rPr>
        <w:t>Municipal</w:t>
      </w:r>
      <w:r w:rsidRPr="005B6C2B">
        <w:t xml:space="preserve"> Claim and Tax </w:t>
      </w:r>
      <w:r w:rsidRPr="005B6C2B">
        <w:rPr>
          <w:bCs/>
        </w:rPr>
        <w:t>Lien</w:t>
      </w:r>
      <w:r w:rsidRPr="005B6C2B">
        <w:t xml:space="preserve"> Law, 53 P.S. § 7101 et seq., the City files a </w:t>
      </w:r>
      <w:r w:rsidRPr="005B6C2B">
        <w:rPr>
          <w:bCs/>
        </w:rPr>
        <w:t>lien</w:t>
      </w:r>
      <w:r w:rsidRPr="005B6C2B">
        <w:t xml:space="preserve"> to enforce </w:t>
      </w:r>
      <w:r w:rsidRPr="005B6C2B">
        <w:rPr>
          <w:bCs/>
        </w:rPr>
        <w:t>municipal</w:t>
      </w:r>
      <w:r w:rsidRPr="005B6C2B">
        <w:t xml:space="preserve"> claims against property for unpaid natural gas service rendered by respondent.</w:t>
      </w:r>
    </w:p>
    <w:p w:rsidR="00FA20C1" w:rsidRDefault="00FA20C1" w:rsidP="00264ADC">
      <w:pPr>
        <w:spacing w:line="360" w:lineRule="auto"/>
      </w:pPr>
    </w:p>
    <w:p w:rsidR="00033AE3" w:rsidRDefault="00264ADC" w:rsidP="00264ADC">
      <w:pPr>
        <w:spacing w:line="360" w:lineRule="auto"/>
      </w:pPr>
      <w:r w:rsidRPr="005B6C2B">
        <w:tab/>
      </w:r>
      <w:r w:rsidRPr="005B6C2B">
        <w:tab/>
        <w:t>1</w:t>
      </w:r>
      <w:r>
        <w:t>0</w:t>
      </w:r>
      <w:r w:rsidR="006C5B36">
        <w:t>.</w:t>
      </w:r>
      <w:r w:rsidRPr="005B6C2B">
        <w:tab/>
        <w:t xml:space="preserve">A </w:t>
      </w:r>
      <w:r w:rsidRPr="005B6C2B">
        <w:rPr>
          <w:bCs/>
        </w:rPr>
        <w:t>lien</w:t>
      </w:r>
      <w:r w:rsidRPr="005B6C2B">
        <w:t xml:space="preserve"> is a charge on property, either real or personal, for the payment or discharge of a particular debt or duty in priority to the general debts or duties of the owner. It encumbers property to secure payment or performance of a debt, duty or other obligation.</w:t>
      </w:r>
    </w:p>
    <w:p w:rsidR="00FA20C1" w:rsidRDefault="00FA20C1" w:rsidP="00264ADC">
      <w:pPr>
        <w:spacing w:line="360" w:lineRule="auto"/>
      </w:pPr>
    </w:p>
    <w:p w:rsidR="00033AE3" w:rsidRDefault="00264ADC" w:rsidP="00264ADC">
      <w:pPr>
        <w:spacing w:line="360" w:lineRule="auto"/>
      </w:pPr>
      <w:r w:rsidRPr="005B6C2B">
        <w:tab/>
      </w:r>
      <w:r w:rsidRPr="005B6C2B">
        <w:tab/>
      </w:r>
      <w:r>
        <w:t>11</w:t>
      </w:r>
      <w:r w:rsidRPr="005B6C2B">
        <w:t>.</w:t>
      </w:r>
      <w:r w:rsidRPr="005B6C2B">
        <w:tab/>
        <w:t xml:space="preserve">It is only the City, as a municipality, that can file a </w:t>
      </w:r>
      <w:r w:rsidRPr="005B6C2B">
        <w:rPr>
          <w:bCs/>
        </w:rPr>
        <w:t>municipal lien</w:t>
      </w:r>
      <w:r w:rsidRPr="005B6C2B">
        <w:t xml:space="preserve"> to enforce </w:t>
      </w:r>
      <w:r w:rsidRPr="005B6C2B">
        <w:rPr>
          <w:bCs/>
        </w:rPr>
        <w:t>municipal</w:t>
      </w:r>
      <w:r w:rsidRPr="005B6C2B">
        <w:t xml:space="preserve"> claims against property for unpaid natural gas service rendered by Respondent.</w:t>
      </w:r>
    </w:p>
    <w:p w:rsidR="00FA20C1" w:rsidRDefault="00FA20C1" w:rsidP="00264ADC">
      <w:pPr>
        <w:spacing w:line="360" w:lineRule="auto"/>
      </w:pPr>
    </w:p>
    <w:p w:rsidR="00033AE3" w:rsidRDefault="00264ADC" w:rsidP="00264ADC">
      <w:pPr>
        <w:spacing w:line="360" w:lineRule="auto"/>
      </w:pPr>
      <w:r w:rsidRPr="005B6C2B">
        <w:tab/>
      </w:r>
      <w:r w:rsidRPr="005B6C2B">
        <w:tab/>
      </w:r>
      <w:r>
        <w:t>12</w:t>
      </w:r>
      <w:r w:rsidR="00033AE3">
        <w:t>.</w:t>
      </w:r>
      <w:r w:rsidRPr="005B6C2B">
        <w:tab/>
        <w:t xml:space="preserve">Respondent is a </w:t>
      </w:r>
      <w:r w:rsidRPr="005B6C2B">
        <w:rPr>
          <w:bCs/>
        </w:rPr>
        <w:t>municipal</w:t>
      </w:r>
      <w:r w:rsidRPr="005B6C2B">
        <w:t xml:space="preserve"> utility that is wholly owned by the City. Respondent consists only of the real and personal assets that are used to manufacture and deliver natural gas to entities within the City's borders.</w:t>
      </w:r>
    </w:p>
    <w:p w:rsidR="00FA20C1" w:rsidRDefault="00FA20C1" w:rsidP="00264ADC">
      <w:pPr>
        <w:spacing w:line="360" w:lineRule="auto"/>
      </w:pPr>
    </w:p>
    <w:p w:rsidR="00033AE3" w:rsidRDefault="00264ADC" w:rsidP="00264ADC">
      <w:pPr>
        <w:spacing w:line="360" w:lineRule="auto"/>
      </w:pPr>
      <w:r w:rsidRPr="005B6C2B">
        <w:tab/>
      </w:r>
      <w:r w:rsidRPr="005B6C2B">
        <w:tab/>
      </w:r>
      <w:r>
        <w:t>13</w:t>
      </w:r>
      <w:r w:rsidR="00033AE3">
        <w:t>.</w:t>
      </w:r>
      <w:r w:rsidRPr="005B6C2B">
        <w:tab/>
        <w:t xml:space="preserve">The procedure which the City must follow to establish a </w:t>
      </w:r>
      <w:r w:rsidRPr="005B6C2B">
        <w:rPr>
          <w:bCs/>
        </w:rPr>
        <w:t>lien</w:t>
      </w:r>
      <w:r w:rsidRPr="005B6C2B">
        <w:t xml:space="preserve"> on a specific property, such as the Premises, is set forth in the </w:t>
      </w:r>
      <w:r w:rsidRPr="005B6C2B">
        <w:rPr>
          <w:bCs/>
        </w:rPr>
        <w:t>Municipal</w:t>
      </w:r>
      <w:r w:rsidRPr="005B6C2B">
        <w:t xml:space="preserve"> Claim and Tax </w:t>
      </w:r>
      <w:r w:rsidRPr="005B6C2B">
        <w:rPr>
          <w:bCs/>
        </w:rPr>
        <w:t>Lien</w:t>
      </w:r>
      <w:r w:rsidRPr="005B6C2B">
        <w:t xml:space="preserve"> Law.</w:t>
      </w:r>
    </w:p>
    <w:p w:rsidR="00FA20C1" w:rsidRDefault="00FA20C1" w:rsidP="00264ADC">
      <w:pPr>
        <w:spacing w:line="360" w:lineRule="auto"/>
      </w:pPr>
    </w:p>
    <w:p w:rsidR="00033AE3" w:rsidRDefault="00264ADC" w:rsidP="00264ADC">
      <w:pPr>
        <w:spacing w:line="360" w:lineRule="auto"/>
      </w:pPr>
      <w:r w:rsidRPr="005B6C2B">
        <w:tab/>
      </w:r>
      <w:r w:rsidRPr="005B6C2B">
        <w:tab/>
      </w:r>
      <w:r>
        <w:t>14</w:t>
      </w:r>
      <w:r w:rsidR="00033AE3">
        <w:t>.</w:t>
      </w:r>
      <w:r w:rsidRPr="005B6C2B">
        <w:tab/>
        <w:t xml:space="preserve">The </w:t>
      </w:r>
      <w:r w:rsidRPr="005B6C2B">
        <w:rPr>
          <w:bCs/>
        </w:rPr>
        <w:t>lien</w:t>
      </w:r>
      <w:r w:rsidRPr="005B6C2B">
        <w:t xml:space="preserve"> obtained for the enforcement of the City's </w:t>
      </w:r>
      <w:r w:rsidRPr="005B6C2B">
        <w:rPr>
          <w:bCs/>
        </w:rPr>
        <w:t>municipal</w:t>
      </w:r>
      <w:r w:rsidRPr="005B6C2B">
        <w:t xml:space="preserve"> claim is an </w:t>
      </w:r>
      <w:r w:rsidRPr="005B6C2B">
        <w:rPr>
          <w:i/>
        </w:rPr>
        <w:t xml:space="preserve">in </w:t>
      </w:r>
      <w:proofErr w:type="spellStart"/>
      <w:r w:rsidRPr="005B6C2B">
        <w:rPr>
          <w:i/>
        </w:rPr>
        <w:t>rem</w:t>
      </w:r>
      <w:proofErr w:type="spellEnd"/>
      <w:r w:rsidRPr="005B6C2B">
        <w:t xml:space="preserve"> proceeding.</w:t>
      </w:r>
    </w:p>
    <w:p w:rsidR="00FA20C1" w:rsidRDefault="00FA20C1" w:rsidP="00264ADC">
      <w:pPr>
        <w:spacing w:line="360" w:lineRule="auto"/>
      </w:pPr>
    </w:p>
    <w:p w:rsidR="00FA20C1" w:rsidRDefault="00264ADC" w:rsidP="00264ADC">
      <w:pPr>
        <w:spacing w:line="360" w:lineRule="auto"/>
      </w:pPr>
      <w:r w:rsidRPr="005B6C2B">
        <w:tab/>
      </w:r>
      <w:r w:rsidRPr="005B6C2B">
        <w:tab/>
      </w:r>
      <w:r>
        <w:t>15</w:t>
      </w:r>
      <w:r w:rsidR="00033AE3">
        <w:t>.</w:t>
      </w:r>
      <w:r w:rsidRPr="005B6C2B">
        <w:tab/>
        <w:t>"</w:t>
      </w:r>
      <w:r w:rsidRPr="005B6C2B">
        <w:rPr>
          <w:i/>
        </w:rPr>
        <w:t>In rem</w:t>
      </w:r>
      <w:r w:rsidRPr="005B6C2B">
        <w:t xml:space="preserve">" is a technical term used to designate proceedings or actions instituted against the thing, in contradistinction to personal actions, which are said to be </w:t>
      </w:r>
      <w:r w:rsidRPr="005B6C2B">
        <w:rPr>
          <w:i/>
        </w:rPr>
        <w:t>in personam</w:t>
      </w:r>
      <w:r w:rsidRPr="005B6C2B">
        <w:t>.</w:t>
      </w:r>
    </w:p>
    <w:p w:rsidR="00FA20C1" w:rsidRDefault="00FA20C1" w:rsidP="00264ADC">
      <w:pPr>
        <w:spacing w:line="360" w:lineRule="auto"/>
      </w:pPr>
    </w:p>
    <w:p w:rsidR="00FA20C1" w:rsidRDefault="00264ADC" w:rsidP="00264ADC">
      <w:pPr>
        <w:spacing w:line="360" w:lineRule="auto"/>
      </w:pPr>
      <w:r w:rsidRPr="005B6C2B">
        <w:lastRenderedPageBreak/>
        <w:tab/>
      </w:r>
      <w:r w:rsidRPr="005B6C2B">
        <w:tab/>
      </w:r>
      <w:r>
        <w:t>16</w:t>
      </w:r>
      <w:r w:rsidR="006C5B36">
        <w:t>.</w:t>
      </w:r>
      <w:r w:rsidRPr="005B6C2B">
        <w:tab/>
        <w:t xml:space="preserve">The City's </w:t>
      </w:r>
      <w:r w:rsidRPr="005B6C2B">
        <w:rPr>
          <w:bCs/>
        </w:rPr>
        <w:t>lien</w:t>
      </w:r>
      <w:r w:rsidRPr="005B6C2B">
        <w:t xml:space="preserve"> is either valid or invalid as to the property in question rather than as to the respective property interests involved.</w:t>
      </w:r>
    </w:p>
    <w:p w:rsidR="006C5B36" w:rsidRDefault="006C5B36" w:rsidP="00264ADC">
      <w:pPr>
        <w:spacing w:line="360" w:lineRule="auto"/>
      </w:pPr>
    </w:p>
    <w:p w:rsidR="00FA20C1" w:rsidRDefault="00264ADC" w:rsidP="00264ADC">
      <w:pPr>
        <w:spacing w:line="360" w:lineRule="auto"/>
      </w:pPr>
      <w:r w:rsidRPr="005B6C2B">
        <w:tab/>
      </w:r>
      <w:r w:rsidRPr="005B6C2B">
        <w:tab/>
      </w:r>
      <w:r>
        <w:t>17</w:t>
      </w:r>
      <w:r w:rsidR="006C5B36">
        <w:t>.</w:t>
      </w:r>
      <w:r w:rsidRPr="005B6C2B">
        <w:tab/>
        <w:t xml:space="preserve">No personal responsibility is asserted against the </w:t>
      </w:r>
      <w:r w:rsidR="00245FCD">
        <w:t>C</w:t>
      </w:r>
      <w:r w:rsidRPr="005B6C2B">
        <w:t xml:space="preserve">omplainant by the filing of the </w:t>
      </w:r>
      <w:r w:rsidRPr="005B6C2B">
        <w:rPr>
          <w:bCs/>
        </w:rPr>
        <w:t>lien</w:t>
      </w:r>
      <w:r w:rsidRPr="005B6C2B">
        <w:t xml:space="preserve"> on the Premises.</w:t>
      </w:r>
    </w:p>
    <w:p w:rsidR="006C5B36" w:rsidRDefault="006C5B36" w:rsidP="00264ADC">
      <w:pPr>
        <w:spacing w:line="360" w:lineRule="auto"/>
      </w:pPr>
    </w:p>
    <w:p w:rsidR="006C5B36" w:rsidRDefault="00264ADC" w:rsidP="00264ADC">
      <w:pPr>
        <w:spacing w:line="360" w:lineRule="auto"/>
      </w:pPr>
      <w:r w:rsidRPr="005B6C2B">
        <w:tab/>
      </w:r>
      <w:r w:rsidRPr="005B6C2B">
        <w:tab/>
      </w:r>
      <w:r>
        <w:t>18</w:t>
      </w:r>
      <w:r w:rsidR="006C5B36">
        <w:t>.</w:t>
      </w:r>
      <w:r w:rsidRPr="005B6C2B">
        <w:tab/>
        <w:t xml:space="preserve">Enforcement of the City's </w:t>
      </w:r>
      <w:r w:rsidRPr="005B6C2B">
        <w:rPr>
          <w:bCs/>
        </w:rPr>
        <w:t>lien</w:t>
      </w:r>
      <w:r w:rsidRPr="005B6C2B">
        <w:t xml:space="preserve"> is a judicial procedure controlled by the Court of Common Pleas, with due process safeguards provided to protect the rights of interested parties.</w:t>
      </w:r>
    </w:p>
    <w:p w:rsidR="006C5B36" w:rsidRDefault="006C5B36" w:rsidP="00264ADC">
      <w:pPr>
        <w:spacing w:line="360" w:lineRule="auto"/>
      </w:pPr>
    </w:p>
    <w:p w:rsidR="006C5B36" w:rsidRDefault="00264ADC" w:rsidP="00264ADC">
      <w:pPr>
        <w:spacing w:line="360" w:lineRule="auto"/>
      </w:pPr>
      <w:r w:rsidRPr="005B6C2B">
        <w:tab/>
      </w:r>
      <w:r w:rsidRPr="005B6C2B">
        <w:tab/>
      </w:r>
      <w:r>
        <w:t>19</w:t>
      </w:r>
      <w:r w:rsidR="006C5B36">
        <w:t>.</w:t>
      </w:r>
      <w:r w:rsidRPr="005B6C2B">
        <w:tab/>
        <w:t xml:space="preserve">Ultimate recovery of the amount of the </w:t>
      </w:r>
      <w:r w:rsidRPr="005B6C2B">
        <w:rPr>
          <w:bCs/>
        </w:rPr>
        <w:t>municipal</w:t>
      </w:r>
      <w:r w:rsidRPr="005B6C2B">
        <w:t xml:space="preserve"> claims resulting in the City's </w:t>
      </w:r>
      <w:r w:rsidRPr="005B6C2B">
        <w:rPr>
          <w:bCs/>
        </w:rPr>
        <w:t>lien</w:t>
      </w:r>
      <w:r w:rsidRPr="005B6C2B">
        <w:t xml:space="preserve"> is effectuated by a court ordered sheriff</w:t>
      </w:r>
      <w:r w:rsidR="00245FCD">
        <w:t>’</w:t>
      </w:r>
      <w:r w:rsidRPr="005B6C2B">
        <w:t>s sale.</w:t>
      </w:r>
    </w:p>
    <w:p w:rsidR="006C5B36" w:rsidRDefault="006C5B36" w:rsidP="00264ADC">
      <w:pPr>
        <w:spacing w:line="360" w:lineRule="auto"/>
      </w:pPr>
    </w:p>
    <w:p w:rsidR="006C5B36" w:rsidRDefault="00264ADC" w:rsidP="00264ADC">
      <w:pPr>
        <w:spacing w:line="360" w:lineRule="auto"/>
      </w:pPr>
      <w:r w:rsidRPr="005B6C2B">
        <w:tab/>
      </w:r>
      <w:r w:rsidRPr="005B6C2B">
        <w:tab/>
      </w:r>
      <w:r>
        <w:t>20</w:t>
      </w:r>
      <w:r w:rsidR="006C5B36">
        <w:t>.</w:t>
      </w:r>
      <w:r w:rsidRPr="005B6C2B">
        <w:tab/>
      </w:r>
      <w:r w:rsidRPr="005B6C2B">
        <w:rPr>
          <w:bCs/>
        </w:rPr>
        <w:t>Lien</w:t>
      </w:r>
      <w:r w:rsidRPr="005B6C2B">
        <w:t xml:space="preserve"> proceedings are exclusively matters of judicial, not administrative, jurisdiction.</w:t>
      </w:r>
    </w:p>
    <w:p w:rsidR="006C5B36" w:rsidRDefault="006C5B36" w:rsidP="00264ADC">
      <w:pPr>
        <w:spacing w:line="360" w:lineRule="auto"/>
      </w:pPr>
    </w:p>
    <w:p w:rsidR="006C5B36" w:rsidRDefault="00264ADC" w:rsidP="00264ADC">
      <w:pPr>
        <w:spacing w:line="360" w:lineRule="auto"/>
      </w:pPr>
      <w:r w:rsidRPr="005B6C2B">
        <w:tab/>
      </w:r>
      <w:r w:rsidRPr="005B6C2B">
        <w:tab/>
      </w:r>
      <w:r>
        <w:t>21</w:t>
      </w:r>
      <w:r w:rsidRPr="005B6C2B">
        <w:t>.</w:t>
      </w:r>
      <w:r w:rsidRPr="005B6C2B">
        <w:tab/>
        <w:t xml:space="preserve">The Commission has recognized its lack of subject matter jurisdiction of a case involving a dispute over a </w:t>
      </w:r>
      <w:r w:rsidRPr="005B6C2B">
        <w:rPr>
          <w:bCs/>
        </w:rPr>
        <w:t>municipal lien</w:t>
      </w:r>
      <w:r w:rsidRPr="005B6C2B">
        <w:t xml:space="preserve"> placed upon a property. </w:t>
      </w:r>
      <w:proofErr w:type="spellStart"/>
      <w:proofErr w:type="gramStart"/>
      <w:r w:rsidRPr="005B6C2B">
        <w:rPr>
          <w:i/>
          <w:iCs/>
        </w:rPr>
        <w:t>Strowder</w:t>
      </w:r>
      <w:proofErr w:type="spellEnd"/>
      <w:r w:rsidRPr="005B6C2B">
        <w:t>.</w:t>
      </w:r>
      <w:proofErr w:type="gramEnd"/>
    </w:p>
    <w:p w:rsidR="006C5B36" w:rsidRDefault="006C5B36" w:rsidP="00264ADC">
      <w:pPr>
        <w:spacing w:line="360" w:lineRule="auto"/>
      </w:pPr>
    </w:p>
    <w:p w:rsidR="006C5B36" w:rsidRDefault="00264ADC" w:rsidP="00264ADC">
      <w:pPr>
        <w:spacing w:line="360" w:lineRule="auto"/>
      </w:pPr>
      <w:r w:rsidRPr="005B6C2B">
        <w:tab/>
      </w:r>
      <w:r w:rsidRPr="005B6C2B">
        <w:tab/>
      </w:r>
      <w:r>
        <w:t>22</w:t>
      </w:r>
      <w:r w:rsidR="006C5B36">
        <w:t>.</w:t>
      </w:r>
      <w:r w:rsidRPr="005B6C2B">
        <w:tab/>
        <w:t xml:space="preserve">Code section 1414(c) deals with applicants and payment arrangements, a matter which the Commission surely has subject matter jurisdiction over, not existing customers and </w:t>
      </w:r>
      <w:r w:rsidRPr="005B6C2B">
        <w:rPr>
          <w:bCs/>
        </w:rPr>
        <w:t>municipal lien</w:t>
      </w:r>
      <w:r w:rsidRPr="005B6C2B">
        <w:t xml:space="preserve"> procedures.</w:t>
      </w:r>
    </w:p>
    <w:p w:rsidR="006C5B36" w:rsidRDefault="006C5B36" w:rsidP="00264ADC">
      <w:pPr>
        <w:spacing w:line="360" w:lineRule="auto"/>
      </w:pPr>
    </w:p>
    <w:p w:rsidR="006C5B36" w:rsidRDefault="00264ADC" w:rsidP="00264ADC">
      <w:pPr>
        <w:spacing w:line="360" w:lineRule="auto"/>
      </w:pPr>
      <w:r w:rsidRPr="005B6C2B">
        <w:tab/>
      </w:r>
      <w:r w:rsidRPr="005B6C2B">
        <w:tab/>
      </w:r>
      <w:r>
        <w:t>23</w:t>
      </w:r>
      <w:r w:rsidR="006C5B36">
        <w:t>.</w:t>
      </w:r>
      <w:r w:rsidRPr="005B6C2B">
        <w:tab/>
        <w:t xml:space="preserve">Code section 1414(a) reiterates the General Assembly's determination that the previously existing right of the City to enforce payment for natural gas service rendered by the respondent through the </w:t>
      </w:r>
      <w:r w:rsidRPr="005B6C2B">
        <w:rPr>
          <w:bCs/>
        </w:rPr>
        <w:t>municipal</w:t>
      </w:r>
      <w:r w:rsidRPr="005B6C2B">
        <w:t xml:space="preserve"> claim and </w:t>
      </w:r>
      <w:r w:rsidRPr="005B6C2B">
        <w:rPr>
          <w:bCs/>
        </w:rPr>
        <w:t>lien</w:t>
      </w:r>
      <w:r w:rsidRPr="005B6C2B">
        <w:t xml:space="preserve"> procedure of the </w:t>
      </w:r>
      <w:r w:rsidRPr="005B6C2B">
        <w:rPr>
          <w:bCs/>
        </w:rPr>
        <w:t>Municipal</w:t>
      </w:r>
      <w:r w:rsidRPr="005B6C2B">
        <w:t xml:space="preserve"> Claim and Tax </w:t>
      </w:r>
      <w:r w:rsidRPr="005B6C2B">
        <w:rPr>
          <w:bCs/>
        </w:rPr>
        <w:t>Lien</w:t>
      </w:r>
      <w:r w:rsidRPr="005B6C2B">
        <w:t xml:space="preserve"> Law remains unabated.</w:t>
      </w:r>
    </w:p>
    <w:p w:rsidR="006C5B36" w:rsidRDefault="006C5B36" w:rsidP="00264ADC">
      <w:pPr>
        <w:spacing w:line="360" w:lineRule="auto"/>
      </w:pPr>
    </w:p>
    <w:p w:rsidR="006C5B36" w:rsidRDefault="00264ADC" w:rsidP="00264ADC">
      <w:pPr>
        <w:spacing w:line="360" w:lineRule="auto"/>
      </w:pPr>
      <w:r w:rsidRPr="005B6C2B">
        <w:tab/>
      </w:r>
      <w:r w:rsidRPr="005B6C2B">
        <w:tab/>
      </w:r>
      <w:r>
        <w:t>24</w:t>
      </w:r>
      <w:r w:rsidR="006C5B36">
        <w:t>.</w:t>
      </w:r>
      <w:r w:rsidRPr="005B6C2B">
        <w:tab/>
        <w:t xml:space="preserve">Code section 2212(n) specifically states that "[n]othing contained in this title", that is; Title 66, the entire Code, shall abrogate the right of the City to collect unpaid bills </w:t>
      </w:r>
      <w:r w:rsidRPr="005B6C2B">
        <w:lastRenderedPageBreak/>
        <w:t xml:space="preserve">for natural gas service through the mechanisms provided by the </w:t>
      </w:r>
      <w:r w:rsidRPr="005B6C2B">
        <w:rPr>
          <w:bCs/>
        </w:rPr>
        <w:t>Municipal</w:t>
      </w:r>
      <w:r w:rsidRPr="005B6C2B">
        <w:t xml:space="preserve"> Claim and Tax </w:t>
      </w:r>
      <w:r w:rsidRPr="005B6C2B">
        <w:rPr>
          <w:bCs/>
        </w:rPr>
        <w:t>Lien</w:t>
      </w:r>
      <w:r w:rsidRPr="005B6C2B">
        <w:t xml:space="preserve"> Law.</w:t>
      </w:r>
    </w:p>
    <w:p w:rsidR="006C5B36" w:rsidRDefault="006C5B36" w:rsidP="00264ADC">
      <w:pPr>
        <w:spacing w:line="360" w:lineRule="auto"/>
      </w:pPr>
    </w:p>
    <w:p w:rsidR="006C5B36" w:rsidRDefault="00264ADC" w:rsidP="00264ADC">
      <w:pPr>
        <w:spacing w:line="360" w:lineRule="auto"/>
      </w:pPr>
      <w:r w:rsidRPr="005B6C2B">
        <w:tab/>
      </w:r>
      <w:r w:rsidRPr="005B6C2B">
        <w:tab/>
      </w:r>
      <w:r>
        <w:t>25</w:t>
      </w:r>
      <w:r w:rsidR="006C5B36">
        <w:t>.</w:t>
      </w:r>
      <w:r w:rsidRPr="005B6C2B">
        <w:tab/>
        <w:t xml:space="preserve">Any reading of 66 Pa.C.S.A. § 1414(c) to confer jurisdiction over the judicial </w:t>
      </w:r>
      <w:r w:rsidRPr="005B6C2B">
        <w:rPr>
          <w:bCs/>
        </w:rPr>
        <w:t>lien</w:t>
      </w:r>
      <w:r w:rsidRPr="005B6C2B">
        <w:t xml:space="preserve"> process on the Commission would fly in the face of the clearly expressed legislative intent contained in sections 2212(n) and 1414(a) of the Code.</w:t>
      </w:r>
    </w:p>
    <w:p w:rsidR="006C5B36" w:rsidRDefault="006C5B36" w:rsidP="00264ADC">
      <w:pPr>
        <w:spacing w:line="360" w:lineRule="auto"/>
      </w:pPr>
    </w:p>
    <w:p w:rsidR="006C5B36" w:rsidRDefault="00264ADC" w:rsidP="00264ADC">
      <w:pPr>
        <w:spacing w:line="360" w:lineRule="auto"/>
      </w:pPr>
      <w:r w:rsidRPr="005B6C2B">
        <w:tab/>
      </w:r>
      <w:r w:rsidRPr="005B6C2B">
        <w:tab/>
      </w:r>
      <w:r>
        <w:t>26</w:t>
      </w:r>
      <w:r w:rsidR="006C5B36">
        <w:t>.</w:t>
      </w:r>
      <w:r w:rsidRPr="005B6C2B">
        <w:tab/>
        <w:t xml:space="preserve">The Commission's holding in </w:t>
      </w:r>
      <w:r w:rsidRPr="005B6C2B">
        <w:rPr>
          <w:i/>
          <w:iCs/>
        </w:rPr>
        <w:t>Strowder</w:t>
      </w:r>
      <w:r w:rsidRPr="005B6C2B">
        <w:t>, that it does not have subject matter jurisdiction over cases such as this one, is legally correct.</w:t>
      </w:r>
    </w:p>
    <w:p w:rsidR="006C5B36" w:rsidRDefault="006C5B36" w:rsidP="00264ADC">
      <w:pPr>
        <w:spacing w:line="360" w:lineRule="auto"/>
      </w:pPr>
    </w:p>
    <w:p w:rsidR="006C5B36" w:rsidRDefault="00264ADC" w:rsidP="00264ADC">
      <w:pPr>
        <w:spacing w:line="360" w:lineRule="auto"/>
      </w:pPr>
      <w:r w:rsidRPr="005B6C2B">
        <w:tab/>
      </w:r>
      <w:r w:rsidRPr="005B6C2B">
        <w:tab/>
      </w:r>
      <w:r>
        <w:t>27</w:t>
      </w:r>
      <w:r w:rsidR="006C5B36">
        <w:t>.</w:t>
      </w:r>
      <w:r w:rsidRPr="005B6C2B">
        <w:tab/>
        <w:t xml:space="preserve">Complainant's relief, if any, must be obtained under the procedures established by the </w:t>
      </w:r>
      <w:r w:rsidRPr="005B6C2B">
        <w:rPr>
          <w:bCs/>
        </w:rPr>
        <w:t>Municipal</w:t>
      </w:r>
      <w:r w:rsidRPr="005B6C2B">
        <w:t xml:space="preserve"> Claim and Tax </w:t>
      </w:r>
      <w:r w:rsidRPr="005B6C2B">
        <w:rPr>
          <w:bCs/>
        </w:rPr>
        <w:t>Lien</w:t>
      </w:r>
      <w:r w:rsidRPr="005B6C2B">
        <w:t xml:space="preserve"> Law.</w:t>
      </w:r>
    </w:p>
    <w:p w:rsidR="006C5B36" w:rsidRDefault="006C5B36" w:rsidP="00264ADC">
      <w:pPr>
        <w:spacing w:line="360" w:lineRule="auto"/>
      </w:pPr>
    </w:p>
    <w:p w:rsidR="00264ADC" w:rsidRPr="005B6C2B" w:rsidRDefault="00264ADC" w:rsidP="00264ADC">
      <w:pPr>
        <w:spacing w:line="360" w:lineRule="auto"/>
      </w:pPr>
      <w:r w:rsidRPr="005B6C2B">
        <w:tab/>
      </w:r>
      <w:r w:rsidRPr="005B6C2B">
        <w:tab/>
      </w:r>
      <w:r>
        <w:t>28</w:t>
      </w:r>
      <w:r w:rsidR="006C5B36">
        <w:t>.</w:t>
      </w:r>
      <w:r w:rsidRPr="005B6C2B">
        <w:tab/>
        <w:t>Respondent's Preliminary Objection challenging the Commission's subject matter jurisdiction under 52 Pa.Code § 5.101(a</w:t>
      </w:r>
      <w:proofErr w:type="gramStart"/>
      <w:r w:rsidRPr="005B6C2B">
        <w:t>)(</w:t>
      </w:r>
      <w:proofErr w:type="gramEnd"/>
      <w:r w:rsidRPr="005B6C2B">
        <w:t>1) is legally correct.</w:t>
      </w:r>
    </w:p>
    <w:p w:rsidR="00264ADC" w:rsidRPr="005B6C2B" w:rsidRDefault="00264ADC" w:rsidP="00264ADC">
      <w:pPr>
        <w:spacing w:line="360" w:lineRule="auto"/>
      </w:pPr>
    </w:p>
    <w:p w:rsidR="00264ADC" w:rsidRDefault="00264ADC" w:rsidP="00264ADC">
      <w:pPr>
        <w:jc w:val="center"/>
        <w:rPr>
          <w:u w:val="single"/>
        </w:rPr>
      </w:pPr>
      <w:r w:rsidRPr="005B6C2B">
        <w:rPr>
          <w:u w:val="single"/>
        </w:rPr>
        <w:t>ORDER</w:t>
      </w:r>
    </w:p>
    <w:p w:rsidR="00264ADC" w:rsidRPr="005B6C2B" w:rsidRDefault="00264ADC" w:rsidP="006C5B36">
      <w:pPr>
        <w:rPr>
          <w:u w:val="single"/>
        </w:rPr>
      </w:pPr>
    </w:p>
    <w:p w:rsidR="00264ADC" w:rsidRPr="005B6C2B" w:rsidRDefault="00264ADC" w:rsidP="00264ADC"/>
    <w:p w:rsidR="006C5B36" w:rsidRDefault="00264ADC" w:rsidP="00264ADC">
      <w:pPr>
        <w:spacing w:line="360" w:lineRule="auto"/>
      </w:pPr>
      <w:r w:rsidRPr="005B6C2B">
        <w:tab/>
      </w:r>
      <w:r w:rsidRPr="005B6C2B">
        <w:tab/>
        <w:t>THEREFORE,</w:t>
      </w:r>
      <w:r w:rsidRPr="005B6C2B">
        <w:br/>
      </w:r>
    </w:p>
    <w:p w:rsidR="006C5B36" w:rsidRDefault="00264ADC" w:rsidP="00264ADC">
      <w:pPr>
        <w:spacing w:line="360" w:lineRule="auto"/>
      </w:pPr>
      <w:r w:rsidRPr="005B6C2B">
        <w:tab/>
      </w:r>
      <w:r w:rsidRPr="005B6C2B">
        <w:tab/>
        <w:t>IT IS ORDERED:</w:t>
      </w:r>
      <w:r w:rsidRPr="005B6C2B">
        <w:br/>
      </w:r>
    </w:p>
    <w:p w:rsidR="006C5B36" w:rsidRDefault="006C5B36" w:rsidP="00264ADC">
      <w:pPr>
        <w:spacing w:line="360" w:lineRule="auto"/>
      </w:pPr>
      <w:r>
        <w:tab/>
      </w:r>
      <w:r>
        <w:tab/>
        <w:t>1.</w:t>
      </w:r>
      <w:r w:rsidR="00264ADC" w:rsidRPr="005B6C2B">
        <w:tab/>
        <w:t xml:space="preserve">That the Preliminary Objection filed on </w:t>
      </w:r>
      <w:r w:rsidR="00262087">
        <w:t>July 19, 2011</w:t>
      </w:r>
      <w:r w:rsidR="00264ADC" w:rsidRPr="005B6C2B">
        <w:t xml:space="preserve">, by the Philadelphia Gas Works in the above-captioned case challenging the jurisdiction of the Pennsylvania Public Utility Commission </w:t>
      </w:r>
      <w:r w:rsidR="00264ADC">
        <w:t xml:space="preserve">to </w:t>
      </w:r>
      <w:r w:rsidR="00262087">
        <w:t>adjudicate</w:t>
      </w:r>
      <w:r w:rsidR="00264ADC">
        <w:t xml:space="preserve"> a municipal lien </w:t>
      </w:r>
      <w:r w:rsidR="00264ADC" w:rsidRPr="005B6C2B">
        <w:t>is sustained.</w:t>
      </w:r>
    </w:p>
    <w:p w:rsidR="006C5B36" w:rsidRDefault="006C5B36" w:rsidP="00264ADC">
      <w:pPr>
        <w:spacing w:line="360" w:lineRule="auto"/>
      </w:pPr>
    </w:p>
    <w:p w:rsidR="006C5B36" w:rsidRDefault="006C5B36" w:rsidP="00264ADC">
      <w:pPr>
        <w:spacing w:line="360" w:lineRule="auto"/>
      </w:pPr>
      <w:r>
        <w:br w:type="page"/>
      </w:r>
      <w:r>
        <w:lastRenderedPageBreak/>
        <w:tab/>
      </w:r>
      <w:r>
        <w:tab/>
        <w:t>2.</w:t>
      </w:r>
      <w:r w:rsidR="00264ADC" w:rsidRPr="005B6C2B">
        <w:tab/>
        <w:t xml:space="preserve">That the Complaint filed </w:t>
      </w:r>
      <w:r w:rsidR="00262087">
        <w:t>June 16, 2011</w:t>
      </w:r>
      <w:r w:rsidR="00264ADC" w:rsidRPr="005B6C2B">
        <w:t xml:space="preserve">, by </w:t>
      </w:r>
      <w:r w:rsidR="00262087">
        <w:t>Daniel Frisco</w:t>
      </w:r>
      <w:r w:rsidR="00264ADC" w:rsidRPr="005B6C2B">
        <w:t xml:space="preserve"> against the Philadelphia Gas Works, </w:t>
      </w:r>
      <w:r w:rsidR="00262087">
        <w:t xml:space="preserve">at </w:t>
      </w:r>
      <w:r w:rsidR="00264ADC" w:rsidRPr="005B6C2B">
        <w:t>Docket N</w:t>
      </w:r>
      <w:r w:rsidR="00847581">
        <w:t>o.</w:t>
      </w:r>
      <w:r w:rsidR="00264ADC" w:rsidRPr="005B6C2B">
        <w:t> C-201</w:t>
      </w:r>
      <w:r w:rsidR="00847581">
        <w:t>1</w:t>
      </w:r>
      <w:r w:rsidR="00264ADC" w:rsidRPr="005B6C2B">
        <w:t>-</w:t>
      </w:r>
      <w:proofErr w:type="gramStart"/>
      <w:r w:rsidR="00264ADC" w:rsidRPr="005B6C2B">
        <w:t>22</w:t>
      </w:r>
      <w:r w:rsidR="00847581">
        <w:t>49361</w:t>
      </w:r>
      <w:r w:rsidR="00264ADC" w:rsidRPr="005B6C2B">
        <w:t>,</w:t>
      </w:r>
      <w:proofErr w:type="gramEnd"/>
      <w:r w:rsidR="00264ADC" w:rsidRPr="005B6C2B">
        <w:t xml:space="preserve"> is dismissed.</w:t>
      </w:r>
    </w:p>
    <w:p w:rsidR="006C5B36" w:rsidRDefault="006C5B36" w:rsidP="00264ADC">
      <w:pPr>
        <w:spacing w:line="360" w:lineRule="auto"/>
      </w:pPr>
    </w:p>
    <w:p w:rsidR="00264ADC" w:rsidRPr="005B6C2B" w:rsidRDefault="00264ADC" w:rsidP="00264ADC">
      <w:pPr>
        <w:spacing w:line="360" w:lineRule="auto"/>
      </w:pPr>
      <w:r w:rsidRPr="005B6C2B">
        <w:tab/>
      </w:r>
      <w:r w:rsidRPr="005B6C2B">
        <w:tab/>
        <w:t>3.</w:t>
      </w:r>
      <w:r w:rsidRPr="005B6C2B">
        <w:tab/>
        <w:t>That the record at Docket N</w:t>
      </w:r>
      <w:r w:rsidR="00847581">
        <w:t>o.</w:t>
      </w:r>
      <w:r w:rsidR="00245FCD">
        <w:t xml:space="preserve"> </w:t>
      </w:r>
      <w:r w:rsidR="001A109C" w:rsidRPr="005B6C2B">
        <w:t>C-201</w:t>
      </w:r>
      <w:r w:rsidR="001A109C">
        <w:t>1</w:t>
      </w:r>
      <w:r w:rsidR="001A109C" w:rsidRPr="005B6C2B">
        <w:t>-22</w:t>
      </w:r>
      <w:r w:rsidR="001A109C">
        <w:t xml:space="preserve">49361 </w:t>
      </w:r>
      <w:r w:rsidRPr="005B6C2B">
        <w:t>be marked closed.</w:t>
      </w:r>
    </w:p>
    <w:p w:rsidR="00264ADC" w:rsidRPr="005B6C2B" w:rsidRDefault="00264ADC" w:rsidP="00264ADC"/>
    <w:p w:rsidR="00264ADC" w:rsidRPr="005B6C2B" w:rsidRDefault="00264ADC" w:rsidP="00264ADC"/>
    <w:p w:rsidR="00264ADC" w:rsidRPr="005B6C2B" w:rsidRDefault="00264ADC" w:rsidP="00264ADC">
      <w:r w:rsidRPr="005B6C2B">
        <w:t>Date:</w:t>
      </w:r>
      <w:r w:rsidRPr="005B6C2B">
        <w:tab/>
      </w:r>
      <w:r w:rsidR="00847581">
        <w:rPr>
          <w:u w:val="single"/>
        </w:rPr>
        <w:t xml:space="preserve">September </w:t>
      </w:r>
      <w:r w:rsidRPr="005B6C2B">
        <w:rPr>
          <w:u w:val="single"/>
        </w:rPr>
        <w:t>8, 2011</w:t>
      </w:r>
      <w:r w:rsidRPr="005B6C2B">
        <w:tab/>
      </w:r>
      <w:r w:rsidRPr="005B6C2B">
        <w:tab/>
      </w:r>
      <w:r w:rsidRPr="005B6C2B">
        <w:tab/>
      </w:r>
      <w:r w:rsidRPr="005B6C2B">
        <w:tab/>
        <w:t>___________________________________</w:t>
      </w:r>
    </w:p>
    <w:p w:rsidR="00264ADC" w:rsidRPr="005B6C2B" w:rsidRDefault="00264ADC" w:rsidP="00264ADC">
      <w:r w:rsidRPr="005B6C2B">
        <w:tab/>
      </w:r>
      <w:r w:rsidRPr="005B6C2B">
        <w:tab/>
      </w:r>
      <w:r w:rsidRPr="005B6C2B">
        <w:tab/>
      </w:r>
      <w:r w:rsidRPr="005B6C2B">
        <w:tab/>
      </w:r>
      <w:r w:rsidRPr="005B6C2B">
        <w:tab/>
      </w:r>
      <w:r w:rsidRPr="005B6C2B">
        <w:tab/>
      </w:r>
      <w:r w:rsidRPr="005B6C2B">
        <w:tab/>
        <w:t>Dennis J. Buckley</w:t>
      </w:r>
    </w:p>
    <w:p w:rsidR="002D0371" w:rsidRPr="006C5B36" w:rsidRDefault="00264ADC" w:rsidP="006C5B36">
      <w:r w:rsidRPr="005B6C2B">
        <w:tab/>
      </w:r>
      <w:r w:rsidRPr="005B6C2B">
        <w:tab/>
      </w:r>
      <w:r w:rsidRPr="005B6C2B">
        <w:tab/>
      </w:r>
      <w:r w:rsidRPr="005B6C2B">
        <w:tab/>
      </w:r>
      <w:r w:rsidRPr="005B6C2B">
        <w:tab/>
      </w:r>
      <w:r w:rsidRPr="005B6C2B">
        <w:tab/>
      </w:r>
      <w:r w:rsidRPr="005B6C2B">
        <w:tab/>
        <w:t>Administrative Law Judge</w:t>
      </w:r>
    </w:p>
    <w:sectPr w:rsidR="002D0371" w:rsidRPr="006C5B36" w:rsidSect="00B934E1">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374" w:rsidRDefault="00CC3374">
      <w:r>
        <w:separator/>
      </w:r>
    </w:p>
  </w:endnote>
  <w:endnote w:type="continuationSeparator" w:id="0">
    <w:p w:rsidR="00CC3374" w:rsidRDefault="00CC3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087" w:rsidRDefault="00EE4E97" w:rsidP="00991C3B">
    <w:pPr>
      <w:pStyle w:val="Footer"/>
      <w:framePr w:wrap="around" w:vAnchor="text" w:hAnchor="margin" w:xAlign="center" w:y="1"/>
      <w:rPr>
        <w:rStyle w:val="PageNumber"/>
      </w:rPr>
    </w:pPr>
    <w:r>
      <w:rPr>
        <w:rStyle w:val="PageNumber"/>
      </w:rPr>
      <w:fldChar w:fldCharType="begin"/>
    </w:r>
    <w:r w:rsidR="00262087">
      <w:rPr>
        <w:rStyle w:val="PageNumber"/>
      </w:rPr>
      <w:instrText xml:space="preserve">PAGE  </w:instrText>
    </w:r>
    <w:r>
      <w:rPr>
        <w:rStyle w:val="PageNumber"/>
      </w:rPr>
      <w:fldChar w:fldCharType="end"/>
    </w:r>
  </w:p>
  <w:p w:rsidR="00262087" w:rsidRDefault="002620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087" w:rsidRPr="0068338B" w:rsidRDefault="00EE4E97"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00262087"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1A109C">
      <w:rPr>
        <w:rStyle w:val="PageNumber"/>
        <w:rFonts w:ascii="Times New Roman" w:hAnsi="Times New Roman" w:cs="Times New Roman"/>
        <w:noProof/>
        <w:sz w:val="20"/>
        <w:szCs w:val="20"/>
      </w:rPr>
      <w:t>14</w:t>
    </w:r>
    <w:r w:rsidRPr="0068338B">
      <w:rPr>
        <w:rStyle w:val="PageNumber"/>
        <w:rFonts w:ascii="Times New Roman" w:hAnsi="Times New Roman" w:cs="Times New Roman"/>
        <w:sz w:val="20"/>
        <w:szCs w:val="20"/>
      </w:rPr>
      <w:fldChar w:fldCharType="end"/>
    </w:r>
  </w:p>
  <w:p w:rsidR="00262087" w:rsidRDefault="00262087" w:rsidP="00F10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374" w:rsidRDefault="00CC3374">
      <w:r>
        <w:separator/>
      </w:r>
    </w:p>
  </w:footnote>
  <w:footnote w:type="continuationSeparator" w:id="0">
    <w:p w:rsidR="00CC3374" w:rsidRDefault="00CC3374">
      <w:r>
        <w:continuationSeparator/>
      </w:r>
    </w:p>
  </w:footnote>
  <w:footnote w:id="1">
    <w:p w:rsidR="00262087" w:rsidRDefault="00262087">
      <w:pPr>
        <w:pStyle w:val="FootnoteText"/>
        <w:rPr>
          <w:sz w:val="20"/>
          <w:szCs w:val="20"/>
        </w:rPr>
      </w:pPr>
      <w:r w:rsidRPr="00033AE3">
        <w:rPr>
          <w:rStyle w:val="FootnoteReference"/>
          <w:sz w:val="20"/>
          <w:szCs w:val="20"/>
        </w:rPr>
        <w:footnoteRef/>
      </w:r>
      <w:r w:rsidRPr="00033AE3">
        <w:rPr>
          <w:sz w:val="20"/>
          <w:szCs w:val="20"/>
        </w:rPr>
        <w:tab/>
        <w:t xml:space="preserve">This case is an appeal of a decision by the Bureau of Consumer Services (BCS) at BCS Case No. 2797564. </w:t>
      </w:r>
    </w:p>
    <w:p w:rsidR="00FA20C1" w:rsidRPr="00033AE3" w:rsidRDefault="00FA20C1">
      <w:pPr>
        <w:pStyle w:val="FootnoteText"/>
        <w:rPr>
          <w:sz w:val="20"/>
          <w:szCs w:val="20"/>
        </w:rPr>
      </w:pPr>
    </w:p>
  </w:footnote>
  <w:footnote w:id="2">
    <w:p w:rsidR="00262087" w:rsidRPr="00033AE3" w:rsidRDefault="00262087">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033AE3">
        <w:rPr>
          <w:i/>
          <w:sz w:val="20"/>
          <w:szCs w:val="20"/>
        </w:rPr>
        <w:t>London Towne Homeowners Ass’n v. Karr</w:t>
      </w:r>
      <w:r w:rsidRPr="00033AE3">
        <w:rPr>
          <w:sz w:val="20"/>
          <w:szCs w:val="20"/>
        </w:rPr>
        <w:t>, 866 A.2d 447, 451 (Pa. Cmwlth. 2004</w:t>
      </w:r>
      <w:proofErr w:type="gramStart"/>
      <w:r w:rsidRPr="00033AE3">
        <w:rPr>
          <w:sz w:val="20"/>
          <w:szCs w:val="20"/>
        </w:rPr>
        <w:t>)(</w:t>
      </w:r>
      <w:proofErr w:type="gramEnd"/>
      <w:r w:rsidRPr="00033AE3">
        <w:rPr>
          <w:sz w:val="20"/>
          <w:szCs w:val="20"/>
        </w:rPr>
        <w:t>citations and internal footnotes omitted). </w:t>
      </w:r>
    </w:p>
    <w:p w:rsidR="00262087" w:rsidRPr="00033AE3" w:rsidRDefault="00262087">
      <w:pPr>
        <w:pStyle w:val="FootnoteText"/>
        <w:rPr>
          <w:sz w:val="20"/>
          <w:szCs w:val="20"/>
        </w:rPr>
      </w:pPr>
    </w:p>
  </w:footnote>
  <w:footnote w:id="3">
    <w:p w:rsidR="00262087" w:rsidRPr="00033AE3" w:rsidRDefault="00262087">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The Preliminary Objections also contain a Motion to Strike Impertinent Matter alleging that the prayer for relief in the complaint is beyond the Commission’s authority, is irrelevant and therefore is impertinent matter that the Commission should strike.</w:t>
      </w:r>
    </w:p>
  </w:footnote>
  <w:footnote w:id="4">
    <w:p w:rsidR="00262087" w:rsidRPr="00033AE3" w:rsidRDefault="00262087" w:rsidP="00264ADC">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"A technical term used to designate proceedings or actions instituted </w:t>
      </w:r>
      <w:r w:rsidRPr="00033AE3">
        <w:rPr>
          <w:i/>
          <w:iCs/>
          <w:sz w:val="20"/>
          <w:szCs w:val="20"/>
        </w:rPr>
        <w:t>against the thing</w:t>
      </w:r>
      <w:r w:rsidRPr="00033AE3">
        <w:rPr>
          <w:sz w:val="20"/>
          <w:szCs w:val="20"/>
        </w:rPr>
        <w:t xml:space="preserve">, in contradistinction to personal actions, which are said to be </w:t>
      </w:r>
      <w:r w:rsidRPr="00033AE3">
        <w:rPr>
          <w:i/>
          <w:iCs/>
          <w:sz w:val="20"/>
          <w:szCs w:val="20"/>
        </w:rPr>
        <w:t>in personam</w:t>
      </w:r>
      <w:r w:rsidRPr="00033AE3">
        <w:rPr>
          <w:sz w:val="20"/>
          <w:szCs w:val="20"/>
        </w:rPr>
        <w:t xml:space="preserve">. An 'action in rem' is a proceeding that takes no cognizance of owner but determines right in specific property against </w:t>
      </w:r>
      <w:proofErr w:type="gramStart"/>
      <w:r w:rsidRPr="00033AE3">
        <w:rPr>
          <w:sz w:val="20"/>
          <w:szCs w:val="20"/>
        </w:rPr>
        <w:t>all the</w:t>
      </w:r>
      <w:proofErr w:type="gramEnd"/>
      <w:r w:rsidRPr="00033AE3">
        <w:rPr>
          <w:sz w:val="20"/>
          <w:szCs w:val="20"/>
        </w:rPr>
        <w:t xml:space="preserve"> world, equally binding on everyone." </w:t>
      </w:r>
      <w:proofErr w:type="gramStart"/>
      <w:r w:rsidRPr="00033AE3">
        <w:rPr>
          <w:sz w:val="20"/>
          <w:szCs w:val="20"/>
        </w:rPr>
        <w:t>Black's Law Dictionary 713 (5th ed. 1979).</w:t>
      </w:r>
      <w:proofErr w:type="gramEnd"/>
      <w:r w:rsidRPr="00033AE3">
        <w:rPr>
          <w:sz w:val="20"/>
          <w:szCs w:val="20"/>
        </w:rPr>
        <w:br/>
      </w:r>
    </w:p>
  </w:footnote>
  <w:footnote w:id="5">
    <w:p w:rsidR="00262087" w:rsidRPr="00033AE3" w:rsidRDefault="00262087" w:rsidP="00264ADC">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Or the </w:t>
      </w:r>
      <w:r w:rsidRPr="00033AE3">
        <w:rPr>
          <w:bCs/>
          <w:sz w:val="20"/>
          <w:szCs w:val="20"/>
        </w:rPr>
        <w:t>Municipal</w:t>
      </w:r>
      <w:r w:rsidRPr="00033AE3">
        <w:rPr>
          <w:sz w:val="20"/>
          <w:szCs w:val="20"/>
        </w:rPr>
        <w:t xml:space="preserve"> Court of Philadelphia if the amount is within its jurisdiction. </w:t>
      </w:r>
      <w:proofErr w:type="gramStart"/>
      <w:r w:rsidRPr="00033AE3">
        <w:rPr>
          <w:sz w:val="20"/>
          <w:szCs w:val="20"/>
        </w:rPr>
        <w:t>53 P.S. § 7101 et seq.</w:t>
      </w:r>
      <w:proofErr w:type="gramEnd"/>
    </w:p>
    <w:p w:rsidR="00262087" w:rsidRPr="00033AE3" w:rsidRDefault="00262087" w:rsidP="00264ADC">
      <w:pPr>
        <w:pStyle w:val="FootnoteText"/>
        <w:rPr>
          <w:sz w:val="20"/>
          <w:szCs w:val="20"/>
        </w:rPr>
      </w:pPr>
    </w:p>
  </w:footnote>
  <w:footnote w:id="6">
    <w:p w:rsidR="00262087" w:rsidRPr="00033AE3" w:rsidRDefault="00262087" w:rsidP="00264ADC">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The Commission has jurisdiction over municipalities providing public utility service outside of their </w:t>
      </w:r>
      <w:r w:rsidRPr="00033AE3">
        <w:rPr>
          <w:bCs/>
          <w:sz w:val="20"/>
          <w:szCs w:val="20"/>
        </w:rPr>
        <w:t>municipal</w:t>
      </w:r>
      <w:r w:rsidRPr="00033AE3">
        <w:rPr>
          <w:sz w:val="20"/>
          <w:szCs w:val="20"/>
        </w:rPr>
        <w:t xml:space="preserve"> boundaries, but only as to the public utility service being rendered. </w:t>
      </w:r>
      <w:r w:rsidRPr="00033AE3">
        <w:rPr>
          <w:i/>
          <w:iCs/>
          <w:sz w:val="20"/>
          <w:szCs w:val="20"/>
        </w:rPr>
        <w:t>Petition of Borough of Boyertown</w:t>
      </w:r>
      <w:r w:rsidRPr="00033AE3">
        <w:rPr>
          <w:sz w:val="20"/>
          <w:szCs w:val="20"/>
        </w:rPr>
        <w:t xml:space="preserve">, </w:t>
      </w:r>
      <w:proofErr w:type="gramStart"/>
      <w:r w:rsidRPr="00033AE3">
        <w:rPr>
          <w:sz w:val="20"/>
          <w:szCs w:val="20"/>
        </w:rPr>
        <w:t>77 Pa.Cmwlth</w:t>
      </w:r>
      <w:proofErr w:type="gramEnd"/>
      <w:r w:rsidRPr="00033AE3">
        <w:rPr>
          <w:sz w:val="20"/>
          <w:szCs w:val="20"/>
        </w:rPr>
        <w:t xml:space="preserve">. </w:t>
      </w:r>
      <w:proofErr w:type="gramStart"/>
      <w:r w:rsidRPr="00033AE3">
        <w:rPr>
          <w:sz w:val="20"/>
          <w:szCs w:val="20"/>
        </w:rPr>
        <w:t>357, 466 A.2d 239 (1983).</w:t>
      </w:r>
      <w:proofErr w:type="gramEnd"/>
      <w:r w:rsidRPr="00033AE3">
        <w:rPr>
          <w:sz w:val="20"/>
          <w:szCs w:val="20"/>
        </w:rPr>
        <w:t xml:space="preserve"> The instant case does not involve </w:t>
      </w:r>
      <w:r w:rsidRPr="00033AE3">
        <w:rPr>
          <w:bCs/>
          <w:sz w:val="20"/>
          <w:szCs w:val="20"/>
        </w:rPr>
        <w:t>municipal</w:t>
      </w:r>
      <w:r w:rsidRPr="00033AE3">
        <w:rPr>
          <w:sz w:val="20"/>
          <w:szCs w:val="20"/>
        </w:rPr>
        <w:t xml:space="preserve"> extra-territorial service, nor is the </w:t>
      </w:r>
      <w:r w:rsidRPr="00033AE3">
        <w:rPr>
          <w:bCs/>
          <w:sz w:val="20"/>
          <w:szCs w:val="20"/>
        </w:rPr>
        <w:t>lien</w:t>
      </w:r>
      <w:r w:rsidRPr="00033AE3">
        <w:rPr>
          <w:sz w:val="20"/>
          <w:szCs w:val="20"/>
        </w:rPr>
        <w:t xml:space="preserve"> </w:t>
      </w:r>
      <w:proofErr w:type="gramStart"/>
      <w:r w:rsidRPr="00033AE3">
        <w:rPr>
          <w:sz w:val="20"/>
          <w:szCs w:val="20"/>
        </w:rPr>
        <w:t>proceeding</w:t>
      </w:r>
      <w:proofErr w:type="gramEnd"/>
      <w:r w:rsidRPr="00033AE3">
        <w:rPr>
          <w:sz w:val="20"/>
          <w:szCs w:val="20"/>
        </w:rPr>
        <w:t xml:space="preserve"> public utility service.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09C4"/>
    <w:rsid w:val="0000065C"/>
    <w:rsid w:val="00001B8D"/>
    <w:rsid w:val="00006651"/>
    <w:rsid w:val="00006BA3"/>
    <w:rsid w:val="00013979"/>
    <w:rsid w:val="00021238"/>
    <w:rsid w:val="000252CF"/>
    <w:rsid w:val="000307D4"/>
    <w:rsid w:val="00033609"/>
    <w:rsid w:val="00033AE3"/>
    <w:rsid w:val="0003529E"/>
    <w:rsid w:val="00037A35"/>
    <w:rsid w:val="00037D1F"/>
    <w:rsid w:val="0004037D"/>
    <w:rsid w:val="00047630"/>
    <w:rsid w:val="00047D1A"/>
    <w:rsid w:val="000526FC"/>
    <w:rsid w:val="00054798"/>
    <w:rsid w:val="00054B5E"/>
    <w:rsid w:val="00055329"/>
    <w:rsid w:val="000603EC"/>
    <w:rsid w:val="00060A45"/>
    <w:rsid w:val="00064FED"/>
    <w:rsid w:val="000667FB"/>
    <w:rsid w:val="00070014"/>
    <w:rsid w:val="000700D9"/>
    <w:rsid w:val="00070A8F"/>
    <w:rsid w:val="00071FE9"/>
    <w:rsid w:val="00074D6E"/>
    <w:rsid w:val="000752F1"/>
    <w:rsid w:val="000834F8"/>
    <w:rsid w:val="00083735"/>
    <w:rsid w:val="000958BA"/>
    <w:rsid w:val="00096FAE"/>
    <w:rsid w:val="0009718B"/>
    <w:rsid w:val="000A1CB8"/>
    <w:rsid w:val="000A3536"/>
    <w:rsid w:val="000A3853"/>
    <w:rsid w:val="000A5521"/>
    <w:rsid w:val="000C1C3B"/>
    <w:rsid w:val="000C58B4"/>
    <w:rsid w:val="000D04A6"/>
    <w:rsid w:val="000E119F"/>
    <w:rsid w:val="000E5F49"/>
    <w:rsid w:val="000F1855"/>
    <w:rsid w:val="000F3CB4"/>
    <w:rsid w:val="000F4F62"/>
    <w:rsid w:val="00101A48"/>
    <w:rsid w:val="00101B94"/>
    <w:rsid w:val="001031BF"/>
    <w:rsid w:val="001040C2"/>
    <w:rsid w:val="0010513C"/>
    <w:rsid w:val="00106EAA"/>
    <w:rsid w:val="001141A0"/>
    <w:rsid w:val="001164B0"/>
    <w:rsid w:val="00126B92"/>
    <w:rsid w:val="00126DB9"/>
    <w:rsid w:val="001270BE"/>
    <w:rsid w:val="0012718F"/>
    <w:rsid w:val="00127D0F"/>
    <w:rsid w:val="00133D16"/>
    <w:rsid w:val="00134EA4"/>
    <w:rsid w:val="00135F6B"/>
    <w:rsid w:val="00140602"/>
    <w:rsid w:val="00142DB3"/>
    <w:rsid w:val="00143D28"/>
    <w:rsid w:val="00147C8A"/>
    <w:rsid w:val="00152812"/>
    <w:rsid w:val="00154E39"/>
    <w:rsid w:val="00155312"/>
    <w:rsid w:val="00155B0B"/>
    <w:rsid w:val="001569F8"/>
    <w:rsid w:val="00160FC3"/>
    <w:rsid w:val="0016462E"/>
    <w:rsid w:val="00165D64"/>
    <w:rsid w:val="00170EC4"/>
    <w:rsid w:val="00171106"/>
    <w:rsid w:val="00172161"/>
    <w:rsid w:val="00172302"/>
    <w:rsid w:val="00173EBC"/>
    <w:rsid w:val="00177B94"/>
    <w:rsid w:val="001803B4"/>
    <w:rsid w:val="00180E22"/>
    <w:rsid w:val="00181017"/>
    <w:rsid w:val="00182C17"/>
    <w:rsid w:val="00182D27"/>
    <w:rsid w:val="00183FD4"/>
    <w:rsid w:val="00192363"/>
    <w:rsid w:val="00197158"/>
    <w:rsid w:val="001A109C"/>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D203B"/>
    <w:rsid w:val="001D2AE7"/>
    <w:rsid w:val="001D374E"/>
    <w:rsid w:val="001D4992"/>
    <w:rsid w:val="001D5892"/>
    <w:rsid w:val="001E3240"/>
    <w:rsid w:val="001E719B"/>
    <w:rsid w:val="001E7490"/>
    <w:rsid w:val="001F0D49"/>
    <w:rsid w:val="001F5161"/>
    <w:rsid w:val="00200A1A"/>
    <w:rsid w:val="00202C5D"/>
    <w:rsid w:val="002042CE"/>
    <w:rsid w:val="00204801"/>
    <w:rsid w:val="00206ECF"/>
    <w:rsid w:val="00210738"/>
    <w:rsid w:val="00211A9F"/>
    <w:rsid w:val="00214ECA"/>
    <w:rsid w:val="0021701C"/>
    <w:rsid w:val="0022145E"/>
    <w:rsid w:val="002230DC"/>
    <w:rsid w:val="00223B03"/>
    <w:rsid w:val="00225874"/>
    <w:rsid w:val="002302B8"/>
    <w:rsid w:val="00231158"/>
    <w:rsid w:val="00232AC4"/>
    <w:rsid w:val="0023320D"/>
    <w:rsid w:val="00234585"/>
    <w:rsid w:val="00235C95"/>
    <w:rsid w:val="00245FCD"/>
    <w:rsid w:val="00254FBD"/>
    <w:rsid w:val="00256085"/>
    <w:rsid w:val="00257D53"/>
    <w:rsid w:val="00261AB5"/>
    <w:rsid w:val="00262087"/>
    <w:rsid w:val="00262F97"/>
    <w:rsid w:val="002638E5"/>
    <w:rsid w:val="0026431D"/>
    <w:rsid w:val="00264ADC"/>
    <w:rsid w:val="00265B45"/>
    <w:rsid w:val="00265D5F"/>
    <w:rsid w:val="002669C0"/>
    <w:rsid w:val="0027257D"/>
    <w:rsid w:val="0027334B"/>
    <w:rsid w:val="00273761"/>
    <w:rsid w:val="00274782"/>
    <w:rsid w:val="00277866"/>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10F"/>
    <w:rsid w:val="002A5839"/>
    <w:rsid w:val="002A5ABE"/>
    <w:rsid w:val="002A6F0C"/>
    <w:rsid w:val="002B0256"/>
    <w:rsid w:val="002B1D4D"/>
    <w:rsid w:val="002B41C4"/>
    <w:rsid w:val="002B45F0"/>
    <w:rsid w:val="002B5BAB"/>
    <w:rsid w:val="002B5BF4"/>
    <w:rsid w:val="002B74B4"/>
    <w:rsid w:val="002C6332"/>
    <w:rsid w:val="002C7B30"/>
    <w:rsid w:val="002D0371"/>
    <w:rsid w:val="002D13AB"/>
    <w:rsid w:val="002D371D"/>
    <w:rsid w:val="002D4F60"/>
    <w:rsid w:val="002D7812"/>
    <w:rsid w:val="002E084F"/>
    <w:rsid w:val="002E14D0"/>
    <w:rsid w:val="002E4A3B"/>
    <w:rsid w:val="002E6D43"/>
    <w:rsid w:val="002E7BC6"/>
    <w:rsid w:val="002F0E0F"/>
    <w:rsid w:val="002F42FF"/>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2D1"/>
    <w:rsid w:val="003416B0"/>
    <w:rsid w:val="003432EB"/>
    <w:rsid w:val="003437F6"/>
    <w:rsid w:val="003457A0"/>
    <w:rsid w:val="003467B1"/>
    <w:rsid w:val="00346D85"/>
    <w:rsid w:val="00352494"/>
    <w:rsid w:val="00355C09"/>
    <w:rsid w:val="00355C81"/>
    <w:rsid w:val="00356C8C"/>
    <w:rsid w:val="00357B3E"/>
    <w:rsid w:val="00360316"/>
    <w:rsid w:val="00360909"/>
    <w:rsid w:val="00360AC6"/>
    <w:rsid w:val="00362573"/>
    <w:rsid w:val="00362D41"/>
    <w:rsid w:val="0036515E"/>
    <w:rsid w:val="00366359"/>
    <w:rsid w:val="00377C12"/>
    <w:rsid w:val="00382437"/>
    <w:rsid w:val="00383CF2"/>
    <w:rsid w:val="00383F10"/>
    <w:rsid w:val="003842C6"/>
    <w:rsid w:val="00386AA3"/>
    <w:rsid w:val="00394082"/>
    <w:rsid w:val="00395086"/>
    <w:rsid w:val="003A2FF2"/>
    <w:rsid w:val="003B1159"/>
    <w:rsid w:val="003B48C1"/>
    <w:rsid w:val="003B4AF1"/>
    <w:rsid w:val="003C74C4"/>
    <w:rsid w:val="003D0398"/>
    <w:rsid w:val="003D3B02"/>
    <w:rsid w:val="003D46E1"/>
    <w:rsid w:val="003D76B2"/>
    <w:rsid w:val="003E0E9C"/>
    <w:rsid w:val="003E633E"/>
    <w:rsid w:val="003F0588"/>
    <w:rsid w:val="003F22AF"/>
    <w:rsid w:val="003F22D4"/>
    <w:rsid w:val="003F3664"/>
    <w:rsid w:val="003F53DD"/>
    <w:rsid w:val="003F547A"/>
    <w:rsid w:val="003F6CB4"/>
    <w:rsid w:val="003F7FC7"/>
    <w:rsid w:val="004000B3"/>
    <w:rsid w:val="0040068A"/>
    <w:rsid w:val="004043AF"/>
    <w:rsid w:val="00405B53"/>
    <w:rsid w:val="00406C38"/>
    <w:rsid w:val="00406D2A"/>
    <w:rsid w:val="004100A5"/>
    <w:rsid w:val="00412350"/>
    <w:rsid w:val="00412610"/>
    <w:rsid w:val="00413969"/>
    <w:rsid w:val="00414B0F"/>
    <w:rsid w:val="004164D7"/>
    <w:rsid w:val="00417679"/>
    <w:rsid w:val="0042028E"/>
    <w:rsid w:val="0042259B"/>
    <w:rsid w:val="00423EB4"/>
    <w:rsid w:val="004266F5"/>
    <w:rsid w:val="00433E67"/>
    <w:rsid w:val="004357F1"/>
    <w:rsid w:val="00440747"/>
    <w:rsid w:val="00440BF6"/>
    <w:rsid w:val="00441143"/>
    <w:rsid w:val="00447BE7"/>
    <w:rsid w:val="004503C9"/>
    <w:rsid w:val="0045361D"/>
    <w:rsid w:val="004550EE"/>
    <w:rsid w:val="0045696E"/>
    <w:rsid w:val="00457547"/>
    <w:rsid w:val="00457763"/>
    <w:rsid w:val="00465B07"/>
    <w:rsid w:val="004670EC"/>
    <w:rsid w:val="00467CCB"/>
    <w:rsid w:val="0047158A"/>
    <w:rsid w:val="004744D7"/>
    <w:rsid w:val="00475BAD"/>
    <w:rsid w:val="00482D97"/>
    <w:rsid w:val="00484AF3"/>
    <w:rsid w:val="00485248"/>
    <w:rsid w:val="004856F6"/>
    <w:rsid w:val="0049244B"/>
    <w:rsid w:val="004965E6"/>
    <w:rsid w:val="00497910"/>
    <w:rsid w:val="004A43F2"/>
    <w:rsid w:val="004A4E2A"/>
    <w:rsid w:val="004B1259"/>
    <w:rsid w:val="004B5B3F"/>
    <w:rsid w:val="004B5BB0"/>
    <w:rsid w:val="004B5C96"/>
    <w:rsid w:val="004B6071"/>
    <w:rsid w:val="004B6BBD"/>
    <w:rsid w:val="004C090F"/>
    <w:rsid w:val="004C12A6"/>
    <w:rsid w:val="004D1513"/>
    <w:rsid w:val="004D3126"/>
    <w:rsid w:val="004D5C9D"/>
    <w:rsid w:val="004E3F01"/>
    <w:rsid w:val="004E614F"/>
    <w:rsid w:val="004F28DF"/>
    <w:rsid w:val="004F6BCE"/>
    <w:rsid w:val="00500FA3"/>
    <w:rsid w:val="005017E9"/>
    <w:rsid w:val="00501CCD"/>
    <w:rsid w:val="00502B6E"/>
    <w:rsid w:val="005078BA"/>
    <w:rsid w:val="00510C96"/>
    <w:rsid w:val="005115A3"/>
    <w:rsid w:val="00515A74"/>
    <w:rsid w:val="005163A2"/>
    <w:rsid w:val="00517F93"/>
    <w:rsid w:val="00521036"/>
    <w:rsid w:val="00522B90"/>
    <w:rsid w:val="00523E37"/>
    <w:rsid w:val="00526FC2"/>
    <w:rsid w:val="00534598"/>
    <w:rsid w:val="005408EE"/>
    <w:rsid w:val="005428F7"/>
    <w:rsid w:val="005437BC"/>
    <w:rsid w:val="00545F92"/>
    <w:rsid w:val="0056158B"/>
    <w:rsid w:val="0056358C"/>
    <w:rsid w:val="00565EB9"/>
    <w:rsid w:val="00567E95"/>
    <w:rsid w:val="0057043D"/>
    <w:rsid w:val="00571FE0"/>
    <w:rsid w:val="0057449C"/>
    <w:rsid w:val="00576D29"/>
    <w:rsid w:val="0058223D"/>
    <w:rsid w:val="005833D5"/>
    <w:rsid w:val="005929C6"/>
    <w:rsid w:val="00593922"/>
    <w:rsid w:val="00596512"/>
    <w:rsid w:val="005A06EB"/>
    <w:rsid w:val="005A1994"/>
    <w:rsid w:val="005A2572"/>
    <w:rsid w:val="005A2A65"/>
    <w:rsid w:val="005A4779"/>
    <w:rsid w:val="005A4C90"/>
    <w:rsid w:val="005A6889"/>
    <w:rsid w:val="005B04A5"/>
    <w:rsid w:val="005B07F2"/>
    <w:rsid w:val="005B096C"/>
    <w:rsid w:val="005B2F6B"/>
    <w:rsid w:val="005B618F"/>
    <w:rsid w:val="005B6879"/>
    <w:rsid w:val="005B6F7C"/>
    <w:rsid w:val="005C1054"/>
    <w:rsid w:val="005C2A9A"/>
    <w:rsid w:val="005C3952"/>
    <w:rsid w:val="005C6AE4"/>
    <w:rsid w:val="005D051C"/>
    <w:rsid w:val="005E03CF"/>
    <w:rsid w:val="005E27B9"/>
    <w:rsid w:val="005E3C55"/>
    <w:rsid w:val="005F3151"/>
    <w:rsid w:val="005F4444"/>
    <w:rsid w:val="005F59BF"/>
    <w:rsid w:val="005F677F"/>
    <w:rsid w:val="0060737E"/>
    <w:rsid w:val="00610125"/>
    <w:rsid w:val="0061035E"/>
    <w:rsid w:val="0061337C"/>
    <w:rsid w:val="00614BEC"/>
    <w:rsid w:val="00622D7F"/>
    <w:rsid w:val="00623F34"/>
    <w:rsid w:val="006240F1"/>
    <w:rsid w:val="0062414C"/>
    <w:rsid w:val="0063278D"/>
    <w:rsid w:val="006359B5"/>
    <w:rsid w:val="00635CD1"/>
    <w:rsid w:val="00642816"/>
    <w:rsid w:val="006443A9"/>
    <w:rsid w:val="0065256E"/>
    <w:rsid w:val="00653BD5"/>
    <w:rsid w:val="00660236"/>
    <w:rsid w:val="00660475"/>
    <w:rsid w:val="006608BF"/>
    <w:rsid w:val="00661A84"/>
    <w:rsid w:val="00663795"/>
    <w:rsid w:val="00663CFB"/>
    <w:rsid w:val="00665FCD"/>
    <w:rsid w:val="00670FCE"/>
    <w:rsid w:val="00671531"/>
    <w:rsid w:val="00673C0E"/>
    <w:rsid w:val="00674442"/>
    <w:rsid w:val="00675675"/>
    <w:rsid w:val="006777B6"/>
    <w:rsid w:val="00681E5C"/>
    <w:rsid w:val="00682E41"/>
    <w:rsid w:val="0068338B"/>
    <w:rsid w:val="00684537"/>
    <w:rsid w:val="00687BE5"/>
    <w:rsid w:val="00691BE1"/>
    <w:rsid w:val="00697984"/>
    <w:rsid w:val="006A2F5C"/>
    <w:rsid w:val="006A3062"/>
    <w:rsid w:val="006A7889"/>
    <w:rsid w:val="006B1BC2"/>
    <w:rsid w:val="006B35EB"/>
    <w:rsid w:val="006B39AD"/>
    <w:rsid w:val="006B632E"/>
    <w:rsid w:val="006B6702"/>
    <w:rsid w:val="006C0ACA"/>
    <w:rsid w:val="006C5B36"/>
    <w:rsid w:val="006D46BD"/>
    <w:rsid w:val="006E1266"/>
    <w:rsid w:val="006E242E"/>
    <w:rsid w:val="006F1BC7"/>
    <w:rsid w:val="006F21ED"/>
    <w:rsid w:val="006F2C3E"/>
    <w:rsid w:val="006F346C"/>
    <w:rsid w:val="006F6CAB"/>
    <w:rsid w:val="00706AF4"/>
    <w:rsid w:val="007105D7"/>
    <w:rsid w:val="00710763"/>
    <w:rsid w:val="00715BD0"/>
    <w:rsid w:val="007167C0"/>
    <w:rsid w:val="0072300C"/>
    <w:rsid w:val="00725F62"/>
    <w:rsid w:val="007276E4"/>
    <w:rsid w:val="00733648"/>
    <w:rsid w:val="00734F58"/>
    <w:rsid w:val="00735CB6"/>
    <w:rsid w:val="007365A3"/>
    <w:rsid w:val="00741C49"/>
    <w:rsid w:val="00744582"/>
    <w:rsid w:val="00746EFD"/>
    <w:rsid w:val="00747286"/>
    <w:rsid w:val="0074730F"/>
    <w:rsid w:val="00760B5A"/>
    <w:rsid w:val="00767176"/>
    <w:rsid w:val="00770C02"/>
    <w:rsid w:val="0077144A"/>
    <w:rsid w:val="007716AB"/>
    <w:rsid w:val="0077184C"/>
    <w:rsid w:val="0077301C"/>
    <w:rsid w:val="0077381D"/>
    <w:rsid w:val="00775457"/>
    <w:rsid w:val="0078229E"/>
    <w:rsid w:val="00782995"/>
    <w:rsid w:val="00782FD3"/>
    <w:rsid w:val="007840C8"/>
    <w:rsid w:val="0079238C"/>
    <w:rsid w:val="00793BC9"/>
    <w:rsid w:val="00796C39"/>
    <w:rsid w:val="007A0B34"/>
    <w:rsid w:val="007A2EC3"/>
    <w:rsid w:val="007A65B9"/>
    <w:rsid w:val="007A6A82"/>
    <w:rsid w:val="007B0A5D"/>
    <w:rsid w:val="007B3A1E"/>
    <w:rsid w:val="007B5D42"/>
    <w:rsid w:val="007B693F"/>
    <w:rsid w:val="007C08F1"/>
    <w:rsid w:val="007D183B"/>
    <w:rsid w:val="007D1ECB"/>
    <w:rsid w:val="007D354B"/>
    <w:rsid w:val="007D5733"/>
    <w:rsid w:val="007E0B93"/>
    <w:rsid w:val="007E1D19"/>
    <w:rsid w:val="007E3F02"/>
    <w:rsid w:val="007F35C8"/>
    <w:rsid w:val="00800ED8"/>
    <w:rsid w:val="008047D2"/>
    <w:rsid w:val="0080536D"/>
    <w:rsid w:val="00807C70"/>
    <w:rsid w:val="0081451E"/>
    <w:rsid w:val="008213A0"/>
    <w:rsid w:val="00825EF3"/>
    <w:rsid w:val="00837AC9"/>
    <w:rsid w:val="00840C90"/>
    <w:rsid w:val="0084409A"/>
    <w:rsid w:val="00844C4A"/>
    <w:rsid w:val="00847581"/>
    <w:rsid w:val="00853D32"/>
    <w:rsid w:val="00856E8A"/>
    <w:rsid w:val="0086047B"/>
    <w:rsid w:val="00862673"/>
    <w:rsid w:val="00866E59"/>
    <w:rsid w:val="00871CE2"/>
    <w:rsid w:val="00880117"/>
    <w:rsid w:val="00881643"/>
    <w:rsid w:val="0088203B"/>
    <w:rsid w:val="008843F0"/>
    <w:rsid w:val="008868F6"/>
    <w:rsid w:val="00887118"/>
    <w:rsid w:val="00887CE7"/>
    <w:rsid w:val="00894291"/>
    <w:rsid w:val="008A068F"/>
    <w:rsid w:val="008A071B"/>
    <w:rsid w:val="008A4E15"/>
    <w:rsid w:val="008A7E01"/>
    <w:rsid w:val="008B1B0D"/>
    <w:rsid w:val="008B2845"/>
    <w:rsid w:val="008B4CA1"/>
    <w:rsid w:val="008B6843"/>
    <w:rsid w:val="008C26CA"/>
    <w:rsid w:val="008C7108"/>
    <w:rsid w:val="008D44C0"/>
    <w:rsid w:val="008E27FF"/>
    <w:rsid w:val="008E37E7"/>
    <w:rsid w:val="008E6898"/>
    <w:rsid w:val="008E71EB"/>
    <w:rsid w:val="008F165B"/>
    <w:rsid w:val="008F4441"/>
    <w:rsid w:val="008F7994"/>
    <w:rsid w:val="008F7D94"/>
    <w:rsid w:val="00901692"/>
    <w:rsid w:val="009039E0"/>
    <w:rsid w:val="009109C4"/>
    <w:rsid w:val="00911638"/>
    <w:rsid w:val="00915064"/>
    <w:rsid w:val="0092173D"/>
    <w:rsid w:val="00923491"/>
    <w:rsid w:val="00933038"/>
    <w:rsid w:val="00937428"/>
    <w:rsid w:val="0094203D"/>
    <w:rsid w:val="00942648"/>
    <w:rsid w:val="00943CC4"/>
    <w:rsid w:val="00944E6A"/>
    <w:rsid w:val="00945E37"/>
    <w:rsid w:val="00947547"/>
    <w:rsid w:val="0094768A"/>
    <w:rsid w:val="00954172"/>
    <w:rsid w:val="00955E38"/>
    <w:rsid w:val="009602B5"/>
    <w:rsid w:val="00960BE0"/>
    <w:rsid w:val="009645EE"/>
    <w:rsid w:val="0097301F"/>
    <w:rsid w:val="00976EC2"/>
    <w:rsid w:val="00980774"/>
    <w:rsid w:val="0098096C"/>
    <w:rsid w:val="00982216"/>
    <w:rsid w:val="0098633D"/>
    <w:rsid w:val="00987C2D"/>
    <w:rsid w:val="00987FF2"/>
    <w:rsid w:val="00990C3D"/>
    <w:rsid w:val="00991C3B"/>
    <w:rsid w:val="00992B0C"/>
    <w:rsid w:val="00995E4A"/>
    <w:rsid w:val="00996D87"/>
    <w:rsid w:val="00997873"/>
    <w:rsid w:val="009A09B6"/>
    <w:rsid w:val="009A25A8"/>
    <w:rsid w:val="009A7743"/>
    <w:rsid w:val="009B11E3"/>
    <w:rsid w:val="009B155E"/>
    <w:rsid w:val="009B2FBF"/>
    <w:rsid w:val="009C0A8B"/>
    <w:rsid w:val="009C3869"/>
    <w:rsid w:val="009C4426"/>
    <w:rsid w:val="009C6C7C"/>
    <w:rsid w:val="009C6EAF"/>
    <w:rsid w:val="009D00BC"/>
    <w:rsid w:val="009D3387"/>
    <w:rsid w:val="009D4916"/>
    <w:rsid w:val="009E09E7"/>
    <w:rsid w:val="009E2BE4"/>
    <w:rsid w:val="009E6EFA"/>
    <w:rsid w:val="009F0063"/>
    <w:rsid w:val="009F1692"/>
    <w:rsid w:val="009F1AE8"/>
    <w:rsid w:val="009F2CEF"/>
    <w:rsid w:val="009F7D76"/>
    <w:rsid w:val="00A0385A"/>
    <w:rsid w:val="00A048D3"/>
    <w:rsid w:val="00A058F9"/>
    <w:rsid w:val="00A0680C"/>
    <w:rsid w:val="00A1370E"/>
    <w:rsid w:val="00A179D1"/>
    <w:rsid w:val="00A20963"/>
    <w:rsid w:val="00A2705C"/>
    <w:rsid w:val="00A2712C"/>
    <w:rsid w:val="00A30B41"/>
    <w:rsid w:val="00A36E4D"/>
    <w:rsid w:val="00A43E9B"/>
    <w:rsid w:val="00A47310"/>
    <w:rsid w:val="00A5034D"/>
    <w:rsid w:val="00A53CA0"/>
    <w:rsid w:val="00A553B1"/>
    <w:rsid w:val="00A55817"/>
    <w:rsid w:val="00A55A8F"/>
    <w:rsid w:val="00A6033B"/>
    <w:rsid w:val="00A63A5C"/>
    <w:rsid w:val="00A66B7B"/>
    <w:rsid w:val="00A673DA"/>
    <w:rsid w:val="00A71783"/>
    <w:rsid w:val="00A72AE8"/>
    <w:rsid w:val="00A72FE7"/>
    <w:rsid w:val="00A77785"/>
    <w:rsid w:val="00A82EB3"/>
    <w:rsid w:val="00A90EF0"/>
    <w:rsid w:val="00A93111"/>
    <w:rsid w:val="00A9569B"/>
    <w:rsid w:val="00A95CC0"/>
    <w:rsid w:val="00A97020"/>
    <w:rsid w:val="00AA199C"/>
    <w:rsid w:val="00AA3B2E"/>
    <w:rsid w:val="00AA4E45"/>
    <w:rsid w:val="00AA7062"/>
    <w:rsid w:val="00AB4C19"/>
    <w:rsid w:val="00AB5313"/>
    <w:rsid w:val="00AB57F2"/>
    <w:rsid w:val="00AB6548"/>
    <w:rsid w:val="00AC021D"/>
    <w:rsid w:val="00AC1A57"/>
    <w:rsid w:val="00AC3B7D"/>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2235"/>
    <w:rsid w:val="00B5796D"/>
    <w:rsid w:val="00B609F7"/>
    <w:rsid w:val="00B61EF4"/>
    <w:rsid w:val="00B71D3E"/>
    <w:rsid w:val="00B751B3"/>
    <w:rsid w:val="00B85F24"/>
    <w:rsid w:val="00B934E1"/>
    <w:rsid w:val="00B95A53"/>
    <w:rsid w:val="00B95A5F"/>
    <w:rsid w:val="00BA5865"/>
    <w:rsid w:val="00BA6A63"/>
    <w:rsid w:val="00BA6F5D"/>
    <w:rsid w:val="00BB39A6"/>
    <w:rsid w:val="00BB5EFB"/>
    <w:rsid w:val="00BC27F5"/>
    <w:rsid w:val="00BC419C"/>
    <w:rsid w:val="00BC5976"/>
    <w:rsid w:val="00BE2792"/>
    <w:rsid w:val="00BE3605"/>
    <w:rsid w:val="00BE4E06"/>
    <w:rsid w:val="00BE7899"/>
    <w:rsid w:val="00BF29CE"/>
    <w:rsid w:val="00BF7D2A"/>
    <w:rsid w:val="00C00237"/>
    <w:rsid w:val="00C02792"/>
    <w:rsid w:val="00C036AD"/>
    <w:rsid w:val="00C03FAA"/>
    <w:rsid w:val="00C10684"/>
    <w:rsid w:val="00C14AE0"/>
    <w:rsid w:val="00C15D19"/>
    <w:rsid w:val="00C21F6D"/>
    <w:rsid w:val="00C330D0"/>
    <w:rsid w:val="00C360D7"/>
    <w:rsid w:val="00C36F52"/>
    <w:rsid w:val="00C40442"/>
    <w:rsid w:val="00C40495"/>
    <w:rsid w:val="00C41352"/>
    <w:rsid w:val="00C427A6"/>
    <w:rsid w:val="00C43434"/>
    <w:rsid w:val="00C46859"/>
    <w:rsid w:val="00C50096"/>
    <w:rsid w:val="00C5108F"/>
    <w:rsid w:val="00C52F77"/>
    <w:rsid w:val="00C53B20"/>
    <w:rsid w:val="00C53C5E"/>
    <w:rsid w:val="00C57AE3"/>
    <w:rsid w:val="00C60262"/>
    <w:rsid w:val="00C612AD"/>
    <w:rsid w:val="00C63930"/>
    <w:rsid w:val="00C64694"/>
    <w:rsid w:val="00C71309"/>
    <w:rsid w:val="00C7283B"/>
    <w:rsid w:val="00C72885"/>
    <w:rsid w:val="00C76C81"/>
    <w:rsid w:val="00C80A67"/>
    <w:rsid w:val="00C814EE"/>
    <w:rsid w:val="00C84E4F"/>
    <w:rsid w:val="00C866A0"/>
    <w:rsid w:val="00C912BF"/>
    <w:rsid w:val="00C93E07"/>
    <w:rsid w:val="00CA1F77"/>
    <w:rsid w:val="00CA2D94"/>
    <w:rsid w:val="00CA34D5"/>
    <w:rsid w:val="00CA5470"/>
    <w:rsid w:val="00CA6231"/>
    <w:rsid w:val="00CA79B8"/>
    <w:rsid w:val="00CB0FE4"/>
    <w:rsid w:val="00CB11AD"/>
    <w:rsid w:val="00CB294C"/>
    <w:rsid w:val="00CB5E7F"/>
    <w:rsid w:val="00CB6348"/>
    <w:rsid w:val="00CB6AD6"/>
    <w:rsid w:val="00CC3374"/>
    <w:rsid w:val="00CC4666"/>
    <w:rsid w:val="00CC5110"/>
    <w:rsid w:val="00CC654B"/>
    <w:rsid w:val="00CC7DAB"/>
    <w:rsid w:val="00CE12F1"/>
    <w:rsid w:val="00CE41CD"/>
    <w:rsid w:val="00CE48BD"/>
    <w:rsid w:val="00CE4B65"/>
    <w:rsid w:val="00CE76B3"/>
    <w:rsid w:val="00CF1DC9"/>
    <w:rsid w:val="00CF2494"/>
    <w:rsid w:val="00CF3F28"/>
    <w:rsid w:val="00D004FA"/>
    <w:rsid w:val="00D00853"/>
    <w:rsid w:val="00D03291"/>
    <w:rsid w:val="00D10011"/>
    <w:rsid w:val="00D10481"/>
    <w:rsid w:val="00D107A1"/>
    <w:rsid w:val="00D1163E"/>
    <w:rsid w:val="00D16089"/>
    <w:rsid w:val="00D22529"/>
    <w:rsid w:val="00D24224"/>
    <w:rsid w:val="00D277F5"/>
    <w:rsid w:val="00D3236C"/>
    <w:rsid w:val="00D33598"/>
    <w:rsid w:val="00D34803"/>
    <w:rsid w:val="00D510A0"/>
    <w:rsid w:val="00D5516A"/>
    <w:rsid w:val="00D56753"/>
    <w:rsid w:val="00D5718F"/>
    <w:rsid w:val="00D62524"/>
    <w:rsid w:val="00D64561"/>
    <w:rsid w:val="00D71546"/>
    <w:rsid w:val="00D7235B"/>
    <w:rsid w:val="00D84D3F"/>
    <w:rsid w:val="00D84F02"/>
    <w:rsid w:val="00D8553C"/>
    <w:rsid w:val="00D85F05"/>
    <w:rsid w:val="00D910CE"/>
    <w:rsid w:val="00D92B74"/>
    <w:rsid w:val="00D944EA"/>
    <w:rsid w:val="00DA11CB"/>
    <w:rsid w:val="00DA158F"/>
    <w:rsid w:val="00DA44CE"/>
    <w:rsid w:val="00DA7ADD"/>
    <w:rsid w:val="00DB0991"/>
    <w:rsid w:val="00DB2829"/>
    <w:rsid w:val="00DB3811"/>
    <w:rsid w:val="00DB7AF5"/>
    <w:rsid w:val="00DC2060"/>
    <w:rsid w:val="00DC666C"/>
    <w:rsid w:val="00DC7F34"/>
    <w:rsid w:val="00DD06DD"/>
    <w:rsid w:val="00DD2924"/>
    <w:rsid w:val="00DD49C5"/>
    <w:rsid w:val="00DD65D4"/>
    <w:rsid w:val="00DD735B"/>
    <w:rsid w:val="00DD74AD"/>
    <w:rsid w:val="00DE20C9"/>
    <w:rsid w:val="00DE2A26"/>
    <w:rsid w:val="00DE47B2"/>
    <w:rsid w:val="00DE4991"/>
    <w:rsid w:val="00DE6B08"/>
    <w:rsid w:val="00DE6DD4"/>
    <w:rsid w:val="00DE734C"/>
    <w:rsid w:val="00DE74A9"/>
    <w:rsid w:val="00DE7625"/>
    <w:rsid w:val="00DF0618"/>
    <w:rsid w:val="00DF29CB"/>
    <w:rsid w:val="00E01100"/>
    <w:rsid w:val="00E01E05"/>
    <w:rsid w:val="00E07603"/>
    <w:rsid w:val="00E12CD0"/>
    <w:rsid w:val="00E12D8D"/>
    <w:rsid w:val="00E13159"/>
    <w:rsid w:val="00E222B8"/>
    <w:rsid w:val="00E2244B"/>
    <w:rsid w:val="00E228F6"/>
    <w:rsid w:val="00E2430F"/>
    <w:rsid w:val="00E320C2"/>
    <w:rsid w:val="00E33216"/>
    <w:rsid w:val="00E337E3"/>
    <w:rsid w:val="00E41F3E"/>
    <w:rsid w:val="00E42A5D"/>
    <w:rsid w:val="00E47932"/>
    <w:rsid w:val="00E51DC4"/>
    <w:rsid w:val="00E56420"/>
    <w:rsid w:val="00E57FC5"/>
    <w:rsid w:val="00E60A68"/>
    <w:rsid w:val="00E62535"/>
    <w:rsid w:val="00E62A85"/>
    <w:rsid w:val="00E67F78"/>
    <w:rsid w:val="00E7140A"/>
    <w:rsid w:val="00E71E59"/>
    <w:rsid w:val="00E71FBB"/>
    <w:rsid w:val="00E7210A"/>
    <w:rsid w:val="00E7211E"/>
    <w:rsid w:val="00E75454"/>
    <w:rsid w:val="00E75956"/>
    <w:rsid w:val="00E772D5"/>
    <w:rsid w:val="00E818DA"/>
    <w:rsid w:val="00E81A81"/>
    <w:rsid w:val="00E83FFC"/>
    <w:rsid w:val="00E860BA"/>
    <w:rsid w:val="00E90A78"/>
    <w:rsid w:val="00E91802"/>
    <w:rsid w:val="00E9254E"/>
    <w:rsid w:val="00E94FFA"/>
    <w:rsid w:val="00EA3BEF"/>
    <w:rsid w:val="00EB1693"/>
    <w:rsid w:val="00EB7CAF"/>
    <w:rsid w:val="00EC1F70"/>
    <w:rsid w:val="00EC5F6F"/>
    <w:rsid w:val="00ED3433"/>
    <w:rsid w:val="00ED36C0"/>
    <w:rsid w:val="00ED40EF"/>
    <w:rsid w:val="00ED6610"/>
    <w:rsid w:val="00EE0006"/>
    <w:rsid w:val="00EE20D6"/>
    <w:rsid w:val="00EE3D66"/>
    <w:rsid w:val="00EE4687"/>
    <w:rsid w:val="00EE4E97"/>
    <w:rsid w:val="00EE5018"/>
    <w:rsid w:val="00EE52CA"/>
    <w:rsid w:val="00EE6450"/>
    <w:rsid w:val="00EF2C0C"/>
    <w:rsid w:val="00EF3ADF"/>
    <w:rsid w:val="00F0000B"/>
    <w:rsid w:val="00F0265D"/>
    <w:rsid w:val="00F03528"/>
    <w:rsid w:val="00F0361D"/>
    <w:rsid w:val="00F100FD"/>
    <w:rsid w:val="00F10224"/>
    <w:rsid w:val="00F11E0E"/>
    <w:rsid w:val="00F14666"/>
    <w:rsid w:val="00F156AF"/>
    <w:rsid w:val="00F15946"/>
    <w:rsid w:val="00F226E8"/>
    <w:rsid w:val="00F24011"/>
    <w:rsid w:val="00F24ACA"/>
    <w:rsid w:val="00F27482"/>
    <w:rsid w:val="00F30836"/>
    <w:rsid w:val="00F34209"/>
    <w:rsid w:val="00F36973"/>
    <w:rsid w:val="00F42D74"/>
    <w:rsid w:val="00F43969"/>
    <w:rsid w:val="00F43C5B"/>
    <w:rsid w:val="00F43E20"/>
    <w:rsid w:val="00F501B2"/>
    <w:rsid w:val="00F51ECB"/>
    <w:rsid w:val="00F5286F"/>
    <w:rsid w:val="00F52912"/>
    <w:rsid w:val="00F562A6"/>
    <w:rsid w:val="00F61214"/>
    <w:rsid w:val="00F635C3"/>
    <w:rsid w:val="00F642F6"/>
    <w:rsid w:val="00F7289A"/>
    <w:rsid w:val="00F7317C"/>
    <w:rsid w:val="00F73364"/>
    <w:rsid w:val="00F80D01"/>
    <w:rsid w:val="00F8458B"/>
    <w:rsid w:val="00F86833"/>
    <w:rsid w:val="00F912E9"/>
    <w:rsid w:val="00F941F4"/>
    <w:rsid w:val="00F960D9"/>
    <w:rsid w:val="00F97612"/>
    <w:rsid w:val="00FA20C1"/>
    <w:rsid w:val="00FA3BD9"/>
    <w:rsid w:val="00FA3EEF"/>
    <w:rsid w:val="00FA4ADE"/>
    <w:rsid w:val="00FA5BA9"/>
    <w:rsid w:val="00FA756E"/>
    <w:rsid w:val="00FA7DB5"/>
    <w:rsid w:val="00FB1E2E"/>
    <w:rsid w:val="00FC3E58"/>
    <w:rsid w:val="00FC54C5"/>
    <w:rsid w:val="00FD15FF"/>
    <w:rsid w:val="00FD4040"/>
    <w:rsid w:val="00FE49B5"/>
    <w:rsid w:val="00FE4F56"/>
    <w:rsid w:val="00FE586A"/>
    <w:rsid w:val="00FF0454"/>
    <w:rsid w:val="00FF1261"/>
    <w:rsid w:val="00FF6918"/>
    <w:rsid w:val="00FF6ED4"/>
    <w:rsid w:val="00FF718C"/>
    <w:rsid w:val="00FF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rsid w:val="0061337C"/>
    <w:rPr>
      <w:rFonts w:ascii="Times New Roman" w:hAnsi="Times New Roman" w:cs="Times New Roman"/>
    </w:rPr>
  </w:style>
  <w:style w:type="character" w:customStyle="1" w:styleId="FootnoteTextChar">
    <w:name w:val="Footnote Text Char"/>
    <w:basedOn w:val="DefaultParagraphFont"/>
    <w:link w:val="FootnoteText"/>
    <w:uiPriority w:val="99"/>
    <w:rsid w:val="0061337C"/>
    <w:rPr>
      <w:sz w:val="24"/>
      <w:szCs w:val="24"/>
    </w:rPr>
  </w:style>
  <w:style w:type="character" w:styleId="FootnoteReference">
    <w:name w:val="footnote reference"/>
    <w:basedOn w:val="DefaultParagraphFont"/>
    <w:uiPriority w:val="99"/>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basedOn w:val="DefaultParagraphFont"/>
    <w:link w:val="Header"/>
    <w:rsid w:val="0068338B"/>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BAD7-BEC6-47F1-A774-3A7B4CA0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3</cp:revision>
  <cp:lastPrinted>2011-09-27T13:38:00Z</cp:lastPrinted>
  <dcterms:created xsi:type="dcterms:W3CDTF">2011-09-20T14:54:00Z</dcterms:created>
  <dcterms:modified xsi:type="dcterms:W3CDTF">2011-09-27T13:43:00Z</dcterms:modified>
</cp:coreProperties>
</file>