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433" w:rsidRPr="00795433" w:rsidRDefault="00795433">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p>
    <w:p w:rsidR="00795433" w:rsidRDefault="00795433">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rsidR="00795433" w:rsidRPr="00795433" w:rsidRDefault="00795433" w:rsidP="00795433">
      <w:pPr>
        <w:tabs>
          <w:tab w:val="center" w:pos="4680"/>
        </w:tabs>
        <w:suppressAutoHyphens/>
        <w:rPr>
          <w:rFonts w:ascii="Times New Roman" w:hAnsi="Times New Roman" w:cs="Times New Roman"/>
          <w:spacing w:val="-3"/>
        </w:rPr>
      </w:pPr>
    </w:p>
    <w:p w:rsidR="00795433" w:rsidRPr="00795433" w:rsidRDefault="00795433" w:rsidP="00795433">
      <w:pPr>
        <w:tabs>
          <w:tab w:val="center" w:pos="4680"/>
        </w:tabs>
        <w:suppressAutoHyphens/>
        <w:rPr>
          <w:rFonts w:ascii="Times New Roman" w:hAnsi="Times New Roman" w:cs="Times New Roman"/>
          <w:spacing w:val="-3"/>
        </w:rPr>
      </w:pPr>
    </w:p>
    <w:p w:rsidR="00F90F5D" w:rsidRDefault="00F90F5D">
      <w:pPr>
        <w:tabs>
          <w:tab w:val="left" w:pos="-720"/>
        </w:tabs>
        <w:suppressAutoHyphens/>
        <w:rPr>
          <w:rFonts w:ascii="Times New Roman" w:hAnsi="Times New Roman" w:cs="Times New Roman"/>
          <w:spacing w:val="-3"/>
        </w:rPr>
      </w:pPr>
    </w:p>
    <w:p w:rsidR="00215368" w:rsidRDefault="00043E15">
      <w:pPr>
        <w:tabs>
          <w:tab w:val="left" w:pos="-720"/>
        </w:tabs>
        <w:suppressAutoHyphens/>
        <w:rPr>
          <w:rFonts w:ascii="Times New Roman" w:hAnsi="Times New Roman" w:cs="Times New Roman"/>
          <w:spacing w:val="-3"/>
        </w:rPr>
      </w:pPr>
      <w:r>
        <w:rPr>
          <w:rFonts w:ascii="Times New Roman" w:hAnsi="Times New Roman" w:cs="Times New Roman"/>
          <w:spacing w:val="-3"/>
        </w:rPr>
        <w:t>J3 Energy Group, Inc.</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215368">
        <w:rPr>
          <w:rFonts w:ascii="Times New Roman" w:hAnsi="Times New Roman" w:cs="Times New Roman"/>
          <w:spacing w:val="-3"/>
        </w:rPr>
        <w:t>:</w:t>
      </w:r>
    </w:p>
    <w:p w:rsidR="00043E15" w:rsidRDefault="00043E15">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p>
    <w:p w:rsidR="00795433" w:rsidRPr="00795433" w:rsidRDefault="00043E15">
      <w:pPr>
        <w:tabs>
          <w:tab w:val="left" w:pos="-720"/>
        </w:tabs>
        <w:suppressAutoHyphens/>
        <w:rPr>
          <w:rFonts w:ascii="Times New Roman" w:hAnsi="Times New Roman" w:cs="Times New Roman"/>
          <w:spacing w:val="-3"/>
        </w:rPr>
      </w:pPr>
      <w:r>
        <w:rPr>
          <w:rFonts w:ascii="Times New Roman" w:hAnsi="Times New Roman" w:cs="Times New Roman"/>
          <w:spacing w:val="-3"/>
        </w:rPr>
        <w:tab/>
      </w:r>
      <w:r w:rsidR="00795433" w:rsidRPr="00795433">
        <w:rPr>
          <w:rFonts w:ascii="Times New Roman" w:hAnsi="Times New Roman" w:cs="Times New Roman"/>
          <w:spacing w:val="-3"/>
        </w:rPr>
        <w:t>v.</w:t>
      </w:r>
      <w:r w:rsidR="00795433" w:rsidRPr="00795433">
        <w:rPr>
          <w:rFonts w:ascii="Times New Roman" w:hAnsi="Times New Roman" w:cs="Times New Roman"/>
          <w:spacing w:val="-3"/>
        </w:rPr>
        <w:tab/>
      </w:r>
      <w:r w:rsidR="00795433" w:rsidRPr="00795433">
        <w:rPr>
          <w:rFonts w:ascii="Times New Roman" w:hAnsi="Times New Roman" w:cs="Times New Roman"/>
          <w:spacing w:val="-3"/>
        </w:rPr>
        <w:tab/>
      </w:r>
      <w:r w:rsidR="00795433" w:rsidRPr="00795433">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95433" w:rsidRPr="00795433">
        <w:rPr>
          <w:rFonts w:ascii="Times New Roman" w:hAnsi="Times New Roman" w:cs="Times New Roman"/>
          <w:spacing w:val="-3"/>
        </w:rPr>
        <w:t>:</w:t>
      </w:r>
      <w:r>
        <w:rPr>
          <w:rFonts w:ascii="Times New Roman" w:hAnsi="Times New Roman" w:cs="Times New Roman"/>
          <w:spacing w:val="-3"/>
        </w:rPr>
        <w:tab/>
      </w:r>
      <w:r w:rsidR="00440143">
        <w:rPr>
          <w:rFonts w:ascii="Times New Roman" w:hAnsi="Times New Roman" w:cs="Times New Roman"/>
          <w:spacing w:val="-3"/>
        </w:rPr>
        <w:t>C-2011-2219920</w:t>
      </w:r>
      <w:r w:rsidR="000A2C94" w:rsidRPr="00795433">
        <w:rPr>
          <w:rFonts w:ascii="Times New Roman" w:hAnsi="Times New Roman" w:cs="Times New Roman"/>
          <w:spacing w:val="-3"/>
        </w:rPr>
        <w:fldChar w:fldCharType="begin"/>
      </w:r>
      <w:r w:rsidR="00795433" w:rsidRPr="00795433">
        <w:rPr>
          <w:rFonts w:ascii="Times New Roman" w:hAnsi="Times New Roman" w:cs="Times New Roman"/>
          <w:spacing w:val="-3"/>
        </w:rPr>
        <w:instrText>fillin "Docket No." \d ""</w:instrText>
      </w:r>
      <w:r w:rsidR="000A2C94" w:rsidRPr="00795433">
        <w:rPr>
          <w:rFonts w:ascii="Times New Roman" w:hAnsi="Times New Roman" w:cs="Times New Roman"/>
          <w:spacing w:val="-3"/>
        </w:rPr>
        <w:fldChar w:fldCharType="end"/>
      </w:r>
    </w:p>
    <w:p w:rsidR="00795433" w:rsidRPr="00795433" w:rsidRDefault="00795433">
      <w:pPr>
        <w:tabs>
          <w:tab w:val="left" w:pos="-720"/>
        </w:tabs>
        <w:suppressAutoHyphens/>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t>:</w:t>
      </w:r>
    </w:p>
    <w:p w:rsidR="00795433" w:rsidRDefault="00043E15">
      <w:pPr>
        <w:tabs>
          <w:tab w:val="left" w:pos="-720"/>
        </w:tabs>
        <w:suppressAutoHyphens/>
        <w:rPr>
          <w:rFonts w:ascii="Times New Roman" w:hAnsi="Times New Roman" w:cs="Times New Roman"/>
          <w:spacing w:val="-3"/>
        </w:rPr>
      </w:pPr>
      <w:r>
        <w:rPr>
          <w:rFonts w:ascii="Times New Roman" w:hAnsi="Times New Roman" w:cs="Times New Roman"/>
          <w:spacing w:val="-3"/>
        </w:rPr>
        <w:t>West Penn Power Company</w:t>
      </w:r>
      <w:r>
        <w:rPr>
          <w:rFonts w:ascii="Times New Roman" w:hAnsi="Times New Roman" w:cs="Times New Roman"/>
          <w:spacing w:val="-3"/>
        </w:rPr>
        <w:tab/>
      </w:r>
      <w:r w:rsidR="00795433" w:rsidRPr="00795433">
        <w:rPr>
          <w:rFonts w:ascii="Times New Roman" w:hAnsi="Times New Roman" w:cs="Times New Roman"/>
          <w:spacing w:val="-3"/>
        </w:rPr>
        <w:tab/>
      </w:r>
      <w:r w:rsidR="00795433" w:rsidRPr="00795433">
        <w:rPr>
          <w:rFonts w:ascii="Times New Roman" w:hAnsi="Times New Roman" w:cs="Times New Roman"/>
          <w:spacing w:val="-3"/>
        </w:rPr>
        <w:tab/>
      </w:r>
      <w:r w:rsidR="00795433" w:rsidRPr="00795433">
        <w:rPr>
          <w:rFonts w:ascii="Times New Roman" w:hAnsi="Times New Roman" w:cs="Times New Roman"/>
          <w:spacing w:val="-3"/>
        </w:rPr>
        <w:tab/>
        <w:t>:</w:t>
      </w:r>
    </w:p>
    <w:p w:rsidR="00795433" w:rsidRDefault="00795433">
      <w:pPr>
        <w:tabs>
          <w:tab w:val="left" w:pos="-720"/>
        </w:tabs>
        <w:suppressAutoHyphens/>
        <w:rPr>
          <w:rFonts w:ascii="Times New Roman" w:hAnsi="Times New Roman" w:cs="Times New Roman"/>
          <w:spacing w:val="-3"/>
        </w:rPr>
      </w:pPr>
    </w:p>
    <w:p w:rsidR="00795433" w:rsidRDefault="00795433">
      <w:pPr>
        <w:tabs>
          <w:tab w:val="left" w:pos="-720"/>
        </w:tabs>
        <w:suppressAutoHyphens/>
        <w:rPr>
          <w:rFonts w:ascii="Times New Roman" w:hAnsi="Times New Roman" w:cs="Times New Roman"/>
          <w:spacing w:val="-3"/>
        </w:rPr>
      </w:pPr>
    </w:p>
    <w:p w:rsidR="00F90F5D" w:rsidRDefault="00F90F5D" w:rsidP="005C4BE9">
      <w:pPr>
        <w:tabs>
          <w:tab w:val="center" w:pos="4680"/>
        </w:tabs>
        <w:suppressAutoHyphens/>
        <w:rPr>
          <w:rFonts w:ascii="Times New Roman" w:hAnsi="Times New Roman" w:cs="Times New Roman"/>
          <w:b/>
          <w:bCs/>
          <w:spacing w:val="-3"/>
          <w:u w:val="single"/>
        </w:rPr>
      </w:pPr>
    </w:p>
    <w:p w:rsidR="008651E5" w:rsidRDefault="00390C07" w:rsidP="008651E5">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AMENDED SCHEDULING </w:t>
      </w:r>
      <w:r w:rsidR="00043E15">
        <w:rPr>
          <w:rFonts w:ascii="Times New Roman" w:hAnsi="Times New Roman" w:cs="Times New Roman"/>
          <w:b/>
          <w:bCs/>
          <w:spacing w:val="-3"/>
          <w:u w:val="single"/>
        </w:rPr>
        <w:t>ORDER</w:t>
      </w:r>
    </w:p>
    <w:p w:rsidR="000C2D57" w:rsidRDefault="000C2D57" w:rsidP="008651E5">
      <w:pPr>
        <w:tabs>
          <w:tab w:val="center" w:pos="4680"/>
        </w:tabs>
        <w:suppressAutoHyphens/>
        <w:jc w:val="center"/>
        <w:rPr>
          <w:rFonts w:ascii="Times New Roman" w:hAnsi="Times New Roman" w:cs="Times New Roman"/>
          <w:b/>
          <w:bCs/>
          <w:spacing w:val="-3"/>
          <w:u w:val="single"/>
        </w:rPr>
      </w:pPr>
    </w:p>
    <w:p w:rsidR="000C2D57" w:rsidRDefault="000C2D57" w:rsidP="008651E5">
      <w:pPr>
        <w:tabs>
          <w:tab w:val="center" w:pos="4680"/>
        </w:tabs>
        <w:suppressAutoHyphens/>
        <w:jc w:val="center"/>
        <w:rPr>
          <w:rFonts w:ascii="Times New Roman" w:hAnsi="Times New Roman" w:cs="Times New Roman"/>
          <w:b/>
          <w:bCs/>
          <w:spacing w:val="-3"/>
          <w:u w:val="single"/>
        </w:rPr>
      </w:pPr>
    </w:p>
    <w:p w:rsidR="008651E5" w:rsidRPr="00795433" w:rsidRDefault="008651E5" w:rsidP="008651E5">
      <w:pPr>
        <w:tabs>
          <w:tab w:val="center" w:pos="4680"/>
        </w:tabs>
        <w:suppressAutoHyphens/>
        <w:rPr>
          <w:rFonts w:ascii="Times New Roman" w:hAnsi="Times New Roman" w:cs="Times New Roman"/>
          <w:spacing w:val="-3"/>
          <w:u w:val="single"/>
        </w:rPr>
      </w:pPr>
    </w:p>
    <w:p w:rsidR="00692F9A" w:rsidRDefault="00C539C6" w:rsidP="00692F9A">
      <w:pPr>
        <w:spacing w:line="360" w:lineRule="auto"/>
      </w:pPr>
      <w:r>
        <w:tab/>
      </w:r>
      <w:r>
        <w:tab/>
      </w:r>
      <w:r w:rsidR="00692F9A" w:rsidRPr="00BE1882">
        <w:t xml:space="preserve">On </w:t>
      </w:r>
      <w:r w:rsidR="00692F9A">
        <w:t xml:space="preserve">January 10, 2011, J3 Energy Group, Inc. (J3) filed a formal complaint at Docket No. C-2011-2119920 relating to a Request for Proposals (RFP) for solar photovoltaic alternate energy credits conducted by West Penn Power Company d/b/a Allegheny Power (West Penn).  J3 averred that it submitted a proposal to supply solar photovoltaic alternate energy credits (SPAECs) in response to a competitive RFP issued by Allegheny Power.  None of J3’s bids were selected.  Complainant averred that West Penn’s evaluation of its bids was erroneous and not consistent with the RFP reviewed by the Commission as part of West Penn’s modified Retail Electric Default Service Program and Competitive Procurement Plan for Service and therefore violated the intent of the Commission’s September 2, 2010 Opinion and Order.  Further, J3 claimed that West Penn’s actions violate the competitive procurement standards for alternate energy credits established by 52 Pa. Code § 75.67(b) and (c) and 52 Pa. Code § 54.186. </w:t>
      </w:r>
    </w:p>
    <w:p w:rsidR="00692F9A" w:rsidRDefault="00692F9A" w:rsidP="00692F9A">
      <w:pPr>
        <w:spacing w:line="360" w:lineRule="auto"/>
      </w:pPr>
    </w:p>
    <w:p w:rsidR="00692F9A" w:rsidRDefault="00692F9A" w:rsidP="00692F9A">
      <w:pPr>
        <w:spacing w:line="360" w:lineRule="auto"/>
      </w:pPr>
      <w:r>
        <w:tab/>
        <w:t>J3 requested the Commission: 1) Direct Allegheny Power to re-evaluate J3’s four bids as the individual offers that were proposed, and 2) submit a report to the Commission with the results.  J3 contended that if based upon the re-evaluation, J3 should have been selected for one or more tranche, J3 requested that the Commission revoke its approval of the RFP results until such time as AP commits to award J3 the appropriate tranche(s).</w:t>
      </w:r>
    </w:p>
    <w:p w:rsidR="00692F9A" w:rsidRDefault="00692F9A" w:rsidP="00692F9A">
      <w:pPr>
        <w:spacing w:line="360" w:lineRule="auto"/>
      </w:pPr>
    </w:p>
    <w:p w:rsidR="00692F9A" w:rsidRDefault="00692F9A" w:rsidP="00692F9A">
      <w:pPr>
        <w:spacing w:line="360" w:lineRule="auto"/>
      </w:pPr>
      <w:r>
        <w:tab/>
        <w:t>West Penn filed an answer to the complaint on February 2, 2011</w:t>
      </w:r>
      <w:r w:rsidR="00D77C3E">
        <w:t>, wherein it</w:t>
      </w:r>
      <w:r>
        <w:t xml:space="preserve"> denie</w:t>
      </w:r>
      <w:r w:rsidR="00D77C3E">
        <w:t>d</w:t>
      </w:r>
      <w:r>
        <w:t xml:space="preserve"> an error occurred in West Penn’s evaluation of J3’s SPAEC bid proposal.  Contrarily, West Penn aver</w:t>
      </w:r>
      <w:r w:rsidR="00D77C3E">
        <w:t>red that</w:t>
      </w:r>
      <w:r>
        <w:t xml:space="preserve"> it followed its default service procurement process for SPAECs as approved by the Commission by Order entered September 8, 2010, at Docket No. P-00072342.  West Penn </w:t>
      </w:r>
      <w:r>
        <w:lastRenderedPageBreak/>
        <w:t>further answered that its competitive bid solicitation was also conducted pursuant to 52 Pa. Code §52.186, in that Commission representative Paul Diskin, Energy Manager of the Commission’s bureau of Fixed Utility Services monitored the bid process and Boston Pacific Company was an independent third party evaluator.  A Secretarial Letter dated December 10, 2010, at Docket No. P-00072342 states that the Commission approved the bid results of West Penn’s competitive procurement of SPAECs.   The Commission stated, “Further investigation does not appear to be warranted at this time, since this procurement appears to have been in accordance with the RFP process and rules.”</w:t>
      </w:r>
    </w:p>
    <w:p w:rsidR="00692F9A" w:rsidRDefault="00692F9A" w:rsidP="00692F9A">
      <w:pPr>
        <w:spacing w:line="360" w:lineRule="auto"/>
      </w:pPr>
    </w:p>
    <w:p w:rsidR="00F4119B" w:rsidRDefault="00692F9A" w:rsidP="00F4119B">
      <w:pPr>
        <w:spacing w:line="360" w:lineRule="auto"/>
      </w:pPr>
      <w:r>
        <w:tab/>
        <w:t xml:space="preserve"> On February 12, 2011, J3 served its first set of interrogatories and first request for documents upon West Penn.</w:t>
      </w:r>
      <w:r w:rsidR="00D77C3E">
        <w:t xml:space="preserve">  </w:t>
      </w:r>
      <w:r>
        <w:tab/>
        <w:t xml:space="preserve">Discovery disputes </w:t>
      </w:r>
      <w:r w:rsidR="00D77C3E">
        <w:t>arose</w:t>
      </w:r>
      <w:r>
        <w:t xml:space="preserve">, and </w:t>
      </w:r>
      <w:r w:rsidR="00F4119B">
        <w:t xml:space="preserve">upon </w:t>
      </w:r>
      <w:r>
        <w:t>J3’s Motion to Compel discovery</w:t>
      </w:r>
      <w:r w:rsidR="00F4119B">
        <w:t xml:space="preserve">, I entered an Order on June 13, 2011, directing West Penn Power to submit a draft protective order regarding the subject matter requested by J3 Energy Group in Interrogatories 3 and 4 as well as Document Request 5 within 7 business days from the date of entry of the order.  I further directed  West Penn Power Company to provide full and complete responses to J3 Energy Group, Inc.’s Interrogatories 3 and 4 as well as Document Request 5 within 20 days from the date of entry of a protective order in this case unless the parties agreed upon a different due date. </w:t>
      </w:r>
    </w:p>
    <w:p w:rsidR="001F0102" w:rsidRDefault="001F0102" w:rsidP="00F4119B">
      <w:pPr>
        <w:spacing w:line="360" w:lineRule="auto"/>
      </w:pPr>
    </w:p>
    <w:p w:rsidR="00557285" w:rsidRDefault="001F0102" w:rsidP="00557285">
      <w:pPr>
        <w:spacing w:line="360" w:lineRule="auto"/>
      </w:pPr>
      <w:r>
        <w:tab/>
        <w:t xml:space="preserve">On August 8, 2011, at the prehearing conference in this matter, West Penn </w:t>
      </w:r>
      <w:r w:rsidR="00D926BF">
        <w:t>served</w:t>
      </w:r>
      <w:r>
        <w:t xml:space="preserve"> full responses to</w:t>
      </w:r>
      <w:r w:rsidR="00D926BF">
        <w:t xml:space="preserve"> discovery </w:t>
      </w:r>
      <w:r>
        <w:t xml:space="preserve">requests </w:t>
      </w:r>
      <w:r w:rsidR="00D926BF">
        <w:t>upon J3</w:t>
      </w:r>
      <w:r>
        <w:t>.  A scheduling order was entered on August 9, 2011, setting forth procedural deadlines</w:t>
      </w:r>
      <w:r w:rsidR="00557285">
        <w:t xml:space="preserve"> including a </w:t>
      </w:r>
      <w:r w:rsidR="00390C07" w:rsidRPr="00E8620A">
        <w:rPr>
          <w:rFonts w:ascii="Times New Roman" w:hAnsi="Times New Roman" w:cs="Times New Roman"/>
        </w:rPr>
        <w:t xml:space="preserve">direct testimony </w:t>
      </w:r>
      <w:r w:rsidR="00557285">
        <w:rPr>
          <w:rFonts w:ascii="Times New Roman" w:hAnsi="Times New Roman" w:cs="Times New Roman"/>
        </w:rPr>
        <w:t>deadline of</w:t>
      </w:r>
      <w:r w:rsidR="00390C07" w:rsidRPr="00E8620A">
        <w:rPr>
          <w:rFonts w:ascii="Times New Roman" w:hAnsi="Times New Roman" w:cs="Times New Roman"/>
        </w:rPr>
        <w:t xml:space="preserve"> </w:t>
      </w:r>
      <w:r w:rsidR="00390C07">
        <w:rPr>
          <w:rFonts w:ascii="Times New Roman" w:hAnsi="Times New Roman" w:cs="Times New Roman"/>
        </w:rPr>
        <w:t>October 7, 2011</w:t>
      </w:r>
      <w:r w:rsidR="00390C07" w:rsidRPr="00E8620A">
        <w:rPr>
          <w:rFonts w:ascii="Times New Roman" w:hAnsi="Times New Roman" w:cs="Times New Roman"/>
        </w:rPr>
        <w:t xml:space="preserve">.  </w:t>
      </w:r>
      <w:r w:rsidR="00557285">
        <w:t xml:space="preserve">Pursuant to the scheduling order, the parties held a settlement conference on September 15, 2011, and later notified me by telephone on September 22, 2011, that they had reached an oral agreement, and they requested the scheduling order be suspended in order to give the parties time to </w:t>
      </w:r>
      <w:r w:rsidR="009C577D">
        <w:t xml:space="preserve">finalize their settlement and </w:t>
      </w:r>
      <w:r w:rsidR="00557285">
        <w:t xml:space="preserve">reduce their agreement to a written joint petition for settlement. </w:t>
      </w:r>
    </w:p>
    <w:p w:rsidR="00557285" w:rsidRDefault="00557285" w:rsidP="00557285">
      <w:pPr>
        <w:spacing w:line="360" w:lineRule="auto"/>
      </w:pPr>
    </w:p>
    <w:p w:rsidR="00440143" w:rsidRDefault="00440143" w:rsidP="00557285">
      <w:pPr>
        <w:spacing w:line="360" w:lineRule="auto"/>
      </w:pPr>
    </w:p>
    <w:p w:rsidR="00440143" w:rsidRDefault="00440143" w:rsidP="00557285">
      <w:pPr>
        <w:spacing w:line="360" w:lineRule="auto"/>
      </w:pPr>
    </w:p>
    <w:p w:rsidR="00440143" w:rsidRDefault="00440143" w:rsidP="00440143">
      <w:pPr>
        <w:spacing w:line="360" w:lineRule="auto"/>
        <w:jc w:val="center"/>
        <w:rPr>
          <w:u w:val="single"/>
        </w:rPr>
      </w:pPr>
      <w:r>
        <w:rPr>
          <w:u w:val="single"/>
        </w:rPr>
        <w:t>DISCUSSION</w:t>
      </w:r>
    </w:p>
    <w:p w:rsidR="00440143" w:rsidRDefault="00440143" w:rsidP="00557285">
      <w:pPr>
        <w:spacing w:line="360" w:lineRule="auto"/>
      </w:pPr>
    </w:p>
    <w:p w:rsidR="00E726A7" w:rsidRDefault="00557285" w:rsidP="00390C07">
      <w:pPr>
        <w:tabs>
          <w:tab w:val="left" w:pos="-720"/>
        </w:tabs>
        <w:suppressAutoHyphens/>
        <w:spacing w:line="360" w:lineRule="auto"/>
        <w:rPr>
          <w:rFonts w:ascii="Times New Roman" w:hAnsi="Times New Roman" w:cs="Times New Roman"/>
        </w:rPr>
      </w:pPr>
      <w:r>
        <w:rPr>
          <w:rFonts w:ascii="Times New Roman" w:hAnsi="Times New Roman" w:cs="Times New Roman"/>
        </w:rPr>
        <w:tab/>
        <w:t xml:space="preserve">By this order, I am hereby </w:t>
      </w:r>
      <w:r w:rsidR="009C577D">
        <w:rPr>
          <w:rFonts w:ascii="Times New Roman" w:hAnsi="Times New Roman" w:cs="Times New Roman"/>
        </w:rPr>
        <w:t xml:space="preserve">amending </w:t>
      </w:r>
      <w:r>
        <w:rPr>
          <w:rFonts w:ascii="Times New Roman" w:hAnsi="Times New Roman" w:cs="Times New Roman"/>
        </w:rPr>
        <w:t xml:space="preserve">the prior Scheduling Order of August 9, 2011, </w:t>
      </w:r>
      <w:r w:rsidR="009C577D">
        <w:rPr>
          <w:rFonts w:ascii="Times New Roman" w:hAnsi="Times New Roman" w:cs="Times New Roman"/>
        </w:rPr>
        <w:t xml:space="preserve">such that testimony is no longer due on October 7, 2011.  Instead the parties have until October 14, 2011, to submit a written joint petition for settlement as well as testimony and statements in </w:t>
      </w:r>
      <w:r w:rsidR="009C577D">
        <w:rPr>
          <w:rFonts w:ascii="Times New Roman" w:hAnsi="Times New Roman" w:cs="Times New Roman"/>
        </w:rPr>
        <w:lastRenderedPageBreak/>
        <w:t xml:space="preserve">support of settlement.  Any testimony must have attached to it a written verification signed by the witness attesting to the veracity of the testimony in order for the testimony to be included in the record.  </w:t>
      </w:r>
      <w:r w:rsidR="005F6389">
        <w:rPr>
          <w:rFonts w:ascii="Times New Roman" w:hAnsi="Times New Roman" w:cs="Times New Roman"/>
        </w:rPr>
        <w:t xml:space="preserve">Testimony may be submitted in proprietary and non-proprietary versions as there is a protective order in place.  </w:t>
      </w:r>
      <w:r w:rsidR="009C577D">
        <w:rPr>
          <w:rFonts w:ascii="Times New Roman" w:hAnsi="Times New Roman" w:cs="Times New Roman"/>
        </w:rPr>
        <w:t xml:space="preserve">Further, statements in support must be submitted by both parties.  </w:t>
      </w:r>
      <w:r w:rsidR="005F6389">
        <w:rPr>
          <w:rFonts w:ascii="Times New Roman" w:hAnsi="Times New Roman" w:cs="Times New Roman"/>
        </w:rPr>
        <w:t xml:space="preserve">Any settlement petitions are to be filed in hard copy as well as in a CD in searchable format to the Secretary’s Bureau.  In addition, </w:t>
      </w:r>
      <w:r w:rsidR="00CA1865">
        <w:rPr>
          <w:rFonts w:ascii="Times New Roman" w:hAnsi="Times New Roman" w:cs="Times New Roman"/>
        </w:rPr>
        <w:t xml:space="preserve">I should receive </w:t>
      </w:r>
      <w:r w:rsidR="00E726A7">
        <w:rPr>
          <w:rFonts w:ascii="Times New Roman" w:hAnsi="Times New Roman" w:cs="Times New Roman"/>
        </w:rPr>
        <w:t xml:space="preserve">a hard copy and </w:t>
      </w:r>
      <w:r w:rsidR="00CA1865">
        <w:rPr>
          <w:rFonts w:ascii="Times New Roman" w:hAnsi="Times New Roman" w:cs="Times New Roman"/>
        </w:rPr>
        <w:t xml:space="preserve">an electronic copy in Word of the settlement petition as well as the statements in support.  My e-mail address is </w:t>
      </w:r>
      <w:hyperlink r:id="rId7" w:history="1">
        <w:r w:rsidR="00CA1865" w:rsidRPr="00850008">
          <w:rPr>
            <w:rStyle w:val="Hyperlink"/>
            <w:rFonts w:ascii="Times New Roman" w:hAnsi="Times New Roman" w:cs="Times New Roman"/>
          </w:rPr>
          <w:t>ebarnes@pa.gov</w:t>
        </w:r>
      </w:hyperlink>
      <w:r w:rsidR="00CA1865">
        <w:rPr>
          <w:rFonts w:ascii="Times New Roman" w:hAnsi="Times New Roman" w:cs="Times New Roman"/>
        </w:rPr>
        <w:t xml:space="preserve">.  </w:t>
      </w:r>
    </w:p>
    <w:p w:rsidR="00E726A7" w:rsidRDefault="00E726A7" w:rsidP="00390C07">
      <w:pPr>
        <w:tabs>
          <w:tab w:val="left" w:pos="-720"/>
        </w:tabs>
        <w:suppressAutoHyphens/>
        <w:spacing w:line="360" w:lineRule="auto"/>
        <w:rPr>
          <w:rFonts w:ascii="Times New Roman" w:hAnsi="Times New Roman" w:cs="Times New Roman"/>
        </w:rPr>
      </w:pPr>
    </w:p>
    <w:p w:rsidR="00390C07" w:rsidRPr="00E8620A" w:rsidRDefault="00E726A7" w:rsidP="00390C07">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791F89">
        <w:rPr>
          <w:rFonts w:ascii="Times New Roman" w:hAnsi="Times New Roman" w:cs="Times New Roman"/>
        </w:rPr>
        <w:t>I am keeping the October 17, 2011, hearing date as a part of the schedule at this time in the event that a hearing is necessary to either clarify or support the anticipated settlement petition with further evidence.  R</w:t>
      </w:r>
      <w:r w:rsidR="00390C07" w:rsidRPr="00E8620A">
        <w:rPr>
          <w:rFonts w:ascii="Times New Roman" w:hAnsi="Times New Roman" w:cs="Times New Roman"/>
        </w:rPr>
        <w:t xml:space="preserve">ecord support </w:t>
      </w:r>
      <w:r w:rsidR="00791F89">
        <w:rPr>
          <w:rFonts w:ascii="Times New Roman" w:hAnsi="Times New Roman" w:cs="Times New Roman"/>
        </w:rPr>
        <w:t>is</w:t>
      </w:r>
      <w:r w:rsidR="00390C07" w:rsidRPr="00E8620A">
        <w:rPr>
          <w:rFonts w:ascii="Times New Roman" w:hAnsi="Times New Roman" w:cs="Times New Roman"/>
        </w:rPr>
        <w:t xml:space="preserve"> required to support the facts necessary to rule upon the settlement.</w:t>
      </w:r>
      <w:r w:rsidR="00791F89">
        <w:rPr>
          <w:rFonts w:ascii="Times New Roman" w:hAnsi="Times New Roman" w:cs="Times New Roman"/>
        </w:rPr>
        <w:t xml:space="preserve">  Also, in the event that </w:t>
      </w:r>
      <w:r w:rsidR="00440143">
        <w:rPr>
          <w:rFonts w:ascii="Times New Roman" w:hAnsi="Times New Roman" w:cs="Times New Roman"/>
        </w:rPr>
        <w:t xml:space="preserve">negotiations deteriorate and a settlement is not reduced to writing by October 14, 2011, we will </w:t>
      </w:r>
      <w:r>
        <w:rPr>
          <w:rFonts w:ascii="Times New Roman" w:hAnsi="Times New Roman" w:cs="Times New Roman"/>
        </w:rPr>
        <w:t>re</w:t>
      </w:r>
      <w:r w:rsidR="00440143">
        <w:rPr>
          <w:rFonts w:ascii="Times New Roman" w:hAnsi="Times New Roman" w:cs="Times New Roman"/>
        </w:rPr>
        <w:t>convene for a prehearing conference on October 17, 2011.</w:t>
      </w:r>
    </w:p>
    <w:p w:rsidR="00692F9A" w:rsidRDefault="00692F9A" w:rsidP="00692F9A">
      <w:pPr>
        <w:spacing w:line="360" w:lineRule="auto"/>
        <w:jc w:val="center"/>
        <w:rPr>
          <w:u w:val="single"/>
        </w:rPr>
      </w:pPr>
    </w:p>
    <w:p w:rsidR="00692F9A" w:rsidRDefault="00692F9A" w:rsidP="00692F9A">
      <w:pPr>
        <w:spacing w:line="360" w:lineRule="auto"/>
      </w:pPr>
      <w:r>
        <w:tab/>
      </w:r>
      <w:r>
        <w:tab/>
        <w:t>THEREFORE,</w:t>
      </w:r>
    </w:p>
    <w:p w:rsidR="00692F9A" w:rsidRDefault="00692F9A" w:rsidP="00692F9A">
      <w:pPr>
        <w:spacing w:line="360" w:lineRule="auto"/>
      </w:pPr>
    </w:p>
    <w:p w:rsidR="00692F9A" w:rsidRDefault="00692F9A" w:rsidP="00692F9A">
      <w:pPr>
        <w:spacing w:line="360" w:lineRule="auto"/>
      </w:pPr>
      <w:r>
        <w:tab/>
      </w:r>
      <w:r>
        <w:tab/>
        <w:t>IT IS ORDERED:</w:t>
      </w:r>
    </w:p>
    <w:p w:rsidR="00692F9A" w:rsidRDefault="00692F9A" w:rsidP="00692F9A">
      <w:pPr>
        <w:spacing w:line="360" w:lineRule="auto"/>
      </w:pPr>
    </w:p>
    <w:p w:rsidR="00F4119B" w:rsidRDefault="00692F9A" w:rsidP="00F4119B">
      <w:pPr>
        <w:spacing w:line="360" w:lineRule="auto"/>
      </w:pPr>
      <w:r>
        <w:tab/>
      </w:r>
      <w:r>
        <w:tab/>
        <w:t>1.</w:t>
      </w:r>
      <w:r>
        <w:tab/>
      </w:r>
      <w:r w:rsidR="00F4119B">
        <w:t xml:space="preserve">That </w:t>
      </w:r>
      <w:r w:rsidR="00440143">
        <w:t xml:space="preserve">the Scheduling Order dated August 9, 2011 at </w:t>
      </w:r>
      <w:r w:rsidR="00440143">
        <w:rPr>
          <w:rFonts w:ascii="Times New Roman" w:hAnsi="Times New Roman" w:cs="Times New Roman"/>
          <w:spacing w:val="-3"/>
        </w:rPr>
        <w:t>C-2011-2219920</w:t>
      </w:r>
      <w:r w:rsidR="00F4119B">
        <w:t xml:space="preserve"> </w:t>
      </w:r>
      <w:r w:rsidR="00154EBD">
        <w:t xml:space="preserve">is hereby </w:t>
      </w:r>
      <w:r w:rsidR="00440143">
        <w:t>amended such that testimony is no longer due October 7, 2011.</w:t>
      </w:r>
    </w:p>
    <w:p w:rsidR="00F4119B" w:rsidRDefault="00F4119B" w:rsidP="00F4119B">
      <w:pPr>
        <w:spacing w:line="360" w:lineRule="auto"/>
      </w:pPr>
    </w:p>
    <w:p w:rsidR="00F4119B" w:rsidRDefault="00F4119B" w:rsidP="00F4119B">
      <w:pPr>
        <w:spacing w:line="360" w:lineRule="auto"/>
      </w:pPr>
      <w:r>
        <w:tab/>
      </w:r>
      <w:r>
        <w:tab/>
        <w:t>2.</w:t>
      </w:r>
      <w:r>
        <w:tab/>
        <w:t xml:space="preserve">That West Penn Power Company d/b/a Allegheny Power </w:t>
      </w:r>
      <w:r w:rsidR="00154EBD">
        <w:t xml:space="preserve">and </w:t>
      </w:r>
      <w:r>
        <w:t>J3 Energy Group</w:t>
      </w:r>
      <w:r w:rsidR="00154EBD">
        <w:t xml:space="preserve"> have until Friday, October 14, 2011, to submit a joint petition for settlement with testimony, verifications, and statements in support</w:t>
      </w:r>
      <w:r>
        <w:t>.</w:t>
      </w:r>
    </w:p>
    <w:p w:rsidR="00F4119B" w:rsidRDefault="00F4119B" w:rsidP="00F4119B">
      <w:pPr>
        <w:spacing w:line="360" w:lineRule="auto"/>
      </w:pPr>
    </w:p>
    <w:p w:rsidR="00B80686" w:rsidRDefault="00F4119B" w:rsidP="00F4119B">
      <w:pPr>
        <w:spacing w:line="360" w:lineRule="auto"/>
      </w:pPr>
      <w:r>
        <w:tab/>
      </w:r>
      <w:r>
        <w:tab/>
        <w:t>3.</w:t>
      </w:r>
      <w:r>
        <w:tab/>
        <w:t xml:space="preserve">That </w:t>
      </w:r>
      <w:r w:rsidR="00154EBD">
        <w:t xml:space="preserve">the evidentiary hearing date of October 17, 2011, shall remain </w:t>
      </w:r>
      <w:r w:rsidR="00E726A7">
        <w:t>in</w:t>
      </w:r>
      <w:r w:rsidR="00154EBD">
        <w:t xml:space="preserve"> the schedule to the extent that it is necessary to</w:t>
      </w:r>
      <w:r w:rsidR="00E726A7">
        <w:t xml:space="preserve"> hold a hearing in order</w:t>
      </w:r>
      <w:r w:rsidR="00154EBD">
        <w:t xml:space="preserve"> to clarify the settlement terms</w:t>
      </w:r>
      <w:r w:rsidR="00B80686">
        <w:t xml:space="preserve"> or add evidence to the record.  </w:t>
      </w:r>
    </w:p>
    <w:p w:rsidR="00B80686" w:rsidRDefault="00B80686" w:rsidP="00F4119B">
      <w:pPr>
        <w:spacing w:line="360" w:lineRule="auto"/>
      </w:pPr>
    </w:p>
    <w:p w:rsidR="00F4119B" w:rsidRDefault="00B80686" w:rsidP="00F4119B">
      <w:pPr>
        <w:spacing w:line="360" w:lineRule="auto"/>
      </w:pPr>
      <w:r>
        <w:lastRenderedPageBreak/>
        <w:tab/>
      </w:r>
      <w:r>
        <w:tab/>
        <w:t>4.</w:t>
      </w:r>
      <w:r>
        <w:tab/>
        <w:t>That in the event that no joint petition for settlement is filed at the Commission on or before October 14, 2011, the hearing scheduled for October 17, 2011, shall be converted to a prehearing conference.</w:t>
      </w:r>
      <w:r w:rsidR="00F4119B">
        <w:t xml:space="preserve"> </w:t>
      </w:r>
    </w:p>
    <w:p w:rsidR="00CA1865" w:rsidRDefault="00CA1865" w:rsidP="00F4119B">
      <w:pPr>
        <w:spacing w:line="360" w:lineRule="auto"/>
      </w:pPr>
    </w:p>
    <w:p w:rsidR="00692F9A" w:rsidRDefault="00CA1865" w:rsidP="00F4119B">
      <w:pPr>
        <w:spacing w:line="360" w:lineRule="auto"/>
      </w:pPr>
      <w:r>
        <w:tab/>
      </w:r>
      <w:r>
        <w:tab/>
        <w:t>5.</w:t>
      </w:r>
      <w:r>
        <w:tab/>
        <w:t xml:space="preserve">That the parties are directed to comply with the Protective Order dated July 19, 2011, which remains in full force and effect throughout this proceeding. </w:t>
      </w:r>
    </w:p>
    <w:p w:rsidR="00692F9A" w:rsidRDefault="00692F9A" w:rsidP="00692F9A">
      <w:pPr>
        <w:spacing w:line="360" w:lineRule="auto"/>
      </w:pPr>
      <w:r>
        <w:tab/>
      </w:r>
      <w:r>
        <w:tab/>
      </w:r>
    </w:p>
    <w:p w:rsidR="00692F9A" w:rsidRDefault="005F6389" w:rsidP="00692F9A">
      <w:pPr>
        <w:spacing w:line="360" w:lineRule="auto"/>
      </w:pPr>
      <w:r>
        <w:tab/>
      </w:r>
      <w:r>
        <w:tab/>
      </w:r>
      <w:r w:rsidR="00692F9A">
        <w:tab/>
      </w:r>
    </w:p>
    <w:p w:rsidR="00692F9A" w:rsidRDefault="00692F9A" w:rsidP="00692F9A">
      <w:pPr>
        <w:spacing w:line="360" w:lineRule="auto"/>
      </w:pPr>
      <w:r>
        <w:tab/>
      </w:r>
      <w:r>
        <w:tab/>
      </w:r>
    </w:p>
    <w:p w:rsidR="00692F9A" w:rsidRDefault="00692F9A" w:rsidP="00692F9A">
      <w:r>
        <w:t xml:space="preserve">Dated:  </w:t>
      </w:r>
      <w:r w:rsidR="00B80686">
        <w:rPr>
          <w:u w:val="single"/>
        </w:rPr>
        <w:t>September 23</w:t>
      </w:r>
      <w:r>
        <w:rPr>
          <w:u w:val="single"/>
        </w:rPr>
        <w:t>, 2011</w:t>
      </w:r>
      <w:r>
        <w:tab/>
      </w:r>
      <w:r>
        <w:tab/>
      </w:r>
      <w:r>
        <w:tab/>
        <w:t>___________________________________</w:t>
      </w:r>
    </w:p>
    <w:p w:rsidR="00692F9A" w:rsidRDefault="00692F9A" w:rsidP="00692F9A">
      <w:r>
        <w:tab/>
      </w:r>
      <w:r>
        <w:tab/>
      </w:r>
      <w:r>
        <w:tab/>
      </w:r>
      <w:r>
        <w:tab/>
      </w:r>
      <w:r>
        <w:tab/>
      </w:r>
      <w:r>
        <w:tab/>
        <w:t>Elizabeth H. Barnes</w:t>
      </w:r>
    </w:p>
    <w:p w:rsidR="004931D1" w:rsidRDefault="00692F9A" w:rsidP="00B80686">
      <w:pPr>
        <w:rPr>
          <w:rFonts w:ascii="Times New Roman" w:hAnsi="Times New Roman"/>
          <w:b/>
          <w:color w:val="000000"/>
        </w:rPr>
      </w:pPr>
      <w:r>
        <w:tab/>
      </w:r>
      <w:r>
        <w:tab/>
      </w:r>
      <w:r>
        <w:tab/>
      </w:r>
      <w:r>
        <w:tab/>
      </w:r>
      <w:r>
        <w:tab/>
      </w:r>
      <w:r>
        <w:tab/>
        <w:t>Administrative Law Judge</w:t>
      </w:r>
    </w:p>
    <w:p w:rsidR="00273A45" w:rsidRDefault="00273A45" w:rsidP="00F075F3">
      <w:pPr>
        <w:jc w:val="center"/>
        <w:rPr>
          <w:rFonts w:ascii="Times New Roman" w:hAnsi="Times New Roman"/>
          <w:b/>
          <w:color w:val="000000"/>
        </w:rPr>
        <w:sectPr w:rsidR="00273A45" w:rsidSect="00B80686">
          <w:footerReference w:type="default" r:id="rId8"/>
          <w:type w:val="continuous"/>
          <w:pgSz w:w="12240" w:h="15840" w:code="1"/>
          <w:pgMar w:top="1440" w:right="1440" w:bottom="1440" w:left="1440" w:header="720" w:footer="720" w:gutter="0"/>
          <w:cols w:space="720"/>
          <w:noEndnote/>
          <w:titlePg/>
          <w:docGrid w:linePitch="326"/>
        </w:sectPr>
      </w:pPr>
    </w:p>
    <w:p w:rsidR="00273A45" w:rsidRDefault="00273A45" w:rsidP="00273A45">
      <w:r>
        <w:rPr>
          <w:rFonts w:ascii="Microsoft Sans Serif"/>
          <w:b/>
          <w:u w:val="single"/>
        </w:rPr>
        <w:lastRenderedPageBreak/>
        <w:t>C-2011-2219920 - J3 ENERGY GROUP INC v. ALLEGHENY POWER</w:t>
      </w:r>
      <w:r>
        <w:rPr>
          <w:rFonts w:ascii="Microsoft Sans Serif"/>
          <w:b/>
          <w:u w:val="single"/>
        </w:rPr>
        <w:cr/>
      </w:r>
      <w:r>
        <w:rPr>
          <w:rFonts w:ascii="Microsoft Sans Serif"/>
          <w:b/>
          <w:u w:val="single"/>
        </w:rPr>
        <w:cr/>
      </w:r>
      <w:r>
        <w:rPr>
          <w:rFonts w:ascii="Microsoft Sans Serif"/>
        </w:rPr>
        <w:t>STEPHEN RUSSIAL PRESIDENT</w:t>
      </w:r>
      <w:r>
        <w:rPr>
          <w:rFonts w:ascii="Microsoft Sans Serif"/>
        </w:rPr>
        <w:cr/>
        <w:t>J3 ENERGY GROUP INC</w:t>
      </w:r>
      <w:r>
        <w:rPr>
          <w:rFonts w:ascii="Microsoft Sans Serif"/>
        </w:rPr>
        <w:cr/>
        <w:t>950 EAST MAIN STREET - SUITE 104</w:t>
      </w:r>
      <w:r>
        <w:rPr>
          <w:rFonts w:ascii="Microsoft Sans Serif"/>
        </w:rPr>
        <w:cr/>
        <w:t>SCHUYLKILL HAVEN PA  17972</w:t>
      </w:r>
      <w:r>
        <w:rPr>
          <w:rFonts w:ascii="Microsoft Sans Serif"/>
        </w:rPr>
        <w:cr/>
        <w:t>570-449-3935</w:t>
      </w:r>
      <w:r>
        <w:rPr>
          <w:rFonts w:ascii="Microsoft Sans Serif"/>
        </w:rPr>
        <w:cr/>
      </w:r>
      <w:r>
        <w:rPr>
          <w:rFonts w:ascii="Microsoft Sans Serif"/>
        </w:rPr>
        <w:cr/>
        <w:t>THOMAS J RUSSIAL ESQUIRE</w:t>
      </w:r>
      <w:r>
        <w:rPr>
          <w:rFonts w:ascii="Microsoft Sans Serif"/>
        </w:rPr>
        <w:cr/>
        <w:t>198 STONEWOOD DRIVE</w:t>
      </w:r>
      <w:r>
        <w:rPr>
          <w:rFonts w:ascii="Microsoft Sans Serif"/>
        </w:rPr>
        <w:cr/>
        <w:t>BETHEL PARK PA  15102</w:t>
      </w:r>
      <w:r>
        <w:rPr>
          <w:rFonts w:ascii="Microsoft Sans Serif"/>
        </w:rPr>
        <w:cr/>
        <w:t>412-389-2482</w:t>
      </w:r>
      <w:r>
        <w:rPr>
          <w:rFonts w:ascii="Microsoft Sans Serif"/>
        </w:rPr>
        <w:cr/>
      </w:r>
      <w:r>
        <w:rPr>
          <w:rFonts w:ascii="Microsoft Sans Serif"/>
        </w:rPr>
        <w:cr/>
        <w:t>JOHN L MUNSCH ESQUIRE</w:t>
      </w:r>
      <w:r>
        <w:rPr>
          <w:rFonts w:ascii="Microsoft Sans Serif"/>
        </w:rPr>
        <w:cr/>
        <w:t>ALLEGHENY POWER</w:t>
      </w:r>
      <w:r>
        <w:rPr>
          <w:rFonts w:ascii="Microsoft Sans Serif"/>
        </w:rPr>
        <w:cr/>
        <w:t>800 CABIN HILL DRIVE</w:t>
      </w:r>
      <w:r>
        <w:rPr>
          <w:rFonts w:ascii="Microsoft Sans Serif"/>
        </w:rPr>
        <w:cr/>
        <w:t>GREENSBURG PA  15601</w:t>
      </w:r>
      <w:r>
        <w:rPr>
          <w:rFonts w:ascii="Microsoft Sans Serif"/>
        </w:rPr>
        <w:cr/>
        <w:t>724-838-6210</w:t>
      </w:r>
      <w:r>
        <w:rPr>
          <w:rFonts w:ascii="Microsoft Sans Serif"/>
        </w:rPr>
        <w:cr/>
      </w:r>
    </w:p>
    <w:p w:rsidR="00273A45" w:rsidRDefault="00273A45" w:rsidP="00273A45"/>
    <w:p w:rsidR="004931D1" w:rsidRDefault="004931D1" w:rsidP="00F075F3">
      <w:pPr>
        <w:jc w:val="center"/>
        <w:rPr>
          <w:rFonts w:ascii="Times New Roman" w:hAnsi="Times New Roman"/>
          <w:b/>
          <w:color w:val="000000"/>
        </w:rPr>
      </w:pPr>
    </w:p>
    <w:sectPr w:rsidR="004931D1" w:rsidSect="004F06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5D8" w:rsidRDefault="008605D8">
      <w:pPr>
        <w:spacing w:line="20" w:lineRule="exact"/>
        <w:rPr>
          <w:sz w:val="22"/>
          <w:szCs w:val="22"/>
        </w:rPr>
      </w:pPr>
    </w:p>
  </w:endnote>
  <w:endnote w:type="continuationSeparator" w:id="0">
    <w:p w:rsidR="008605D8" w:rsidRDefault="008605D8">
      <w:pPr>
        <w:pStyle w:val="ParaTab1"/>
        <w:rPr>
          <w:sz w:val="22"/>
          <w:szCs w:val="22"/>
        </w:rPr>
      </w:pPr>
      <w:r>
        <w:rPr>
          <w:sz w:val="22"/>
          <w:szCs w:val="22"/>
        </w:rPr>
        <w:t xml:space="preserve"> </w:t>
      </w:r>
    </w:p>
  </w:endnote>
  <w:endnote w:type="continuationNotice" w:id="1">
    <w:p w:rsidR="008605D8" w:rsidRDefault="008605D8">
      <w:pPr>
        <w:pStyle w:val="ParaTab1"/>
        <w:rPr>
          <w:sz w:val="22"/>
          <w:szCs w:val="22"/>
        </w:rPr>
      </w:pPr>
      <w:r>
        <w:rPr>
          <w:sz w:val="22"/>
          <w:szCs w:val="22"/>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389" w:rsidRDefault="005F6389" w:rsidP="00B72A69">
    <w:pPr>
      <w:spacing w:before="140" w:line="1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5D8" w:rsidRDefault="008605D8" w:rsidP="00C710C5">
      <w:pPr>
        <w:pStyle w:val="ParaTab1"/>
        <w:ind w:firstLine="0"/>
        <w:rPr>
          <w:sz w:val="22"/>
          <w:szCs w:val="22"/>
        </w:rPr>
      </w:pPr>
      <w:r>
        <w:separator/>
      </w:r>
    </w:p>
  </w:footnote>
  <w:footnote w:type="continuationSeparator" w:id="0">
    <w:p w:rsidR="008605D8" w:rsidRDefault="008605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654B9"/>
    <w:multiLevelType w:val="hybridMultilevel"/>
    <w:tmpl w:val="63288312"/>
    <w:lvl w:ilvl="0" w:tplc="2C4231D6">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828045D"/>
    <w:multiLevelType w:val="hybridMultilevel"/>
    <w:tmpl w:val="DB783B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2"/>
  </w:num>
  <w:num w:numId="2">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 w:id="1"/>
  </w:endnotePr>
  <w:compat/>
  <w:rsids>
    <w:rsidRoot w:val="00795433"/>
    <w:rsid w:val="000030BA"/>
    <w:rsid w:val="000049CE"/>
    <w:rsid w:val="00010A9F"/>
    <w:rsid w:val="000112E7"/>
    <w:rsid w:val="0001130D"/>
    <w:rsid w:val="00021A23"/>
    <w:rsid w:val="000239C2"/>
    <w:rsid w:val="0003039F"/>
    <w:rsid w:val="00035EA7"/>
    <w:rsid w:val="00036395"/>
    <w:rsid w:val="00040C77"/>
    <w:rsid w:val="00043865"/>
    <w:rsid w:val="00043E15"/>
    <w:rsid w:val="00062283"/>
    <w:rsid w:val="000740F9"/>
    <w:rsid w:val="000969E5"/>
    <w:rsid w:val="000A2C94"/>
    <w:rsid w:val="000A5C48"/>
    <w:rsid w:val="000B3F95"/>
    <w:rsid w:val="000B4729"/>
    <w:rsid w:val="000B7CE8"/>
    <w:rsid w:val="000C2D57"/>
    <w:rsid w:val="000C48F0"/>
    <w:rsid w:val="000C69EA"/>
    <w:rsid w:val="000D015F"/>
    <w:rsid w:val="000D31F0"/>
    <w:rsid w:val="000E0507"/>
    <w:rsid w:val="000E5C6F"/>
    <w:rsid w:val="000F4913"/>
    <w:rsid w:val="000F4B52"/>
    <w:rsid w:val="000F6B2C"/>
    <w:rsid w:val="0012394E"/>
    <w:rsid w:val="00125F7C"/>
    <w:rsid w:val="00127E23"/>
    <w:rsid w:val="00134A27"/>
    <w:rsid w:val="0013760C"/>
    <w:rsid w:val="00140848"/>
    <w:rsid w:val="00146322"/>
    <w:rsid w:val="00154EBD"/>
    <w:rsid w:val="00156117"/>
    <w:rsid w:val="00163D27"/>
    <w:rsid w:val="00173C4E"/>
    <w:rsid w:val="0018084E"/>
    <w:rsid w:val="00183997"/>
    <w:rsid w:val="001842C1"/>
    <w:rsid w:val="001863DA"/>
    <w:rsid w:val="001866BB"/>
    <w:rsid w:val="001918EC"/>
    <w:rsid w:val="001973B4"/>
    <w:rsid w:val="001B4734"/>
    <w:rsid w:val="001B7EE9"/>
    <w:rsid w:val="001D10A8"/>
    <w:rsid w:val="001D6678"/>
    <w:rsid w:val="001D6E91"/>
    <w:rsid w:val="001E17A7"/>
    <w:rsid w:val="001E1A1A"/>
    <w:rsid w:val="001E3C15"/>
    <w:rsid w:val="001E3F05"/>
    <w:rsid w:val="001F0102"/>
    <w:rsid w:val="001F6F9C"/>
    <w:rsid w:val="00215368"/>
    <w:rsid w:val="002240F0"/>
    <w:rsid w:val="00224475"/>
    <w:rsid w:val="00227B65"/>
    <w:rsid w:val="00233A38"/>
    <w:rsid w:val="0023486B"/>
    <w:rsid w:val="00234C7D"/>
    <w:rsid w:val="00246F7D"/>
    <w:rsid w:val="00262EB7"/>
    <w:rsid w:val="00266E4E"/>
    <w:rsid w:val="0027247B"/>
    <w:rsid w:val="00273A45"/>
    <w:rsid w:val="00286B41"/>
    <w:rsid w:val="002A4806"/>
    <w:rsid w:val="002B23BB"/>
    <w:rsid w:val="002D57C8"/>
    <w:rsid w:val="002D640C"/>
    <w:rsid w:val="002D68D2"/>
    <w:rsid w:val="002D7FB9"/>
    <w:rsid w:val="002E114C"/>
    <w:rsid w:val="0030582E"/>
    <w:rsid w:val="00311DD0"/>
    <w:rsid w:val="003254D8"/>
    <w:rsid w:val="00326DED"/>
    <w:rsid w:val="003323A4"/>
    <w:rsid w:val="0033367C"/>
    <w:rsid w:val="00343176"/>
    <w:rsid w:val="00343AAC"/>
    <w:rsid w:val="003539C8"/>
    <w:rsid w:val="003717EE"/>
    <w:rsid w:val="00374688"/>
    <w:rsid w:val="00375BD3"/>
    <w:rsid w:val="003812A8"/>
    <w:rsid w:val="003818C7"/>
    <w:rsid w:val="00390C07"/>
    <w:rsid w:val="00396703"/>
    <w:rsid w:val="003A14F5"/>
    <w:rsid w:val="003B3874"/>
    <w:rsid w:val="003B5F2D"/>
    <w:rsid w:val="003C18FC"/>
    <w:rsid w:val="003C2324"/>
    <w:rsid w:val="003D3169"/>
    <w:rsid w:val="003D3DD4"/>
    <w:rsid w:val="003E3129"/>
    <w:rsid w:val="003E5D99"/>
    <w:rsid w:val="003F5E79"/>
    <w:rsid w:val="00403E68"/>
    <w:rsid w:val="00426680"/>
    <w:rsid w:val="004346AB"/>
    <w:rsid w:val="00440143"/>
    <w:rsid w:val="00441692"/>
    <w:rsid w:val="004613D2"/>
    <w:rsid w:val="00462EB6"/>
    <w:rsid w:val="00465CF4"/>
    <w:rsid w:val="00474D24"/>
    <w:rsid w:val="00476A08"/>
    <w:rsid w:val="004838FD"/>
    <w:rsid w:val="00491A35"/>
    <w:rsid w:val="004931D1"/>
    <w:rsid w:val="004A4795"/>
    <w:rsid w:val="004C2306"/>
    <w:rsid w:val="004C5A87"/>
    <w:rsid w:val="004D0885"/>
    <w:rsid w:val="004D4136"/>
    <w:rsid w:val="004E211F"/>
    <w:rsid w:val="004E492D"/>
    <w:rsid w:val="0050011C"/>
    <w:rsid w:val="005073DC"/>
    <w:rsid w:val="00516BF0"/>
    <w:rsid w:val="00517F5C"/>
    <w:rsid w:val="005377D5"/>
    <w:rsid w:val="005446E4"/>
    <w:rsid w:val="00557285"/>
    <w:rsid w:val="005574A4"/>
    <w:rsid w:val="00560C27"/>
    <w:rsid w:val="00571003"/>
    <w:rsid w:val="00593BB3"/>
    <w:rsid w:val="0059678F"/>
    <w:rsid w:val="005A0827"/>
    <w:rsid w:val="005A457D"/>
    <w:rsid w:val="005C1B23"/>
    <w:rsid w:val="005C4BE9"/>
    <w:rsid w:val="005D0A3D"/>
    <w:rsid w:val="005D3EF6"/>
    <w:rsid w:val="005E7CC9"/>
    <w:rsid w:val="005F30D0"/>
    <w:rsid w:val="005F6389"/>
    <w:rsid w:val="005F723F"/>
    <w:rsid w:val="005F740A"/>
    <w:rsid w:val="006054B7"/>
    <w:rsid w:val="00605F22"/>
    <w:rsid w:val="00613CE9"/>
    <w:rsid w:val="00621C6F"/>
    <w:rsid w:val="0063793D"/>
    <w:rsid w:val="006504EC"/>
    <w:rsid w:val="00651682"/>
    <w:rsid w:val="006521D4"/>
    <w:rsid w:val="00652375"/>
    <w:rsid w:val="006755AC"/>
    <w:rsid w:val="006756E7"/>
    <w:rsid w:val="00692F9A"/>
    <w:rsid w:val="006A0156"/>
    <w:rsid w:val="006B02CB"/>
    <w:rsid w:val="006C45CF"/>
    <w:rsid w:val="006D2717"/>
    <w:rsid w:val="006E6AA9"/>
    <w:rsid w:val="006F1C8D"/>
    <w:rsid w:val="006F7E4E"/>
    <w:rsid w:val="00703738"/>
    <w:rsid w:val="0070406F"/>
    <w:rsid w:val="00711486"/>
    <w:rsid w:val="00712F85"/>
    <w:rsid w:val="00715B43"/>
    <w:rsid w:val="00720B0C"/>
    <w:rsid w:val="0072381C"/>
    <w:rsid w:val="00723DF2"/>
    <w:rsid w:val="00726444"/>
    <w:rsid w:val="00752047"/>
    <w:rsid w:val="00755461"/>
    <w:rsid w:val="00762AA2"/>
    <w:rsid w:val="00765F36"/>
    <w:rsid w:val="00774759"/>
    <w:rsid w:val="00785313"/>
    <w:rsid w:val="0078600F"/>
    <w:rsid w:val="00791F89"/>
    <w:rsid w:val="00795433"/>
    <w:rsid w:val="00796354"/>
    <w:rsid w:val="0079680A"/>
    <w:rsid w:val="007A0BA4"/>
    <w:rsid w:val="007A2A16"/>
    <w:rsid w:val="007B6CA9"/>
    <w:rsid w:val="007C01F5"/>
    <w:rsid w:val="007C2DDF"/>
    <w:rsid w:val="007D7557"/>
    <w:rsid w:val="007E7337"/>
    <w:rsid w:val="007E7F3A"/>
    <w:rsid w:val="00807921"/>
    <w:rsid w:val="00810939"/>
    <w:rsid w:val="00816F9E"/>
    <w:rsid w:val="00820389"/>
    <w:rsid w:val="008405D7"/>
    <w:rsid w:val="00847185"/>
    <w:rsid w:val="00857CA7"/>
    <w:rsid w:val="008605D8"/>
    <w:rsid w:val="008639D5"/>
    <w:rsid w:val="008651E5"/>
    <w:rsid w:val="00866D8D"/>
    <w:rsid w:val="00881752"/>
    <w:rsid w:val="00882109"/>
    <w:rsid w:val="00886120"/>
    <w:rsid w:val="00891461"/>
    <w:rsid w:val="008A03A4"/>
    <w:rsid w:val="008A73F1"/>
    <w:rsid w:val="008B2A16"/>
    <w:rsid w:val="008B7A75"/>
    <w:rsid w:val="008B7F82"/>
    <w:rsid w:val="008C1981"/>
    <w:rsid w:val="008C3DE3"/>
    <w:rsid w:val="008D05B9"/>
    <w:rsid w:val="008F1215"/>
    <w:rsid w:val="008F6561"/>
    <w:rsid w:val="009151D5"/>
    <w:rsid w:val="00927BA5"/>
    <w:rsid w:val="00946E4C"/>
    <w:rsid w:val="009512B7"/>
    <w:rsid w:val="0095132A"/>
    <w:rsid w:val="00954D32"/>
    <w:rsid w:val="009559AE"/>
    <w:rsid w:val="009669AE"/>
    <w:rsid w:val="00966A64"/>
    <w:rsid w:val="00976445"/>
    <w:rsid w:val="0098293E"/>
    <w:rsid w:val="0098488D"/>
    <w:rsid w:val="00985AAD"/>
    <w:rsid w:val="00986796"/>
    <w:rsid w:val="009A1563"/>
    <w:rsid w:val="009B2CAF"/>
    <w:rsid w:val="009B3D68"/>
    <w:rsid w:val="009B502F"/>
    <w:rsid w:val="009B62CF"/>
    <w:rsid w:val="009C2B7B"/>
    <w:rsid w:val="009C577D"/>
    <w:rsid w:val="009D1D44"/>
    <w:rsid w:val="009D1EDD"/>
    <w:rsid w:val="00A12624"/>
    <w:rsid w:val="00A132D5"/>
    <w:rsid w:val="00A13402"/>
    <w:rsid w:val="00A15C09"/>
    <w:rsid w:val="00A241C5"/>
    <w:rsid w:val="00A278E0"/>
    <w:rsid w:val="00A351C5"/>
    <w:rsid w:val="00A55453"/>
    <w:rsid w:val="00A67DBD"/>
    <w:rsid w:val="00A775FE"/>
    <w:rsid w:val="00A939EE"/>
    <w:rsid w:val="00A94EED"/>
    <w:rsid w:val="00AA091E"/>
    <w:rsid w:val="00AB29DD"/>
    <w:rsid w:val="00AB4BB2"/>
    <w:rsid w:val="00AB68D0"/>
    <w:rsid w:val="00AB6BF5"/>
    <w:rsid w:val="00AC0D92"/>
    <w:rsid w:val="00AC7574"/>
    <w:rsid w:val="00AD530B"/>
    <w:rsid w:val="00AD723D"/>
    <w:rsid w:val="00AE066A"/>
    <w:rsid w:val="00AF5EE1"/>
    <w:rsid w:val="00B01DFE"/>
    <w:rsid w:val="00B06795"/>
    <w:rsid w:val="00B176A6"/>
    <w:rsid w:val="00B202D1"/>
    <w:rsid w:val="00B20A8D"/>
    <w:rsid w:val="00B215B1"/>
    <w:rsid w:val="00B220C5"/>
    <w:rsid w:val="00B33EF0"/>
    <w:rsid w:val="00B34C2A"/>
    <w:rsid w:val="00B36D47"/>
    <w:rsid w:val="00B4222C"/>
    <w:rsid w:val="00B55F4E"/>
    <w:rsid w:val="00B561CF"/>
    <w:rsid w:val="00B57668"/>
    <w:rsid w:val="00B668AB"/>
    <w:rsid w:val="00B72A69"/>
    <w:rsid w:val="00B735F8"/>
    <w:rsid w:val="00B80686"/>
    <w:rsid w:val="00B909D0"/>
    <w:rsid w:val="00BA54E0"/>
    <w:rsid w:val="00BB0B43"/>
    <w:rsid w:val="00BB3447"/>
    <w:rsid w:val="00BB79CF"/>
    <w:rsid w:val="00BD45D3"/>
    <w:rsid w:val="00BD4A0D"/>
    <w:rsid w:val="00BD7164"/>
    <w:rsid w:val="00BE55DF"/>
    <w:rsid w:val="00BF2ED7"/>
    <w:rsid w:val="00C05E24"/>
    <w:rsid w:val="00C124C1"/>
    <w:rsid w:val="00C269A8"/>
    <w:rsid w:val="00C2781B"/>
    <w:rsid w:val="00C3099B"/>
    <w:rsid w:val="00C335F3"/>
    <w:rsid w:val="00C43695"/>
    <w:rsid w:val="00C51287"/>
    <w:rsid w:val="00C539C6"/>
    <w:rsid w:val="00C55D2A"/>
    <w:rsid w:val="00C665AE"/>
    <w:rsid w:val="00C67567"/>
    <w:rsid w:val="00C67DAE"/>
    <w:rsid w:val="00C710C5"/>
    <w:rsid w:val="00C774A6"/>
    <w:rsid w:val="00C77FC7"/>
    <w:rsid w:val="00C8646E"/>
    <w:rsid w:val="00C91917"/>
    <w:rsid w:val="00C91B07"/>
    <w:rsid w:val="00C97CEB"/>
    <w:rsid w:val="00CA1865"/>
    <w:rsid w:val="00CA4503"/>
    <w:rsid w:val="00CA5BAD"/>
    <w:rsid w:val="00CA7A9B"/>
    <w:rsid w:val="00CB27AF"/>
    <w:rsid w:val="00CE063D"/>
    <w:rsid w:val="00D075D2"/>
    <w:rsid w:val="00D11303"/>
    <w:rsid w:val="00D22D7D"/>
    <w:rsid w:val="00D23E39"/>
    <w:rsid w:val="00D27B60"/>
    <w:rsid w:val="00D31F2D"/>
    <w:rsid w:val="00D51638"/>
    <w:rsid w:val="00D70B75"/>
    <w:rsid w:val="00D71756"/>
    <w:rsid w:val="00D77C3E"/>
    <w:rsid w:val="00D850A8"/>
    <w:rsid w:val="00D918FD"/>
    <w:rsid w:val="00D926BF"/>
    <w:rsid w:val="00D92B62"/>
    <w:rsid w:val="00D96AEB"/>
    <w:rsid w:val="00DA504B"/>
    <w:rsid w:val="00DB57D4"/>
    <w:rsid w:val="00DB5984"/>
    <w:rsid w:val="00DC131A"/>
    <w:rsid w:val="00DC3121"/>
    <w:rsid w:val="00DD6F63"/>
    <w:rsid w:val="00DE28FE"/>
    <w:rsid w:val="00DE475A"/>
    <w:rsid w:val="00DF1000"/>
    <w:rsid w:val="00E127DB"/>
    <w:rsid w:val="00E127F5"/>
    <w:rsid w:val="00E14776"/>
    <w:rsid w:val="00E15CD3"/>
    <w:rsid w:val="00E21C6F"/>
    <w:rsid w:val="00E272D1"/>
    <w:rsid w:val="00E305F3"/>
    <w:rsid w:val="00E34FC4"/>
    <w:rsid w:val="00E468C4"/>
    <w:rsid w:val="00E55680"/>
    <w:rsid w:val="00E5589C"/>
    <w:rsid w:val="00E726A7"/>
    <w:rsid w:val="00E739BB"/>
    <w:rsid w:val="00E80809"/>
    <w:rsid w:val="00E8620A"/>
    <w:rsid w:val="00EA21BA"/>
    <w:rsid w:val="00EC6181"/>
    <w:rsid w:val="00ED681E"/>
    <w:rsid w:val="00EE0096"/>
    <w:rsid w:val="00EF1F73"/>
    <w:rsid w:val="00F075F3"/>
    <w:rsid w:val="00F10AA4"/>
    <w:rsid w:val="00F12355"/>
    <w:rsid w:val="00F1492E"/>
    <w:rsid w:val="00F16C5F"/>
    <w:rsid w:val="00F20F15"/>
    <w:rsid w:val="00F21947"/>
    <w:rsid w:val="00F30285"/>
    <w:rsid w:val="00F30679"/>
    <w:rsid w:val="00F31A76"/>
    <w:rsid w:val="00F37C68"/>
    <w:rsid w:val="00F37FAB"/>
    <w:rsid w:val="00F4119B"/>
    <w:rsid w:val="00F4529F"/>
    <w:rsid w:val="00F46120"/>
    <w:rsid w:val="00F557D6"/>
    <w:rsid w:val="00F5747A"/>
    <w:rsid w:val="00F657A8"/>
    <w:rsid w:val="00F816BD"/>
    <w:rsid w:val="00F84CB6"/>
    <w:rsid w:val="00F90F5D"/>
    <w:rsid w:val="00F91FF8"/>
    <w:rsid w:val="00FA1CA7"/>
    <w:rsid w:val="00FB3925"/>
    <w:rsid w:val="00FB3DA0"/>
    <w:rsid w:val="00FB7E7D"/>
    <w:rsid w:val="00FC39FE"/>
    <w:rsid w:val="00FC42E1"/>
    <w:rsid w:val="00FD577B"/>
    <w:rsid w:val="00FF3F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2C94"/>
    <w:pPr>
      <w:autoSpaceDE w:val="0"/>
      <w:autoSpaceDN w:val="0"/>
    </w:pPr>
    <w:rPr>
      <w:rFonts w:ascii="CG Times" w:hAnsi="CG Times" w:cs="CG Times"/>
      <w:sz w:val="24"/>
      <w:szCs w:val="24"/>
    </w:rPr>
  </w:style>
  <w:style w:type="paragraph" w:styleId="Heading3">
    <w:name w:val="heading 3"/>
    <w:basedOn w:val="Normal"/>
    <w:next w:val="Normal"/>
    <w:qFormat/>
    <w:rsid w:val="00374688"/>
    <w:pPr>
      <w:keepNext/>
      <w:autoSpaceDE/>
      <w:autoSpaceDN/>
      <w:jc w:val="right"/>
      <w:outlineLvl w:val="2"/>
    </w:pPr>
    <w:rPr>
      <w:rFonts w:ascii="Univers (W1)" w:hAnsi="Univers (W1)" w:cs="Times New Roman"/>
      <w:szCs w:val="20"/>
      <w:u w:val="single"/>
    </w:rPr>
  </w:style>
  <w:style w:type="paragraph" w:styleId="Heading4">
    <w:name w:val="heading 4"/>
    <w:basedOn w:val="Normal"/>
    <w:next w:val="Normal"/>
    <w:qFormat/>
    <w:rsid w:val="00374688"/>
    <w:pPr>
      <w:keepNext/>
      <w:suppressAutoHyphens/>
      <w:autoSpaceDE/>
      <w:autoSpaceDN/>
      <w:jc w:val="center"/>
      <w:outlineLvl w:val="3"/>
    </w:pPr>
    <w:rPr>
      <w:rFonts w:ascii="Courier New" w:hAnsi="Courier New" w:cs="Times New Roman"/>
      <w:b/>
      <w:spacing w:val="-2"/>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A2C94"/>
  </w:style>
  <w:style w:type="character" w:styleId="EndnoteReference">
    <w:name w:val="endnote reference"/>
    <w:basedOn w:val="DefaultParagraphFont"/>
    <w:semiHidden/>
    <w:rsid w:val="000A2C94"/>
    <w:rPr>
      <w:vertAlign w:val="superscript"/>
    </w:rPr>
  </w:style>
  <w:style w:type="paragraph" w:styleId="FootnoteText">
    <w:name w:val="footnote text"/>
    <w:basedOn w:val="Normal"/>
    <w:semiHidden/>
    <w:rsid w:val="000A2C94"/>
  </w:style>
  <w:style w:type="character" w:styleId="FootnoteReference">
    <w:name w:val="footnote reference"/>
    <w:basedOn w:val="DefaultParagraphFont"/>
    <w:semiHidden/>
    <w:rsid w:val="000A2C94"/>
    <w:rPr>
      <w:vertAlign w:val="superscript"/>
    </w:rPr>
  </w:style>
  <w:style w:type="paragraph" w:customStyle="1" w:styleId="ParaTab1">
    <w:name w:val="ParaTab 1"/>
    <w:rsid w:val="000A2C94"/>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0A2C94"/>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0A2C94"/>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0A2C9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0A2C94"/>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0A2C94"/>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0A2C94"/>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0A2C94"/>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0A2C94"/>
    <w:pPr>
      <w:tabs>
        <w:tab w:val="right" w:leader="dot" w:pos="9360"/>
      </w:tabs>
      <w:suppressAutoHyphens/>
      <w:spacing w:before="480"/>
      <w:ind w:left="720" w:right="720" w:hanging="720"/>
    </w:pPr>
  </w:style>
  <w:style w:type="paragraph" w:styleId="TOC2">
    <w:name w:val="toc 2"/>
    <w:basedOn w:val="Normal"/>
    <w:next w:val="Normal"/>
    <w:autoRedefine/>
    <w:semiHidden/>
    <w:rsid w:val="000A2C94"/>
    <w:pPr>
      <w:tabs>
        <w:tab w:val="right" w:leader="dot" w:pos="9360"/>
      </w:tabs>
      <w:suppressAutoHyphens/>
      <w:ind w:left="720" w:right="720"/>
    </w:pPr>
  </w:style>
  <w:style w:type="paragraph" w:styleId="TOC3">
    <w:name w:val="toc 3"/>
    <w:basedOn w:val="Normal"/>
    <w:next w:val="Normal"/>
    <w:autoRedefine/>
    <w:semiHidden/>
    <w:rsid w:val="000A2C94"/>
    <w:pPr>
      <w:tabs>
        <w:tab w:val="right" w:leader="dot" w:pos="9360"/>
      </w:tabs>
      <w:suppressAutoHyphens/>
      <w:ind w:left="720" w:right="720"/>
    </w:pPr>
  </w:style>
  <w:style w:type="paragraph" w:styleId="TOC4">
    <w:name w:val="toc 4"/>
    <w:basedOn w:val="Normal"/>
    <w:next w:val="Normal"/>
    <w:autoRedefine/>
    <w:semiHidden/>
    <w:rsid w:val="000A2C94"/>
    <w:pPr>
      <w:tabs>
        <w:tab w:val="right" w:leader="dot" w:pos="9360"/>
      </w:tabs>
      <w:suppressAutoHyphens/>
      <w:ind w:left="720" w:right="720"/>
    </w:pPr>
  </w:style>
  <w:style w:type="paragraph" w:styleId="TOC5">
    <w:name w:val="toc 5"/>
    <w:basedOn w:val="Normal"/>
    <w:next w:val="Normal"/>
    <w:autoRedefine/>
    <w:semiHidden/>
    <w:rsid w:val="000A2C94"/>
    <w:pPr>
      <w:tabs>
        <w:tab w:val="right" w:leader="dot" w:pos="9360"/>
      </w:tabs>
      <w:suppressAutoHyphens/>
      <w:ind w:left="720" w:right="720"/>
    </w:pPr>
  </w:style>
  <w:style w:type="paragraph" w:styleId="TOC6">
    <w:name w:val="toc 6"/>
    <w:basedOn w:val="Normal"/>
    <w:next w:val="Normal"/>
    <w:autoRedefine/>
    <w:semiHidden/>
    <w:rsid w:val="000A2C94"/>
    <w:pPr>
      <w:tabs>
        <w:tab w:val="right" w:pos="9360"/>
      </w:tabs>
      <w:suppressAutoHyphens/>
      <w:ind w:left="720" w:hanging="720"/>
    </w:pPr>
  </w:style>
  <w:style w:type="paragraph" w:styleId="TOC7">
    <w:name w:val="toc 7"/>
    <w:basedOn w:val="Normal"/>
    <w:next w:val="Normal"/>
    <w:autoRedefine/>
    <w:semiHidden/>
    <w:rsid w:val="000A2C94"/>
    <w:pPr>
      <w:suppressAutoHyphens/>
      <w:ind w:left="720" w:hanging="720"/>
    </w:pPr>
  </w:style>
  <w:style w:type="paragraph" w:styleId="TOC8">
    <w:name w:val="toc 8"/>
    <w:basedOn w:val="Normal"/>
    <w:next w:val="Normal"/>
    <w:autoRedefine/>
    <w:semiHidden/>
    <w:rsid w:val="000A2C94"/>
    <w:pPr>
      <w:tabs>
        <w:tab w:val="right" w:pos="9360"/>
      </w:tabs>
      <w:suppressAutoHyphens/>
      <w:ind w:left="720" w:hanging="720"/>
    </w:pPr>
  </w:style>
  <w:style w:type="paragraph" w:styleId="TOC9">
    <w:name w:val="toc 9"/>
    <w:basedOn w:val="Normal"/>
    <w:next w:val="Normal"/>
    <w:autoRedefine/>
    <w:semiHidden/>
    <w:rsid w:val="000A2C94"/>
    <w:pPr>
      <w:tabs>
        <w:tab w:val="right" w:leader="dot" w:pos="9360"/>
      </w:tabs>
      <w:suppressAutoHyphens/>
      <w:ind w:left="720" w:hanging="720"/>
    </w:pPr>
  </w:style>
  <w:style w:type="paragraph" w:styleId="Index1">
    <w:name w:val="index 1"/>
    <w:basedOn w:val="Normal"/>
    <w:next w:val="Normal"/>
    <w:autoRedefine/>
    <w:semiHidden/>
    <w:rsid w:val="000A2C94"/>
    <w:pPr>
      <w:tabs>
        <w:tab w:val="right" w:leader="dot" w:pos="9360"/>
      </w:tabs>
      <w:suppressAutoHyphens/>
      <w:ind w:left="720" w:hanging="720"/>
    </w:pPr>
  </w:style>
  <w:style w:type="paragraph" w:styleId="Index2">
    <w:name w:val="index 2"/>
    <w:basedOn w:val="Normal"/>
    <w:next w:val="Normal"/>
    <w:autoRedefine/>
    <w:semiHidden/>
    <w:rsid w:val="000A2C94"/>
    <w:pPr>
      <w:tabs>
        <w:tab w:val="right" w:leader="dot" w:pos="9360"/>
      </w:tabs>
      <w:suppressAutoHyphens/>
      <w:ind w:left="720"/>
    </w:pPr>
  </w:style>
  <w:style w:type="paragraph" w:styleId="TOAHeading">
    <w:name w:val="toa heading"/>
    <w:basedOn w:val="Normal"/>
    <w:next w:val="Normal"/>
    <w:semiHidden/>
    <w:rsid w:val="000A2C94"/>
    <w:pPr>
      <w:tabs>
        <w:tab w:val="right" w:pos="9360"/>
      </w:tabs>
      <w:suppressAutoHyphens/>
    </w:pPr>
  </w:style>
  <w:style w:type="paragraph" w:styleId="Caption">
    <w:name w:val="caption"/>
    <w:basedOn w:val="Normal"/>
    <w:next w:val="Normal"/>
    <w:qFormat/>
    <w:rsid w:val="000A2C94"/>
  </w:style>
  <w:style w:type="character" w:customStyle="1" w:styleId="EquationCaption">
    <w:name w:val="_Equation Caption"/>
    <w:rsid w:val="000A2C94"/>
  </w:style>
  <w:style w:type="paragraph" w:styleId="Footer">
    <w:name w:val="footer"/>
    <w:basedOn w:val="Normal"/>
    <w:rsid w:val="000A2C94"/>
    <w:pPr>
      <w:tabs>
        <w:tab w:val="center" w:pos="4320"/>
        <w:tab w:val="right" w:pos="8640"/>
      </w:tabs>
    </w:pPr>
  </w:style>
  <w:style w:type="character" w:styleId="PageNumber">
    <w:name w:val="page number"/>
    <w:basedOn w:val="DefaultParagraphFont"/>
    <w:rsid w:val="000A2C94"/>
  </w:style>
  <w:style w:type="paragraph" w:styleId="Header">
    <w:name w:val="header"/>
    <w:basedOn w:val="Normal"/>
    <w:rsid w:val="000A2C94"/>
    <w:pPr>
      <w:tabs>
        <w:tab w:val="center" w:pos="4320"/>
        <w:tab w:val="right" w:pos="8640"/>
      </w:tabs>
    </w:pPr>
  </w:style>
  <w:style w:type="table" w:styleId="TableGrid">
    <w:name w:val="Table Grid"/>
    <w:basedOn w:val="TableNormal"/>
    <w:rsid w:val="00234C7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74688"/>
    <w:pPr>
      <w:autoSpaceDE/>
      <w:autoSpaceDN/>
    </w:pPr>
    <w:rPr>
      <w:rFonts w:ascii="Courier New" w:hAnsi="Courier New" w:cs="Times New Roman"/>
      <w:sz w:val="22"/>
      <w:szCs w:val="20"/>
    </w:rPr>
  </w:style>
  <w:style w:type="paragraph" w:styleId="BodyTextIndent2">
    <w:name w:val="Body Text Indent 2"/>
    <w:basedOn w:val="Normal"/>
    <w:rsid w:val="00374688"/>
    <w:pPr>
      <w:tabs>
        <w:tab w:val="left" w:pos="-720"/>
        <w:tab w:val="left" w:pos="0"/>
        <w:tab w:val="left" w:pos="720"/>
      </w:tabs>
      <w:suppressAutoHyphens/>
      <w:autoSpaceDE/>
      <w:autoSpaceDN/>
      <w:ind w:left="1440" w:hanging="1440"/>
      <w:jc w:val="both"/>
    </w:pPr>
    <w:rPr>
      <w:rFonts w:ascii="Courier New" w:hAnsi="Courier New" w:cs="Times New Roman"/>
      <w:spacing w:val="-2"/>
      <w:sz w:val="23"/>
      <w:szCs w:val="20"/>
    </w:rPr>
  </w:style>
  <w:style w:type="paragraph" w:styleId="BodyText2">
    <w:name w:val="Body Text 2"/>
    <w:basedOn w:val="Normal"/>
    <w:rsid w:val="00374688"/>
    <w:pPr>
      <w:tabs>
        <w:tab w:val="left" w:pos="-720"/>
        <w:tab w:val="center" w:pos="3960"/>
      </w:tabs>
      <w:suppressAutoHyphens/>
      <w:autoSpaceDE/>
      <w:autoSpaceDN/>
      <w:jc w:val="both"/>
    </w:pPr>
    <w:rPr>
      <w:rFonts w:ascii="Univers (W1)" w:hAnsi="Univers (W1)" w:cs="Times New Roman"/>
      <w:spacing w:val="-2"/>
      <w:sz w:val="20"/>
      <w:szCs w:val="20"/>
    </w:rPr>
  </w:style>
  <w:style w:type="paragraph" w:styleId="ListContinue2">
    <w:name w:val="List Continue 2"/>
    <w:basedOn w:val="Normal"/>
    <w:rsid w:val="00374688"/>
    <w:pPr>
      <w:autoSpaceDE/>
      <w:autoSpaceDN/>
      <w:spacing w:after="120"/>
      <w:ind w:left="720"/>
    </w:pPr>
    <w:rPr>
      <w:rFonts w:ascii="Times New Roman" w:hAnsi="Times New Roman" w:cs="Times New Roman"/>
      <w:sz w:val="20"/>
      <w:szCs w:val="20"/>
    </w:rPr>
  </w:style>
  <w:style w:type="paragraph" w:styleId="PlainText">
    <w:name w:val="Plain Text"/>
    <w:basedOn w:val="Normal"/>
    <w:rsid w:val="00374688"/>
    <w:pPr>
      <w:autoSpaceDE/>
      <w:autoSpaceDN/>
    </w:pPr>
    <w:rPr>
      <w:rFonts w:ascii="Courier New" w:hAnsi="Courier New" w:cs="Times New Roman"/>
      <w:sz w:val="20"/>
      <w:szCs w:val="20"/>
    </w:rPr>
  </w:style>
  <w:style w:type="paragraph" w:styleId="NormalWeb">
    <w:name w:val="Normal (Web)"/>
    <w:basedOn w:val="Normal"/>
    <w:rsid w:val="00692F9A"/>
    <w:pPr>
      <w:autoSpaceDE/>
      <w:autoSpaceDN/>
      <w:spacing w:before="100" w:beforeAutospacing="1" w:after="100" w:afterAutospacing="1"/>
    </w:pPr>
    <w:rPr>
      <w:rFonts w:ascii="Times New Roman" w:hAnsi="Times New Roman" w:cs="Times New Roman"/>
    </w:rPr>
  </w:style>
  <w:style w:type="character" w:styleId="Hyperlink">
    <w:name w:val="Hyperlink"/>
    <w:basedOn w:val="DefaultParagraphFont"/>
    <w:rsid w:val="00CA186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017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barne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MELILLO</dc:creator>
  <cp:keywords/>
  <dc:description/>
  <cp:lastModifiedBy>astout</cp:lastModifiedBy>
  <cp:revision>3</cp:revision>
  <cp:lastPrinted>2011-09-23T19:50:00Z</cp:lastPrinted>
  <dcterms:created xsi:type="dcterms:W3CDTF">2011-09-28T17:57:00Z</dcterms:created>
  <dcterms:modified xsi:type="dcterms:W3CDTF">2011-09-28T17:59:00Z</dcterms:modified>
</cp:coreProperties>
</file>