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XSpec="center" w:tblpY="-896"/>
        <w:tblW w:w="10890" w:type="dxa"/>
        <w:tblLayout w:type="fixed"/>
        <w:tblLook w:val="0000"/>
      </w:tblPr>
      <w:tblGrid>
        <w:gridCol w:w="1363"/>
        <w:gridCol w:w="8075"/>
        <w:gridCol w:w="1452"/>
      </w:tblGrid>
      <w:tr w:rsidR="008A499A" w:rsidRPr="00D8760E" w:rsidTr="008B5C0E">
        <w:trPr>
          <w:trHeight w:val="990"/>
        </w:trPr>
        <w:tc>
          <w:tcPr>
            <w:tcW w:w="1363" w:type="dxa"/>
          </w:tcPr>
          <w:p w:rsidR="008A499A" w:rsidRPr="00D8760E" w:rsidRDefault="008A499A" w:rsidP="008B5C0E">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8A499A" w:rsidRPr="00D8760E" w:rsidRDefault="008A499A" w:rsidP="008B5C0E">
            <w:pPr>
              <w:suppressAutoHyphens/>
              <w:jc w:val="center"/>
              <w:rPr>
                <w:rFonts w:ascii="Arial" w:hAnsi="Arial"/>
                <w:color w:val="000080"/>
                <w:spacing w:val="-3"/>
                <w:sz w:val="26"/>
              </w:rPr>
            </w:pPr>
          </w:p>
          <w:p w:rsidR="008A499A" w:rsidRPr="00D8760E" w:rsidRDefault="008A499A" w:rsidP="008B5C0E">
            <w:pPr>
              <w:suppressAutoHyphens/>
              <w:jc w:val="center"/>
              <w:rPr>
                <w:rFonts w:ascii="Arial" w:hAnsi="Arial"/>
                <w:color w:val="000080"/>
                <w:spacing w:val="-3"/>
                <w:sz w:val="26"/>
              </w:rPr>
            </w:pPr>
            <w:smartTag w:uri="urn:schemas-microsoft-com:office:smarttags" w:element="place">
              <w:smartTag w:uri="urn:schemas-microsoft-com:office:smarttags" w:element="PlaceType">
                <w:r w:rsidRPr="00D8760E">
                  <w:rPr>
                    <w:rFonts w:ascii="Arial" w:hAnsi="Arial"/>
                    <w:color w:val="000080"/>
                    <w:spacing w:val="-3"/>
                    <w:sz w:val="26"/>
                  </w:rPr>
                  <w:t>COMMONWEALTH</w:t>
                </w:r>
              </w:smartTag>
              <w:r w:rsidRPr="00D8760E">
                <w:rPr>
                  <w:rFonts w:ascii="Arial" w:hAnsi="Arial"/>
                  <w:color w:val="000080"/>
                  <w:spacing w:val="-3"/>
                  <w:sz w:val="26"/>
                </w:rPr>
                <w:t xml:space="preserve"> OF </w:t>
              </w:r>
              <w:smartTag w:uri="urn:schemas-microsoft-com:office:smarttags" w:element="PlaceName">
                <w:r w:rsidRPr="00D8760E">
                  <w:rPr>
                    <w:rFonts w:ascii="Arial" w:hAnsi="Arial"/>
                    <w:color w:val="000080"/>
                    <w:spacing w:val="-3"/>
                    <w:sz w:val="26"/>
                  </w:rPr>
                  <w:t>PENNSYLVANIA</w:t>
                </w:r>
              </w:smartTag>
            </w:smartTag>
          </w:p>
          <w:p w:rsidR="008A499A" w:rsidRPr="00D8760E" w:rsidRDefault="008A499A" w:rsidP="008B5C0E">
            <w:pPr>
              <w:suppressAutoHyphens/>
              <w:jc w:val="center"/>
              <w:rPr>
                <w:rFonts w:ascii="Arial" w:hAnsi="Arial"/>
                <w:color w:val="000080"/>
                <w:spacing w:val="-3"/>
                <w:sz w:val="26"/>
              </w:rPr>
            </w:pPr>
            <w:smartTag w:uri="urn:schemas-microsoft-com:office:smarttags" w:element="place">
              <w:smartTag w:uri="urn:schemas-microsoft-com:office:smarttags" w:element="State">
                <w:r w:rsidRPr="00D8760E">
                  <w:rPr>
                    <w:rFonts w:ascii="Arial" w:hAnsi="Arial"/>
                    <w:color w:val="000080"/>
                    <w:spacing w:val="-3"/>
                    <w:sz w:val="26"/>
                  </w:rPr>
                  <w:t>PENNSYLVANIA</w:t>
                </w:r>
              </w:smartTag>
            </w:smartTag>
            <w:r w:rsidRPr="00D8760E">
              <w:rPr>
                <w:rFonts w:ascii="Arial" w:hAnsi="Arial"/>
                <w:color w:val="000080"/>
                <w:spacing w:val="-3"/>
                <w:sz w:val="26"/>
              </w:rPr>
              <w:t xml:space="preserve"> PUBLIC UTILITY COMMISSION</w:t>
            </w:r>
          </w:p>
          <w:p w:rsidR="008A499A" w:rsidRPr="00D8760E" w:rsidRDefault="008A499A" w:rsidP="008B5C0E">
            <w:pPr>
              <w:jc w:val="center"/>
              <w:rPr>
                <w:rFonts w:ascii="Arial" w:hAnsi="Arial"/>
                <w:sz w:val="12"/>
              </w:rPr>
            </w:pPr>
            <w:r w:rsidRPr="00D8760E">
              <w:rPr>
                <w:rFonts w:ascii="Arial" w:hAnsi="Arial"/>
                <w:color w:val="000080"/>
                <w:spacing w:val="-3"/>
                <w:sz w:val="26"/>
              </w:rPr>
              <w:t xml:space="preserve">P.O. </w:t>
            </w:r>
            <w:smartTag w:uri="urn:schemas-microsoft-com:office:smarttags" w:element="address">
              <w:smartTag w:uri="urn:schemas-microsoft-com:office:smarttags" w:element="Street">
                <w:r w:rsidRPr="00D8760E">
                  <w:rPr>
                    <w:rFonts w:ascii="Arial" w:hAnsi="Arial"/>
                    <w:color w:val="000080"/>
                    <w:spacing w:val="-3"/>
                    <w:sz w:val="26"/>
                  </w:rPr>
                  <w:t>BOX 3265</w:t>
                </w:r>
              </w:smartTag>
              <w:r w:rsidRPr="00D8760E">
                <w:rPr>
                  <w:rFonts w:ascii="Arial" w:hAnsi="Arial"/>
                  <w:color w:val="000080"/>
                  <w:spacing w:val="-3"/>
                  <w:sz w:val="26"/>
                </w:rPr>
                <w:t xml:space="preserve">, </w:t>
              </w:r>
              <w:smartTag w:uri="urn:schemas-microsoft-com:office:smarttags" w:element="City">
                <w:r w:rsidRPr="00D8760E">
                  <w:rPr>
                    <w:rFonts w:ascii="Arial" w:hAnsi="Arial"/>
                    <w:color w:val="000080"/>
                    <w:spacing w:val="-3"/>
                    <w:sz w:val="26"/>
                  </w:rPr>
                  <w:t>HARRISBURG</w:t>
                </w:r>
              </w:smartTag>
              <w:r w:rsidRPr="00D8760E">
                <w:rPr>
                  <w:rFonts w:ascii="Arial" w:hAnsi="Arial"/>
                  <w:color w:val="000080"/>
                  <w:spacing w:val="-3"/>
                  <w:sz w:val="26"/>
                </w:rPr>
                <w:t xml:space="preserve">, </w:t>
              </w:r>
              <w:smartTag w:uri="urn:schemas-microsoft-com:office:smarttags" w:element="State">
                <w:r w:rsidRPr="00D8760E">
                  <w:rPr>
                    <w:rFonts w:ascii="Arial" w:hAnsi="Arial"/>
                    <w:color w:val="000080"/>
                    <w:spacing w:val="-3"/>
                    <w:sz w:val="26"/>
                  </w:rPr>
                  <w:t>PA</w:t>
                </w:r>
              </w:smartTag>
              <w:r w:rsidRPr="00D8760E">
                <w:rPr>
                  <w:rFonts w:ascii="Arial" w:hAnsi="Arial"/>
                  <w:color w:val="000080"/>
                  <w:spacing w:val="-3"/>
                  <w:sz w:val="26"/>
                </w:rPr>
                <w:t xml:space="preserve"> </w:t>
              </w:r>
              <w:smartTag w:uri="urn:schemas-microsoft-com:office:smarttags" w:element="PostalCode">
                <w:r w:rsidRPr="00D8760E">
                  <w:rPr>
                    <w:rFonts w:ascii="Arial" w:hAnsi="Arial"/>
                    <w:color w:val="000080"/>
                    <w:spacing w:val="-3"/>
                    <w:sz w:val="26"/>
                  </w:rPr>
                  <w:t>17105-3265</w:t>
                </w:r>
              </w:smartTag>
            </w:smartTag>
          </w:p>
        </w:tc>
        <w:tc>
          <w:tcPr>
            <w:tcW w:w="1452" w:type="dxa"/>
          </w:tcPr>
          <w:p w:rsidR="008A499A" w:rsidRPr="00D8760E" w:rsidRDefault="008A499A" w:rsidP="008B5C0E">
            <w:pPr>
              <w:rPr>
                <w:rFonts w:ascii="Arial" w:hAnsi="Arial"/>
                <w:sz w:val="12"/>
              </w:rPr>
            </w:pPr>
          </w:p>
          <w:p w:rsidR="008A499A" w:rsidRPr="00D8760E" w:rsidRDefault="008A499A" w:rsidP="008B5C0E">
            <w:pPr>
              <w:rPr>
                <w:rFonts w:ascii="Arial" w:hAnsi="Arial"/>
                <w:sz w:val="12"/>
              </w:rPr>
            </w:pPr>
          </w:p>
          <w:p w:rsidR="008A499A" w:rsidRPr="00D8760E" w:rsidRDefault="008A499A" w:rsidP="008B5C0E">
            <w:pPr>
              <w:rPr>
                <w:rFonts w:ascii="Arial" w:hAnsi="Arial"/>
                <w:sz w:val="12"/>
              </w:rPr>
            </w:pPr>
          </w:p>
          <w:p w:rsidR="008A499A" w:rsidRPr="00D8760E" w:rsidRDefault="008A499A" w:rsidP="008B5C0E">
            <w:pPr>
              <w:rPr>
                <w:rFonts w:ascii="Arial" w:hAnsi="Arial"/>
                <w:sz w:val="12"/>
              </w:rPr>
            </w:pPr>
          </w:p>
          <w:p w:rsidR="008A499A" w:rsidRPr="00D8760E" w:rsidRDefault="008A499A" w:rsidP="008B5C0E">
            <w:pPr>
              <w:rPr>
                <w:rFonts w:ascii="Arial" w:hAnsi="Arial"/>
                <w:sz w:val="12"/>
              </w:rPr>
            </w:pPr>
          </w:p>
          <w:p w:rsidR="008A499A" w:rsidRPr="00D8760E" w:rsidRDefault="008A499A" w:rsidP="008B5C0E">
            <w:pPr>
              <w:rPr>
                <w:rFonts w:ascii="Arial" w:hAnsi="Arial"/>
                <w:sz w:val="12"/>
              </w:rPr>
            </w:pPr>
          </w:p>
          <w:p w:rsidR="008A499A" w:rsidRPr="00D8760E" w:rsidRDefault="008A499A" w:rsidP="008B5C0E">
            <w:pPr>
              <w:jc w:val="right"/>
              <w:rPr>
                <w:rFonts w:ascii="Arial" w:hAnsi="Arial"/>
                <w:sz w:val="12"/>
              </w:rPr>
            </w:pPr>
            <w:r w:rsidRPr="00D8760E">
              <w:rPr>
                <w:rFonts w:ascii="Arial" w:hAnsi="Arial"/>
                <w:b/>
                <w:spacing w:val="-1"/>
                <w:sz w:val="12"/>
              </w:rPr>
              <w:t>IN REPLY PLEASE REFER TO OUR FILE</w:t>
            </w:r>
          </w:p>
        </w:tc>
      </w:tr>
    </w:tbl>
    <w:p w:rsidR="008A499A" w:rsidRPr="00EF5ECF" w:rsidRDefault="008A499A" w:rsidP="008A499A">
      <w:pPr>
        <w:ind w:left="-480" w:right="-720"/>
        <w:rPr>
          <w:rFonts w:ascii="Arial" w:hAnsi="Arial"/>
          <w:b/>
          <w:u w:val="single"/>
        </w:rPr>
      </w:pPr>
      <w:r w:rsidRPr="00EF5ECF">
        <w:rPr>
          <w:rFonts w:ascii="Arial" w:hAnsi="Arial"/>
          <w:b/>
          <w:u w:val="single"/>
        </w:rPr>
        <w:t>PRESS RELEASE</w:t>
      </w:r>
    </w:p>
    <w:p w:rsidR="008A499A" w:rsidRPr="00EF5ECF" w:rsidRDefault="008A499A" w:rsidP="008A499A">
      <w:pPr>
        <w:ind w:left="-540" w:right="-720"/>
        <w:rPr>
          <w:rFonts w:ascii="Arial" w:hAnsi="Arial"/>
        </w:rPr>
      </w:pPr>
      <w:r w:rsidRPr="00EF5ECF">
        <w:rPr>
          <w:rFonts w:ascii="Arial" w:hAnsi="Arial"/>
        </w:rPr>
        <w:t xml:space="preserve"> </w:t>
      </w:r>
      <w:r>
        <w:rPr>
          <w:rFonts w:ascii="Arial" w:hAnsi="Arial"/>
        </w:rPr>
        <w:t xml:space="preserve"> </w:t>
      </w:r>
      <w:r w:rsidRPr="00856B6C">
        <w:rPr>
          <w:rFonts w:ascii="Arial" w:hAnsi="Arial"/>
        </w:rPr>
        <w:t xml:space="preserve">Date: </w:t>
      </w:r>
      <w:r w:rsidRPr="00856B6C">
        <w:rPr>
          <w:rFonts w:ascii="Arial" w:hAnsi="Arial"/>
        </w:rPr>
        <w:tab/>
      </w:r>
      <w:r w:rsidR="00553D5F">
        <w:rPr>
          <w:rFonts w:ascii="Arial" w:hAnsi="Arial"/>
        </w:rPr>
        <w:t>Dec. 2</w:t>
      </w:r>
      <w:r>
        <w:rPr>
          <w:rFonts w:ascii="Arial" w:hAnsi="Arial"/>
        </w:rPr>
        <w:t>, 2010</w:t>
      </w:r>
      <w:r w:rsidRPr="00EF5ECF">
        <w:rPr>
          <w:rFonts w:ascii="Arial" w:hAnsi="Arial"/>
        </w:rPr>
        <w:tab/>
      </w:r>
      <w:r w:rsidRPr="00EF5ECF">
        <w:rPr>
          <w:rFonts w:ascii="Arial" w:hAnsi="Arial"/>
        </w:rPr>
        <w:tab/>
      </w:r>
      <w:r w:rsidRPr="00EF5ECF">
        <w:rPr>
          <w:rFonts w:ascii="Arial" w:hAnsi="Arial"/>
        </w:rPr>
        <w:tab/>
      </w:r>
    </w:p>
    <w:p w:rsidR="008A499A" w:rsidRDefault="008A499A" w:rsidP="008A499A">
      <w:pPr>
        <w:ind w:left="-480" w:right="-720"/>
        <w:rPr>
          <w:rFonts w:ascii="Arial" w:hAnsi="Arial"/>
        </w:rPr>
      </w:pPr>
      <w:r w:rsidRPr="00EF5ECF">
        <w:rPr>
          <w:rFonts w:ascii="Arial" w:hAnsi="Arial"/>
        </w:rPr>
        <w:t xml:space="preserve"> Contact:</w:t>
      </w:r>
      <w:r w:rsidRPr="00EF5ECF">
        <w:rPr>
          <w:rFonts w:ascii="Arial" w:hAnsi="Arial"/>
        </w:rPr>
        <w:tab/>
      </w:r>
      <w:r>
        <w:rPr>
          <w:rFonts w:ascii="Arial" w:hAnsi="Arial"/>
        </w:rPr>
        <w:t>Jennifer Kocher, Press Secretary</w:t>
      </w:r>
    </w:p>
    <w:p w:rsidR="008A499A" w:rsidRPr="00EF5ECF" w:rsidRDefault="008A499A" w:rsidP="008A499A">
      <w:pPr>
        <w:ind w:left="-480" w:right="-720"/>
        <w:rPr>
          <w:rFonts w:ascii="Arial" w:hAnsi="Arial"/>
        </w:rPr>
      </w:pPr>
      <w:r>
        <w:rPr>
          <w:rFonts w:ascii="Arial" w:hAnsi="Arial"/>
        </w:rPr>
        <w:tab/>
      </w:r>
      <w:r>
        <w:rPr>
          <w:rFonts w:ascii="Arial" w:hAnsi="Arial"/>
        </w:rPr>
        <w:tab/>
        <w:t xml:space="preserve">(717) 787-5722 or </w:t>
      </w:r>
      <w:hyperlink r:id="rId5" w:history="1">
        <w:r w:rsidRPr="00A726D4">
          <w:rPr>
            <w:rStyle w:val="Hyperlink"/>
            <w:rFonts w:ascii="Arial" w:hAnsi="Arial"/>
          </w:rPr>
          <w:t>jekocher@state.pa.us</w:t>
        </w:r>
      </w:hyperlink>
      <w:r>
        <w:rPr>
          <w:rFonts w:ascii="Arial" w:hAnsi="Arial"/>
        </w:rPr>
        <w:t xml:space="preserve"> </w:t>
      </w:r>
    </w:p>
    <w:p w:rsidR="008A499A" w:rsidRDefault="008A499A" w:rsidP="008A499A">
      <w:pPr>
        <w:ind w:left="-540" w:right="-720"/>
        <w:jc w:val="center"/>
        <w:rPr>
          <w:rFonts w:ascii="Arial" w:hAnsi="Arial"/>
          <w:b/>
        </w:rPr>
      </w:pPr>
    </w:p>
    <w:p w:rsidR="008A499A" w:rsidRPr="00EF5ECF" w:rsidRDefault="008A499A" w:rsidP="008A499A">
      <w:pPr>
        <w:ind w:left="-540" w:right="-720"/>
        <w:jc w:val="center"/>
        <w:rPr>
          <w:rFonts w:ascii="Arial" w:hAnsi="Arial"/>
          <w:b/>
        </w:rPr>
      </w:pPr>
      <w:r>
        <w:rPr>
          <w:rFonts w:ascii="Arial" w:hAnsi="Arial"/>
          <w:b/>
        </w:rPr>
        <w:t xml:space="preserve">PUC </w:t>
      </w:r>
      <w:r w:rsidR="00DD269C">
        <w:rPr>
          <w:rFonts w:ascii="Arial" w:hAnsi="Arial"/>
          <w:b/>
        </w:rPr>
        <w:t>Conducts Non-Binding Poll on PPL Distribution Rate Increase Request</w:t>
      </w:r>
    </w:p>
    <w:p w:rsidR="000764F6" w:rsidRDefault="008A499A" w:rsidP="000764F6">
      <w:pPr>
        <w:spacing w:before="100" w:beforeAutospacing="1" w:after="240"/>
        <w:ind w:left="-547" w:right="-720" w:firstLine="540"/>
        <w:rPr>
          <w:rFonts w:ascii="Arial" w:hAnsi="Arial"/>
        </w:rPr>
      </w:pPr>
      <w:r w:rsidRPr="00EF5ECF">
        <w:rPr>
          <w:rFonts w:ascii="Arial" w:hAnsi="Arial"/>
          <w:b/>
        </w:rPr>
        <w:tab/>
      </w:r>
      <w:r w:rsidRPr="00EF5ECF">
        <w:rPr>
          <w:rFonts w:ascii="Arial" w:hAnsi="Arial"/>
        </w:rPr>
        <w:t>HARRISBURG –</w:t>
      </w:r>
      <w:r>
        <w:rPr>
          <w:rFonts w:ascii="Arial" w:hAnsi="Arial"/>
        </w:rPr>
        <w:t xml:space="preserve"> </w:t>
      </w:r>
      <w:r w:rsidRPr="005C0941">
        <w:rPr>
          <w:rFonts w:ascii="Arial" w:hAnsi="Arial"/>
        </w:rPr>
        <w:t xml:space="preserve">The Pennsylvania Public Utility Commission (PUC) </w:t>
      </w:r>
      <w:r>
        <w:rPr>
          <w:rFonts w:ascii="Arial" w:hAnsi="Arial"/>
        </w:rPr>
        <w:t xml:space="preserve">today </w:t>
      </w:r>
      <w:r w:rsidR="000764F6" w:rsidRPr="000764F6">
        <w:rPr>
          <w:rFonts w:ascii="Arial" w:hAnsi="Arial"/>
        </w:rPr>
        <w:t xml:space="preserve">conducted a </w:t>
      </w:r>
      <w:r w:rsidR="000764F6">
        <w:rPr>
          <w:rFonts w:ascii="Arial" w:hAnsi="Arial"/>
        </w:rPr>
        <w:t>non-</w:t>
      </w:r>
      <w:r w:rsidR="000764F6" w:rsidRPr="000764F6">
        <w:rPr>
          <w:rFonts w:ascii="Arial" w:hAnsi="Arial"/>
        </w:rPr>
        <w:t>binding po</w:t>
      </w:r>
      <w:r w:rsidR="00DD269C">
        <w:rPr>
          <w:rFonts w:ascii="Arial" w:hAnsi="Arial"/>
        </w:rPr>
        <w:t>ll on the issues related to the request by PPL Electric Utilities Inc. to increase distribution rates.</w:t>
      </w:r>
    </w:p>
    <w:p w:rsidR="00640791" w:rsidRPr="000764F6" w:rsidRDefault="00640791" w:rsidP="00640791">
      <w:pPr>
        <w:spacing w:before="100" w:beforeAutospacing="1" w:after="240"/>
        <w:ind w:left="-547" w:right="-720" w:firstLine="540"/>
        <w:rPr>
          <w:rFonts w:ascii="Arial" w:hAnsi="Arial"/>
        </w:rPr>
      </w:pPr>
      <w:r w:rsidRPr="000764F6">
        <w:rPr>
          <w:rFonts w:ascii="Arial" w:hAnsi="Arial"/>
        </w:rPr>
        <w:t xml:space="preserve">The poll is designed to provide a mechanism for the Commission to resolve the contested issues of the case in a public forum. Polls are used in complex cases where there are many issues to be addressed by the Commission and many parties have filed </w:t>
      </w:r>
      <w:r w:rsidR="008A06CA">
        <w:rPr>
          <w:rFonts w:ascii="Arial" w:hAnsi="Arial"/>
        </w:rPr>
        <w:t xml:space="preserve">formal </w:t>
      </w:r>
      <w:r w:rsidRPr="000764F6">
        <w:rPr>
          <w:rFonts w:ascii="Arial" w:hAnsi="Arial"/>
        </w:rPr>
        <w:t>comments.</w:t>
      </w:r>
      <w:hyperlink r:id="rId6" w:history="1">
        <w:r w:rsidR="00F93274" w:rsidRPr="0041262B">
          <w:rPr>
            <w:rStyle w:val="Hyperlink"/>
            <w:rFonts w:ascii="Arial" w:hAnsi="Arial"/>
          </w:rPr>
          <w:t xml:space="preserve"> Audio</w:t>
        </w:r>
      </w:hyperlink>
      <w:r w:rsidR="00F93274">
        <w:rPr>
          <w:rFonts w:ascii="Arial" w:hAnsi="Arial"/>
        </w:rPr>
        <w:t xml:space="preserve"> </w:t>
      </w:r>
      <w:r w:rsidR="00F93274" w:rsidRPr="000764F6">
        <w:rPr>
          <w:rFonts w:ascii="Arial" w:hAnsi="Arial"/>
        </w:rPr>
        <w:t>of the meeting is available on the Commission's website.</w:t>
      </w:r>
    </w:p>
    <w:p w:rsidR="000747DC" w:rsidRDefault="00DD269C" w:rsidP="000747DC">
      <w:pPr>
        <w:spacing w:before="100" w:beforeAutospacing="1" w:after="240"/>
        <w:ind w:left="-547" w:right="-720" w:firstLine="540"/>
        <w:rPr>
          <w:rFonts w:ascii="Arial" w:hAnsi="Arial"/>
        </w:rPr>
      </w:pPr>
      <w:r>
        <w:rPr>
          <w:rFonts w:ascii="Arial" w:hAnsi="Arial"/>
        </w:rPr>
        <w:t>The positions of the Commissioners present</w:t>
      </w:r>
      <w:r w:rsidR="008A06CA">
        <w:rPr>
          <w:rFonts w:ascii="Arial" w:hAnsi="Arial"/>
        </w:rPr>
        <w:t>ed</w:t>
      </w:r>
      <w:r>
        <w:rPr>
          <w:rFonts w:ascii="Arial" w:hAnsi="Arial"/>
        </w:rPr>
        <w:t xml:space="preserve"> during the discussion are non-binding and are subject to change. </w:t>
      </w:r>
      <w:r w:rsidR="00101A3E">
        <w:rPr>
          <w:rFonts w:ascii="Arial" w:hAnsi="Arial"/>
        </w:rPr>
        <w:t xml:space="preserve">Commission Chairman James H. Cawley issued a </w:t>
      </w:r>
      <w:hyperlink r:id="rId7" w:history="1">
        <w:r w:rsidR="00101A3E" w:rsidRPr="00DF4EED">
          <w:rPr>
            <w:rStyle w:val="Hyperlink"/>
            <w:rFonts w:ascii="Arial" w:hAnsi="Arial"/>
          </w:rPr>
          <w:t>statement</w:t>
        </w:r>
      </w:hyperlink>
      <w:r w:rsidR="00101A3E">
        <w:rPr>
          <w:rFonts w:ascii="Arial" w:hAnsi="Arial"/>
        </w:rPr>
        <w:t xml:space="preserve"> </w:t>
      </w:r>
      <w:r w:rsidR="00AF71B9">
        <w:rPr>
          <w:rFonts w:ascii="Arial" w:hAnsi="Arial"/>
        </w:rPr>
        <w:t xml:space="preserve">on two issues. </w:t>
      </w:r>
      <w:r w:rsidR="000764F6" w:rsidRPr="000764F6">
        <w:rPr>
          <w:rFonts w:ascii="Arial" w:hAnsi="Arial"/>
        </w:rPr>
        <w:t>The non</w:t>
      </w:r>
      <w:r w:rsidR="00F74262">
        <w:rPr>
          <w:rFonts w:ascii="Arial" w:hAnsi="Arial"/>
        </w:rPr>
        <w:t>-</w:t>
      </w:r>
      <w:r w:rsidR="000764F6" w:rsidRPr="000764F6">
        <w:rPr>
          <w:rFonts w:ascii="Arial" w:hAnsi="Arial"/>
        </w:rPr>
        <w:t>binding poll provides Commission staff with guidance on how to prepare an opinion and order for Commission consideration</w:t>
      </w:r>
      <w:r w:rsidR="008A06CA">
        <w:rPr>
          <w:rFonts w:ascii="Arial" w:hAnsi="Arial"/>
        </w:rPr>
        <w:t xml:space="preserve"> at a subsequent public meeting</w:t>
      </w:r>
      <w:r w:rsidR="000764F6" w:rsidRPr="000764F6">
        <w:rPr>
          <w:rFonts w:ascii="Arial" w:hAnsi="Arial"/>
        </w:rPr>
        <w:t xml:space="preserve">. </w:t>
      </w:r>
      <w:r w:rsidR="00714B34">
        <w:rPr>
          <w:rFonts w:ascii="Arial" w:hAnsi="Arial"/>
        </w:rPr>
        <w:t xml:space="preserve"> </w:t>
      </w:r>
    </w:p>
    <w:p w:rsidR="000747DC" w:rsidRPr="000764F6" w:rsidRDefault="000747DC" w:rsidP="000747DC">
      <w:pPr>
        <w:spacing w:before="100" w:beforeAutospacing="1" w:after="240"/>
        <w:ind w:left="-547" w:right="-720" w:firstLine="540"/>
        <w:rPr>
          <w:rFonts w:ascii="Arial" w:hAnsi="Arial"/>
        </w:rPr>
      </w:pPr>
      <w:r w:rsidRPr="000764F6">
        <w:rPr>
          <w:rFonts w:ascii="Arial" w:hAnsi="Arial"/>
        </w:rPr>
        <w:t xml:space="preserve">Commissioners base their findings on the record developed in the proceeding, the recommended decision from the presiding Administrative Law Judge (ALJ) and the briefs and exceptions presented by the parties in the case.  Staff will craft an Order based on the results of the poll, and a Final Order then will be </w:t>
      </w:r>
      <w:r>
        <w:rPr>
          <w:rFonts w:ascii="Arial" w:hAnsi="Arial"/>
        </w:rPr>
        <w:t>considered at the Dec. 16, 2010</w:t>
      </w:r>
      <w:r w:rsidR="004F3E03">
        <w:rPr>
          <w:rFonts w:ascii="Arial" w:hAnsi="Arial"/>
        </w:rPr>
        <w:t>, public meeting</w:t>
      </w:r>
      <w:r w:rsidRPr="000764F6">
        <w:rPr>
          <w:rFonts w:ascii="Arial" w:hAnsi="Arial"/>
        </w:rPr>
        <w:t>. The action of the Commission does not become effective until a Final Order is entered by the Commission.</w:t>
      </w:r>
    </w:p>
    <w:p w:rsidR="007600C5" w:rsidRDefault="00F04355" w:rsidP="00F04355">
      <w:pPr>
        <w:spacing w:before="100" w:beforeAutospacing="1" w:after="240"/>
        <w:ind w:left="-547" w:right="-720" w:firstLine="540"/>
        <w:rPr>
          <w:rFonts w:ascii="Arial" w:hAnsi="Arial"/>
        </w:rPr>
      </w:pPr>
      <w:r w:rsidRPr="00F04355">
        <w:rPr>
          <w:rFonts w:ascii="Arial" w:hAnsi="Arial"/>
        </w:rPr>
        <w:t xml:space="preserve">On May 20, 2010, the PUC voted to investigate PPL’s request to increase its electric rates by about $114 million (2.4 percent). Under the company’s </w:t>
      </w:r>
      <w:r w:rsidR="00A33AAD">
        <w:rPr>
          <w:rFonts w:ascii="Arial" w:hAnsi="Arial"/>
        </w:rPr>
        <w:t xml:space="preserve">original </w:t>
      </w:r>
      <w:r w:rsidRPr="00F04355">
        <w:rPr>
          <w:rFonts w:ascii="Arial" w:hAnsi="Arial"/>
        </w:rPr>
        <w:t>proposal, the monthly bill for an average residential customer using 1,000 kWh would increase about $7.41 (5.4 percent) from $137.34 to $144.75 per month.</w:t>
      </w:r>
      <w:r w:rsidR="00A33AAD">
        <w:rPr>
          <w:rFonts w:ascii="Arial" w:hAnsi="Arial"/>
        </w:rPr>
        <w:t xml:space="preserve"> </w:t>
      </w:r>
    </w:p>
    <w:p w:rsidR="00F04355" w:rsidRPr="00F04355" w:rsidRDefault="00A33AAD" w:rsidP="007600C5">
      <w:pPr>
        <w:spacing w:before="100" w:beforeAutospacing="1" w:after="240"/>
        <w:ind w:left="-547" w:right="-720" w:firstLine="540"/>
        <w:rPr>
          <w:rFonts w:ascii="Arial" w:hAnsi="Arial"/>
        </w:rPr>
      </w:pPr>
      <w:r>
        <w:rPr>
          <w:rFonts w:ascii="Arial" w:hAnsi="Arial"/>
        </w:rPr>
        <w:t xml:space="preserve">A settlement </w:t>
      </w:r>
      <w:r w:rsidR="00D36D15">
        <w:rPr>
          <w:rFonts w:ascii="Arial" w:hAnsi="Arial"/>
        </w:rPr>
        <w:t xml:space="preserve">agreement </w:t>
      </w:r>
      <w:r w:rsidR="00B221D0">
        <w:rPr>
          <w:rFonts w:ascii="Arial" w:hAnsi="Arial"/>
        </w:rPr>
        <w:t>between</w:t>
      </w:r>
      <w:r w:rsidR="00D36D15">
        <w:rPr>
          <w:rFonts w:ascii="Arial" w:hAnsi="Arial"/>
        </w:rPr>
        <w:t xml:space="preserve"> the company and the formal parties in the case </w:t>
      </w:r>
      <w:r>
        <w:rPr>
          <w:rFonts w:ascii="Arial" w:hAnsi="Arial"/>
        </w:rPr>
        <w:t xml:space="preserve">was filed with the Commission on </w:t>
      </w:r>
      <w:r w:rsidR="00812B68">
        <w:rPr>
          <w:rFonts w:ascii="Arial" w:hAnsi="Arial"/>
        </w:rPr>
        <w:t>Aug. 31, 2010</w:t>
      </w:r>
      <w:r w:rsidR="00A7523F">
        <w:rPr>
          <w:rFonts w:ascii="Arial" w:hAnsi="Arial"/>
        </w:rPr>
        <w:t>. The settlement was</w:t>
      </w:r>
      <w:r w:rsidR="00D36D15" w:rsidRPr="00D36D15">
        <w:rPr>
          <w:rFonts w:ascii="Arial" w:hAnsi="Arial"/>
        </w:rPr>
        <w:t xml:space="preserve"> </w:t>
      </w:r>
      <w:r w:rsidR="00D36D15">
        <w:rPr>
          <w:rFonts w:ascii="Arial" w:hAnsi="Arial"/>
        </w:rPr>
        <w:t>for a rate increase lower than originally requested</w:t>
      </w:r>
      <w:r w:rsidR="00812B68">
        <w:rPr>
          <w:rFonts w:ascii="Arial" w:hAnsi="Arial"/>
        </w:rPr>
        <w:t>.</w:t>
      </w:r>
      <w:r w:rsidR="007600C5">
        <w:rPr>
          <w:rFonts w:ascii="Arial" w:hAnsi="Arial"/>
        </w:rPr>
        <w:t xml:space="preserve"> </w:t>
      </w:r>
      <w:r w:rsidR="00F04355" w:rsidRPr="00F04355">
        <w:rPr>
          <w:rFonts w:ascii="Arial" w:hAnsi="Arial"/>
        </w:rPr>
        <w:t xml:space="preserve">More information on the </w:t>
      </w:r>
      <w:hyperlink r:id="rId8" w:history="1">
        <w:r w:rsidR="00F04355" w:rsidRPr="00F04355">
          <w:rPr>
            <w:rStyle w:val="Hyperlink"/>
            <w:rFonts w:ascii="Arial" w:hAnsi="Arial"/>
          </w:rPr>
          <w:t>ratemaking process</w:t>
        </w:r>
      </w:hyperlink>
      <w:r w:rsidR="00F04355" w:rsidRPr="00F04355">
        <w:rPr>
          <w:rFonts w:ascii="Arial" w:hAnsi="Arial"/>
        </w:rPr>
        <w:t xml:space="preserve"> is available on the Commission’s website.     </w:t>
      </w:r>
    </w:p>
    <w:p w:rsidR="00F04355" w:rsidRPr="00F04355" w:rsidRDefault="00F04355" w:rsidP="00F04355">
      <w:pPr>
        <w:spacing w:before="100" w:beforeAutospacing="1" w:after="240"/>
        <w:ind w:left="-547" w:right="-720" w:firstLine="540"/>
        <w:rPr>
          <w:rFonts w:ascii="Arial" w:hAnsi="Arial"/>
        </w:rPr>
      </w:pPr>
      <w:r w:rsidRPr="00F04355">
        <w:rPr>
          <w:rFonts w:ascii="Arial" w:hAnsi="Arial"/>
        </w:rPr>
        <w:t>PPL provides electricity to about 1.4 million customers in 29 counties in central and eastern Pennsylvania.</w:t>
      </w:r>
    </w:p>
    <w:p w:rsidR="008A499A" w:rsidRPr="00E35B7A" w:rsidRDefault="008A499A" w:rsidP="008A499A">
      <w:pPr>
        <w:spacing w:before="100" w:beforeAutospacing="1" w:after="240"/>
        <w:ind w:left="-547" w:right="-720" w:firstLine="540"/>
        <w:rPr>
          <w:rFonts w:ascii="Arial" w:hAnsi="Arial" w:cs="Arial"/>
        </w:rPr>
      </w:pPr>
      <w:r w:rsidRPr="00E35B7A">
        <w:rPr>
          <w:rFonts w:ascii="Arial" w:hAnsi="Arial" w:cs="Arial"/>
        </w:rPr>
        <w:t xml:space="preserve">The Pennsylvania Public Utility Commission balances the needs of consumers and utilities to ensure safe and reliable utility service at reasonable rates; protect the public interest; educate consumers to make independent and informed utility choices; further </w:t>
      </w:r>
      <w:r w:rsidRPr="00E35B7A">
        <w:rPr>
          <w:rFonts w:ascii="Arial" w:hAnsi="Arial" w:cs="Arial"/>
        </w:rPr>
        <w:lastRenderedPageBreak/>
        <w:t>economic development; and foster new technologies and competitive markets in an environmentally sound manner.</w:t>
      </w:r>
    </w:p>
    <w:p w:rsidR="008A499A" w:rsidRPr="001F4CBA" w:rsidRDefault="008A499A" w:rsidP="008A499A">
      <w:pPr>
        <w:spacing w:before="100" w:beforeAutospacing="1" w:after="240"/>
        <w:ind w:left="-547" w:right="-720" w:firstLine="540"/>
        <w:rPr>
          <w:rFonts w:ascii="Arial" w:hAnsi="Arial" w:cs="Arial"/>
        </w:rPr>
      </w:pPr>
      <w:r w:rsidRPr="00E35B7A">
        <w:rPr>
          <w:rFonts w:ascii="Arial" w:hAnsi="Arial" w:cs="Arial"/>
        </w:rPr>
        <w:t>For recent news releases, audio of select Commission proceedings or more information</w:t>
      </w:r>
      <w:r>
        <w:rPr>
          <w:rFonts w:ascii="Arial" w:hAnsi="Arial" w:cs="Arial"/>
        </w:rPr>
        <w:t xml:space="preserve"> </w:t>
      </w:r>
      <w:r w:rsidRPr="00E35B7A">
        <w:rPr>
          <w:rFonts w:ascii="Arial" w:hAnsi="Arial" w:cs="Arial"/>
        </w:rPr>
        <w:t xml:space="preserve">about the PUC, visit our </w:t>
      </w:r>
      <w:r>
        <w:rPr>
          <w:rFonts w:ascii="Arial" w:hAnsi="Arial" w:cs="Arial"/>
        </w:rPr>
        <w:t>w</w:t>
      </w:r>
      <w:r w:rsidRPr="00E35B7A">
        <w:rPr>
          <w:rFonts w:ascii="Arial" w:hAnsi="Arial" w:cs="Arial"/>
        </w:rPr>
        <w:t xml:space="preserve">ebsite at </w:t>
      </w:r>
      <w:hyperlink r:id="rId9" w:history="1">
        <w:r w:rsidRPr="00E35B7A">
          <w:rPr>
            <w:rFonts w:ascii="Arial" w:hAnsi="Arial" w:cs="Arial"/>
            <w:color w:val="0000FF"/>
            <w:u w:val="single"/>
          </w:rPr>
          <w:t>www.puc.state.pa.us</w:t>
        </w:r>
      </w:hyperlink>
      <w:r w:rsidRPr="00E35B7A">
        <w:rPr>
          <w:rFonts w:ascii="Arial" w:hAnsi="Arial" w:cs="Arial"/>
        </w:rPr>
        <w:t>.</w:t>
      </w:r>
    </w:p>
    <w:p w:rsidR="008A499A" w:rsidRDefault="008A499A" w:rsidP="008A499A">
      <w:pPr>
        <w:spacing w:before="100" w:beforeAutospacing="1" w:after="100" w:afterAutospacing="1"/>
        <w:ind w:left="-540" w:right="-1440"/>
        <w:jc w:val="center"/>
        <w:rPr>
          <w:rFonts w:ascii="Arial" w:hAnsi="Arial"/>
        </w:rPr>
      </w:pPr>
      <w:r w:rsidRPr="00EF5ECF">
        <w:rPr>
          <w:rFonts w:ascii="Arial" w:hAnsi="Arial"/>
        </w:rPr>
        <w:t># # #</w:t>
      </w:r>
    </w:p>
    <w:p w:rsidR="008A499A" w:rsidRPr="00EF5ECF" w:rsidRDefault="008A499A" w:rsidP="008A499A">
      <w:pPr>
        <w:ind w:left="-540" w:right="-1440"/>
        <w:rPr>
          <w:rFonts w:ascii="Arial" w:hAnsi="Arial"/>
        </w:rPr>
      </w:pPr>
      <w:r>
        <w:rPr>
          <w:rFonts w:ascii="Arial" w:hAnsi="Arial"/>
        </w:rPr>
        <w:t xml:space="preserve">Docket no. </w:t>
      </w:r>
      <w:r w:rsidR="00120270">
        <w:rPr>
          <w:rFonts w:ascii="Arial" w:hAnsi="Arial"/>
        </w:rPr>
        <w:t>R-2010-2161694</w:t>
      </w:r>
    </w:p>
    <w:p w:rsidR="008A499A" w:rsidRDefault="008A499A" w:rsidP="008A499A"/>
    <w:p w:rsidR="008A499A" w:rsidRDefault="008A499A" w:rsidP="008A499A"/>
    <w:p w:rsidR="00AF02D0" w:rsidRDefault="00DF4EED"/>
    <w:sectPr w:rsidR="00AF02D0" w:rsidSect="00790D62">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E5186"/>
    <w:rsid w:val="000419A0"/>
    <w:rsid w:val="000576F9"/>
    <w:rsid w:val="000747DC"/>
    <w:rsid w:val="000764F6"/>
    <w:rsid w:val="00095E83"/>
    <w:rsid w:val="000A1EDA"/>
    <w:rsid w:val="000E14E6"/>
    <w:rsid w:val="00101A3E"/>
    <w:rsid w:val="00120270"/>
    <w:rsid w:val="001260DD"/>
    <w:rsid w:val="00126E85"/>
    <w:rsid w:val="00153CEB"/>
    <w:rsid w:val="0019794E"/>
    <w:rsid w:val="001B0B79"/>
    <w:rsid w:val="001C5B6B"/>
    <w:rsid w:val="001D02F0"/>
    <w:rsid w:val="001E5186"/>
    <w:rsid w:val="00206FE0"/>
    <w:rsid w:val="00235F8D"/>
    <w:rsid w:val="00301D65"/>
    <w:rsid w:val="003120C1"/>
    <w:rsid w:val="003200C4"/>
    <w:rsid w:val="00322BB8"/>
    <w:rsid w:val="00390A3B"/>
    <w:rsid w:val="003D1A6C"/>
    <w:rsid w:val="003F7465"/>
    <w:rsid w:val="003F766E"/>
    <w:rsid w:val="0041262B"/>
    <w:rsid w:val="00441D41"/>
    <w:rsid w:val="004703FB"/>
    <w:rsid w:val="004C37DB"/>
    <w:rsid w:val="004F3E03"/>
    <w:rsid w:val="00515214"/>
    <w:rsid w:val="00517096"/>
    <w:rsid w:val="00553D5F"/>
    <w:rsid w:val="005571C8"/>
    <w:rsid w:val="005705EE"/>
    <w:rsid w:val="005936E0"/>
    <w:rsid w:val="005D4DE5"/>
    <w:rsid w:val="006312BB"/>
    <w:rsid w:val="00640791"/>
    <w:rsid w:val="00651C29"/>
    <w:rsid w:val="0067048D"/>
    <w:rsid w:val="006B782A"/>
    <w:rsid w:val="006E0A36"/>
    <w:rsid w:val="006F21CB"/>
    <w:rsid w:val="00714B34"/>
    <w:rsid w:val="007171C4"/>
    <w:rsid w:val="007600C5"/>
    <w:rsid w:val="00771ADE"/>
    <w:rsid w:val="007A0297"/>
    <w:rsid w:val="007F003B"/>
    <w:rsid w:val="00802283"/>
    <w:rsid w:val="00812B68"/>
    <w:rsid w:val="00841A0A"/>
    <w:rsid w:val="008460A9"/>
    <w:rsid w:val="00877EE9"/>
    <w:rsid w:val="00891342"/>
    <w:rsid w:val="008977DE"/>
    <w:rsid w:val="008A06CA"/>
    <w:rsid w:val="008A17D3"/>
    <w:rsid w:val="008A499A"/>
    <w:rsid w:val="0094300F"/>
    <w:rsid w:val="00955B03"/>
    <w:rsid w:val="00973034"/>
    <w:rsid w:val="009B147A"/>
    <w:rsid w:val="009B4923"/>
    <w:rsid w:val="00A33AAD"/>
    <w:rsid w:val="00A65172"/>
    <w:rsid w:val="00A7523F"/>
    <w:rsid w:val="00AF71B9"/>
    <w:rsid w:val="00B221D0"/>
    <w:rsid w:val="00B5412E"/>
    <w:rsid w:val="00BD4377"/>
    <w:rsid w:val="00BF1C39"/>
    <w:rsid w:val="00C44818"/>
    <w:rsid w:val="00C54F3B"/>
    <w:rsid w:val="00C650C3"/>
    <w:rsid w:val="00C76A74"/>
    <w:rsid w:val="00C77781"/>
    <w:rsid w:val="00C80AFB"/>
    <w:rsid w:val="00C86F54"/>
    <w:rsid w:val="00C97315"/>
    <w:rsid w:val="00CC6098"/>
    <w:rsid w:val="00D36D15"/>
    <w:rsid w:val="00DA5642"/>
    <w:rsid w:val="00DD269C"/>
    <w:rsid w:val="00DE2379"/>
    <w:rsid w:val="00DF4EED"/>
    <w:rsid w:val="00E2313B"/>
    <w:rsid w:val="00E63484"/>
    <w:rsid w:val="00EA6048"/>
    <w:rsid w:val="00EB7D11"/>
    <w:rsid w:val="00EC2C6F"/>
    <w:rsid w:val="00ED2DD9"/>
    <w:rsid w:val="00EE2681"/>
    <w:rsid w:val="00EE4974"/>
    <w:rsid w:val="00F04355"/>
    <w:rsid w:val="00F111D1"/>
    <w:rsid w:val="00F55DB7"/>
    <w:rsid w:val="00F73C5A"/>
    <w:rsid w:val="00F74262"/>
    <w:rsid w:val="00F93274"/>
    <w:rsid w:val="00FA345D"/>
    <w:rsid w:val="00FD3B3A"/>
    <w:rsid w:val="00FE69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499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A499A"/>
    <w:rPr>
      <w:color w:val="0000FF"/>
      <w:u w:val="single"/>
    </w:rPr>
  </w:style>
  <w:style w:type="paragraph" w:styleId="BalloonText">
    <w:name w:val="Balloon Text"/>
    <w:basedOn w:val="Normal"/>
    <w:link w:val="BalloonTextChar"/>
    <w:uiPriority w:val="99"/>
    <w:semiHidden/>
    <w:unhideWhenUsed/>
    <w:rsid w:val="008A499A"/>
    <w:rPr>
      <w:rFonts w:ascii="Tahoma" w:hAnsi="Tahoma" w:cs="Tahoma"/>
      <w:sz w:val="16"/>
      <w:szCs w:val="16"/>
    </w:rPr>
  </w:style>
  <w:style w:type="character" w:customStyle="1" w:styleId="BalloonTextChar">
    <w:name w:val="Balloon Text Char"/>
    <w:basedOn w:val="DefaultParagraphFont"/>
    <w:link w:val="BalloonText"/>
    <w:uiPriority w:val="99"/>
    <w:semiHidden/>
    <w:rsid w:val="008A499A"/>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28555824">
      <w:bodyDiv w:val="1"/>
      <w:marLeft w:val="15"/>
      <w:marRight w:val="0"/>
      <w:marTop w:val="15"/>
      <w:marBottom w:val="0"/>
      <w:divBdr>
        <w:top w:val="none" w:sz="0" w:space="0" w:color="auto"/>
        <w:left w:val="none" w:sz="0" w:space="0" w:color="auto"/>
        <w:bottom w:val="none" w:sz="0" w:space="0" w:color="auto"/>
        <w:right w:val="none" w:sz="0" w:space="0" w:color="auto"/>
      </w:divBdr>
      <w:divsChild>
        <w:div w:id="1273784835">
          <w:marLeft w:val="0"/>
          <w:marRight w:val="0"/>
          <w:marTop w:val="0"/>
          <w:marBottom w:val="0"/>
          <w:divBdr>
            <w:top w:val="none" w:sz="0" w:space="0" w:color="auto"/>
            <w:left w:val="none" w:sz="0" w:space="0" w:color="auto"/>
            <w:bottom w:val="none" w:sz="0" w:space="0" w:color="auto"/>
            <w:right w:val="none" w:sz="0" w:space="0" w:color="auto"/>
          </w:divBdr>
          <w:divsChild>
            <w:div w:id="154934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0901">
      <w:bodyDiv w:val="1"/>
      <w:marLeft w:val="15"/>
      <w:marRight w:val="0"/>
      <w:marTop w:val="15"/>
      <w:marBottom w:val="0"/>
      <w:divBdr>
        <w:top w:val="none" w:sz="0" w:space="0" w:color="auto"/>
        <w:left w:val="none" w:sz="0" w:space="0" w:color="auto"/>
        <w:bottom w:val="none" w:sz="0" w:space="0" w:color="auto"/>
        <w:right w:val="none" w:sz="0" w:space="0" w:color="auto"/>
      </w:divBdr>
      <w:divsChild>
        <w:div w:id="1142231966">
          <w:marLeft w:val="0"/>
          <w:marRight w:val="0"/>
          <w:marTop w:val="0"/>
          <w:marBottom w:val="0"/>
          <w:divBdr>
            <w:top w:val="none" w:sz="0" w:space="0" w:color="auto"/>
            <w:left w:val="none" w:sz="0" w:space="0" w:color="auto"/>
            <w:bottom w:val="none" w:sz="0" w:space="0" w:color="auto"/>
            <w:right w:val="none" w:sz="0" w:space="0" w:color="auto"/>
          </w:divBdr>
          <w:divsChild>
            <w:div w:id="50602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968483">
      <w:bodyDiv w:val="1"/>
      <w:marLeft w:val="15"/>
      <w:marRight w:val="0"/>
      <w:marTop w:val="15"/>
      <w:marBottom w:val="0"/>
      <w:divBdr>
        <w:top w:val="none" w:sz="0" w:space="0" w:color="auto"/>
        <w:left w:val="none" w:sz="0" w:space="0" w:color="auto"/>
        <w:bottom w:val="none" w:sz="0" w:space="0" w:color="auto"/>
        <w:right w:val="none" w:sz="0" w:space="0" w:color="auto"/>
      </w:divBdr>
      <w:divsChild>
        <w:div w:id="44837118">
          <w:marLeft w:val="0"/>
          <w:marRight w:val="0"/>
          <w:marTop w:val="0"/>
          <w:marBottom w:val="0"/>
          <w:divBdr>
            <w:top w:val="none" w:sz="0" w:space="0" w:color="auto"/>
            <w:left w:val="none" w:sz="0" w:space="0" w:color="auto"/>
            <w:bottom w:val="none" w:sz="0" w:space="0" w:color="auto"/>
            <w:right w:val="none" w:sz="0" w:space="0" w:color="auto"/>
          </w:divBdr>
          <w:divsChild>
            <w:div w:id="124487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181885">
      <w:bodyDiv w:val="1"/>
      <w:marLeft w:val="15"/>
      <w:marRight w:val="0"/>
      <w:marTop w:val="15"/>
      <w:marBottom w:val="0"/>
      <w:divBdr>
        <w:top w:val="none" w:sz="0" w:space="0" w:color="auto"/>
        <w:left w:val="none" w:sz="0" w:space="0" w:color="auto"/>
        <w:bottom w:val="none" w:sz="0" w:space="0" w:color="auto"/>
        <w:right w:val="none" w:sz="0" w:space="0" w:color="auto"/>
      </w:divBdr>
      <w:divsChild>
        <w:div w:id="1391228154">
          <w:marLeft w:val="0"/>
          <w:marRight w:val="0"/>
          <w:marTop w:val="0"/>
          <w:marBottom w:val="0"/>
          <w:divBdr>
            <w:top w:val="none" w:sz="0" w:space="0" w:color="auto"/>
            <w:left w:val="none" w:sz="0" w:space="0" w:color="auto"/>
            <w:bottom w:val="none" w:sz="0" w:space="0" w:color="auto"/>
            <w:right w:val="none" w:sz="0" w:space="0" w:color="auto"/>
          </w:divBdr>
          <w:divsChild>
            <w:div w:id="131865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881595">
      <w:bodyDiv w:val="1"/>
      <w:marLeft w:val="15"/>
      <w:marRight w:val="0"/>
      <w:marTop w:val="15"/>
      <w:marBottom w:val="0"/>
      <w:divBdr>
        <w:top w:val="none" w:sz="0" w:space="0" w:color="auto"/>
        <w:left w:val="none" w:sz="0" w:space="0" w:color="auto"/>
        <w:bottom w:val="none" w:sz="0" w:space="0" w:color="auto"/>
        <w:right w:val="none" w:sz="0" w:space="0" w:color="auto"/>
      </w:divBdr>
      <w:divsChild>
        <w:div w:id="132916956">
          <w:marLeft w:val="0"/>
          <w:marRight w:val="0"/>
          <w:marTop w:val="0"/>
          <w:marBottom w:val="0"/>
          <w:divBdr>
            <w:top w:val="none" w:sz="0" w:space="0" w:color="auto"/>
            <w:left w:val="none" w:sz="0" w:space="0" w:color="auto"/>
            <w:bottom w:val="none" w:sz="0" w:space="0" w:color="auto"/>
            <w:right w:val="none" w:sz="0" w:space="0" w:color="auto"/>
          </w:divBdr>
          <w:divsChild>
            <w:div w:id="19281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42807">
      <w:bodyDiv w:val="1"/>
      <w:marLeft w:val="15"/>
      <w:marRight w:val="0"/>
      <w:marTop w:val="15"/>
      <w:marBottom w:val="0"/>
      <w:divBdr>
        <w:top w:val="none" w:sz="0" w:space="0" w:color="auto"/>
        <w:left w:val="none" w:sz="0" w:space="0" w:color="auto"/>
        <w:bottom w:val="none" w:sz="0" w:space="0" w:color="auto"/>
        <w:right w:val="none" w:sz="0" w:space="0" w:color="auto"/>
      </w:divBdr>
      <w:divsChild>
        <w:div w:id="287204411">
          <w:marLeft w:val="0"/>
          <w:marRight w:val="0"/>
          <w:marTop w:val="0"/>
          <w:marBottom w:val="0"/>
          <w:divBdr>
            <w:top w:val="none" w:sz="0" w:space="0" w:color="auto"/>
            <w:left w:val="none" w:sz="0" w:space="0" w:color="auto"/>
            <w:bottom w:val="none" w:sz="0" w:space="0" w:color="auto"/>
            <w:right w:val="none" w:sz="0" w:space="0" w:color="auto"/>
          </w:divBdr>
          <w:divsChild>
            <w:div w:id="205306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284000">
      <w:bodyDiv w:val="1"/>
      <w:marLeft w:val="15"/>
      <w:marRight w:val="0"/>
      <w:marTop w:val="15"/>
      <w:marBottom w:val="0"/>
      <w:divBdr>
        <w:top w:val="none" w:sz="0" w:space="0" w:color="auto"/>
        <w:left w:val="none" w:sz="0" w:space="0" w:color="auto"/>
        <w:bottom w:val="none" w:sz="0" w:space="0" w:color="auto"/>
        <w:right w:val="none" w:sz="0" w:space="0" w:color="auto"/>
      </w:divBdr>
      <w:divsChild>
        <w:div w:id="918826727">
          <w:marLeft w:val="0"/>
          <w:marRight w:val="0"/>
          <w:marTop w:val="0"/>
          <w:marBottom w:val="0"/>
          <w:divBdr>
            <w:top w:val="none" w:sz="0" w:space="0" w:color="auto"/>
            <w:left w:val="none" w:sz="0" w:space="0" w:color="auto"/>
            <w:bottom w:val="none" w:sz="0" w:space="0" w:color="auto"/>
            <w:right w:val="none" w:sz="0" w:space="0" w:color="auto"/>
          </w:divBdr>
          <w:divsChild>
            <w:div w:id="181922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611551">
      <w:bodyDiv w:val="1"/>
      <w:marLeft w:val="15"/>
      <w:marRight w:val="0"/>
      <w:marTop w:val="15"/>
      <w:marBottom w:val="0"/>
      <w:divBdr>
        <w:top w:val="none" w:sz="0" w:space="0" w:color="auto"/>
        <w:left w:val="none" w:sz="0" w:space="0" w:color="auto"/>
        <w:bottom w:val="none" w:sz="0" w:space="0" w:color="auto"/>
        <w:right w:val="none" w:sz="0" w:space="0" w:color="auto"/>
      </w:divBdr>
      <w:divsChild>
        <w:div w:id="1764914194">
          <w:marLeft w:val="0"/>
          <w:marRight w:val="0"/>
          <w:marTop w:val="0"/>
          <w:marBottom w:val="0"/>
          <w:divBdr>
            <w:top w:val="none" w:sz="0" w:space="0" w:color="auto"/>
            <w:left w:val="none" w:sz="0" w:space="0" w:color="auto"/>
            <w:bottom w:val="none" w:sz="0" w:space="0" w:color="auto"/>
            <w:right w:val="none" w:sz="0" w:space="0" w:color="auto"/>
          </w:divBdr>
          <w:divsChild>
            <w:div w:id="12061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state.pa.us/general/consumer_ed/pdf/Ratemaking_Complaints.pdf" TargetMode="External"/><Relationship Id="rId3" Type="http://schemas.openxmlformats.org/officeDocument/2006/relationships/webSettings" Target="webSettings.xml"/><Relationship Id="rId7" Type="http://schemas.openxmlformats.org/officeDocument/2006/relationships/hyperlink" Target="http://www.puc.state.pa.us/general/pdf/comm-sm/Cawley_Stmt_ALJ2161694_120210.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uc.state.pa.us/general/audio/pm/pma120210.mp3" TargetMode="External"/><Relationship Id="rId11" Type="http://schemas.openxmlformats.org/officeDocument/2006/relationships/theme" Target="theme/theme1.xml"/><Relationship Id="rId5" Type="http://schemas.openxmlformats.org/officeDocument/2006/relationships/hyperlink" Target="mailto:jekocher@state.pa.us"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www.puc.state.p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2</Pages>
  <Words>490</Words>
  <Characters>2798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jekocher</dc:creator>
  <cp:keywords/>
  <dc:description/>
  <cp:lastModifiedBy>jekocher</cp:lastModifiedBy>
  <cp:revision>33</cp:revision>
  <dcterms:created xsi:type="dcterms:W3CDTF">2010-12-01T16:02:00Z</dcterms:created>
  <dcterms:modified xsi:type="dcterms:W3CDTF">2010-12-02T16:41:00Z</dcterms:modified>
</cp:coreProperties>
</file>