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696459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>
        <w:rPr>
          <w:rFonts w:ascii="CG Times" w:hAnsi="CG Times"/>
        </w:rPr>
        <w:tab/>
      </w:r>
      <w:r w:rsidRPr="00696459">
        <w:rPr>
          <w:rFonts w:ascii="Times New Roman" w:hAnsi="Times New Roman"/>
          <w:b/>
          <w:szCs w:val="24"/>
        </w:rPr>
        <w:t>BEFORE THE</w:t>
      </w:r>
    </w:p>
    <w:p w:rsidR="00A33E22" w:rsidRPr="00696459" w:rsidRDefault="00A33E22" w:rsidP="006049BE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3E7DFC" w:rsidRPr="00696459" w:rsidRDefault="00E42D62" w:rsidP="006049BE">
      <w:pPr>
        <w:widowControl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William Grayson</w:t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  <w:t>: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72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v.</w:t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:</w:t>
      </w:r>
      <w:r w:rsidR="00E44955"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>C-20</w:t>
      </w:r>
      <w:r w:rsidR="00E42D62" w:rsidRPr="00696459">
        <w:rPr>
          <w:rFonts w:ascii="Times New Roman" w:hAnsi="Times New Roman"/>
          <w:szCs w:val="24"/>
        </w:rPr>
        <w:t>1</w:t>
      </w:r>
      <w:r w:rsidR="008A49BF" w:rsidRPr="00696459">
        <w:rPr>
          <w:rFonts w:ascii="Times New Roman" w:hAnsi="Times New Roman"/>
          <w:szCs w:val="24"/>
        </w:rPr>
        <w:t>0-2</w:t>
      </w:r>
      <w:r w:rsidR="00E42D62" w:rsidRPr="00696459">
        <w:rPr>
          <w:rFonts w:ascii="Times New Roman" w:hAnsi="Times New Roman"/>
          <w:szCs w:val="24"/>
        </w:rPr>
        <w:t>2</w:t>
      </w:r>
      <w:r w:rsidR="008A49BF" w:rsidRPr="00696459">
        <w:rPr>
          <w:rFonts w:ascii="Times New Roman" w:hAnsi="Times New Roman"/>
          <w:szCs w:val="24"/>
        </w:rPr>
        <w:t>1</w:t>
      </w:r>
      <w:r w:rsidR="003E7DFC" w:rsidRPr="00696459">
        <w:rPr>
          <w:rFonts w:ascii="Times New Roman" w:hAnsi="Times New Roman"/>
          <w:szCs w:val="24"/>
        </w:rPr>
        <w:t>3</w:t>
      </w:r>
      <w:r w:rsidR="00E42D62" w:rsidRPr="00696459">
        <w:rPr>
          <w:rFonts w:ascii="Times New Roman" w:hAnsi="Times New Roman"/>
          <w:szCs w:val="24"/>
        </w:rPr>
        <w:t>071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E42D62" w:rsidP="006049BE">
      <w:pPr>
        <w:widowControl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PECO Energy </w:t>
      </w:r>
      <w:r w:rsidR="00005554" w:rsidRPr="00696459">
        <w:rPr>
          <w:rFonts w:ascii="Times New Roman" w:hAnsi="Times New Roman"/>
          <w:szCs w:val="24"/>
        </w:rPr>
        <w:t>Company</w:t>
      </w:r>
      <w:r w:rsidR="008A49B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ab/>
      </w:r>
      <w:r w:rsidR="00A33E22" w:rsidRPr="00696459">
        <w:rPr>
          <w:rFonts w:ascii="Times New Roman" w:hAnsi="Times New Roman"/>
          <w:szCs w:val="24"/>
        </w:rPr>
        <w:tab/>
      </w:r>
      <w:r w:rsidR="00A33E22" w:rsidRPr="00696459">
        <w:rPr>
          <w:rFonts w:ascii="Times New Roman" w:hAnsi="Times New Roman"/>
          <w:szCs w:val="24"/>
        </w:rPr>
        <w:tab/>
        <w:t>: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96459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696459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Before</w:t>
      </w:r>
    </w:p>
    <w:p w:rsidR="00A33E22" w:rsidRPr="00696459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Conrad A. Johnson</w:t>
      </w: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Administrative Law Judge</w:t>
      </w:r>
    </w:p>
    <w:p w:rsidR="00A33E22" w:rsidRPr="00696459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696459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696459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This Initial Decision dismisses</w:t>
      </w:r>
      <w:r w:rsidR="004C09CC" w:rsidRPr="00696459">
        <w:rPr>
          <w:rFonts w:ascii="Times New Roman" w:hAnsi="Times New Roman"/>
          <w:szCs w:val="24"/>
        </w:rPr>
        <w:t>, with prejudice,</w:t>
      </w:r>
      <w:r w:rsidRPr="00696459">
        <w:rPr>
          <w:rFonts w:ascii="Times New Roman" w:hAnsi="Times New Roman"/>
          <w:szCs w:val="24"/>
        </w:rPr>
        <w:t xml:space="preserve"> the </w:t>
      </w:r>
      <w:r w:rsidR="00F45D0A" w:rsidRPr="00696459">
        <w:rPr>
          <w:rFonts w:ascii="Times New Roman" w:hAnsi="Times New Roman"/>
          <w:szCs w:val="24"/>
        </w:rPr>
        <w:t>F</w:t>
      </w:r>
      <w:r w:rsidRPr="00696459">
        <w:rPr>
          <w:rFonts w:ascii="Times New Roman" w:hAnsi="Times New Roman"/>
          <w:szCs w:val="24"/>
        </w:rPr>
        <w:t xml:space="preserve">ormal </w:t>
      </w:r>
      <w:r w:rsidR="00F45D0A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</w:t>
      </w:r>
      <w:r w:rsidR="00BE09AC" w:rsidRPr="00696459">
        <w:rPr>
          <w:rFonts w:ascii="Times New Roman" w:hAnsi="Times New Roman"/>
          <w:szCs w:val="24"/>
        </w:rPr>
        <w:t xml:space="preserve">(Complaint) </w:t>
      </w:r>
      <w:r w:rsidRPr="00696459">
        <w:rPr>
          <w:rFonts w:ascii="Times New Roman" w:hAnsi="Times New Roman"/>
          <w:szCs w:val="24"/>
        </w:rPr>
        <w:t>filed by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="00E42D62" w:rsidRPr="00696459">
        <w:rPr>
          <w:rFonts w:ascii="Times New Roman" w:hAnsi="Times New Roman"/>
          <w:szCs w:val="24"/>
        </w:rPr>
        <w:t>William Grayson</w:t>
      </w:r>
      <w:r w:rsidR="008A49BF" w:rsidRPr="00696459">
        <w:rPr>
          <w:rFonts w:ascii="Times New Roman" w:hAnsi="Times New Roman"/>
          <w:szCs w:val="24"/>
        </w:rPr>
        <w:t xml:space="preserve"> (Mr</w:t>
      </w:r>
      <w:r w:rsidR="00005554" w:rsidRPr="00696459">
        <w:rPr>
          <w:rFonts w:ascii="Times New Roman" w:hAnsi="Times New Roman"/>
          <w:szCs w:val="24"/>
        </w:rPr>
        <w:t xml:space="preserve">. </w:t>
      </w:r>
      <w:r w:rsidR="00E42D62" w:rsidRPr="00696459">
        <w:rPr>
          <w:rFonts w:ascii="Times New Roman" w:hAnsi="Times New Roman"/>
          <w:szCs w:val="24"/>
        </w:rPr>
        <w:t xml:space="preserve">Grayson </w:t>
      </w:r>
      <w:r w:rsidR="008A49BF" w:rsidRPr="00696459">
        <w:rPr>
          <w:rFonts w:ascii="Times New Roman" w:hAnsi="Times New Roman"/>
          <w:szCs w:val="24"/>
        </w:rPr>
        <w:t>or Complainant)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against</w:t>
      </w:r>
      <w:r w:rsidR="00005554" w:rsidRPr="00696459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PECO Energy </w:t>
      </w:r>
      <w:r w:rsidR="00AA53EB" w:rsidRPr="00696459">
        <w:rPr>
          <w:rFonts w:ascii="Times New Roman" w:hAnsi="Times New Roman"/>
          <w:szCs w:val="24"/>
        </w:rPr>
        <w:t>Company (</w:t>
      </w:r>
      <w:r w:rsidR="00693E95" w:rsidRPr="00696459">
        <w:rPr>
          <w:rFonts w:ascii="Times New Roman" w:hAnsi="Times New Roman"/>
          <w:szCs w:val="24"/>
        </w:rPr>
        <w:t>PECO or</w:t>
      </w:r>
      <w:r w:rsidR="00AA53EB" w:rsidRPr="00696459">
        <w:rPr>
          <w:rFonts w:ascii="Times New Roman" w:hAnsi="Times New Roman"/>
          <w:szCs w:val="24"/>
        </w:rPr>
        <w:t xml:space="preserve"> Responden</w:t>
      </w:r>
      <w:r w:rsidR="00E356BD" w:rsidRPr="00696459">
        <w:rPr>
          <w:rFonts w:ascii="Times New Roman" w:hAnsi="Times New Roman"/>
          <w:szCs w:val="24"/>
        </w:rPr>
        <w:t xml:space="preserve">t) </w:t>
      </w:r>
      <w:r w:rsidRPr="00696459">
        <w:rPr>
          <w:rFonts w:ascii="Times New Roman" w:hAnsi="Times New Roman"/>
          <w:szCs w:val="24"/>
        </w:rPr>
        <w:t>at Docket No.</w:t>
      </w:r>
      <w:r w:rsidR="00B05EA9" w:rsidRPr="00696459">
        <w:rPr>
          <w:rFonts w:ascii="Times New Roman" w:hAnsi="Times New Roman"/>
          <w:szCs w:val="24"/>
        </w:rPr>
        <w:t xml:space="preserve"> </w:t>
      </w:r>
      <w:proofErr w:type="gramStart"/>
      <w:r w:rsidR="008A49BF" w:rsidRPr="00696459">
        <w:rPr>
          <w:rFonts w:ascii="Times New Roman" w:hAnsi="Times New Roman"/>
          <w:szCs w:val="24"/>
        </w:rPr>
        <w:t>C-20</w:t>
      </w:r>
      <w:r w:rsidR="001E1C43" w:rsidRPr="00696459">
        <w:rPr>
          <w:rFonts w:ascii="Times New Roman" w:hAnsi="Times New Roman"/>
          <w:szCs w:val="24"/>
        </w:rPr>
        <w:t>1</w:t>
      </w:r>
      <w:r w:rsidR="008A49BF" w:rsidRPr="00696459">
        <w:rPr>
          <w:rFonts w:ascii="Times New Roman" w:hAnsi="Times New Roman"/>
          <w:szCs w:val="24"/>
        </w:rPr>
        <w:t>0</w:t>
      </w:r>
      <w:r w:rsidR="00005554" w:rsidRPr="00696459">
        <w:rPr>
          <w:rFonts w:ascii="Times New Roman" w:hAnsi="Times New Roman"/>
          <w:szCs w:val="24"/>
        </w:rPr>
        <w:t>-2</w:t>
      </w:r>
      <w:r w:rsidR="001E1C43" w:rsidRPr="00696459">
        <w:rPr>
          <w:rFonts w:ascii="Times New Roman" w:hAnsi="Times New Roman"/>
          <w:szCs w:val="24"/>
        </w:rPr>
        <w:t>2</w:t>
      </w:r>
      <w:r w:rsidR="008A49BF" w:rsidRPr="00696459">
        <w:rPr>
          <w:rFonts w:ascii="Times New Roman" w:hAnsi="Times New Roman"/>
          <w:szCs w:val="24"/>
        </w:rPr>
        <w:t>1</w:t>
      </w:r>
      <w:r w:rsidR="00AA53EB" w:rsidRPr="00696459">
        <w:rPr>
          <w:rFonts w:ascii="Times New Roman" w:hAnsi="Times New Roman"/>
          <w:szCs w:val="24"/>
        </w:rPr>
        <w:t>3</w:t>
      </w:r>
      <w:r w:rsidR="001E1C43" w:rsidRPr="00696459">
        <w:rPr>
          <w:rFonts w:ascii="Times New Roman" w:hAnsi="Times New Roman"/>
          <w:szCs w:val="24"/>
        </w:rPr>
        <w:t>071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for</w:t>
      </w:r>
      <w:r w:rsidR="00C35A13" w:rsidRPr="00696459">
        <w:rPr>
          <w:rFonts w:ascii="Times New Roman" w:hAnsi="Times New Roman"/>
          <w:szCs w:val="24"/>
        </w:rPr>
        <w:t xml:space="preserve"> lack of prosecution</w:t>
      </w:r>
      <w:r w:rsidRPr="00696459">
        <w:rPr>
          <w:rFonts w:ascii="Times New Roman" w:hAnsi="Times New Roman"/>
          <w:szCs w:val="24"/>
        </w:rPr>
        <w:t>.</w:t>
      </w:r>
      <w:proofErr w:type="gramEnd"/>
    </w:p>
    <w:p w:rsidR="003C0974" w:rsidRPr="00696459" w:rsidRDefault="003C0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696459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221717" w:rsidRPr="00696459" w:rsidRDefault="007F6D7C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On </w:t>
      </w:r>
      <w:r w:rsidR="001E1C43" w:rsidRPr="00696459">
        <w:rPr>
          <w:rFonts w:ascii="Times New Roman" w:hAnsi="Times New Roman"/>
          <w:szCs w:val="24"/>
        </w:rPr>
        <w:t>December 1, 2010</w:t>
      </w:r>
      <w:r w:rsidRPr="00696459">
        <w:rPr>
          <w:rFonts w:ascii="Times New Roman" w:hAnsi="Times New Roman"/>
          <w:szCs w:val="24"/>
        </w:rPr>
        <w:t xml:space="preserve">, </w:t>
      </w:r>
      <w:r w:rsidR="00BE09AC" w:rsidRPr="00696459">
        <w:rPr>
          <w:rFonts w:ascii="Times New Roman" w:hAnsi="Times New Roman"/>
          <w:szCs w:val="24"/>
        </w:rPr>
        <w:t>Mr. Grayson</w:t>
      </w:r>
      <w:r w:rsidR="00C40D04" w:rsidRPr="00696459">
        <w:rPr>
          <w:rFonts w:ascii="Times New Roman" w:hAnsi="Times New Roman"/>
          <w:szCs w:val="24"/>
        </w:rPr>
        <w:t xml:space="preserve">, </w:t>
      </w:r>
      <w:r w:rsidR="00C40D04" w:rsidRPr="00696459">
        <w:rPr>
          <w:rFonts w:ascii="Times New Roman" w:hAnsi="Times New Roman"/>
          <w:i/>
          <w:szCs w:val="24"/>
        </w:rPr>
        <w:t>pro se</w:t>
      </w:r>
      <w:r w:rsidR="00C40D04" w:rsidRPr="00696459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filed a C</w:t>
      </w:r>
      <w:r w:rsidR="004C09CC" w:rsidRPr="00696459">
        <w:rPr>
          <w:rFonts w:ascii="Times New Roman" w:hAnsi="Times New Roman"/>
          <w:szCs w:val="24"/>
        </w:rPr>
        <w:t>omplaint</w:t>
      </w:r>
      <w:r w:rsidR="00066A73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against </w:t>
      </w:r>
      <w:r w:rsidR="00BE09AC" w:rsidRPr="00696459">
        <w:rPr>
          <w:rFonts w:ascii="Times New Roman" w:hAnsi="Times New Roman"/>
          <w:szCs w:val="24"/>
        </w:rPr>
        <w:t>PECO</w:t>
      </w:r>
      <w:r w:rsidRPr="00696459">
        <w:rPr>
          <w:rFonts w:ascii="Times New Roman" w:hAnsi="Times New Roman"/>
          <w:szCs w:val="24"/>
        </w:rPr>
        <w:t xml:space="preserve">.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Complainant </w:t>
      </w:r>
      <w:r w:rsidR="00C267B5" w:rsidRPr="00696459">
        <w:rPr>
          <w:rFonts w:ascii="Times New Roman" w:hAnsi="Times New Roman"/>
          <w:szCs w:val="24"/>
        </w:rPr>
        <w:t xml:space="preserve">admitted </w:t>
      </w:r>
      <w:r w:rsidR="00693E95" w:rsidRPr="00696459">
        <w:rPr>
          <w:rFonts w:ascii="Times New Roman" w:hAnsi="Times New Roman"/>
          <w:szCs w:val="24"/>
        </w:rPr>
        <w:t xml:space="preserve">he </w:t>
      </w:r>
      <w:r w:rsidR="00C267B5" w:rsidRPr="00696459">
        <w:rPr>
          <w:rFonts w:ascii="Times New Roman" w:hAnsi="Times New Roman"/>
          <w:szCs w:val="24"/>
        </w:rPr>
        <w:t>had defaulted on a payment arrangement with Respondent,</w:t>
      </w:r>
      <w:r w:rsidR="00E061B2" w:rsidRPr="00696459">
        <w:rPr>
          <w:rFonts w:ascii="Times New Roman" w:hAnsi="Times New Roman"/>
          <w:szCs w:val="24"/>
        </w:rPr>
        <w:t xml:space="preserve"> but alleged he needed another payment plan.  Complain</w:t>
      </w:r>
      <w:r w:rsidR="00D61464" w:rsidRPr="00696459">
        <w:rPr>
          <w:rFonts w:ascii="Times New Roman" w:hAnsi="Times New Roman"/>
          <w:szCs w:val="24"/>
        </w:rPr>
        <w:t xml:space="preserve">ant averred he was 68 years old, </w:t>
      </w:r>
      <w:r w:rsidR="00E061B2" w:rsidRPr="00696459">
        <w:rPr>
          <w:rFonts w:ascii="Times New Roman" w:hAnsi="Times New Roman"/>
          <w:szCs w:val="24"/>
        </w:rPr>
        <w:t>li</w:t>
      </w:r>
      <w:r w:rsidR="00810AD9" w:rsidRPr="00696459">
        <w:rPr>
          <w:rFonts w:ascii="Times New Roman" w:hAnsi="Times New Roman"/>
          <w:szCs w:val="24"/>
        </w:rPr>
        <w:t>v</w:t>
      </w:r>
      <w:r w:rsidR="00E061B2" w:rsidRPr="00696459">
        <w:rPr>
          <w:rFonts w:ascii="Times New Roman" w:hAnsi="Times New Roman"/>
          <w:szCs w:val="24"/>
        </w:rPr>
        <w:t xml:space="preserve">ing on a fixed income with his </w:t>
      </w:r>
      <w:r w:rsidR="008E58B9" w:rsidRPr="00696459">
        <w:rPr>
          <w:rFonts w:ascii="Times New Roman" w:hAnsi="Times New Roman"/>
          <w:szCs w:val="24"/>
        </w:rPr>
        <w:t xml:space="preserve">4 month old grandson and </w:t>
      </w:r>
      <w:r w:rsidR="00810AD9" w:rsidRPr="00696459">
        <w:rPr>
          <w:rFonts w:ascii="Times New Roman" w:hAnsi="Times New Roman"/>
          <w:szCs w:val="24"/>
        </w:rPr>
        <w:t xml:space="preserve">34 year old </w:t>
      </w:r>
      <w:r w:rsidR="00E061B2" w:rsidRPr="00696459">
        <w:rPr>
          <w:rFonts w:ascii="Times New Roman" w:hAnsi="Times New Roman"/>
          <w:szCs w:val="24"/>
        </w:rPr>
        <w:t>daughter</w:t>
      </w:r>
      <w:r w:rsidR="00810AD9" w:rsidRPr="00696459">
        <w:rPr>
          <w:rFonts w:ascii="Times New Roman" w:hAnsi="Times New Roman"/>
          <w:szCs w:val="24"/>
        </w:rPr>
        <w:t>,</w:t>
      </w:r>
      <w:r w:rsidR="00E061B2" w:rsidRPr="00696459">
        <w:rPr>
          <w:rFonts w:ascii="Times New Roman" w:hAnsi="Times New Roman"/>
          <w:szCs w:val="24"/>
        </w:rPr>
        <w:t xml:space="preserve"> </w:t>
      </w:r>
      <w:r w:rsidR="008E58B9" w:rsidRPr="00696459">
        <w:rPr>
          <w:rFonts w:ascii="Times New Roman" w:hAnsi="Times New Roman"/>
          <w:szCs w:val="24"/>
        </w:rPr>
        <w:t>who had no income.</w:t>
      </w:r>
      <w:r w:rsidR="00066A73" w:rsidRPr="00696459">
        <w:rPr>
          <w:rFonts w:ascii="Times New Roman" w:hAnsi="Times New Roman"/>
          <w:szCs w:val="24"/>
        </w:rPr>
        <w:t xml:space="preserve"> </w:t>
      </w:r>
      <w:r w:rsidR="008E58B9" w:rsidRPr="00696459">
        <w:rPr>
          <w:rFonts w:ascii="Times New Roman" w:hAnsi="Times New Roman"/>
          <w:szCs w:val="24"/>
        </w:rPr>
        <w:t xml:space="preserve"> </w:t>
      </w:r>
      <w:r w:rsidR="00066A73" w:rsidRPr="00696459">
        <w:rPr>
          <w:rFonts w:ascii="Times New Roman" w:hAnsi="Times New Roman"/>
          <w:szCs w:val="24"/>
        </w:rPr>
        <w:t>He asserted b</w:t>
      </w:r>
      <w:r w:rsidR="008E58B9" w:rsidRPr="00696459">
        <w:rPr>
          <w:rFonts w:ascii="Times New Roman" w:hAnsi="Times New Roman"/>
          <w:szCs w:val="24"/>
        </w:rPr>
        <w:t xml:space="preserve">oth he </w:t>
      </w:r>
      <w:r w:rsidR="00E061B2" w:rsidRPr="00696459">
        <w:rPr>
          <w:rFonts w:ascii="Times New Roman" w:hAnsi="Times New Roman"/>
          <w:szCs w:val="24"/>
        </w:rPr>
        <w:t xml:space="preserve">and </w:t>
      </w:r>
      <w:r w:rsidR="008E58B9" w:rsidRPr="00696459">
        <w:rPr>
          <w:rFonts w:ascii="Times New Roman" w:hAnsi="Times New Roman"/>
          <w:szCs w:val="24"/>
        </w:rPr>
        <w:t>his daughter ha</w:t>
      </w:r>
      <w:r w:rsidR="00066A73" w:rsidRPr="00696459">
        <w:rPr>
          <w:rFonts w:ascii="Times New Roman" w:hAnsi="Times New Roman"/>
          <w:szCs w:val="24"/>
        </w:rPr>
        <w:t>d</w:t>
      </w:r>
      <w:r w:rsidR="008E58B9" w:rsidRPr="00696459">
        <w:rPr>
          <w:rFonts w:ascii="Times New Roman" w:hAnsi="Times New Roman"/>
          <w:szCs w:val="24"/>
        </w:rPr>
        <w:t xml:space="preserve"> health problems</w:t>
      </w:r>
      <w:r w:rsidR="00066A73" w:rsidRPr="00696459">
        <w:rPr>
          <w:rFonts w:ascii="Times New Roman" w:hAnsi="Times New Roman"/>
          <w:szCs w:val="24"/>
        </w:rPr>
        <w:t>.</w:t>
      </w:r>
      <w:r w:rsidR="008E58B9" w:rsidRPr="00696459">
        <w:rPr>
          <w:rFonts w:ascii="Times New Roman" w:hAnsi="Times New Roman"/>
          <w:szCs w:val="24"/>
        </w:rPr>
        <w:t xml:space="preserve"> </w:t>
      </w:r>
    </w:p>
    <w:p w:rsidR="00221717" w:rsidRPr="00696459" w:rsidRDefault="00221717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696459" w:rsidRDefault="0002576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Respondent filed an</w:t>
      </w:r>
      <w:r w:rsidR="00A33E22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A</w:t>
      </w:r>
      <w:r w:rsidR="00A33E22" w:rsidRPr="00696459">
        <w:rPr>
          <w:rFonts w:ascii="Times New Roman" w:hAnsi="Times New Roman"/>
          <w:szCs w:val="24"/>
        </w:rPr>
        <w:t xml:space="preserve">nswer </w:t>
      </w:r>
      <w:r w:rsidR="00242EA7" w:rsidRPr="00696459">
        <w:rPr>
          <w:rFonts w:ascii="Times New Roman" w:hAnsi="Times New Roman"/>
          <w:szCs w:val="24"/>
        </w:rPr>
        <w:t xml:space="preserve">and New Matter </w:t>
      </w:r>
      <w:r w:rsidR="00A7484D" w:rsidRPr="00696459">
        <w:rPr>
          <w:rFonts w:ascii="Times New Roman" w:hAnsi="Times New Roman"/>
          <w:szCs w:val="24"/>
        </w:rPr>
        <w:t xml:space="preserve">on </w:t>
      </w:r>
      <w:r w:rsidR="00221717" w:rsidRPr="00696459">
        <w:rPr>
          <w:rFonts w:ascii="Times New Roman" w:hAnsi="Times New Roman"/>
          <w:szCs w:val="24"/>
        </w:rPr>
        <w:t xml:space="preserve">December 22, 2010. </w:t>
      </w:r>
      <w:r w:rsidR="00242EA7" w:rsidRPr="00696459">
        <w:rPr>
          <w:rFonts w:ascii="Times New Roman" w:hAnsi="Times New Roman"/>
          <w:szCs w:val="24"/>
        </w:rPr>
        <w:t xml:space="preserve"> Respondent denied Complainant was entitled to another payment plan</w:t>
      </w:r>
      <w:r w:rsidR="00DF28FD" w:rsidRPr="00696459">
        <w:rPr>
          <w:rFonts w:ascii="Times New Roman" w:hAnsi="Times New Roman"/>
          <w:szCs w:val="24"/>
        </w:rPr>
        <w:t xml:space="preserve"> on the account balance of $2,125.02</w:t>
      </w:r>
      <w:r w:rsidR="00242EA7" w:rsidRPr="00696459">
        <w:rPr>
          <w:rFonts w:ascii="Times New Roman" w:hAnsi="Times New Roman"/>
          <w:szCs w:val="24"/>
        </w:rPr>
        <w:t>.</w:t>
      </w:r>
      <w:r w:rsidR="009B6F1E" w:rsidRPr="00696459">
        <w:rPr>
          <w:rFonts w:ascii="Times New Roman" w:hAnsi="Times New Roman"/>
          <w:szCs w:val="24"/>
        </w:rPr>
        <w:t xml:space="preserve">  </w:t>
      </w:r>
      <w:r w:rsidR="00066A73" w:rsidRPr="00696459">
        <w:rPr>
          <w:rFonts w:ascii="Times New Roman" w:hAnsi="Times New Roman"/>
          <w:szCs w:val="24"/>
        </w:rPr>
        <w:t>P</w:t>
      </w:r>
      <w:r w:rsidR="009B6F1E" w:rsidRPr="00696459">
        <w:rPr>
          <w:rFonts w:ascii="Times New Roman" w:hAnsi="Times New Roman"/>
          <w:szCs w:val="24"/>
        </w:rPr>
        <w:t>ursuant to 66 Pa. C.S. §§ 1405(d) and (e), Respondent asserted</w:t>
      </w:r>
      <w:r w:rsidR="009C0D9A" w:rsidRPr="00696459">
        <w:rPr>
          <w:rFonts w:ascii="Times New Roman" w:hAnsi="Times New Roman"/>
          <w:szCs w:val="24"/>
        </w:rPr>
        <w:t xml:space="preserve"> the “Commission may not order a public utility to establish a second or subsequent payment agreement for a customer who has defaulted on a previous payment agreement, unless the default is a result of a significant change </w:t>
      </w:r>
      <w:r w:rsidR="009C0D9A" w:rsidRPr="00696459">
        <w:rPr>
          <w:rFonts w:ascii="Times New Roman" w:hAnsi="Times New Roman"/>
          <w:szCs w:val="24"/>
        </w:rPr>
        <w:lastRenderedPageBreak/>
        <w:t>in circumstance.</w:t>
      </w:r>
      <w:r w:rsidR="00C050B0" w:rsidRPr="00696459">
        <w:rPr>
          <w:rFonts w:ascii="Times New Roman" w:hAnsi="Times New Roman"/>
          <w:szCs w:val="24"/>
        </w:rPr>
        <w:t xml:space="preserve">” </w:t>
      </w:r>
      <w:r w:rsidR="009C0D9A" w:rsidRPr="00696459">
        <w:rPr>
          <w:rFonts w:ascii="Times New Roman" w:hAnsi="Times New Roman"/>
          <w:szCs w:val="24"/>
        </w:rPr>
        <w:t xml:space="preserve"> Respondent alleged Complainant failed to provide documentation establishing he had a significant change in circumstances</w:t>
      </w:r>
      <w:r w:rsidR="007A316E" w:rsidRPr="00696459">
        <w:rPr>
          <w:rFonts w:ascii="Times New Roman" w:hAnsi="Times New Roman"/>
          <w:szCs w:val="24"/>
        </w:rPr>
        <w:t xml:space="preserve"> and </w:t>
      </w:r>
      <w:r w:rsidR="00B11B29" w:rsidRPr="00696459">
        <w:rPr>
          <w:rFonts w:ascii="Times New Roman" w:hAnsi="Times New Roman"/>
          <w:szCs w:val="24"/>
        </w:rPr>
        <w:t>requested dismissal of the Complaint.</w:t>
      </w:r>
    </w:p>
    <w:p w:rsidR="006472C6" w:rsidRPr="00696459" w:rsidRDefault="006472C6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6472C6" w:rsidRPr="00696459" w:rsidRDefault="00BC263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Complainant’s reply to the New Matter was </w:t>
      </w:r>
      <w:r w:rsidR="007576BF" w:rsidRPr="00696459">
        <w:rPr>
          <w:rFonts w:ascii="Times New Roman" w:hAnsi="Times New Roman"/>
          <w:szCs w:val="24"/>
        </w:rPr>
        <w:t>received</w:t>
      </w:r>
      <w:r w:rsidRPr="00696459">
        <w:rPr>
          <w:rFonts w:ascii="Times New Roman" w:hAnsi="Times New Roman"/>
          <w:szCs w:val="24"/>
        </w:rPr>
        <w:t xml:space="preserve"> by the Commission’s Secretary’s Bureau </w:t>
      </w:r>
      <w:r w:rsidR="00C050B0" w:rsidRPr="00696459">
        <w:rPr>
          <w:rFonts w:ascii="Times New Roman" w:hAnsi="Times New Roman"/>
          <w:szCs w:val="24"/>
        </w:rPr>
        <w:t xml:space="preserve">(Secretary) </w:t>
      </w:r>
      <w:r w:rsidRPr="00696459">
        <w:rPr>
          <w:rFonts w:ascii="Times New Roman" w:hAnsi="Times New Roman"/>
          <w:szCs w:val="24"/>
        </w:rPr>
        <w:t xml:space="preserve">on January </w:t>
      </w:r>
      <w:r w:rsidR="007576BF" w:rsidRPr="00696459">
        <w:rPr>
          <w:rFonts w:ascii="Times New Roman" w:hAnsi="Times New Roman"/>
          <w:szCs w:val="24"/>
        </w:rPr>
        <w:t>6</w:t>
      </w:r>
      <w:r w:rsidRPr="00696459">
        <w:rPr>
          <w:rFonts w:ascii="Times New Roman" w:hAnsi="Times New Roman"/>
          <w:szCs w:val="24"/>
        </w:rPr>
        <w:t xml:space="preserve">, 2011.  Complainant averred he had provided additional information as requested by Respondent; </w:t>
      </w:r>
      <w:r w:rsidR="00DF28FD" w:rsidRPr="00696459">
        <w:rPr>
          <w:rFonts w:ascii="Times New Roman" w:hAnsi="Times New Roman"/>
          <w:szCs w:val="24"/>
        </w:rPr>
        <w:t xml:space="preserve">he reiterated his request for payment arrangements. </w:t>
      </w:r>
      <w:r w:rsidRPr="00696459">
        <w:rPr>
          <w:rFonts w:ascii="Times New Roman" w:hAnsi="Times New Roman"/>
          <w:szCs w:val="24"/>
        </w:rPr>
        <w:t xml:space="preserve"> </w:t>
      </w:r>
    </w:p>
    <w:p w:rsidR="00025764" w:rsidRPr="00696459" w:rsidRDefault="000257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A0F64" w:rsidRPr="00696459" w:rsidRDefault="00A33E22" w:rsidP="008A0F6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 </w:t>
      </w:r>
      <w:r w:rsidR="00A23974" w:rsidRPr="00696459">
        <w:rPr>
          <w:rFonts w:ascii="Times New Roman" w:hAnsi="Times New Roman"/>
          <w:szCs w:val="24"/>
        </w:rPr>
        <w:t xml:space="preserve">By </w:t>
      </w:r>
      <w:r w:rsidR="00B11B29" w:rsidRPr="00696459">
        <w:rPr>
          <w:rFonts w:ascii="Times New Roman" w:hAnsi="Times New Roman"/>
          <w:szCs w:val="24"/>
        </w:rPr>
        <w:t xml:space="preserve">notice </w:t>
      </w:r>
      <w:r w:rsidR="00A23974" w:rsidRPr="00696459">
        <w:rPr>
          <w:rFonts w:ascii="Times New Roman" w:hAnsi="Times New Roman"/>
          <w:szCs w:val="24"/>
        </w:rPr>
        <w:t>dated</w:t>
      </w:r>
      <w:r w:rsidR="00B55957" w:rsidRPr="00696459">
        <w:rPr>
          <w:rFonts w:ascii="Times New Roman" w:hAnsi="Times New Roman"/>
          <w:szCs w:val="24"/>
        </w:rPr>
        <w:t xml:space="preserve"> </w:t>
      </w:r>
      <w:r w:rsidR="00B11B29" w:rsidRPr="00696459">
        <w:rPr>
          <w:rFonts w:ascii="Times New Roman" w:hAnsi="Times New Roman"/>
          <w:szCs w:val="24"/>
        </w:rPr>
        <w:t xml:space="preserve">August </w:t>
      </w:r>
      <w:r w:rsidR="00686E35" w:rsidRPr="00696459">
        <w:rPr>
          <w:rFonts w:ascii="Times New Roman" w:hAnsi="Times New Roman"/>
          <w:szCs w:val="24"/>
        </w:rPr>
        <w:t>10</w:t>
      </w:r>
      <w:r w:rsidR="00A7484D" w:rsidRPr="00696459">
        <w:rPr>
          <w:rFonts w:ascii="Times New Roman" w:hAnsi="Times New Roman"/>
          <w:szCs w:val="24"/>
        </w:rPr>
        <w:t>, 201</w:t>
      </w:r>
      <w:r w:rsidR="00686E35" w:rsidRPr="00696459">
        <w:rPr>
          <w:rFonts w:ascii="Times New Roman" w:hAnsi="Times New Roman"/>
          <w:szCs w:val="24"/>
        </w:rPr>
        <w:t>1</w:t>
      </w:r>
      <w:r w:rsidR="004C09CC" w:rsidRPr="00696459">
        <w:rPr>
          <w:rFonts w:ascii="Times New Roman" w:hAnsi="Times New Roman"/>
          <w:szCs w:val="24"/>
        </w:rPr>
        <w:t>,</w:t>
      </w:r>
      <w:r w:rsidR="00A23974" w:rsidRPr="00696459">
        <w:rPr>
          <w:rFonts w:ascii="Times New Roman" w:hAnsi="Times New Roman"/>
          <w:szCs w:val="24"/>
        </w:rPr>
        <w:t xml:space="preserve"> the Commission informed</w:t>
      </w:r>
      <w:r w:rsidR="007A1168" w:rsidRPr="00696459">
        <w:rPr>
          <w:rFonts w:ascii="Times New Roman" w:hAnsi="Times New Roman"/>
          <w:szCs w:val="24"/>
        </w:rPr>
        <w:t xml:space="preserve"> </w:t>
      </w:r>
      <w:r w:rsidR="00025764" w:rsidRPr="00696459">
        <w:rPr>
          <w:rFonts w:ascii="Times New Roman" w:hAnsi="Times New Roman"/>
          <w:szCs w:val="24"/>
        </w:rPr>
        <w:t>the parties a</w:t>
      </w:r>
      <w:r w:rsidR="007A1168" w:rsidRPr="00696459">
        <w:rPr>
          <w:rFonts w:ascii="Times New Roman" w:hAnsi="Times New Roman"/>
          <w:szCs w:val="24"/>
        </w:rPr>
        <w:t xml:space="preserve"> </w:t>
      </w:r>
      <w:r w:rsidR="00BD3651" w:rsidRPr="00696459">
        <w:rPr>
          <w:rFonts w:ascii="Times New Roman" w:hAnsi="Times New Roman"/>
          <w:szCs w:val="24"/>
        </w:rPr>
        <w:t xml:space="preserve">telephonic </w:t>
      </w:r>
      <w:r w:rsidR="007A1168" w:rsidRPr="00696459">
        <w:rPr>
          <w:rFonts w:ascii="Times New Roman" w:hAnsi="Times New Roman"/>
          <w:szCs w:val="24"/>
        </w:rPr>
        <w:t xml:space="preserve">hearing on </w:t>
      </w:r>
      <w:r w:rsidR="00025764" w:rsidRPr="00696459">
        <w:rPr>
          <w:rFonts w:ascii="Times New Roman" w:hAnsi="Times New Roman"/>
          <w:szCs w:val="24"/>
        </w:rPr>
        <w:t>the</w:t>
      </w:r>
      <w:r w:rsidR="007A1168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C</w:t>
      </w:r>
      <w:r w:rsidR="007A1168" w:rsidRPr="00696459">
        <w:rPr>
          <w:rFonts w:ascii="Times New Roman" w:hAnsi="Times New Roman"/>
          <w:szCs w:val="24"/>
        </w:rPr>
        <w:t>omplaint would be held at 10:00</w:t>
      </w:r>
      <w:r w:rsidR="00F45D0A" w:rsidRPr="00696459">
        <w:rPr>
          <w:rFonts w:ascii="Times New Roman" w:hAnsi="Times New Roman"/>
          <w:szCs w:val="24"/>
        </w:rPr>
        <w:t xml:space="preserve"> </w:t>
      </w:r>
      <w:r w:rsidR="00594693" w:rsidRPr="00696459">
        <w:rPr>
          <w:rFonts w:ascii="Times New Roman" w:hAnsi="Times New Roman"/>
          <w:szCs w:val="24"/>
        </w:rPr>
        <w:t>a</w:t>
      </w:r>
      <w:r w:rsidR="009513F1" w:rsidRPr="00696459">
        <w:rPr>
          <w:rFonts w:ascii="Times New Roman" w:hAnsi="Times New Roman"/>
          <w:szCs w:val="24"/>
        </w:rPr>
        <w:t>.</w:t>
      </w:r>
      <w:r w:rsidR="00F15F4B" w:rsidRPr="00696459">
        <w:rPr>
          <w:rFonts w:ascii="Times New Roman" w:hAnsi="Times New Roman"/>
          <w:szCs w:val="24"/>
        </w:rPr>
        <w:t xml:space="preserve"> </w:t>
      </w:r>
      <w:r w:rsidR="00594693" w:rsidRPr="00696459">
        <w:rPr>
          <w:rFonts w:ascii="Times New Roman" w:hAnsi="Times New Roman"/>
          <w:szCs w:val="24"/>
        </w:rPr>
        <w:t>m</w:t>
      </w:r>
      <w:r w:rsidR="009513F1" w:rsidRPr="00696459">
        <w:rPr>
          <w:rFonts w:ascii="Times New Roman" w:hAnsi="Times New Roman"/>
          <w:szCs w:val="24"/>
        </w:rPr>
        <w:t>.</w:t>
      </w:r>
      <w:r w:rsidR="007A1168" w:rsidRPr="00696459">
        <w:rPr>
          <w:rFonts w:ascii="Times New Roman" w:hAnsi="Times New Roman"/>
          <w:szCs w:val="24"/>
        </w:rPr>
        <w:t xml:space="preserve"> on </w:t>
      </w:r>
      <w:r w:rsidR="00686E35" w:rsidRPr="00696459">
        <w:rPr>
          <w:rFonts w:ascii="Times New Roman" w:hAnsi="Times New Roman"/>
          <w:szCs w:val="24"/>
        </w:rPr>
        <w:t>Wednesday, September 7, 2011</w:t>
      </w:r>
      <w:r w:rsidR="00C37300" w:rsidRPr="00696459">
        <w:rPr>
          <w:rFonts w:ascii="Times New Roman" w:hAnsi="Times New Roman"/>
          <w:szCs w:val="24"/>
        </w:rPr>
        <w:t xml:space="preserve">, at Piatt Place, Suite 220, </w:t>
      </w:r>
      <w:proofErr w:type="gramStart"/>
      <w:r w:rsidR="00CD1A07" w:rsidRPr="00696459">
        <w:rPr>
          <w:rFonts w:ascii="Times New Roman" w:hAnsi="Times New Roman"/>
          <w:szCs w:val="24"/>
        </w:rPr>
        <w:t>301</w:t>
      </w:r>
      <w:proofErr w:type="gramEnd"/>
      <w:r w:rsidR="00CD1A07" w:rsidRPr="00696459">
        <w:rPr>
          <w:rFonts w:ascii="Times New Roman" w:hAnsi="Times New Roman"/>
          <w:szCs w:val="24"/>
        </w:rPr>
        <w:t xml:space="preserve"> </w:t>
      </w:r>
      <w:r w:rsidR="00C37300" w:rsidRPr="00696459">
        <w:rPr>
          <w:rFonts w:ascii="Times New Roman" w:hAnsi="Times New Roman"/>
          <w:szCs w:val="24"/>
        </w:rPr>
        <w:t>5</w:t>
      </w:r>
      <w:r w:rsidR="00C37300" w:rsidRPr="00696459">
        <w:rPr>
          <w:rFonts w:ascii="Times New Roman" w:hAnsi="Times New Roman"/>
          <w:szCs w:val="24"/>
          <w:vertAlign w:val="superscript"/>
        </w:rPr>
        <w:t>th</w:t>
      </w:r>
      <w:r w:rsidR="00C37300" w:rsidRPr="00696459">
        <w:rPr>
          <w:rFonts w:ascii="Times New Roman" w:hAnsi="Times New Roman"/>
          <w:szCs w:val="24"/>
        </w:rPr>
        <w:t xml:space="preserve"> Avenue, Pittsburgh, P</w:t>
      </w:r>
      <w:r w:rsidR="00054D70">
        <w:rPr>
          <w:rFonts w:ascii="Times New Roman" w:hAnsi="Times New Roman"/>
          <w:szCs w:val="24"/>
        </w:rPr>
        <w:t>A</w:t>
      </w:r>
      <w:r w:rsidR="00C37300" w:rsidRPr="00696459">
        <w:rPr>
          <w:rFonts w:ascii="Times New Roman" w:hAnsi="Times New Roman"/>
          <w:szCs w:val="24"/>
        </w:rPr>
        <w:t xml:space="preserve"> 15222.</w:t>
      </w:r>
      <w:r w:rsidR="00025764" w:rsidRPr="00696459">
        <w:rPr>
          <w:rFonts w:ascii="Times New Roman" w:hAnsi="Times New Roman"/>
          <w:szCs w:val="24"/>
        </w:rPr>
        <w:t xml:space="preserve">  </w:t>
      </w:r>
      <w:r w:rsidR="008A0F64" w:rsidRPr="00696459">
        <w:rPr>
          <w:rFonts w:ascii="Times New Roman" w:hAnsi="Times New Roman"/>
          <w:szCs w:val="24"/>
        </w:rPr>
        <w:t xml:space="preserve">The </w:t>
      </w:r>
      <w:r w:rsidR="00341592" w:rsidRPr="00696459">
        <w:rPr>
          <w:rFonts w:ascii="Times New Roman" w:hAnsi="Times New Roman"/>
          <w:szCs w:val="24"/>
        </w:rPr>
        <w:t xml:space="preserve">August </w:t>
      </w:r>
      <w:r w:rsidR="008A0F64" w:rsidRPr="00696459">
        <w:rPr>
          <w:rFonts w:ascii="Times New Roman" w:hAnsi="Times New Roman"/>
          <w:szCs w:val="24"/>
        </w:rPr>
        <w:t>1</w:t>
      </w:r>
      <w:r w:rsidR="00341592" w:rsidRPr="00696459">
        <w:rPr>
          <w:rFonts w:ascii="Times New Roman" w:hAnsi="Times New Roman"/>
          <w:szCs w:val="24"/>
        </w:rPr>
        <w:t>0</w:t>
      </w:r>
      <w:r w:rsidR="008A0F64" w:rsidRPr="00696459">
        <w:rPr>
          <w:rFonts w:ascii="Times New Roman" w:hAnsi="Times New Roman"/>
          <w:szCs w:val="24"/>
        </w:rPr>
        <w:t>, 201</w:t>
      </w:r>
      <w:r w:rsidR="00341592" w:rsidRPr="00696459">
        <w:rPr>
          <w:rFonts w:ascii="Times New Roman" w:hAnsi="Times New Roman"/>
          <w:szCs w:val="24"/>
        </w:rPr>
        <w:t>1</w:t>
      </w:r>
      <w:r w:rsidR="008A0F64" w:rsidRPr="00696459">
        <w:rPr>
          <w:rFonts w:ascii="Times New Roman" w:hAnsi="Times New Roman"/>
          <w:szCs w:val="24"/>
        </w:rPr>
        <w:t xml:space="preserve"> Hearing Notice informing the parties of the place, day, date and time of the hearing was mailed</w:t>
      </w:r>
      <w:r w:rsidR="00341592" w:rsidRPr="00696459">
        <w:rPr>
          <w:rFonts w:ascii="Times New Roman" w:hAnsi="Times New Roman"/>
          <w:szCs w:val="24"/>
        </w:rPr>
        <w:t>, in the ordinary course of the Commission’s business,</w:t>
      </w:r>
      <w:r w:rsidR="008A0F64" w:rsidRPr="00696459">
        <w:rPr>
          <w:rFonts w:ascii="Times New Roman" w:hAnsi="Times New Roman"/>
          <w:szCs w:val="24"/>
        </w:rPr>
        <w:t xml:space="preserve"> to Complainant at the address he provided on </w:t>
      </w:r>
      <w:r w:rsidR="00341592" w:rsidRPr="00696459">
        <w:rPr>
          <w:rFonts w:ascii="Times New Roman" w:hAnsi="Times New Roman"/>
          <w:szCs w:val="24"/>
        </w:rPr>
        <w:t>his</w:t>
      </w:r>
      <w:r w:rsidR="008A0F64" w:rsidRPr="00696459">
        <w:rPr>
          <w:rFonts w:ascii="Times New Roman" w:hAnsi="Times New Roman"/>
          <w:szCs w:val="24"/>
        </w:rPr>
        <w:t xml:space="preserve"> Complaint. </w:t>
      </w:r>
      <w:r w:rsidR="00F72977">
        <w:rPr>
          <w:rFonts w:ascii="Times New Roman" w:hAnsi="Times New Roman"/>
          <w:szCs w:val="24"/>
        </w:rPr>
        <w:t xml:space="preserve"> </w:t>
      </w:r>
      <w:r w:rsidR="00784401" w:rsidRPr="00401BC3">
        <w:rPr>
          <w:rFonts w:ascii="Times New Roman" w:hAnsi="Times New Roman"/>
          <w:szCs w:val="24"/>
        </w:rPr>
        <w:t>On September 13, 2011, the</w:t>
      </w:r>
      <w:r w:rsidR="00784401">
        <w:rPr>
          <w:rFonts w:ascii="Times New Roman" w:hAnsi="Times New Roman"/>
          <w:color w:val="FF0000"/>
          <w:szCs w:val="24"/>
        </w:rPr>
        <w:t xml:space="preserve"> </w:t>
      </w:r>
      <w:r w:rsidR="00341592" w:rsidRPr="00696459">
        <w:rPr>
          <w:rFonts w:ascii="Times New Roman" w:hAnsi="Times New Roman"/>
          <w:szCs w:val="24"/>
        </w:rPr>
        <w:t xml:space="preserve">Hearing </w:t>
      </w:r>
      <w:r w:rsidR="008A0F64" w:rsidRPr="00696459">
        <w:rPr>
          <w:rFonts w:ascii="Times New Roman" w:hAnsi="Times New Roman"/>
          <w:szCs w:val="24"/>
        </w:rPr>
        <w:t xml:space="preserve">Notice was returned by the </w:t>
      </w:r>
      <w:r w:rsidR="00594693" w:rsidRPr="00696459">
        <w:rPr>
          <w:rFonts w:ascii="Times New Roman" w:hAnsi="Times New Roman"/>
          <w:szCs w:val="24"/>
        </w:rPr>
        <w:t>post office</w:t>
      </w:r>
      <w:r w:rsidR="008A0F64" w:rsidRPr="00696459">
        <w:rPr>
          <w:rFonts w:ascii="Times New Roman" w:hAnsi="Times New Roman"/>
          <w:szCs w:val="24"/>
        </w:rPr>
        <w:t xml:space="preserve"> as undeliverable.</w:t>
      </w:r>
    </w:p>
    <w:p w:rsidR="008A0F64" w:rsidRPr="00696459" w:rsidRDefault="008A0F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696459" w:rsidRDefault="005F09E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O</w:t>
      </w:r>
      <w:r w:rsidR="00025764" w:rsidRPr="00696459">
        <w:rPr>
          <w:rFonts w:ascii="Times New Roman" w:hAnsi="Times New Roman"/>
          <w:szCs w:val="24"/>
        </w:rPr>
        <w:t xml:space="preserve">n </w:t>
      </w:r>
      <w:r w:rsidR="00686E35" w:rsidRPr="00696459">
        <w:rPr>
          <w:rFonts w:ascii="Times New Roman" w:hAnsi="Times New Roman"/>
          <w:szCs w:val="24"/>
        </w:rPr>
        <w:t>August 11</w:t>
      </w:r>
      <w:r w:rsidR="00C37300" w:rsidRPr="00696459">
        <w:rPr>
          <w:rFonts w:ascii="Times New Roman" w:hAnsi="Times New Roman"/>
          <w:szCs w:val="24"/>
        </w:rPr>
        <w:t>,</w:t>
      </w:r>
      <w:r w:rsidR="00CD1A07" w:rsidRPr="00696459">
        <w:rPr>
          <w:rFonts w:ascii="Times New Roman" w:hAnsi="Times New Roman"/>
          <w:szCs w:val="24"/>
        </w:rPr>
        <w:t xml:space="preserve"> </w:t>
      </w:r>
      <w:r w:rsidR="00C37300" w:rsidRPr="00696459">
        <w:rPr>
          <w:rFonts w:ascii="Times New Roman" w:hAnsi="Times New Roman"/>
          <w:szCs w:val="24"/>
        </w:rPr>
        <w:t>201</w:t>
      </w:r>
      <w:r w:rsidR="00686E35" w:rsidRPr="00696459">
        <w:rPr>
          <w:rFonts w:ascii="Times New Roman" w:hAnsi="Times New Roman"/>
          <w:szCs w:val="24"/>
        </w:rPr>
        <w:t>1</w:t>
      </w:r>
      <w:r w:rsidR="00C37300" w:rsidRPr="00696459">
        <w:rPr>
          <w:rFonts w:ascii="Times New Roman" w:hAnsi="Times New Roman"/>
          <w:szCs w:val="24"/>
        </w:rPr>
        <w:t xml:space="preserve">, </w:t>
      </w:r>
      <w:r w:rsidR="00CD1A07" w:rsidRPr="00696459">
        <w:rPr>
          <w:rFonts w:ascii="Times New Roman" w:hAnsi="Times New Roman"/>
          <w:szCs w:val="24"/>
        </w:rPr>
        <w:t>the</w:t>
      </w:r>
      <w:r w:rsidR="00A23974" w:rsidRPr="00696459">
        <w:rPr>
          <w:rFonts w:ascii="Times New Roman" w:hAnsi="Times New Roman"/>
          <w:szCs w:val="24"/>
        </w:rPr>
        <w:t xml:space="preserve"> Prehearing Order </w:t>
      </w:r>
      <w:r w:rsidR="00CD1A07" w:rsidRPr="00696459">
        <w:rPr>
          <w:rFonts w:ascii="Times New Roman" w:hAnsi="Times New Roman"/>
          <w:szCs w:val="24"/>
        </w:rPr>
        <w:t>issued in this case</w:t>
      </w:r>
      <w:r w:rsidR="00A23974" w:rsidRPr="00696459">
        <w:rPr>
          <w:rFonts w:ascii="Times New Roman" w:hAnsi="Times New Roman"/>
          <w:szCs w:val="24"/>
        </w:rPr>
        <w:t xml:space="preserve"> reminded the</w:t>
      </w:r>
      <w:r w:rsidR="00025764" w:rsidRPr="00696459">
        <w:rPr>
          <w:rFonts w:ascii="Times New Roman" w:hAnsi="Times New Roman"/>
          <w:szCs w:val="24"/>
        </w:rPr>
        <w:t xml:space="preserve"> parties</w:t>
      </w:r>
      <w:r w:rsidR="00A23974" w:rsidRPr="00696459">
        <w:rPr>
          <w:rFonts w:ascii="Times New Roman" w:hAnsi="Times New Roman"/>
          <w:szCs w:val="24"/>
        </w:rPr>
        <w:t xml:space="preserve"> of the date, time</w:t>
      </w:r>
      <w:r w:rsidR="00CD1A07" w:rsidRPr="00696459">
        <w:rPr>
          <w:rFonts w:ascii="Times New Roman" w:hAnsi="Times New Roman"/>
          <w:szCs w:val="24"/>
        </w:rPr>
        <w:t>, place</w:t>
      </w:r>
      <w:r w:rsidR="00A23974" w:rsidRPr="00696459">
        <w:rPr>
          <w:rFonts w:ascii="Times New Roman" w:hAnsi="Times New Roman"/>
          <w:szCs w:val="24"/>
        </w:rPr>
        <w:t xml:space="preserve"> and manner of the </w:t>
      </w:r>
      <w:r w:rsidRPr="00696459">
        <w:rPr>
          <w:rFonts w:ascii="Times New Roman" w:hAnsi="Times New Roman"/>
          <w:szCs w:val="24"/>
        </w:rPr>
        <w:t xml:space="preserve">telephonic </w:t>
      </w:r>
      <w:r w:rsidR="00A23974" w:rsidRPr="00696459">
        <w:rPr>
          <w:rFonts w:ascii="Times New Roman" w:hAnsi="Times New Roman"/>
          <w:szCs w:val="24"/>
        </w:rPr>
        <w:t>hearing</w:t>
      </w:r>
      <w:r w:rsidR="003A4EBE" w:rsidRPr="00696459">
        <w:rPr>
          <w:rFonts w:ascii="Times New Roman" w:hAnsi="Times New Roman"/>
          <w:szCs w:val="24"/>
        </w:rPr>
        <w:t>.</w:t>
      </w:r>
      <w:r w:rsidR="003E2E95" w:rsidRPr="00696459">
        <w:rPr>
          <w:rFonts w:ascii="Times New Roman" w:hAnsi="Times New Roman"/>
          <w:szCs w:val="24"/>
        </w:rPr>
        <w:t xml:space="preserve">  The Prehearing Order w</w:t>
      </w:r>
      <w:r w:rsidRPr="00696459">
        <w:rPr>
          <w:rFonts w:ascii="Times New Roman" w:hAnsi="Times New Roman"/>
          <w:szCs w:val="24"/>
        </w:rPr>
        <w:t>as</w:t>
      </w:r>
      <w:r w:rsidR="003E2E95" w:rsidRPr="00696459">
        <w:rPr>
          <w:rFonts w:ascii="Times New Roman" w:hAnsi="Times New Roman"/>
          <w:szCs w:val="24"/>
        </w:rPr>
        <w:t xml:space="preserve"> mailed to the Complainant at the address listed in his Complaint.  </w:t>
      </w:r>
      <w:r w:rsidR="00784401" w:rsidRPr="00401BC3">
        <w:rPr>
          <w:rFonts w:ascii="Times New Roman" w:hAnsi="Times New Roman"/>
          <w:szCs w:val="24"/>
        </w:rPr>
        <w:t>On August 19, 2011, the</w:t>
      </w:r>
      <w:r w:rsidR="00784401">
        <w:rPr>
          <w:rFonts w:ascii="Times New Roman" w:hAnsi="Times New Roman"/>
          <w:color w:val="FF0000"/>
          <w:szCs w:val="24"/>
        </w:rPr>
        <w:t xml:space="preserve"> </w:t>
      </w:r>
      <w:r w:rsidR="003E2E95" w:rsidRPr="00696459">
        <w:rPr>
          <w:rFonts w:ascii="Times New Roman" w:hAnsi="Times New Roman"/>
          <w:szCs w:val="24"/>
        </w:rPr>
        <w:t>Prehearing Order was returned by the U.S. Postal Service</w:t>
      </w:r>
      <w:r w:rsidR="00BD3651" w:rsidRPr="00696459">
        <w:rPr>
          <w:rFonts w:ascii="Times New Roman" w:hAnsi="Times New Roman"/>
          <w:szCs w:val="24"/>
        </w:rPr>
        <w:t xml:space="preserve"> </w:t>
      </w:r>
      <w:r w:rsidR="00AF3FAE" w:rsidRPr="00696459">
        <w:rPr>
          <w:rFonts w:ascii="Times New Roman" w:hAnsi="Times New Roman"/>
          <w:szCs w:val="24"/>
        </w:rPr>
        <w:t xml:space="preserve">to the Commission’s Office </w:t>
      </w:r>
      <w:r w:rsidR="00950CA0" w:rsidRPr="00696459">
        <w:rPr>
          <w:rFonts w:ascii="Times New Roman" w:hAnsi="Times New Roman"/>
          <w:szCs w:val="24"/>
        </w:rPr>
        <w:t xml:space="preserve">of </w:t>
      </w:r>
      <w:r w:rsidR="00AF3FAE" w:rsidRPr="00696459">
        <w:rPr>
          <w:rFonts w:ascii="Times New Roman" w:hAnsi="Times New Roman"/>
          <w:szCs w:val="24"/>
        </w:rPr>
        <w:t xml:space="preserve">Administrative Law Judge in Pittsburgh, </w:t>
      </w:r>
      <w:r w:rsidR="007A316E" w:rsidRPr="00696459">
        <w:rPr>
          <w:rFonts w:ascii="Times New Roman" w:hAnsi="Times New Roman"/>
          <w:szCs w:val="24"/>
        </w:rPr>
        <w:t>and marked</w:t>
      </w:r>
      <w:r w:rsidR="00BD3651" w:rsidRPr="00696459">
        <w:rPr>
          <w:rFonts w:ascii="Times New Roman" w:hAnsi="Times New Roman"/>
          <w:szCs w:val="24"/>
        </w:rPr>
        <w:t xml:space="preserve"> “Not Deliverable </w:t>
      </w:r>
      <w:proofErr w:type="gramStart"/>
      <w:r w:rsidR="00BD3651" w:rsidRPr="00696459">
        <w:rPr>
          <w:rFonts w:ascii="Times New Roman" w:hAnsi="Times New Roman"/>
          <w:szCs w:val="24"/>
        </w:rPr>
        <w:t>As Addressed Unable To</w:t>
      </w:r>
      <w:proofErr w:type="gramEnd"/>
      <w:r w:rsidR="00BD3651" w:rsidRPr="00696459">
        <w:rPr>
          <w:rFonts w:ascii="Times New Roman" w:hAnsi="Times New Roman"/>
          <w:szCs w:val="24"/>
        </w:rPr>
        <w:t xml:space="preserve"> Forward.”</w:t>
      </w:r>
    </w:p>
    <w:p w:rsidR="005F09E1" w:rsidRPr="00696459" w:rsidRDefault="005F09E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15154" w:rsidRDefault="009513F1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On </w:t>
      </w:r>
      <w:r w:rsidR="00BD3651" w:rsidRPr="00696459">
        <w:rPr>
          <w:rFonts w:ascii="Times New Roman" w:hAnsi="Times New Roman"/>
          <w:szCs w:val="24"/>
        </w:rPr>
        <w:t>September 7, 2011</w:t>
      </w:r>
      <w:r w:rsidRPr="00696459">
        <w:rPr>
          <w:rFonts w:ascii="Times New Roman" w:hAnsi="Times New Roman"/>
          <w:szCs w:val="24"/>
        </w:rPr>
        <w:t>, at approximately 10:0</w:t>
      </w:r>
      <w:r w:rsidR="00BD3651" w:rsidRPr="00696459">
        <w:rPr>
          <w:rFonts w:ascii="Times New Roman" w:hAnsi="Times New Roman"/>
          <w:szCs w:val="24"/>
        </w:rPr>
        <w:t>5</w:t>
      </w:r>
      <w:r w:rsidRPr="00696459">
        <w:rPr>
          <w:rFonts w:ascii="Times New Roman" w:hAnsi="Times New Roman"/>
          <w:szCs w:val="24"/>
        </w:rPr>
        <w:t xml:space="preserve"> </w:t>
      </w:r>
      <w:r w:rsidR="00BD3651" w:rsidRPr="00696459">
        <w:rPr>
          <w:rFonts w:ascii="Times New Roman" w:hAnsi="Times New Roman"/>
          <w:szCs w:val="24"/>
        </w:rPr>
        <w:t>a.m.</w:t>
      </w:r>
      <w:r w:rsidRPr="00696459">
        <w:rPr>
          <w:rFonts w:ascii="Times New Roman" w:hAnsi="Times New Roman"/>
          <w:szCs w:val="24"/>
        </w:rPr>
        <w:t xml:space="preserve">, the undersigned presiding officer convened the hearing in this matter. </w:t>
      </w:r>
      <w:r w:rsidR="00950CA0" w:rsidRPr="00696459">
        <w:rPr>
          <w:rFonts w:ascii="Times New Roman" w:hAnsi="Times New Roman"/>
          <w:szCs w:val="24"/>
        </w:rPr>
        <w:t xml:space="preserve"> </w:t>
      </w:r>
      <w:r w:rsidR="00BD3651" w:rsidRPr="00696459">
        <w:rPr>
          <w:rFonts w:ascii="Times New Roman" w:hAnsi="Times New Roman"/>
          <w:szCs w:val="24"/>
        </w:rPr>
        <w:t xml:space="preserve">The telephone number listed in the Complaint was dialed in order </w:t>
      </w:r>
      <w:r w:rsidR="008522C5" w:rsidRPr="00696459">
        <w:rPr>
          <w:rFonts w:ascii="Times New Roman" w:hAnsi="Times New Roman"/>
          <w:szCs w:val="24"/>
        </w:rPr>
        <w:t xml:space="preserve">to connect Complainant </w:t>
      </w:r>
      <w:r w:rsidR="00950CA0" w:rsidRPr="00696459">
        <w:rPr>
          <w:rFonts w:ascii="Times New Roman" w:hAnsi="Times New Roman"/>
          <w:szCs w:val="24"/>
        </w:rPr>
        <w:t xml:space="preserve">for </w:t>
      </w:r>
      <w:r w:rsidR="009864DD" w:rsidRPr="00696459">
        <w:rPr>
          <w:rFonts w:ascii="Times New Roman" w:hAnsi="Times New Roman"/>
          <w:szCs w:val="24"/>
        </w:rPr>
        <w:t xml:space="preserve">his </w:t>
      </w:r>
      <w:r w:rsidR="00950CA0" w:rsidRPr="00696459">
        <w:rPr>
          <w:rFonts w:ascii="Times New Roman" w:hAnsi="Times New Roman"/>
          <w:szCs w:val="24"/>
        </w:rPr>
        <w:t>participation</w:t>
      </w:r>
      <w:r w:rsidR="008522C5" w:rsidRPr="00696459">
        <w:rPr>
          <w:rFonts w:ascii="Times New Roman" w:hAnsi="Times New Roman"/>
          <w:szCs w:val="24"/>
        </w:rPr>
        <w:t xml:space="preserve">. </w:t>
      </w:r>
      <w:r w:rsidR="00F72977">
        <w:rPr>
          <w:rFonts w:ascii="Times New Roman" w:hAnsi="Times New Roman"/>
          <w:szCs w:val="24"/>
        </w:rPr>
        <w:t xml:space="preserve"> </w:t>
      </w:r>
      <w:r w:rsidR="008522C5" w:rsidRPr="00696459">
        <w:rPr>
          <w:rFonts w:ascii="Times New Roman" w:hAnsi="Times New Roman"/>
          <w:szCs w:val="24"/>
        </w:rPr>
        <w:t>However</w:t>
      </w:r>
      <w:r w:rsidR="005F09E1" w:rsidRPr="00696459">
        <w:rPr>
          <w:rFonts w:ascii="Times New Roman" w:hAnsi="Times New Roman"/>
          <w:szCs w:val="24"/>
        </w:rPr>
        <w:t>,</w:t>
      </w:r>
      <w:r w:rsidR="008522C5" w:rsidRPr="00696459">
        <w:rPr>
          <w:rFonts w:ascii="Times New Roman" w:hAnsi="Times New Roman"/>
          <w:szCs w:val="24"/>
        </w:rPr>
        <w:t xml:space="preserve"> Complainant’s mobile telephone number was no longer in service.  Respondent’s counsel, Michael A. </w:t>
      </w:r>
      <w:proofErr w:type="spellStart"/>
      <w:r w:rsidR="008522C5" w:rsidRPr="00696459">
        <w:rPr>
          <w:rFonts w:ascii="Times New Roman" w:hAnsi="Times New Roman"/>
          <w:szCs w:val="24"/>
        </w:rPr>
        <w:t>Gruin</w:t>
      </w:r>
      <w:proofErr w:type="spellEnd"/>
      <w:r w:rsidR="00950CA0" w:rsidRPr="00696459">
        <w:rPr>
          <w:rFonts w:ascii="Times New Roman" w:hAnsi="Times New Roman"/>
          <w:szCs w:val="24"/>
        </w:rPr>
        <w:t>, Esquire,</w:t>
      </w:r>
      <w:r w:rsidR="008522C5" w:rsidRPr="00696459">
        <w:rPr>
          <w:rFonts w:ascii="Times New Roman" w:hAnsi="Times New Roman"/>
          <w:szCs w:val="24"/>
        </w:rPr>
        <w:t xml:space="preserve"> was </w:t>
      </w:r>
      <w:r w:rsidR="00422172" w:rsidRPr="00696459">
        <w:rPr>
          <w:rFonts w:ascii="Times New Roman" w:hAnsi="Times New Roman"/>
          <w:szCs w:val="24"/>
        </w:rPr>
        <w:t>present by telephon</w:t>
      </w:r>
      <w:r w:rsidR="00AF3FAE" w:rsidRPr="00696459">
        <w:rPr>
          <w:rFonts w:ascii="Times New Roman" w:hAnsi="Times New Roman"/>
          <w:szCs w:val="24"/>
        </w:rPr>
        <w:t>e</w:t>
      </w:r>
      <w:r w:rsidR="008522C5" w:rsidRPr="00696459">
        <w:rPr>
          <w:rFonts w:ascii="Times New Roman" w:hAnsi="Times New Roman"/>
          <w:szCs w:val="24"/>
        </w:rPr>
        <w:t xml:space="preserve"> and </w:t>
      </w:r>
      <w:r w:rsidR="00422172" w:rsidRPr="00696459">
        <w:rPr>
          <w:rFonts w:ascii="Times New Roman" w:hAnsi="Times New Roman"/>
          <w:szCs w:val="24"/>
        </w:rPr>
        <w:t>h</w:t>
      </w:r>
      <w:r w:rsidR="008522C5" w:rsidRPr="00696459">
        <w:rPr>
          <w:rFonts w:ascii="Times New Roman" w:hAnsi="Times New Roman"/>
          <w:szCs w:val="24"/>
        </w:rPr>
        <w:t xml:space="preserve">e was prepared to proceed with his </w:t>
      </w:r>
      <w:r w:rsidR="00422172" w:rsidRPr="00696459">
        <w:rPr>
          <w:rFonts w:ascii="Times New Roman" w:hAnsi="Times New Roman"/>
          <w:szCs w:val="24"/>
        </w:rPr>
        <w:t>witness, Regulatory Assessor Theresa Ferrier.</w:t>
      </w:r>
      <w:r w:rsidR="00E7501A" w:rsidRPr="00696459">
        <w:rPr>
          <w:rFonts w:ascii="Times New Roman" w:hAnsi="Times New Roman"/>
          <w:szCs w:val="24"/>
        </w:rPr>
        <w:t xml:space="preserve">  However, i</w:t>
      </w:r>
      <w:r w:rsidR="00422172" w:rsidRPr="00696459">
        <w:rPr>
          <w:rFonts w:ascii="Times New Roman" w:hAnsi="Times New Roman"/>
          <w:szCs w:val="24"/>
        </w:rPr>
        <w:t xml:space="preserve">n the absence of Complainant, Attorney </w:t>
      </w:r>
      <w:proofErr w:type="spellStart"/>
      <w:r w:rsidR="00422172" w:rsidRPr="00696459">
        <w:rPr>
          <w:rFonts w:ascii="Times New Roman" w:hAnsi="Times New Roman"/>
          <w:szCs w:val="24"/>
        </w:rPr>
        <w:t>Gruin</w:t>
      </w:r>
      <w:proofErr w:type="spellEnd"/>
      <w:r w:rsidR="00422172" w:rsidRPr="00696459">
        <w:rPr>
          <w:rFonts w:ascii="Times New Roman" w:hAnsi="Times New Roman"/>
          <w:szCs w:val="24"/>
        </w:rPr>
        <w:t xml:space="preserve"> moved for dismissal for Complain</w:t>
      </w:r>
      <w:r w:rsidR="00E76629" w:rsidRPr="00696459">
        <w:rPr>
          <w:rFonts w:ascii="Times New Roman" w:hAnsi="Times New Roman"/>
          <w:szCs w:val="24"/>
        </w:rPr>
        <w:t>an</w:t>
      </w:r>
      <w:r w:rsidR="00422172" w:rsidRPr="00696459">
        <w:rPr>
          <w:rFonts w:ascii="Times New Roman" w:hAnsi="Times New Roman"/>
          <w:szCs w:val="24"/>
        </w:rPr>
        <w:t xml:space="preserve">t’s failure to </w:t>
      </w:r>
      <w:r w:rsidR="00950CA0" w:rsidRPr="00696459">
        <w:rPr>
          <w:rFonts w:ascii="Times New Roman" w:hAnsi="Times New Roman"/>
          <w:szCs w:val="24"/>
        </w:rPr>
        <w:t xml:space="preserve">appear and </w:t>
      </w:r>
      <w:r w:rsidR="00422172" w:rsidRPr="00696459">
        <w:rPr>
          <w:rFonts w:ascii="Times New Roman" w:hAnsi="Times New Roman"/>
          <w:szCs w:val="24"/>
        </w:rPr>
        <w:t xml:space="preserve">prosecute his Complaint. </w:t>
      </w:r>
      <w:r w:rsidR="00F72977">
        <w:rPr>
          <w:rFonts w:ascii="Times New Roman" w:hAnsi="Times New Roman"/>
          <w:szCs w:val="24"/>
        </w:rPr>
        <w:t xml:space="preserve"> </w:t>
      </w:r>
      <w:r w:rsidR="00D15154" w:rsidRPr="00696459">
        <w:rPr>
          <w:rFonts w:ascii="Times New Roman" w:hAnsi="Times New Roman"/>
          <w:szCs w:val="24"/>
        </w:rPr>
        <w:t xml:space="preserve">The motion was granted by the undersigned </w:t>
      </w:r>
      <w:r w:rsidR="00C04A6C" w:rsidRPr="00696459">
        <w:rPr>
          <w:rFonts w:ascii="Times New Roman" w:hAnsi="Times New Roman"/>
          <w:szCs w:val="24"/>
        </w:rPr>
        <w:t xml:space="preserve">and the record closed </w:t>
      </w:r>
      <w:r w:rsidR="00D15154" w:rsidRPr="00696459">
        <w:rPr>
          <w:rFonts w:ascii="Times New Roman" w:hAnsi="Times New Roman"/>
          <w:szCs w:val="24"/>
        </w:rPr>
        <w:t>from the bench.</w:t>
      </w:r>
    </w:p>
    <w:p w:rsidR="00401BC3" w:rsidRPr="00696459" w:rsidRDefault="00401BC3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D20419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lastRenderedPageBreak/>
        <w:t>D</w:t>
      </w:r>
      <w:r w:rsidR="00810F22" w:rsidRPr="00696459">
        <w:rPr>
          <w:rFonts w:ascii="Times New Roman" w:hAnsi="Times New Roman"/>
          <w:szCs w:val="24"/>
          <w:u w:val="single"/>
        </w:rPr>
        <w:t>ISCUSSION</w:t>
      </w:r>
    </w:p>
    <w:p w:rsidR="008F24F6" w:rsidRPr="00696459" w:rsidRDefault="008F24F6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64979" w:rsidRPr="00696459" w:rsidRDefault="00564979" w:rsidP="00564979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Pursuant to Section 332(a) of the Public Utility Code</w:t>
      </w:r>
      <w:r w:rsidR="008F1158" w:rsidRPr="00696459">
        <w:rPr>
          <w:rFonts w:ascii="Times New Roman" w:hAnsi="Times New Roman"/>
          <w:szCs w:val="24"/>
        </w:rPr>
        <w:t xml:space="preserve"> (Code)</w:t>
      </w:r>
      <w:r w:rsidRPr="00696459">
        <w:rPr>
          <w:rFonts w:ascii="Times New Roman" w:hAnsi="Times New Roman"/>
          <w:szCs w:val="24"/>
        </w:rPr>
        <w:t>, 66 Pa. C.S. §</w:t>
      </w:r>
      <w:r w:rsidR="00F72977">
        <w:rPr>
          <w:rFonts w:ascii="Times New Roman" w:hAnsi="Times New Roman"/>
          <w:szCs w:val="24"/>
        </w:rPr>
        <w:t> </w:t>
      </w:r>
      <w:r w:rsidRPr="00696459">
        <w:rPr>
          <w:rFonts w:ascii="Times New Roman" w:hAnsi="Times New Roman"/>
          <w:szCs w:val="24"/>
        </w:rPr>
        <w:t xml:space="preserve">332(a), the burden of proof is on the proponent of a rule or order.  In this proceeding, the Complainant is the proponent of a rule or order.  Therefore, Mr. Grayson had the burden of proving he was entitled to the relief requested in his Complaint, </w:t>
      </w:r>
      <w:r w:rsidR="00C96356" w:rsidRPr="00696459">
        <w:rPr>
          <w:rFonts w:ascii="Times New Roman" w:hAnsi="Times New Roman"/>
          <w:szCs w:val="24"/>
        </w:rPr>
        <w:t>that is,</w:t>
      </w:r>
      <w:r w:rsidRPr="00696459">
        <w:rPr>
          <w:rFonts w:ascii="Times New Roman" w:hAnsi="Times New Roman"/>
          <w:szCs w:val="24"/>
        </w:rPr>
        <w:t xml:space="preserve"> another payment plan. </w:t>
      </w:r>
    </w:p>
    <w:p w:rsidR="00564979" w:rsidRPr="00696459" w:rsidRDefault="00564979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E54C26" w:rsidRPr="00080E9E" w:rsidRDefault="00A33E22" w:rsidP="00401BC3">
      <w:pPr>
        <w:widowControl/>
        <w:spacing w:line="360" w:lineRule="auto"/>
        <w:ind w:firstLine="1440"/>
        <w:rPr>
          <w:rFonts w:ascii="Times New Roman" w:hAnsi="Times New Roman"/>
          <w:strike/>
          <w:szCs w:val="24"/>
        </w:rPr>
      </w:pPr>
      <w:r w:rsidRPr="00696459">
        <w:rPr>
          <w:rFonts w:ascii="Times New Roman" w:hAnsi="Times New Roman"/>
          <w:szCs w:val="24"/>
        </w:rPr>
        <w:t>The Commission satisfie</w:t>
      </w:r>
      <w:r w:rsidR="00564979" w:rsidRPr="00696459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 the requirement of affording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2B126C" w:rsidRPr="00696459">
        <w:rPr>
          <w:rFonts w:ascii="Times New Roman" w:hAnsi="Times New Roman"/>
          <w:szCs w:val="24"/>
        </w:rPr>
        <w:t>Complainant</w:t>
      </w:r>
      <w:r w:rsidR="00D45ED2" w:rsidRPr="00696459">
        <w:rPr>
          <w:rFonts w:ascii="Times New Roman" w:hAnsi="Times New Roman"/>
          <w:b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E43D8F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r w:rsidR="001762BB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and the opportunity to be heard.  </w:t>
      </w:r>
      <w:proofErr w:type="gramStart"/>
      <w:r w:rsidRPr="00696459">
        <w:rPr>
          <w:rFonts w:ascii="Times New Roman" w:hAnsi="Times New Roman"/>
          <w:i/>
          <w:szCs w:val="24"/>
        </w:rPr>
        <w:t>Schneider v. PA PUC</w:t>
      </w:r>
      <w:r w:rsidRPr="00696459">
        <w:rPr>
          <w:rFonts w:ascii="Times New Roman" w:hAnsi="Times New Roman"/>
          <w:szCs w:val="24"/>
        </w:rPr>
        <w:t xml:space="preserve">, 479 A.2d 10 (Pa. </w:t>
      </w:r>
      <w:proofErr w:type="spellStart"/>
      <w:r w:rsidRPr="00696459">
        <w:rPr>
          <w:rFonts w:ascii="Times New Roman" w:hAnsi="Times New Roman"/>
          <w:szCs w:val="24"/>
        </w:rPr>
        <w:t>Cmwlth</w:t>
      </w:r>
      <w:proofErr w:type="spellEnd"/>
      <w:r w:rsidRPr="00696459">
        <w:rPr>
          <w:rFonts w:ascii="Times New Roman" w:hAnsi="Times New Roman"/>
          <w:szCs w:val="24"/>
        </w:rPr>
        <w:t>. Ct. 1984</w:t>
      </w:r>
      <w:r w:rsidR="007B645F">
        <w:rPr>
          <w:rFonts w:ascii="Times New Roman" w:hAnsi="Times New Roman"/>
          <w:szCs w:val="24"/>
        </w:rPr>
        <w:t>).</w:t>
      </w:r>
      <w:proofErr w:type="gramEnd"/>
    </w:p>
    <w:p w:rsidR="003D4121" w:rsidRPr="00696459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04582" w:rsidRDefault="001650E4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851860" w:rsidRPr="00696459">
        <w:rPr>
          <w:rFonts w:ascii="Times New Roman" w:hAnsi="Times New Roman"/>
          <w:szCs w:val="24"/>
        </w:rPr>
        <w:t xml:space="preserve">The </w:t>
      </w:r>
      <w:r w:rsidR="00080E9E" w:rsidRPr="00401BC3">
        <w:rPr>
          <w:rFonts w:ascii="Times New Roman" w:hAnsi="Times New Roman"/>
          <w:szCs w:val="24"/>
        </w:rPr>
        <w:t>Hearing Notice and</w:t>
      </w:r>
      <w:r w:rsidR="00080E9E">
        <w:rPr>
          <w:rFonts w:ascii="Times New Roman" w:hAnsi="Times New Roman"/>
          <w:color w:val="FF0000"/>
          <w:szCs w:val="24"/>
        </w:rPr>
        <w:t xml:space="preserve"> </w:t>
      </w:r>
      <w:r w:rsidR="00851860" w:rsidRPr="00696459">
        <w:rPr>
          <w:rFonts w:ascii="Times New Roman" w:hAnsi="Times New Roman"/>
          <w:szCs w:val="24"/>
        </w:rPr>
        <w:t xml:space="preserve">Prehearing Order </w:t>
      </w:r>
      <w:r w:rsidR="00080E9E" w:rsidRPr="00401BC3">
        <w:rPr>
          <w:rFonts w:ascii="Times New Roman" w:hAnsi="Times New Roman"/>
          <w:szCs w:val="24"/>
        </w:rPr>
        <w:t xml:space="preserve">were </w:t>
      </w:r>
      <w:r w:rsidR="00851860" w:rsidRPr="00696459">
        <w:rPr>
          <w:rFonts w:ascii="Times New Roman" w:hAnsi="Times New Roman"/>
          <w:szCs w:val="24"/>
        </w:rPr>
        <w:t xml:space="preserve">returned </w:t>
      </w:r>
      <w:r w:rsidRPr="00696459">
        <w:rPr>
          <w:rFonts w:ascii="Times New Roman" w:hAnsi="Times New Roman"/>
          <w:szCs w:val="24"/>
        </w:rPr>
        <w:t>by the U</w:t>
      </w:r>
      <w:r w:rsidR="00F72977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 xml:space="preserve">S. Postal Service </w:t>
      </w:r>
      <w:r w:rsidR="00851860" w:rsidRPr="00696459">
        <w:rPr>
          <w:rFonts w:ascii="Times New Roman" w:hAnsi="Times New Roman"/>
          <w:szCs w:val="24"/>
        </w:rPr>
        <w:t xml:space="preserve">as undeliverable to Complainant.  However, </w:t>
      </w:r>
      <w:r w:rsidRPr="00696459">
        <w:rPr>
          <w:rFonts w:ascii="Times New Roman" w:hAnsi="Times New Roman"/>
          <w:szCs w:val="24"/>
        </w:rPr>
        <w:t xml:space="preserve">Complainant had the duty to keep his mailing address current </w:t>
      </w:r>
      <w:r w:rsidR="004C08A1" w:rsidRPr="00696459">
        <w:rPr>
          <w:rFonts w:ascii="Times New Roman" w:hAnsi="Times New Roman"/>
          <w:szCs w:val="24"/>
        </w:rPr>
        <w:t xml:space="preserve">with the Secretary, </w:t>
      </w:r>
      <w:r w:rsidRPr="00696459">
        <w:rPr>
          <w:rFonts w:ascii="Times New Roman" w:hAnsi="Times New Roman"/>
          <w:szCs w:val="24"/>
        </w:rPr>
        <w:t xml:space="preserve">in accordance with </w:t>
      </w:r>
      <w:r w:rsidR="00304582" w:rsidRPr="00696459">
        <w:rPr>
          <w:rFonts w:ascii="Times New Roman" w:hAnsi="Times New Roman"/>
          <w:szCs w:val="24"/>
        </w:rPr>
        <w:t>Section 1.24 of the Commission’s regulations, which provides:</w:t>
      </w:r>
    </w:p>
    <w:p w:rsidR="0085359E" w:rsidRPr="00696459" w:rsidRDefault="0085359E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4"/>
        <w:spacing w:before="0" w:after="0"/>
        <w:ind w:left="1440" w:right="1440"/>
        <w:jc w:val="both"/>
        <w:rPr>
          <w:sz w:val="24"/>
          <w:szCs w:val="24"/>
        </w:rPr>
      </w:pPr>
      <w:bookmarkStart w:id="0" w:name="1.24."/>
      <w:r w:rsidRPr="00696459">
        <w:rPr>
          <w:sz w:val="24"/>
          <w:szCs w:val="24"/>
        </w:rPr>
        <w:t xml:space="preserve">§ 1.24. </w:t>
      </w:r>
      <w:r w:rsidR="009D4312" w:rsidRPr="00696459">
        <w:rPr>
          <w:sz w:val="24"/>
          <w:szCs w:val="24"/>
        </w:rPr>
        <w:t xml:space="preserve"> </w:t>
      </w:r>
      <w:proofErr w:type="gramStart"/>
      <w:r w:rsidRPr="00696459">
        <w:rPr>
          <w:sz w:val="24"/>
          <w:szCs w:val="24"/>
        </w:rPr>
        <w:t>Notice of appearance or withdrawal.</w:t>
      </w:r>
      <w:proofErr w:type="gramEnd"/>
    </w:p>
    <w:p w:rsidR="004C08A1" w:rsidRPr="00696459" w:rsidRDefault="004C08A1" w:rsidP="0085359E">
      <w:pPr>
        <w:rPr>
          <w:rFonts w:ascii="Times New Roman" w:hAnsi="Times New Roman"/>
          <w:szCs w:val="24"/>
        </w:rPr>
      </w:pPr>
    </w:p>
    <w:p w:rsidR="00304582" w:rsidRPr="00696459" w:rsidRDefault="001650E4" w:rsidP="0085359E">
      <w:pPr>
        <w:pStyle w:val="NormalWeb"/>
        <w:spacing w:before="0" w:beforeAutospacing="0" w:after="0" w:afterAutospacing="0"/>
        <w:ind w:left="1440" w:right="1440"/>
      </w:pPr>
      <w:r w:rsidRPr="00696459">
        <w:t xml:space="preserve">(a) </w:t>
      </w:r>
      <w:r w:rsidRPr="00696459">
        <w:rPr>
          <w:i/>
          <w:iCs/>
        </w:rPr>
        <w:t>Individuals</w:t>
      </w:r>
      <w:r w:rsidRPr="00696459">
        <w:t>. An individual appearing withou</w:t>
      </w:r>
      <w:r w:rsidR="0085359E">
        <w:t>t</w:t>
      </w:r>
      <w:r w:rsidRPr="00696459">
        <w:t xml:space="preserve"> legal</w:t>
      </w:r>
      <w:r w:rsidR="004C08A1" w:rsidRPr="00696459">
        <w:t xml:space="preserve"> representa</w:t>
      </w:r>
      <w:r w:rsidRPr="00696459">
        <w:t>tion before the Commission or a presiding officer shall</w:t>
      </w:r>
      <w:r w:rsidR="00F72977">
        <w:t xml:space="preserve"> </w:t>
      </w:r>
      <w:r w:rsidRPr="00696459">
        <w:t>file with the Secretary an address for service of a notice or other</w:t>
      </w:r>
      <w:r w:rsidR="00F72977">
        <w:t xml:space="preserve"> </w:t>
      </w:r>
      <w:r w:rsidRPr="00696459">
        <w:t>written communication.  A change in address which occurs during</w:t>
      </w:r>
      <w:r w:rsidR="00F72977">
        <w:t xml:space="preserve"> </w:t>
      </w:r>
      <w:r w:rsidRPr="00696459">
        <w:t>the course of the proceeding shall be reported to the Secretary</w:t>
      </w:r>
      <w:r w:rsidR="00F72977">
        <w:t xml:space="preserve"> </w:t>
      </w:r>
      <w:r w:rsidRPr="00696459">
        <w:t>promptly.</w:t>
      </w:r>
    </w:p>
    <w:p w:rsidR="00084C93" w:rsidRPr="00696459" w:rsidRDefault="00084C93" w:rsidP="001650E4">
      <w:pPr>
        <w:pStyle w:val="NormalWeb"/>
        <w:ind w:left="1440" w:right="1440"/>
      </w:pPr>
    </w:p>
    <w:p w:rsidR="00304582" w:rsidRPr="00696459" w:rsidRDefault="00304582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proofErr w:type="gramStart"/>
      <w:r w:rsidRPr="00696459">
        <w:rPr>
          <w:rFonts w:ascii="Times New Roman" w:hAnsi="Times New Roman"/>
          <w:szCs w:val="24"/>
        </w:rPr>
        <w:t>52 Pa. Code § 1.24.</w:t>
      </w:r>
      <w:proofErr w:type="gramEnd"/>
      <w:r w:rsidRPr="00696459">
        <w:rPr>
          <w:rFonts w:ascii="Times New Roman" w:hAnsi="Times New Roman"/>
          <w:szCs w:val="24"/>
        </w:rPr>
        <w:t xml:space="preserve">  </w:t>
      </w:r>
      <w:r w:rsidR="009D4312" w:rsidRPr="00696459">
        <w:rPr>
          <w:rFonts w:ascii="Times New Roman" w:hAnsi="Times New Roman"/>
          <w:szCs w:val="24"/>
        </w:rPr>
        <w:t>There is nothing in the record which indicates Complainant reported a change of address to the Commission</w:t>
      </w:r>
      <w:r w:rsidR="00606F14" w:rsidRPr="00696459">
        <w:rPr>
          <w:rFonts w:ascii="Times New Roman" w:hAnsi="Times New Roman"/>
          <w:szCs w:val="24"/>
        </w:rPr>
        <w:t>’s Secretary.</w:t>
      </w:r>
    </w:p>
    <w:p w:rsidR="001650E4" w:rsidRPr="00696459" w:rsidRDefault="001650E4" w:rsidP="0085359E">
      <w:pPr>
        <w:pStyle w:val="NormalWeb"/>
        <w:spacing w:before="0" w:beforeAutospacing="0" w:after="0" w:afterAutospacing="0"/>
        <w:ind w:right="1440"/>
      </w:pPr>
      <w:r w:rsidRPr="00696459">
        <w:t xml:space="preserve"> </w:t>
      </w:r>
    </w:p>
    <w:bookmarkEnd w:id="0"/>
    <w:p w:rsidR="001650E4" w:rsidRPr="00696459" w:rsidRDefault="00963FC9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1650E4" w:rsidRPr="00696459">
        <w:rPr>
          <w:rFonts w:ascii="Times New Roman" w:hAnsi="Times New Roman"/>
          <w:szCs w:val="24"/>
        </w:rPr>
        <w:t xml:space="preserve">Complainant’s dispute may be dismissed for failure to </w:t>
      </w:r>
      <w:r w:rsidRPr="00696459">
        <w:rPr>
          <w:rFonts w:ascii="Times New Roman" w:hAnsi="Times New Roman"/>
          <w:szCs w:val="24"/>
        </w:rPr>
        <w:t xml:space="preserve">keep his </w:t>
      </w:r>
      <w:r w:rsidR="001650E4" w:rsidRPr="00696459">
        <w:rPr>
          <w:rFonts w:ascii="Times New Roman" w:hAnsi="Times New Roman"/>
          <w:szCs w:val="24"/>
        </w:rPr>
        <w:t>contact information current</w:t>
      </w:r>
      <w:r w:rsidRPr="00696459">
        <w:rPr>
          <w:rFonts w:ascii="Times New Roman" w:hAnsi="Times New Roman"/>
          <w:szCs w:val="24"/>
        </w:rPr>
        <w:t xml:space="preserve"> with the Commission</w:t>
      </w:r>
      <w:r w:rsidR="001650E4" w:rsidRPr="00696459">
        <w:rPr>
          <w:rFonts w:ascii="Times New Roman" w:hAnsi="Times New Roman"/>
          <w:szCs w:val="24"/>
        </w:rPr>
        <w:t xml:space="preserve">.  See, </w:t>
      </w:r>
      <w:proofErr w:type="spellStart"/>
      <w:r w:rsidR="001650E4" w:rsidRPr="0085359E">
        <w:rPr>
          <w:rFonts w:ascii="Times New Roman" w:hAnsi="Times New Roman"/>
          <w:i/>
          <w:szCs w:val="24"/>
        </w:rPr>
        <w:t>Beall</w:t>
      </w:r>
      <w:proofErr w:type="spellEnd"/>
      <w:r w:rsidR="001650E4" w:rsidRPr="0085359E">
        <w:rPr>
          <w:rFonts w:ascii="Times New Roman" w:hAnsi="Times New Roman"/>
          <w:i/>
          <w:szCs w:val="24"/>
        </w:rPr>
        <w:t xml:space="preserve"> v. Philadelphia Gas Works</w:t>
      </w:r>
      <w:r w:rsidR="001650E4" w:rsidRPr="00696459">
        <w:rPr>
          <w:rFonts w:ascii="Times New Roman" w:hAnsi="Times New Roman"/>
          <w:szCs w:val="24"/>
        </w:rPr>
        <w:t>, Docket No. C</w:t>
      </w:r>
      <w:r w:rsidR="0085359E">
        <w:rPr>
          <w:rFonts w:ascii="Times New Roman" w:hAnsi="Times New Roman"/>
          <w:szCs w:val="24"/>
        </w:rPr>
        <w:noBreakHyphen/>
      </w:r>
      <w:r w:rsidR="001650E4" w:rsidRPr="00696459">
        <w:rPr>
          <w:rFonts w:ascii="Times New Roman" w:hAnsi="Times New Roman"/>
          <w:szCs w:val="24"/>
        </w:rPr>
        <w:t xml:space="preserve">2008-2027954 (Final Order entered February 23, 2009).  </w:t>
      </w:r>
      <w:r w:rsidR="00773734" w:rsidRPr="00696459">
        <w:rPr>
          <w:rFonts w:ascii="Times New Roman" w:hAnsi="Times New Roman"/>
          <w:szCs w:val="24"/>
        </w:rPr>
        <w:t xml:space="preserve">Complainant did not appear for the scheduled hearing. 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245917" w:rsidRPr="00696459">
        <w:rPr>
          <w:rFonts w:ascii="Times New Roman" w:hAnsi="Times New Roman"/>
          <w:szCs w:val="24"/>
        </w:rPr>
        <w:t>The telephone number provided in his Complaint was no longer in service at the time of hearing</w:t>
      </w:r>
      <w:r w:rsidR="002B3CEE" w:rsidRPr="00696459">
        <w:rPr>
          <w:rFonts w:ascii="Times New Roman" w:hAnsi="Times New Roman"/>
          <w:szCs w:val="24"/>
        </w:rPr>
        <w:t xml:space="preserve">, </w:t>
      </w:r>
      <w:r w:rsidR="00773734" w:rsidRPr="00696459">
        <w:rPr>
          <w:rFonts w:ascii="Times New Roman" w:hAnsi="Times New Roman"/>
          <w:szCs w:val="24"/>
        </w:rPr>
        <w:t xml:space="preserve">thereby making contact with him </w:t>
      </w:r>
      <w:r w:rsidR="002B3CEE" w:rsidRPr="00696459">
        <w:rPr>
          <w:rFonts w:ascii="Times New Roman" w:hAnsi="Times New Roman"/>
          <w:szCs w:val="24"/>
        </w:rPr>
        <w:t>unachievable</w:t>
      </w:r>
      <w:r w:rsidR="00773734" w:rsidRPr="00696459">
        <w:rPr>
          <w:rFonts w:ascii="Times New Roman" w:hAnsi="Times New Roman"/>
          <w:szCs w:val="24"/>
        </w:rPr>
        <w:t>.</w:t>
      </w:r>
      <w:r w:rsidR="00AB062E" w:rsidRPr="00696459">
        <w:rPr>
          <w:rFonts w:ascii="Times New Roman" w:hAnsi="Times New Roman"/>
          <w:szCs w:val="24"/>
        </w:rPr>
        <w:t xml:space="preserve"> </w:t>
      </w:r>
    </w:p>
    <w:p w:rsidR="001650E4" w:rsidRPr="00696459" w:rsidRDefault="001650E4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-1710"/>
          <w:tab w:val="left" w:pos="-1620"/>
        </w:tabs>
        <w:ind w:firstLine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Section 332(f) of the Code, 66 Pa. C.S. § 332(f), provides in pertinent part:</w:t>
      </w: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Any party who shall fail to be represented at a scheduled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 after being duly notified thereof, shall be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deemed to have waived the opportunity to participate in such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hearing, and shall not be permitted thereafter to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reopen the disposition of any matter accomplished thereat….</w:t>
      </w:r>
    </w:p>
    <w:p w:rsidR="001650E4" w:rsidRPr="00696459" w:rsidRDefault="001650E4" w:rsidP="001650E4">
      <w:pPr>
        <w:pStyle w:val="BodyText"/>
        <w:widowControl/>
        <w:tabs>
          <w:tab w:val="left" w:pos="720"/>
        </w:tabs>
        <w:ind w:left="1440" w:right="1440"/>
        <w:jc w:val="left"/>
        <w:rPr>
          <w:rFonts w:ascii="Times New Roman" w:hAnsi="Times New Roman"/>
          <w:szCs w:val="24"/>
        </w:rPr>
      </w:pPr>
    </w:p>
    <w:p w:rsidR="001650E4" w:rsidRPr="00696459" w:rsidRDefault="002B3CEE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8E0CE6" w:rsidRPr="00696459">
        <w:rPr>
          <w:rFonts w:ascii="Times New Roman" w:hAnsi="Times New Roman"/>
          <w:szCs w:val="24"/>
        </w:rPr>
        <w:t xml:space="preserve">Because </w:t>
      </w:r>
      <w:r w:rsidR="000A5637" w:rsidRPr="00696459">
        <w:rPr>
          <w:rFonts w:ascii="Times New Roman" w:hAnsi="Times New Roman"/>
          <w:szCs w:val="24"/>
        </w:rPr>
        <w:t xml:space="preserve">Mr. Grayson </w:t>
      </w:r>
      <w:r w:rsidR="008E0CE6" w:rsidRPr="00696459">
        <w:rPr>
          <w:rFonts w:ascii="Times New Roman" w:hAnsi="Times New Roman"/>
          <w:szCs w:val="24"/>
        </w:rPr>
        <w:t>failed to appear and participate in the scheduled hearing, his Complaint must be di</w:t>
      </w:r>
      <w:r w:rsidR="001650E4" w:rsidRPr="00696459">
        <w:rPr>
          <w:rFonts w:ascii="Times New Roman" w:hAnsi="Times New Roman"/>
          <w:szCs w:val="24"/>
        </w:rPr>
        <w:t xml:space="preserve">smissed with prejudice.  See </w:t>
      </w:r>
      <w:r w:rsidR="001650E4" w:rsidRPr="00696459">
        <w:rPr>
          <w:rFonts w:ascii="Times New Roman" w:hAnsi="Times New Roman"/>
          <w:i/>
          <w:szCs w:val="24"/>
        </w:rPr>
        <w:t>Martin Jefferson v. UGI Utilities, Inc.</w:t>
      </w:r>
      <w:r w:rsidR="001650E4" w:rsidRPr="00696459">
        <w:rPr>
          <w:rFonts w:ascii="Times New Roman" w:hAnsi="Times New Roman"/>
          <w:szCs w:val="24"/>
        </w:rPr>
        <w:t xml:space="preserve">, Docket No. </w:t>
      </w:r>
      <w:proofErr w:type="gramStart"/>
      <w:r w:rsidR="001650E4" w:rsidRPr="00696459">
        <w:rPr>
          <w:rFonts w:ascii="Times New Roman" w:hAnsi="Times New Roman"/>
          <w:szCs w:val="24"/>
        </w:rPr>
        <w:t>Z-00269892 (Order entered December 26, 1995).</w:t>
      </w:r>
      <w:proofErr w:type="gramEnd"/>
      <w:r w:rsidR="001650E4" w:rsidRPr="00696459">
        <w:rPr>
          <w:rFonts w:ascii="Times New Roman" w:hAnsi="Times New Roman"/>
          <w:szCs w:val="24"/>
        </w:rPr>
        <w:t xml:space="preserve"> </w:t>
      </w:r>
    </w:p>
    <w:p w:rsidR="001650E4" w:rsidRPr="00696459" w:rsidRDefault="001650E4" w:rsidP="001650E4">
      <w:pPr>
        <w:pStyle w:val="BodyText"/>
        <w:widowControl/>
        <w:tabs>
          <w:tab w:val="left" w:pos="-1800"/>
        </w:tabs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CONCLUSIONS OF LAW</w:t>
      </w:r>
    </w:p>
    <w:p w:rsidR="001650E4" w:rsidRPr="00696459" w:rsidRDefault="001650E4" w:rsidP="001650E4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spacing w:line="360" w:lineRule="auto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1.</w:t>
      </w:r>
      <w:r w:rsidRPr="00696459">
        <w:rPr>
          <w:rFonts w:ascii="Times New Roman" w:hAnsi="Times New Roman"/>
          <w:szCs w:val="24"/>
        </w:rPr>
        <w:tab/>
        <w:t xml:space="preserve">The Commission has jurisdiction over the parties and subject matter </w:t>
      </w:r>
      <w:r w:rsidR="008F1158" w:rsidRPr="00696459">
        <w:rPr>
          <w:rFonts w:ascii="Times New Roman" w:hAnsi="Times New Roman"/>
          <w:szCs w:val="24"/>
        </w:rPr>
        <w:t>of</w:t>
      </w:r>
      <w:r w:rsidRPr="00696459">
        <w:rPr>
          <w:rFonts w:ascii="Times New Roman" w:hAnsi="Times New Roman"/>
          <w:szCs w:val="24"/>
        </w:rPr>
        <w:t xml:space="preserve"> this proceeding.  </w:t>
      </w:r>
      <w:proofErr w:type="gramStart"/>
      <w:r w:rsidRPr="00696459">
        <w:rPr>
          <w:rFonts w:ascii="Times New Roman" w:hAnsi="Times New Roman"/>
          <w:szCs w:val="24"/>
        </w:rPr>
        <w:t xml:space="preserve">66 Pa. C.S. </w:t>
      </w:r>
      <w:r w:rsidRPr="00696459">
        <w:rPr>
          <w:rFonts w:ascii="Times New Roman" w:hAnsi="Times New Roman"/>
          <w:bCs/>
          <w:szCs w:val="24"/>
        </w:rPr>
        <w:t>§ 701.</w:t>
      </w:r>
      <w:proofErr w:type="gramEnd"/>
    </w:p>
    <w:p w:rsidR="001650E4" w:rsidRPr="00696459" w:rsidRDefault="001650E4" w:rsidP="001650E4">
      <w:pPr>
        <w:pStyle w:val="BodyText"/>
        <w:widowControl/>
        <w:tabs>
          <w:tab w:val="left" w:pos="-1620"/>
        </w:tabs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2.</w:t>
      </w:r>
      <w:r w:rsidRPr="00696459">
        <w:rPr>
          <w:rFonts w:ascii="Times New Roman" w:hAnsi="Times New Roman"/>
          <w:szCs w:val="24"/>
        </w:rPr>
        <w:tab/>
        <w:t xml:space="preserve">The </w:t>
      </w:r>
      <w:r w:rsidR="00C40D04" w:rsidRPr="00696459">
        <w:rPr>
          <w:rFonts w:ascii="Times New Roman" w:hAnsi="Times New Roman"/>
          <w:szCs w:val="24"/>
        </w:rPr>
        <w:t xml:space="preserve">Complainant as the proponent of a rule or order </w:t>
      </w:r>
      <w:r w:rsidRPr="00696459">
        <w:rPr>
          <w:rFonts w:ascii="Times New Roman" w:hAnsi="Times New Roman"/>
          <w:szCs w:val="24"/>
        </w:rPr>
        <w:t>has the burden of proof</w:t>
      </w:r>
      <w:r w:rsidR="003E25CA" w:rsidRPr="00696459">
        <w:rPr>
          <w:rFonts w:ascii="Times New Roman" w:hAnsi="Times New Roman"/>
          <w:szCs w:val="24"/>
        </w:rPr>
        <w:t xml:space="preserve">. </w:t>
      </w:r>
      <w:r w:rsidRPr="00696459">
        <w:rPr>
          <w:rFonts w:ascii="Times New Roman" w:hAnsi="Times New Roman"/>
          <w:szCs w:val="24"/>
        </w:rPr>
        <w:t xml:space="preserve"> </w:t>
      </w:r>
      <w:proofErr w:type="gramStart"/>
      <w:r w:rsidRPr="00696459">
        <w:rPr>
          <w:rFonts w:ascii="Times New Roman" w:hAnsi="Times New Roman"/>
          <w:szCs w:val="24"/>
        </w:rPr>
        <w:t>66 Pa.</w:t>
      </w:r>
      <w:r w:rsidR="00817E1F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C.S. § 332(a).</w:t>
      </w:r>
      <w:proofErr w:type="gramEnd"/>
    </w:p>
    <w:p w:rsidR="00105207" w:rsidRPr="00696459" w:rsidRDefault="00105207" w:rsidP="001650E4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</w:p>
    <w:p w:rsidR="001650E4" w:rsidRDefault="001650E4" w:rsidP="0085359E">
      <w:pPr>
        <w:pStyle w:val="NormalWeb"/>
        <w:spacing w:before="0" w:beforeAutospacing="0" w:after="0" w:afterAutospacing="0" w:line="360" w:lineRule="auto"/>
      </w:pPr>
      <w:r w:rsidRPr="00696459">
        <w:tab/>
      </w:r>
      <w:r w:rsidRPr="00696459">
        <w:tab/>
        <w:t>3.</w:t>
      </w:r>
      <w:r w:rsidRPr="00696459">
        <w:tab/>
        <w:t xml:space="preserve">The Commission’s regulations require </w:t>
      </w:r>
      <w:r w:rsidR="00C40D04" w:rsidRPr="00696459">
        <w:t xml:space="preserve">an unrepresented individual </w:t>
      </w:r>
      <w:r w:rsidRPr="00696459">
        <w:t xml:space="preserve">to report a change in address which occurs during the course of the proceeding to the </w:t>
      </w:r>
      <w:r w:rsidR="00606F14" w:rsidRPr="00696459">
        <w:t>Commission’s</w:t>
      </w:r>
      <w:r w:rsidR="00054D70">
        <w:t xml:space="preserve"> </w:t>
      </w:r>
      <w:r w:rsidRPr="00696459">
        <w:t xml:space="preserve">Secretary promptly.  </w:t>
      </w:r>
      <w:proofErr w:type="gramStart"/>
      <w:r w:rsidRPr="00696459">
        <w:t>52 Pa.</w:t>
      </w:r>
      <w:r w:rsidR="00EA33AE" w:rsidRPr="00696459">
        <w:t xml:space="preserve"> </w:t>
      </w:r>
      <w:r w:rsidRPr="00696459">
        <w:t>Code § 1.24.</w:t>
      </w:r>
      <w:proofErr w:type="gramEnd"/>
    </w:p>
    <w:p w:rsidR="0085359E" w:rsidRPr="00696459" w:rsidRDefault="0085359E" w:rsidP="0085359E">
      <w:pPr>
        <w:pStyle w:val="NormalWeb"/>
        <w:spacing w:before="0" w:beforeAutospacing="0" w:after="0" w:afterAutospacing="0" w:line="360" w:lineRule="auto"/>
      </w:pPr>
    </w:p>
    <w:p w:rsidR="00606F14" w:rsidRPr="00696459" w:rsidRDefault="001650E4" w:rsidP="0085359E">
      <w:pPr>
        <w:pStyle w:val="BodyText2"/>
        <w:spacing w:after="0" w:line="360" w:lineRule="auto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4.</w:t>
      </w:r>
      <w:r w:rsidRPr="00696459">
        <w:rPr>
          <w:rFonts w:ascii="Times New Roman" w:hAnsi="Times New Roman"/>
          <w:szCs w:val="24"/>
        </w:rPr>
        <w:tab/>
      </w:r>
      <w:r w:rsidR="00606F14" w:rsidRPr="00696459">
        <w:rPr>
          <w:rFonts w:ascii="Times New Roman" w:hAnsi="Times New Roman"/>
          <w:szCs w:val="24"/>
        </w:rPr>
        <w:t xml:space="preserve">When a Complainant fails to appear for a scheduled hearing, the Complaint is to be dismissed with prejudice. </w:t>
      </w:r>
      <w:r w:rsidR="0085359E">
        <w:rPr>
          <w:rFonts w:ascii="Times New Roman" w:hAnsi="Times New Roman"/>
          <w:szCs w:val="24"/>
        </w:rPr>
        <w:t xml:space="preserve"> </w:t>
      </w:r>
      <w:r w:rsidR="00817E1F" w:rsidRPr="00696459">
        <w:rPr>
          <w:rFonts w:ascii="Times New Roman" w:hAnsi="Times New Roman"/>
          <w:i/>
          <w:szCs w:val="24"/>
        </w:rPr>
        <w:t>Martin</w:t>
      </w:r>
      <w:r w:rsidR="00606F14" w:rsidRPr="00696459">
        <w:rPr>
          <w:rFonts w:ascii="Times New Roman" w:hAnsi="Times New Roman"/>
          <w:szCs w:val="24"/>
        </w:rPr>
        <w:t xml:space="preserve"> </w:t>
      </w:r>
      <w:r w:rsidR="00606F14" w:rsidRPr="00696459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="00606F14" w:rsidRPr="00696459">
          <w:rPr>
            <w:rFonts w:ascii="Times New Roman" w:hAnsi="Times New Roman"/>
            <w:i/>
            <w:szCs w:val="24"/>
          </w:rPr>
          <w:t>UGI</w:t>
        </w:r>
      </w:smartTag>
      <w:r w:rsidR="00606F14" w:rsidRPr="00696459">
        <w:rPr>
          <w:rFonts w:ascii="Times New Roman" w:hAnsi="Times New Roman"/>
          <w:i/>
          <w:szCs w:val="24"/>
        </w:rPr>
        <w:t xml:space="preserve"> Utilities, Inc.</w:t>
      </w:r>
      <w:r w:rsidR="00606F14" w:rsidRPr="00696459">
        <w:rPr>
          <w:rFonts w:ascii="Times New Roman" w:hAnsi="Times New Roman"/>
          <w:szCs w:val="24"/>
        </w:rPr>
        <w:t xml:space="preserve">, Docket No. </w:t>
      </w:r>
      <w:proofErr w:type="gramStart"/>
      <w:r w:rsidR="00606F14" w:rsidRPr="00696459">
        <w:rPr>
          <w:rFonts w:ascii="Times New Roman" w:hAnsi="Times New Roman"/>
          <w:szCs w:val="24"/>
        </w:rPr>
        <w:t>Z-00269892</w:t>
      </w:r>
      <w:r w:rsidR="006E72DF" w:rsidRPr="00696459">
        <w:rPr>
          <w:rFonts w:ascii="Times New Roman" w:hAnsi="Times New Roman"/>
          <w:szCs w:val="24"/>
        </w:rPr>
        <w:t xml:space="preserve"> (Order entered December 26, 1995</w:t>
      </w:r>
      <w:r w:rsidR="003E25CA" w:rsidRPr="00696459">
        <w:rPr>
          <w:rFonts w:ascii="Times New Roman" w:hAnsi="Times New Roman"/>
          <w:szCs w:val="24"/>
        </w:rPr>
        <w:t>)</w:t>
      </w:r>
      <w:r w:rsidR="007C5C4F" w:rsidRPr="00696459">
        <w:rPr>
          <w:rFonts w:ascii="Times New Roman" w:hAnsi="Times New Roman"/>
          <w:szCs w:val="24"/>
        </w:rPr>
        <w:t>.</w:t>
      </w:r>
      <w:proofErr w:type="gramEnd"/>
    </w:p>
    <w:p w:rsidR="001650E4" w:rsidRDefault="001650E4" w:rsidP="0085359E">
      <w:pPr>
        <w:spacing w:line="360" w:lineRule="auto"/>
        <w:rPr>
          <w:rFonts w:ascii="Times New Roman" w:hAnsi="Times New Roman"/>
          <w:szCs w:val="24"/>
        </w:rPr>
      </w:pPr>
    </w:p>
    <w:p w:rsidR="00401BC3" w:rsidRDefault="00401BC3" w:rsidP="0085359E">
      <w:pPr>
        <w:spacing w:line="360" w:lineRule="auto"/>
        <w:rPr>
          <w:rFonts w:ascii="Times New Roman" w:hAnsi="Times New Roman"/>
          <w:szCs w:val="24"/>
        </w:rPr>
      </w:pPr>
    </w:p>
    <w:p w:rsidR="00401BC3" w:rsidRDefault="00401BC3" w:rsidP="0085359E">
      <w:pPr>
        <w:spacing w:line="360" w:lineRule="auto"/>
        <w:rPr>
          <w:rFonts w:ascii="Times New Roman" w:hAnsi="Times New Roman"/>
          <w:szCs w:val="24"/>
        </w:rPr>
      </w:pPr>
    </w:p>
    <w:p w:rsidR="00401BC3" w:rsidRPr="00696459" w:rsidRDefault="00401BC3" w:rsidP="0085359E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lastRenderedPageBreak/>
        <w:t>ORDER</w:t>
      </w:r>
    </w:p>
    <w:p w:rsidR="00A148A5" w:rsidRPr="00696459" w:rsidRDefault="00A148A5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THEREFORE,</w:t>
      </w: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IT IS ORDERED:</w:t>
      </w:r>
      <w:r w:rsidR="00BB527E" w:rsidRPr="00696459">
        <w:rPr>
          <w:rFonts w:ascii="Times New Roman" w:hAnsi="Times New Roman"/>
          <w:szCs w:val="24"/>
        </w:rPr>
        <w:t xml:space="preserve">  </w:t>
      </w:r>
    </w:p>
    <w:p w:rsidR="00BB3E60" w:rsidRPr="00696459" w:rsidRDefault="00BB3E60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1.</w:t>
      </w:r>
      <w:r w:rsidRPr="00696459">
        <w:rPr>
          <w:rFonts w:ascii="Times New Roman" w:hAnsi="Times New Roman"/>
          <w:szCs w:val="24"/>
        </w:rPr>
        <w:tab/>
        <w:t xml:space="preserve">That the motion of </w:t>
      </w:r>
      <w:r w:rsidR="00A148A5" w:rsidRPr="00696459">
        <w:rPr>
          <w:rFonts w:ascii="Times New Roman" w:hAnsi="Times New Roman"/>
          <w:szCs w:val="24"/>
        </w:rPr>
        <w:t>PECO Energy Company</w:t>
      </w:r>
      <w:r w:rsidRPr="00696459">
        <w:rPr>
          <w:rFonts w:ascii="Times New Roman" w:hAnsi="Times New Roman"/>
          <w:szCs w:val="24"/>
        </w:rPr>
        <w:t xml:space="preserve"> for dismissal</w:t>
      </w:r>
      <w:r w:rsidR="003E25CA" w:rsidRPr="00696459">
        <w:rPr>
          <w:rFonts w:ascii="Times New Roman" w:hAnsi="Times New Roman"/>
          <w:szCs w:val="24"/>
        </w:rPr>
        <w:t xml:space="preserve">, </w:t>
      </w:r>
      <w:r w:rsidRPr="00696459">
        <w:rPr>
          <w:rFonts w:ascii="Times New Roman" w:hAnsi="Times New Roman"/>
          <w:szCs w:val="24"/>
        </w:rPr>
        <w:t xml:space="preserve">with prejudice, of the </w:t>
      </w:r>
      <w:r w:rsidR="00A148A5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filed against it by </w:t>
      </w:r>
      <w:r w:rsidR="00A148A5" w:rsidRPr="00696459">
        <w:rPr>
          <w:rFonts w:ascii="Times New Roman" w:hAnsi="Times New Roman"/>
          <w:szCs w:val="24"/>
        </w:rPr>
        <w:t xml:space="preserve">William Grayson </w:t>
      </w:r>
      <w:r w:rsidRPr="00696459">
        <w:rPr>
          <w:rFonts w:ascii="Times New Roman" w:hAnsi="Times New Roman"/>
          <w:szCs w:val="24"/>
        </w:rPr>
        <w:t xml:space="preserve">at Docket No. </w:t>
      </w:r>
      <w:r w:rsidR="00D6767A" w:rsidRPr="00696459">
        <w:rPr>
          <w:rFonts w:ascii="Times New Roman" w:hAnsi="Times New Roman"/>
          <w:szCs w:val="24"/>
        </w:rPr>
        <w:t>C-20</w:t>
      </w:r>
      <w:r w:rsidR="00A148A5" w:rsidRPr="00696459">
        <w:rPr>
          <w:rFonts w:ascii="Times New Roman" w:hAnsi="Times New Roman"/>
          <w:szCs w:val="24"/>
        </w:rPr>
        <w:t>1</w:t>
      </w:r>
      <w:r w:rsidR="00D6767A" w:rsidRPr="00696459">
        <w:rPr>
          <w:rFonts w:ascii="Times New Roman" w:hAnsi="Times New Roman"/>
          <w:szCs w:val="24"/>
        </w:rPr>
        <w:t>0-2</w:t>
      </w:r>
      <w:r w:rsidR="00A148A5" w:rsidRPr="00696459">
        <w:rPr>
          <w:rFonts w:ascii="Times New Roman" w:hAnsi="Times New Roman"/>
          <w:szCs w:val="24"/>
        </w:rPr>
        <w:t>213071</w:t>
      </w:r>
      <w:r w:rsidRPr="00696459">
        <w:rPr>
          <w:rFonts w:ascii="Times New Roman" w:hAnsi="Times New Roman"/>
          <w:szCs w:val="24"/>
        </w:rPr>
        <w:t xml:space="preserve"> for the failure of </w:t>
      </w:r>
      <w:r w:rsidR="00D6767A" w:rsidRPr="00696459">
        <w:rPr>
          <w:rFonts w:ascii="Times New Roman" w:hAnsi="Times New Roman"/>
          <w:szCs w:val="24"/>
        </w:rPr>
        <w:t xml:space="preserve">Mr. </w:t>
      </w:r>
      <w:r w:rsidR="00A148A5" w:rsidRPr="00696459">
        <w:rPr>
          <w:rFonts w:ascii="Times New Roman" w:hAnsi="Times New Roman"/>
          <w:szCs w:val="24"/>
        </w:rPr>
        <w:t>Grayson</w:t>
      </w:r>
      <w:r w:rsidRPr="00696459">
        <w:rPr>
          <w:rFonts w:ascii="Times New Roman" w:hAnsi="Times New Roman"/>
          <w:szCs w:val="24"/>
        </w:rPr>
        <w:t xml:space="preserve"> to </w:t>
      </w:r>
      <w:r w:rsidR="006F120D" w:rsidRPr="00696459">
        <w:rPr>
          <w:rFonts w:ascii="Times New Roman" w:hAnsi="Times New Roman"/>
          <w:szCs w:val="24"/>
        </w:rPr>
        <w:t>appear</w:t>
      </w:r>
      <w:r w:rsidRPr="00696459">
        <w:rPr>
          <w:rFonts w:ascii="Times New Roman" w:hAnsi="Times New Roman"/>
          <w:szCs w:val="24"/>
        </w:rPr>
        <w:t xml:space="preserve"> at the </w:t>
      </w:r>
      <w:r w:rsidR="00A148A5" w:rsidRPr="00696459">
        <w:rPr>
          <w:rFonts w:ascii="Times New Roman" w:hAnsi="Times New Roman"/>
          <w:szCs w:val="24"/>
        </w:rPr>
        <w:t xml:space="preserve">September 7, 2011 hearing </w:t>
      </w:r>
      <w:r w:rsidRPr="00696459">
        <w:rPr>
          <w:rFonts w:ascii="Times New Roman" w:hAnsi="Times New Roman"/>
          <w:szCs w:val="24"/>
        </w:rPr>
        <w:t xml:space="preserve">and prosecute </w:t>
      </w:r>
      <w:r w:rsidR="00913655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proofErr w:type="gramStart"/>
      <w:r w:rsidR="002D66FF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>omplaint,</w:t>
      </w:r>
      <w:proofErr w:type="gramEnd"/>
      <w:r w:rsidRPr="00696459">
        <w:rPr>
          <w:rFonts w:ascii="Times New Roman" w:hAnsi="Times New Roman"/>
          <w:szCs w:val="24"/>
        </w:rPr>
        <w:t xml:space="preserve"> </w:t>
      </w:r>
      <w:r w:rsidR="00913655" w:rsidRPr="00696459">
        <w:rPr>
          <w:rFonts w:ascii="Times New Roman" w:hAnsi="Times New Roman"/>
          <w:szCs w:val="24"/>
        </w:rPr>
        <w:t>i</w:t>
      </w:r>
      <w:r w:rsidRPr="00696459">
        <w:rPr>
          <w:rFonts w:ascii="Times New Roman" w:hAnsi="Times New Roman"/>
          <w:szCs w:val="24"/>
        </w:rPr>
        <w:t>s granted.</w:t>
      </w: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2.</w:t>
      </w:r>
      <w:r w:rsidRPr="00696459">
        <w:rPr>
          <w:rFonts w:ascii="Times New Roman" w:hAnsi="Times New Roman"/>
          <w:szCs w:val="24"/>
        </w:rPr>
        <w:tab/>
      </w:r>
      <w:r w:rsidR="00162F0A" w:rsidRPr="00696459">
        <w:rPr>
          <w:rFonts w:ascii="Times New Roman" w:hAnsi="Times New Roman"/>
          <w:szCs w:val="24"/>
        </w:rPr>
        <w:t xml:space="preserve">That the </w:t>
      </w:r>
      <w:r w:rsidR="00A148A5" w:rsidRPr="00696459">
        <w:rPr>
          <w:rFonts w:ascii="Times New Roman" w:hAnsi="Times New Roman"/>
          <w:szCs w:val="24"/>
        </w:rPr>
        <w:t>Co</w:t>
      </w:r>
      <w:r w:rsidR="00162F0A" w:rsidRPr="00696459">
        <w:rPr>
          <w:rFonts w:ascii="Times New Roman" w:hAnsi="Times New Roman"/>
          <w:szCs w:val="24"/>
        </w:rPr>
        <w:t>mplaint of</w:t>
      </w:r>
      <w:r w:rsidRPr="00696459">
        <w:rPr>
          <w:rFonts w:ascii="Times New Roman" w:hAnsi="Times New Roman"/>
          <w:szCs w:val="24"/>
        </w:rPr>
        <w:t xml:space="preserve"> </w:t>
      </w:r>
      <w:r w:rsidR="00B62501" w:rsidRPr="00696459">
        <w:rPr>
          <w:rFonts w:ascii="Times New Roman" w:hAnsi="Times New Roman"/>
          <w:szCs w:val="24"/>
        </w:rPr>
        <w:t xml:space="preserve">William Grayson </w:t>
      </w:r>
      <w:r w:rsidR="00162F0A" w:rsidRPr="00696459">
        <w:rPr>
          <w:rFonts w:ascii="Times New Roman" w:hAnsi="Times New Roman"/>
          <w:szCs w:val="24"/>
        </w:rPr>
        <w:t>against</w:t>
      </w:r>
      <w:r w:rsidRPr="00696459">
        <w:rPr>
          <w:rFonts w:ascii="Times New Roman" w:hAnsi="Times New Roman"/>
          <w:szCs w:val="24"/>
        </w:rPr>
        <w:t xml:space="preserve"> </w:t>
      </w:r>
      <w:r w:rsidR="00B62501" w:rsidRPr="00696459">
        <w:rPr>
          <w:rFonts w:ascii="Times New Roman" w:hAnsi="Times New Roman"/>
          <w:szCs w:val="24"/>
        </w:rPr>
        <w:t xml:space="preserve">PECO Energy </w:t>
      </w:r>
      <w:r w:rsidR="002D66FF" w:rsidRPr="00696459">
        <w:rPr>
          <w:rFonts w:ascii="Times New Roman" w:hAnsi="Times New Roman"/>
          <w:szCs w:val="24"/>
        </w:rPr>
        <w:t>Company</w:t>
      </w:r>
      <w:r w:rsidR="004D007D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 xml:space="preserve">at </w:t>
      </w:r>
      <w:r w:rsidR="00D6767A" w:rsidRPr="00696459">
        <w:rPr>
          <w:rFonts w:ascii="Times New Roman" w:hAnsi="Times New Roman"/>
          <w:szCs w:val="24"/>
        </w:rPr>
        <w:t>Docket No. C-20</w:t>
      </w:r>
      <w:r w:rsidR="00B62501" w:rsidRPr="00696459">
        <w:rPr>
          <w:rFonts w:ascii="Times New Roman" w:hAnsi="Times New Roman"/>
          <w:szCs w:val="24"/>
        </w:rPr>
        <w:t>1</w:t>
      </w:r>
      <w:r w:rsidR="00D6767A" w:rsidRPr="00696459">
        <w:rPr>
          <w:rFonts w:ascii="Times New Roman" w:hAnsi="Times New Roman"/>
          <w:szCs w:val="24"/>
        </w:rPr>
        <w:t>0-</w:t>
      </w:r>
      <w:r w:rsidR="00B62501" w:rsidRPr="00696459">
        <w:rPr>
          <w:rFonts w:ascii="Times New Roman" w:hAnsi="Times New Roman"/>
          <w:szCs w:val="24"/>
        </w:rPr>
        <w:t>2213071</w:t>
      </w:r>
      <w:r w:rsidR="00D6767A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is dismissed,</w:t>
      </w:r>
      <w:r w:rsidR="00BB527E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with prejudice, for the failure</w:t>
      </w:r>
      <w:r w:rsidR="006F120D" w:rsidRPr="00696459">
        <w:rPr>
          <w:rFonts w:ascii="Times New Roman" w:hAnsi="Times New Roman"/>
          <w:szCs w:val="24"/>
        </w:rPr>
        <w:t xml:space="preserve"> of M</w:t>
      </w:r>
      <w:r w:rsidR="00D6767A" w:rsidRPr="00696459">
        <w:rPr>
          <w:rFonts w:ascii="Times New Roman" w:hAnsi="Times New Roman"/>
          <w:szCs w:val="24"/>
        </w:rPr>
        <w:t xml:space="preserve">r. </w:t>
      </w:r>
      <w:r w:rsidR="00B62501" w:rsidRPr="00696459">
        <w:rPr>
          <w:rFonts w:ascii="Times New Roman" w:hAnsi="Times New Roman"/>
          <w:szCs w:val="24"/>
        </w:rPr>
        <w:t>Grayson</w:t>
      </w:r>
      <w:r w:rsidR="006F120D" w:rsidRPr="00696459">
        <w:rPr>
          <w:rFonts w:ascii="Times New Roman" w:hAnsi="Times New Roman"/>
          <w:szCs w:val="24"/>
        </w:rPr>
        <w:t xml:space="preserve"> to prosecute </w:t>
      </w:r>
      <w:r w:rsidR="00B62501" w:rsidRPr="00696459">
        <w:rPr>
          <w:rFonts w:ascii="Times New Roman" w:hAnsi="Times New Roman"/>
          <w:szCs w:val="24"/>
        </w:rPr>
        <w:t>his</w:t>
      </w:r>
      <w:r w:rsidR="006F120D" w:rsidRPr="00696459">
        <w:rPr>
          <w:rFonts w:ascii="Times New Roman" w:hAnsi="Times New Roman"/>
          <w:szCs w:val="24"/>
        </w:rPr>
        <w:t xml:space="preserve"> </w:t>
      </w:r>
      <w:r w:rsidR="002D66FF" w:rsidRPr="00696459">
        <w:rPr>
          <w:rFonts w:ascii="Times New Roman" w:hAnsi="Times New Roman"/>
          <w:szCs w:val="24"/>
        </w:rPr>
        <w:t>C</w:t>
      </w:r>
      <w:r w:rsidR="006F120D" w:rsidRPr="00696459">
        <w:rPr>
          <w:rFonts w:ascii="Times New Roman" w:hAnsi="Times New Roman"/>
          <w:szCs w:val="24"/>
        </w:rPr>
        <w:t>omplaint.</w:t>
      </w: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3.</w:t>
      </w:r>
      <w:r w:rsidRPr="00696459">
        <w:rPr>
          <w:rFonts w:ascii="Times New Roman" w:hAnsi="Times New Roman"/>
          <w:szCs w:val="24"/>
        </w:rPr>
        <w:tab/>
        <w:t>That the Secretary’s Bureau mark Docket No. C-2010-2213071 closed.</w:t>
      </w:r>
    </w:p>
    <w:p w:rsidR="00D6767A" w:rsidRPr="00696459" w:rsidRDefault="006F6635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186690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0C0" w:rsidRPr="00696459" w:rsidRDefault="005B60C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6767A" w:rsidRPr="00D6767A" w:rsidRDefault="008E5F21" w:rsidP="002D66FF">
      <w:pPr>
        <w:widowControl/>
        <w:jc w:val="both"/>
        <w:rPr>
          <w:rFonts w:ascii="Times New Roman" w:hAnsi="Times New Roman"/>
        </w:rPr>
      </w:pPr>
      <w:r w:rsidRPr="00696459">
        <w:rPr>
          <w:rFonts w:ascii="Times New Roman" w:hAnsi="Times New Roman"/>
          <w:szCs w:val="24"/>
        </w:rPr>
        <w:t xml:space="preserve">Date:  </w:t>
      </w:r>
      <w:r w:rsidR="00B62501" w:rsidRPr="00696459">
        <w:rPr>
          <w:rFonts w:ascii="Times New Roman" w:hAnsi="Times New Roman"/>
          <w:szCs w:val="24"/>
          <w:u w:val="single"/>
        </w:rPr>
        <w:t>September</w:t>
      </w:r>
      <w:r w:rsidR="005F330F">
        <w:rPr>
          <w:rFonts w:ascii="Times New Roman" w:hAnsi="Times New Roman"/>
          <w:szCs w:val="24"/>
          <w:u w:val="single"/>
        </w:rPr>
        <w:t xml:space="preserve"> </w:t>
      </w:r>
      <w:r w:rsidR="005F330F" w:rsidRPr="00401BC3">
        <w:rPr>
          <w:rFonts w:ascii="Times New Roman" w:hAnsi="Times New Roman"/>
          <w:szCs w:val="24"/>
          <w:u w:val="single"/>
        </w:rPr>
        <w:t>16</w:t>
      </w:r>
      <w:r w:rsidR="002D66FF" w:rsidRPr="00696459">
        <w:rPr>
          <w:rFonts w:ascii="Times New Roman" w:hAnsi="Times New Roman"/>
          <w:szCs w:val="24"/>
          <w:u w:val="single"/>
        </w:rPr>
        <w:t>, 201</w:t>
      </w:r>
      <w:r w:rsidR="00B62501" w:rsidRPr="00696459">
        <w:rPr>
          <w:rFonts w:ascii="Times New Roman" w:hAnsi="Times New Roman"/>
          <w:szCs w:val="24"/>
          <w:u w:val="single"/>
        </w:rPr>
        <w:t>1</w:t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6B1709">
        <w:rPr>
          <w:rFonts w:ascii="Times New Roman" w:hAnsi="Times New Roman"/>
        </w:rPr>
        <w:tab/>
      </w:r>
    </w:p>
    <w:p w:rsidR="009864DD" w:rsidRDefault="009864DD" w:rsidP="005F182B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b/>
          <w:kern w:val="1"/>
          <w:szCs w:val="24"/>
        </w:rPr>
      </w:pPr>
    </w:p>
    <w:p w:rsidR="00105207" w:rsidRDefault="00105207" w:rsidP="005F182B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b/>
          <w:kern w:val="1"/>
          <w:szCs w:val="24"/>
        </w:rPr>
      </w:pPr>
    </w:p>
    <w:p w:rsidR="00105207" w:rsidRDefault="00105207" w:rsidP="005F182B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b/>
          <w:kern w:val="1"/>
          <w:szCs w:val="24"/>
        </w:rPr>
      </w:pPr>
    </w:p>
    <w:p w:rsidR="00105207" w:rsidRDefault="00105207" w:rsidP="005F182B">
      <w:pPr>
        <w:tabs>
          <w:tab w:val="left" w:pos="-1440"/>
          <w:tab w:val="left" w:pos="-720"/>
          <w:tab w:val="left" w:pos="0"/>
          <w:tab w:val="left" w:pos="432"/>
          <w:tab w:val="left" w:pos="576"/>
          <w:tab w:val="left" w:pos="1440"/>
          <w:tab w:val="left" w:pos="2086"/>
          <w:tab w:val="left" w:pos="2880"/>
        </w:tabs>
        <w:suppressAutoHyphens/>
        <w:rPr>
          <w:rFonts w:ascii="Times New Roman" w:hAnsi="Times New Roman"/>
          <w:b/>
          <w:kern w:val="1"/>
          <w:szCs w:val="24"/>
        </w:rPr>
      </w:pPr>
    </w:p>
    <w:p w:rsidR="008E5F21" w:rsidRPr="0014164D" w:rsidRDefault="008E5F21" w:rsidP="00157BB2">
      <w:pPr>
        <w:rPr>
          <w:rFonts w:ascii="Times New Roman" w:hAnsi="Times New Roman"/>
          <w:szCs w:val="24"/>
        </w:rPr>
      </w:pPr>
      <w:r w:rsidRPr="0014164D">
        <w:rPr>
          <w:rFonts w:ascii="Times New Roman" w:hAnsi="Times New Roman"/>
          <w:szCs w:val="24"/>
        </w:rPr>
        <w:tab/>
      </w:r>
      <w:r w:rsidRPr="0014164D">
        <w:rPr>
          <w:rFonts w:ascii="Times New Roman" w:hAnsi="Times New Roman"/>
          <w:szCs w:val="24"/>
        </w:rPr>
        <w:tab/>
      </w:r>
    </w:p>
    <w:sectPr w:rsidR="008E5F21" w:rsidRPr="0014164D" w:rsidSect="00E177BE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29" w:rsidRDefault="00424529">
      <w:r>
        <w:separator/>
      </w:r>
    </w:p>
  </w:endnote>
  <w:endnote w:type="continuationSeparator" w:id="0">
    <w:p w:rsidR="00424529" w:rsidRDefault="0042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66" w:rsidRPr="00696459" w:rsidRDefault="00A71B44">
    <w:pPr>
      <w:pStyle w:val="Footer"/>
      <w:jc w:val="center"/>
      <w:rPr>
        <w:rFonts w:ascii="Times New Roman" w:hAnsi="Times New Roman"/>
        <w:sz w:val="22"/>
        <w:szCs w:val="22"/>
      </w:rPr>
    </w:pPr>
    <w:r w:rsidRPr="00696459">
      <w:rPr>
        <w:rFonts w:ascii="Times New Roman" w:hAnsi="Times New Roman"/>
        <w:sz w:val="22"/>
        <w:szCs w:val="22"/>
      </w:rPr>
      <w:fldChar w:fldCharType="begin"/>
    </w:r>
    <w:r w:rsidR="00AF0E66" w:rsidRPr="00696459">
      <w:rPr>
        <w:rFonts w:ascii="Times New Roman" w:hAnsi="Times New Roman"/>
        <w:sz w:val="22"/>
        <w:szCs w:val="22"/>
      </w:rPr>
      <w:instrText xml:space="preserve"> PAGE   \* MERGEFORMAT </w:instrText>
    </w:r>
    <w:r w:rsidRPr="00696459">
      <w:rPr>
        <w:rFonts w:ascii="Times New Roman" w:hAnsi="Times New Roman"/>
        <w:sz w:val="22"/>
        <w:szCs w:val="22"/>
      </w:rPr>
      <w:fldChar w:fldCharType="separate"/>
    </w:r>
    <w:r w:rsidR="00B77D5B">
      <w:rPr>
        <w:rFonts w:ascii="Times New Roman" w:hAnsi="Times New Roman"/>
        <w:noProof/>
        <w:sz w:val="22"/>
        <w:szCs w:val="22"/>
      </w:rPr>
      <w:t>5</w:t>
    </w:r>
    <w:r w:rsidRPr="00696459">
      <w:rPr>
        <w:rFonts w:ascii="Times New Roman" w:hAnsi="Times New Roman"/>
        <w:sz w:val="22"/>
        <w:szCs w:val="22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29" w:rsidRDefault="00424529">
      <w:r>
        <w:separator/>
      </w:r>
    </w:p>
  </w:footnote>
  <w:footnote w:type="continuationSeparator" w:id="0">
    <w:p w:rsidR="00424529" w:rsidRDefault="00424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5554"/>
    <w:rsid w:val="00017788"/>
    <w:rsid w:val="0002402F"/>
    <w:rsid w:val="00025764"/>
    <w:rsid w:val="00033329"/>
    <w:rsid w:val="00036076"/>
    <w:rsid w:val="00054D70"/>
    <w:rsid w:val="00066A73"/>
    <w:rsid w:val="00066D62"/>
    <w:rsid w:val="00077F2F"/>
    <w:rsid w:val="00080E9E"/>
    <w:rsid w:val="00084C93"/>
    <w:rsid w:val="000957B8"/>
    <w:rsid w:val="000958CF"/>
    <w:rsid w:val="000A5637"/>
    <w:rsid w:val="000A6822"/>
    <w:rsid w:val="000A6876"/>
    <w:rsid w:val="000C6FEA"/>
    <w:rsid w:val="000D14E0"/>
    <w:rsid w:val="000E109D"/>
    <w:rsid w:val="000E7145"/>
    <w:rsid w:val="000F67A5"/>
    <w:rsid w:val="00105207"/>
    <w:rsid w:val="00107CA3"/>
    <w:rsid w:val="001112DF"/>
    <w:rsid w:val="00125C56"/>
    <w:rsid w:val="00126A99"/>
    <w:rsid w:val="0014164D"/>
    <w:rsid w:val="00157BB2"/>
    <w:rsid w:val="00162F0A"/>
    <w:rsid w:val="001650E4"/>
    <w:rsid w:val="001762BB"/>
    <w:rsid w:val="00180595"/>
    <w:rsid w:val="001877EF"/>
    <w:rsid w:val="00190369"/>
    <w:rsid w:val="001B7D88"/>
    <w:rsid w:val="001C7923"/>
    <w:rsid w:val="001E1C43"/>
    <w:rsid w:val="00221717"/>
    <w:rsid w:val="00225EB6"/>
    <w:rsid w:val="00241C41"/>
    <w:rsid w:val="00242EA7"/>
    <w:rsid w:val="002440C5"/>
    <w:rsid w:val="00245917"/>
    <w:rsid w:val="002A4067"/>
    <w:rsid w:val="002B126C"/>
    <w:rsid w:val="002B3CEE"/>
    <w:rsid w:val="002D301C"/>
    <w:rsid w:val="002D3F7C"/>
    <w:rsid w:val="002D556D"/>
    <w:rsid w:val="002D66FF"/>
    <w:rsid w:val="002F0015"/>
    <w:rsid w:val="00304582"/>
    <w:rsid w:val="00313346"/>
    <w:rsid w:val="003314AC"/>
    <w:rsid w:val="003375DE"/>
    <w:rsid w:val="00340225"/>
    <w:rsid w:val="00341592"/>
    <w:rsid w:val="00342001"/>
    <w:rsid w:val="003503B3"/>
    <w:rsid w:val="00352BAB"/>
    <w:rsid w:val="00352BED"/>
    <w:rsid w:val="00365FCC"/>
    <w:rsid w:val="0037205A"/>
    <w:rsid w:val="0039250A"/>
    <w:rsid w:val="00392B78"/>
    <w:rsid w:val="003A4EBE"/>
    <w:rsid w:val="003B1704"/>
    <w:rsid w:val="003B53D7"/>
    <w:rsid w:val="003C0974"/>
    <w:rsid w:val="003C5715"/>
    <w:rsid w:val="003D4121"/>
    <w:rsid w:val="003D4E46"/>
    <w:rsid w:val="003E25CA"/>
    <w:rsid w:val="003E2E95"/>
    <w:rsid w:val="003E391B"/>
    <w:rsid w:val="003E49F0"/>
    <w:rsid w:val="003E7DFC"/>
    <w:rsid w:val="00401BC3"/>
    <w:rsid w:val="004040D0"/>
    <w:rsid w:val="0041050B"/>
    <w:rsid w:val="00422172"/>
    <w:rsid w:val="00424529"/>
    <w:rsid w:val="00425293"/>
    <w:rsid w:val="004277FB"/>
    <w:rsid w:val="00430148"/>
    <w:rsid w:val="00454967"/>
    <w:rsid w:val="0046416C"/>
    <w:rsid w:val="004961F0"/>
    <w:rsid w:val="004A64EB"/>
    <w:rsid w:val="004C08A1"/>
    <w:rsid w:val="004C09CC"/>
    <w:rsid w:val="004C56C3"/>
    <w:rsid w:val="004D007D"/>
    <w:rsid w:val="004D6F05"/>
    <w:rsid w:val="00513F57"/>
    <w:rsid w:val="00564979"/>
    <w:rsid w:val="00565CC6"/>
    <w:rsid w:val="00576E22"/>
    <w:rsid w:val="00594693"/>
    <w:rsid w:val="005B60C0"/>
    <w:rsid w:val="005B674B"/>
    <w:rsid w:val="005C0A2D"/>
    <w:rsid w:val="005C2B7E"/>
    <w:rsid w:val="005D16D6"/>
    <w:rsid w:val="005F09E1"/>
    <w:rsid w:val="005F182B"/>
    <w:rsid w:val="005F330F"/>
    <w:rsid w:val="00600818"/>
    <w:rsid w:val="006011D0"/>
    <w:rsid w:val="006049BE"/>
    <w:rsid w:val="00606F14"/>
    <w:rsid w:val="00617D5C"/>
    <w:rsid w:val="00620946"/>
    <w:rsid w:val="0064310D"/>
    <w:rsid w:val="006472C6"/>
    <w:rsid w:val="00660B70"/>
    <w:rsid w:val="006765D6"/>
    <w:rsid w:val="00686E35"/>
    <w:rsid w:val="00693E95"/>
    <w:rsid w:val="00696459"/>
    <w:rsid w:val="006A4876"/>
    <w:rsid w:val="006B169C"/>
    <w:rsid w:val="006B1709"/>
    <w:rsid w:val="006B331F"/>
    <w:rsid w:val="006E72DF"/>
    <w:rsid w:val="006F120D"/>
    <w:rsid w:val="006F6635"/>
    <w:rsid w:val="007163E4"/>
    <w:rsid w:val="0073714B"/>
    <w:rsid w:val="007576BF"/>
    <w:rsid w:val="00773734"/>
    <w:rsid w:val="00774BCF"/>
    <w:rsid w:val="00784401"/>
    <w:rsid w:val="0079194D"/>
    <w:rsid w:val="007A1168"/>
    <w:rsid w:val="007A305E"/>
    <w:rsid w:val="007A316E"/>
    <w:rsid w:val="007B645F"/>
    <w:rsid w:val="007B7DEE"/>
    <w:rsid w:val="007C5C4F"/>
    <w:rsid w:val="007F6D7C"/>
    <w:rsid w:val="00802F83"/>
    <w:rsid w:val="008073C7"/>
    <w:rsid w:val="00810AD9"/>
    <w:rsid w:val="00810F22"/>
    <w:rsid w:val="00817E1F"/>
    <w:rsid w:val="00851860"/>
    <w:rsid w:val="008522C5"/>
    <w:rsid w:val="0085359E"/>
    <w:rsid w:val="008610C3"/>
    <w:rsid w:val="00862C26"/>
    <w:rsid w:val="00866C62"/>
    <w:rsid w:val="00886D69"/>
    <w:rsid w:val="00894348"/>
    <w:rsid w:val="008A0F64"/>
    <w:rsid w:val="008A49BF"/>
    <w:rsid w:val="008B6AF2"/>
    <w:rsid w:val="008D669C"/>
    <w:rsid w:val="008D788D"/>
    <w:rsid w:val="008E0CE6"/>
    <w:rsid w:val="008E58B9"/>
    <w:rsid w:val="008E5F21"/>
    <w:rsid w:val="008F1158"/>
    <w:rsid w:val="008F24F6"/>
    <w:rsid w:val="009077BC"/>
    <w:rsid w:val="00907B1F"/>
    <w:rsid w:val="0091287D"/>
    <w:rsid w:val="00913655"/>
    <w:rsid w:val="009256F5"/>
    <w:rsid w:val="00947423"/>
    <w:rsid w:val="00950CA0"/>
    <w:rsid w:val="009513F1"/>
    <w:rsid w:val="0095269C"/>
    <w:rsid w:val="00960497"/>
    <w:rsid w:val="00963FC9"/>
    <w:rsid w:val="00971190"/>
    <w:rsid w:val="009738B7"/>
    <w:rsid w:val="009864DD"/>
    <w:rsid w:val="009A06ED"/>
    <w:rsid w:val="009A36CA"/>
    <w:rsid w:val="009B6F1E"/>
    <w:rsid w:val="009C0D9A"/>
    <w:rsid w:val="009D4312"/>
    <w:rsid w:val="009E2B01"/>
    <w:rsid w:val="009E73A6"/>
    <w:rsid w:val="009F596E"/>
    <w:rsid w:val="00A10FA6"/>
    <w:rsid w:val="00A148A5"/>
    <w:rsid w:val="00A2372B"/>
    <w:rsid w:val="00A23974"/>
    <w:rsid w:val="00A33E22"/>
    <w:rsid w:val="00A6041E"/>
    <w:rsid w:val="00A71B44"/>
    <w:rsid w:val="00A73F8E"/>
    <w:rsid w:val="00A7484D"/>
    <w:rsid w:val="00A91073"/>
    <w:rsid w:val="00A93D15"/>
    <w:rsid w:val="00AA53EB"/>
    <w:rsid w:val="00AB062E"/>
    <w:rsid w:val="00AE11F7"/>
    <w:rsid w:val="00AE4131"/>
    <w:rsid w:val="00AF0E66"/>
    <w:rsid w:val="00AF3FAE"/>
    <w:rsid w:val="00B05EA9"/>
    <w:rsid w:val="00B11B29"/>
    <w:rsid w:val="00B13116"/>
    <w:rsid w:val="00B50561"/>
    <w:rsid w:val="00B55957"/>
    <w:rsid w:val="00B62501"/>
    <w:rsid w:val="00B63159"/>
    <w:rsid w:val="00B77D5B"/>
    <w:rsid w:val="00B86C1F"/>
    <w:rsid w:val="00B93D9D"/>
    <w:rsid w:val="00BB3E60"/>
    <w:rsid w:val="00BB527E"/>
    <w:rsid w:val="00BC263F"/>
    <w:rsid w:val="00BD0C13"/>
    <w:rsid w:val="00BD3651"/>
    <w:rsid w:val="00BE09AC"/>
    <w:rsid w:val="00BF0D0F"/>
    <w:rsid w:val="00BF1BF5"/>
    <w:rsid w:val="00C0416D"/>
    <w:rsid w:val="00C04A6C"/>
    <w:rsid w:val="00C050B0"/>
    <w:rsid w:val="00C07AAA"/>
    <w:rsid w:val="00C1587E"/>
    <w:rsid w:val="00C16A9C"/>
    <w:rsid w:val="00C267B5"/>
    <w:rsid w:val="00C35A13"/>
    <w:rsid w:val="00C37300"/>
    <w:rsid w:val="00C40D04"/>
    <w:rsid w:val="00C4349F"/>
    <w:rsid w:val="00C96356"/>
    <w:rsid w:val="00CB3194"/>
    <w:rsid w:val="00CB337E"/>
    <w:rsid w:val="00CD1A07"/>
    <w:rsid w:val="00CE5EA0"/>
    <w:rsid w:val="00D02DED"/>
    <w:rsid w:val="00D15154"/>
    <w:rsid w:val="00D20419"/>
    <w:rsid w:val="00D2645B"/>
    <w:rsid w:val="00D32769"/>
    <w:rsid w:val="00D34C3E"/>
    <w:rsid w:val="00D45ED2"/>
    <w:rsid w:val="00D5435C"/>
    <w:rsid w:val="00D61464"/>
    <w:rsid w:val="00D6767A"/>
    <w:rsid w:val="00DB64D6"/>
    <w:rsid w:val="00DD3326"/>
    <w:rsid w:val="00DE4CC1"/>
    <w:rsid w:val="00DF28FD"/>
    <w:rsid w:val="00DF7E32"/>
    <w:rsid w:val="00E02625"/>
    <w:rsid w:val="00E061B2"/>
    <w:rsid w:val="00E177BE"/>
    <w:rsid w:val="00E2251B"/>
    <w:rsid w:val="00E33D8D"/>
    <w:rsid w:val="00E356BD"/>
    <w:rsid w:val="00E42D62"/>
    <w:rsid w:val="00E43D8F"/>
    <w:rsid w:val="00E44466"/>
    <w:rsid w:val="00E44955"/>
    <w:rsid w:val="00E50E94"/>
    <w:rsid w:val="00E54C26"/>
    <w:rsid w:val="00E60E48"/>
    <w:rsid w:val="00E7501A"/>
    <w:rsid w:val="00E76629"/>
    <w:rsid w:val="00E83CCA"/>
    <w:rsid w:val="00E85D83"/>
    <w:rsid w:val="00EA33AE"/>
    <w:rsid w:val="00EA4DE8"/>
    <w:rsid w:val="00EA7FD3"/>
    <w:rsid w:val="00EB6D32"/>
    <w:rsid w:val="00F15F4B"/>
    <w:rsid w:val="00F15F98"/>
    <w:rsid w:val="00F364FB"/>
    <w:rsid w:val="00F37148"/>
    <w:rsid w:val="00F45D0A"/>
    <w:rsid w:val="00F56307"/>
    <w:rsid w:val="00F72977"/>
    <w:rsid w:val="00F764A5"/>
    <w:rsid w:val="00F803A6"/>
    <w:rsid w:val="00F83923"/>
    <w:rsid w:val="00F84D3A"/>
    <w:rsid w:val="00FD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9A67-55A2-41BE-A4C6-A381A960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tibikunle</cp:lastModifiedBy>
  <cp:revision>5</cp:revision>
  <cp:lastPrinted>2011-10-05T14:17:00Z</cp:lastPrinted>
  <dcterms:created xsi:type="dcterms:W3CDTF">2011-09-19T12:12:00Z</dcterms:created>
  <dcterms:modified xsi:type="dcterms:W3CDTF">2011-10-05T14:46:00Z</dcterms:modified>
</cp:coreProperties>
</file>