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1E2169" w:rsidRDefault="001E2169" w:rsidP="00AF3469">
      <w:pPr>
        <w:jc w:val="center"/>
        <w:rPr>
          <w:sz w:val="24"/>
          <w:szCs w:val="24"/>
        </w:rPr>
      </w:pPr>
      <w:r>
        <w:rPr>
          <w:sz w:val="24"/>
          <w:szCs w:val="24"/>
        </w:rPr>
        <w:t>October 6, 2011</w:t>
      </w:r>
    </w:p>
    <w:p w:rsidR="00C205A2" w:rsidRPr="00741570" w:rsidRDefault="00C205A2" w:rsidP="003B0713">
      <w:pPr>
        <w:pStyle w:val="Heading1"/>
        <w:ind w:right="-720"/>
        <w:rPr>
          <w:color w:val="000000"/>
          <w:szCs w:val="24"/>
        </w:rPr>
      </w:pPr>
      <w:r w:rsidRPr="003B0713">
        <w:rPr>
          <w:color w:val="000000"/>
          <w:szCs w:val="24"/>
        </w:rPr>
        <w:t xml:space="preserve">Docket No. </w:t>
      </w:r>
      <w:r w:rsidR="001C29A4" w:rsidRPr="001C29A4">
        <w:rPr>
          <w:color w:val="000000"/>
          <w:szCs w:val="24"/>
        </w:rPr>
        <w:t>A-2011-2262337</w:t>
      </w:r>
    </w:p>
    <w:p w:rsidR="003D2D3E" w:rsidRPr="003B0713" w:rsidRDefault="003D2D3E" w:rsidP="00E07883">
      <w:pPr>
        <w:rPr>
          <w:sz w:val="24"/>
          <w:szCs w:val="24"/>
        </w:rPr>
      </w:pPr>
    </w:p>
    <w:p w:rsidR="0005075E" w:rsidRDefault="001C29A4" w:rsidP="0005075E">
      <w:pPr>
        <w:rPr>
          <w:sz w:val="24"/>
        </w:rPr>
      </w:pPr>
      <w:r>
        <w:rPr>
          <w:sz w:val="24"/>
        </w:rPr>
        <w:t>MIKE STARCK</w:t>
      </w:r>
    </w:p>
    <w:p w:rsidR="0005075E" w:rsidRPr="003134F9" w:rsidRDefault="002935B6" w:rsidP="0005075E">
      <w:pPr>
        <w:rPr>
          <w:sz w:val="24"/>
        </w:rPr>
      </w:pPr>
      <w:r>
        <w:rPr>
          <w:sz w:val="24"/>
        </w:rPr>
        <w:t>INDEPENDENCE ENERGY GROUP, LLC</w:t>
      </w:r>
    </w:p>
    <w:p w:rsidR="0005075E" w:rsidRPr="003134F9" w:rsidRDefault="002935B6" w:rsidP="0005075E">
      <w:pPr>
        <w:rPr>
          <w:sz w:val="24"/>
        </w:rPr>
      </w:pPr>
      <w:r>
        <w:rPr>
          <w:sz w:val="24"/>
        </w:rPr>
        <w:t>3711 MARKET STREET, SUITE 1000</w:t>
      </w:r>
    </w:p>
    <w:p w:rsidR="00D318E1" w:rsidRPr="003B0713" w:rsidRDefault="002935B6" w:rsidP="0005075E">
      <w:pPr>
        <w:rPr>
          <w:color w:val="000000"/>
          <w:sz w:val="24"/>
          <w:szCs w:val="24"/>
        </w:rPr>
      </w:pPr>
      <w:r>
        <w:rPr>
          <w:sz w:val="24"/>
        </w:rPr>
        <w:t>PHILADELPHIA, PA 19104</w:t>
      </w:r>
    </w:p>
    <w:p w:rsidR="00C205A2" w:rsidRDefault="00C205A2">
      <w:pPr>
        <w:rPr>
          <w:color w:val="000000"/>
          <w:sz w:val="24"/>
          <w:szCs w:val="24"/>
        </w:rPr>
      </w:pPr>
    </w:p>
    <w:p w:rsidR="001E2169" w:rsidRPr="003B0713" w:rsidRDefault="001E2169">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2935B6" w:rsidP="00C132C7">
      <w:pPr>
        <w:spacing w:after="240"/>
        <w:ind w:firstLine="1440"/>
        <w:rPr>
          <w:color w:val="000000"/>
          <w:sz w:val="24"/>
          <w:szCs w:val="24"/>
        </w:rPr>
      </w:pPr>
      <w:r w:rsidRPr="002935B6">
        <w:rPr>
          <w:color w:val="000000"/>
          <w:sz w:val="24"/>
          <w:szCs w:val="24"/>
        </w:rPr>
        <w:t>Independence Energy Group</w:t>
      </w:r>
      <w:r>
        <w:rPr>
          <w:color w:val="000000"/>
          <w:sz w:val="24"/>
          <w:szCs w:val="24"/>
        </w:rPr>
        <w:t>,</w:t>
      </w:r>
      <w:r w:rsidRPr="002935B6">
        <w:rPr>
          <w:color w:val="000000"/>
          <w:sz w:val="24"/>
          <w:szCs w:val="24"/>
        </w:rPr>
        <w:t xml:space="preserve"> LLC</w:t>
      </w:r>
    </w:p>
    <w:p w:rsidR="00C205A2" w:rsidRPr="003B0713" w:rsidRDefault="00C205A2">
      <w:pPr>
        <w:rPr>
          <w:color w:val="000000"/>
          <w:sz w:val="24"/>
          <w:szCs w:val="24"/>
        </w:rPr>
      </w:pPr>
      <w:r w:rsidRPr="003B0713">
        <w:rPr>
          <w:color w:val="000000"/>
          <w:sz w:val="24"/>
          <w:szCs w:val="24"/>
        </w:rPr>
        <w:t xml:space="preserve">Dear </w:t>
      </w:r>
      <w:r w:rsidR="00741570" w:rsidRPr="00741570">
        <w:rPr>
          <w:color w:val="000000"/>
          <w:sz w:val="24"/>
          <w:szCs w:val="24"/>
        </w:rPr>
        <w:t xml:space="preserve">Mr. </w:t>
      </w:r>
      <w:r w:rsidR="002935B6">
        <w:rPr>
          <w:color w:val="000000"/>
          <w:sz w:val="24"/>
          <w:szCs w:val="24"/>
        </w:rPr>
        <w:t>Starck</w:t>
      </w:r>
      <w:r w:rsidR="00741570" w:rsidRPr="00741570">
        <w:rPr>
          <w:color w:val="000000"/>
          <w:sz w:val="24"/>
          <w:szCs w:val="24"/>
        </w:rPr>
        <w:t>:</w:t>
      </w:r>
      <w:r w:rsidR="00741570">
        <w:rPr>
          <w:color w:val="000000"/>
          <w:sz w:val="24"/>
          <w:szCs w:val="24"/>
        </w:rPr>
        <w:t xml:space="preserve"> </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1E2169" w:rsidP="000B106E">
      <w:pPr>
        <w:spacing w:after="240"/>
        <w:ind w:firstLine="1440"/>
        <w:rPr>
          <w:sz w:val="24"/>
          <w:szCs w:val="24"/>
        </w:rPr>
      </w:pPr>
      <w:r>
        <w:rPr>
          <w:noProof/>
        </w:rPr>
        <w:drawing>
          <wp:anchor distT="0" distB="0" distL="114300" distR="114300" simplePos="0" relativeHeight="251659264" behindDoc="1" locked="0" layoutInCell="1" allowOverlap="1" wp14:anchorId="679D6CF9" wp14:editId="1D6A6B78">
            <wp:simplePos x="0" y="0"/>
            <wp:positionH relativeFrom="column">
              <wp:posOffset>2562225</wp:posOffset>
            </wp:positionH>
            <wp:positionV relativeFrom="paragraph">
              <wp:posOffset>356870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sz w:val="24"/>
          <w:szCs w:val="24"/>
        </w:rPr>
        <w:t>Please direct an</w:t>
      </w:r>
      <w:r w:rsidR="00C205A2">
        <w:rPr>
          <w:sz w:val="24"/>
          <w:szCs w:val="24"/>
        </w:rPr>
        <w:t xml:space="preserve">y questions to </w:t>
      </w:r>
      <w:r w:rsidR="00741570">
        <w:rPr>
          <w:sz w:val="24"/>
          <w:szCs w:val="24"/>
        </w:rPr>
        <w:t>Andrew Herster</w:t>
      </w:r>
      <w:r w:rsidR="00C205A2" w:rsidRPr="003B0713">
        <w:rPr>
          <w:sz w:val="24"/>
          <w:szCs w:val="24"/>
        </w:rPr>
        <w:t xml:space="preserve">, Bureau of </w:t>
      </w:r>
      <w:r w:rsidR="001D659D">
        <w:rPr>
          <w:sz w:val="24"/>
          <w:szCs w:val="24"/>
        </w:rPr>
        <w:t xml:space="preserve">Technical </w:t>
      </w:r>
      <w:r w:rsidR="00C205A2" w:rsidRPr="003B0713">
        <w:rPr>
          <w:sz w:val="24"/>
          <w:szCs w:val="24"/>
        </w:rPr>
        <w:t xml:space="preserve">Utility Services at (717) </w:t>
      </w:r>
      <w:r w:rsidR="00741570">
        <w:rPr>
          <w:sz w:val="24"/>
          <w:szCs w:val="24"/>
        </w:rPr>
        <w:t>783-5392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bookmarkStart w:id="0" w:name="_GoBack"/>
      <w:bookmarkEnd w:id="0"/>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EC40A5"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58" w:rsidRDefault="00500E58">
      <w:r>
        <w:separator/>
      </w:r>
    </w:p>
  </w:endnote>
  <w:endnote w:type="continuationSeparator" w:id="0">
    <w:p w:rsidR="00500E58" w:rsidRDefault="0050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58" w:rsidRDefault="00500E58">
      <w:r>
        <w:separator/>
      </w:r>
    </w:p>
  </w:footnote>
  <w:footnote w:type="continuationSeparator" w:id="0">
    <w:p w:rsidR="00500E58" w:rsidRDefault="00500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141E8"/>
    <w:rsid w:val="000454B9"/>
    <w:rsid w:val="0005075E"/>
    <w:rsid w:val="000604BA"/>
    <w:rsid w:val="0007496D"/>
    <w:rsid w:val="000B106E"/>
    <w:rsid w:val="000C0264"/>
    <w:rsid w:val="00156726"/>
    <w:rsid w:val="001C29A4"/>
    <w:rsid w:val="001D0716"/>
    <w:rsid w:val="001D659D"/>
    <w:rsid w:val="001E2169"/>
    <w:rsid w:val="0022324E"/>
    <w:rsid w:val="002474BB"/>
    <w:rsid w:val="002935B6"/>
    <w:rsid w:val="0030452A"/>
    <w:rsid w:val="00350081"/>
    <w:rsid w:val="0039670C"/>
    <w:rsid w:val="003A4961"/>
    <w:rsid w:val="003B0713"/>
    <w:rsid w:val="003D2D3E"/>
    <w:rsid w:val="00401465"/>
    <w:rsid w:val="00443279"/>
    <w:rsid w:val="004514A4"/>
    <w:rsid w:val="00473C2A"/>
    <w:rsid w:val="004D7239"/>
    <w:rsid w:val="00500E58"/>
    <w:rsid w:val="00557609"/>
    <w:rsid w:val="005B196F"/>
    <w:rsid w:val="005B57E6"/>
    <w:rsid w:val="005C4D2D"/>
    <w:rsid w:val="005F7301"/>
    <w:rsid w:val="006C7B93"/>
    <w:rsid w:val="006F570A"/>
    <w:rsid w:val="007137BE"/>
    <w:rsid w:val="00741570"/>
    <w:rsid w:val="0078010C"/>
    <w:rsid w:val="007866AF"/>
    <w:rsid w:val="007A449A"/>
    <w:rsid w:val="007C6362"/>
    <w:rsid w:val="007C7E90"/>
    <w:rsid w:val="007E4ED2"/>
    <w:rsid w:val="007F0EE7"/>
    <w:rsid w:val="00837759"/>
    <w:rsid w:val="00871C89"/>
    <w:rsid w:val="00880BA6"/>
    <w:rsid w:val="008C7C58"/>
    <w:rsid w:val="00913311"/>
    <w:rsid w:val="0094539F"/>
    <w:rsid w:val="0095554E"/>
    <w:rsid w:val="00986C1E"/>
    <w:rsid w:val="00A01C71"/>
    <w:rsid w:val="00A8084B"/>
    <w:rsid w:val="00AC5F2A"/>
    <w:rsid w:val="00AD613E"/>
    <w:rsid w:val="00AE08CA"/>
    <w:rsid w:val="00AE2BC5"/>
    <w:rsid w:val="00AF3469"/>
    <w:rsid w:val="00B10C93"/>
    <w:rsid w:val="00B2111F"/>
    <w:rsid w:val="00B75C5F"/>
    <w:rsid w:val="00B970BA"/>
    <w:rsid w:val="00C132C7"/>
    <w:rsid w:val="00C205A2"/>
    <w:rsid w:val="00C3502F"/>
    <w:rsid w:val="00C515FC"/>
    <w:rsid w:val="00C61987"/>
    <w:rsid w:val="00C6216C"/>
    <w:rsid w:val="00C829F0"/>
    <w:rsid w:val="00CE2CA1"/>
    <w:rsid w:val="00D22CAA"/>
    <w:rsid w:val="00D318E1"/>
    <w:rsid w:val="00DC6733"/>
    <w:rsid w:val="00DE4241"/>
    <w:rsid w:val="00DF551D"/>
    <w:rsid w:val="00E04F26"/>
    <w:rsid w:val="00E07883"/>
    <w:rsid w:val="00E2499B"/>
    <w:rsid w:val="00E9156E"/>
    <w:rsid w:val="00EA34A8"/>
    <w:rsid w:val="00EC40A5"/>
    <w:rsid w:val="00ED555D"/>
    <w:rsid w:val="00ED6A73"/>
    <w:rsid w:val="00EE1E0A"/>
    <w:rsid w:val="00EE5C19"/>
    <w:rsid w:val="00F11120"/>
    <w:rsid w:val="00F267D6"/>
    <w:rsid w:val="00F57E3E"/>
    <w:rsid w:val="00F62B61"/>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Miller, Sara</cp:lastModifiedBy>
  <cp:revision>6</cp:revision>
  <cp:lastPrinted>2011-10-06T13:03:00Z</cp:lastPrinted>
  <dcterms:created xsi:type="dcterms:W3CDTF">2011-10-03T18:18:00Z</dcterms:created>
  <dcterms:modified xsi:type="dcterms:W3CDTF">2011-10-06T13:03:00Z</dcterms:modified>
</cp:coreProperties>
</file>