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E2" w:rsidRPr="003A4644" w:rsidRDefault="004B26E2" w:rsidP="004B26E2">
      <w:pPr>
        <w:jc w:val="center"/>
        <w:rPr>
          <w:b/>
        </w:rPr>
      </w:pPr>
      <w:r w:rsidRPr="003A4644">
        <w:tab/>
      </w:r>
      <w:r w:rsidRPr="003A4644">
        <w:rPr>
          <w:b/>
        </w:rPr>
        <w:t>BEFORE THE</w:t>
      </w:r>
    </w:p>
    <w:p w:rsidR="004B26E2" w:rsidRPr="003A4644" w:rsidRDefault="004B26E2" w:rsidP="004B26E2">
      <w:pPr>
        <w:jc w:val="center"/>
      </w:pPr>
      <w:r w:rsidRPr="003A4644">
        <w:rPr>
          <w:b/>
        </w:rPr>
        <w:t>PENNSYLVANIA PUBLIC UTILITY COMMISSION</w:t>
      </w:r>
    </w:p>
    <w:p w:rsidR="004B26E2" w:rsidRPr="003A4644" w:rsidRDefault="004B26E2" w:rsidP="004B26E2"/>
    <w:p w:rsidR="004B26E2" w:rsidRPr="003A4644" w:rsidRDefault="004B26E2" w:rsidP="004B26E2"/>
    <w:p w:rsidR="004B26E2" w:rsidRPr="003A4644" w:rsidRDefault="004B26E2" w:rsidP="004B26E2"/>
    <w:p w:rsidR="009B1BA5" w:rsidRPr="003A4644" w:rsidRDefault="009B1BA5" w:rsidP="009B1BA5">
      <w:r w:rsidRPr="003A4644">
        <w:t>PECO Energy Company’s Energy</w:t>
      </w:r>
      <w:r w:rsidRPr="003A4644">
        <w:tab/>
      </w:r>
      <w:r w:rsidRPr="003A4644">
        <w:tab/>
      </w:r>
      <w:r w:rsidRPr="003A4644">
        <w:tab/>
        <w:t>:</w:t>
      </w:r>
    </w:p>
    <w:p w:rsidR="009B1BA5" w:rsidRPr="003A4644" w:rsidRDefault="009B1BA5" w:rsidP="009B1BA5">
      <w:r w:rsidRPr="003A4644">
        <w:t>Efficiency and Conservation Program</w:t>
      </w:r>
      <w:r w:rsidRPr="003A4644">
        <w:tab/>
      </w:r>
      <w:r w:rsidRPr="003A4644">
        <w:tab/>
        <w:t>:</w:t>
      </w:r>
    </w:p>
    <w:p w:rsidR="009B1BA5" w:rsidRPr="003A4644" w:rsidRDefault="009B1BA5" w:rsidP="009B1BA5">
      <w:r w:rsidRPr="003A4644">
        <w:t>Section 1307(e) Reconciliation Statement</w:t>
      </w:r>
      <w:r w:rsidRPr="003A4644">
        <w:tab/>
      </w:r>
      <w:r w:rsidRPr="003A4644">
        <w:tab/>
        <w:t>:</w:t>
      </w:r>
      <w:r w:rsidRPr="003A4644">
        <w:tab/>
      </w:r>
      <w:r w:rsidRPr="003A4644">
        <w:tab/>
      </w:r>
      <w:r w:rsidRPr="003A4644">
        <w:tab/>
        <w:t>M-2011-2245457</w:t>
      </w:r>
    </w:p>
    <w:p w:rsidR="009B1BA5" w:rsidRPr="003A4644" w:rsidRDefault="009B1BA5" w:rsidP="009B1BA5">
      <w:r w:rsidRPr="003A4644">
        <w:t>For the seventeen months ended May 31, 2011</w:t>
      </w:r>
      <w:r w:rsidRPr="003A4644">
        <w:tab/>
        <w:t>:</w:t>
      </w:r>
    </w:p>
    <w:p w:rsidR="004B26E2" w:rsidRPr="003A4644" w:rsidRDefault="004B26E2" w:rsidP="004B26E2">
      <w:pPr>
        <w:spacing w:line="360" w:lineRule="auto"/>
      </w:pPr>
    </w:p>
    <w:p w:rsidR="00061AA0" w:rsidRPr="003A4644" w:rsidRDefault="00061AA0" w:rsidP="004B26E2">
      <w:pPr>
        <w:spacing w:line="360" w:lineRule="auto"/>
      </w:pPr>
    </w:p>
    <w:p w:rsidR="00061AA0" w:rsidRPr="003A4644" w:rsidRDefault="00061AA0" w:rsidP="00061AA0">
      <w:pPr>
        <w:jc w:val="center"/>
      </w:pPr>
      <w:r w:rsidRPr="003A4644">
        <w:rPr>
          <w:b/>
          <w:bCs/>
          <w:u w:val="single"/>
        </w:rPr>
        <w:t xml:space="preserve">ERRATA NOTICE </w:t>
      </w:r>
    </w:p>
    <w:p w:rsidR="00061AA0" w:rsidRPr="003A4644" w:rsidRDefault="00061AA0" w:rsidP="00061AA0">
      <w:pPr>
        <w:ind w:firstLine="1440"/>
        <w:jc w:val="center"/>
      </w:pPr>
    </w:p>
    <w:p w:rsidR="00061AA0" w:rsidRPr="003A4644" w:rsidRDefault="00061AA0" w:rsidP="00061AA0">
      <w:pPr>
        <w:ind w:firstLine="1440"/>
        <w:jc w:val="center"/>
      </w:pPr>
    </w:p>
    <w:p w:rsidR="00061AA0" w:rsidRPr="003A4644" w:rsidRDefault="00061AA0" w:rsidP="00E85D5D">
      <w:pPr>
        <w:spacing w:line="360" w:lineRule="auto"/>
        <w:ind w:firstLine="1440"/>
        <w:jc w:val="both"/>
      </w:pPr>
      <w:r w:rsidRPr="003A4644">
        <w:t xml:space="preserve">This is to advise all parties of record that the </w:t>
      </w:r>
      <w:r w:rsidR="009B1BA5" w:rsidRPr="003A4644">
        <w:t>Recommended</w:t>
      </w:r>
      <w:r w:rsidR="002E581E" w:rsidRPr="003A4644">
        <w:t xml:space="preserve"> </w:t>
      </w:r>
      <w:r w:rsidRPr="003A4644">
        <w:t xml:space="preserve">Decision issued on </w:t>
      </w:r>
      <w:r w:rsidR="009B1BA5" w:rsidRPr="003A4644">
        <w:t>August 30</w:t>
      </w:r>
      <w:r w:rsidR="007761D4" w:rsidRPr="003A4644">
        <w:t>, 20</w:t>
      </w:r>
      <w:r w:rsidR="009B1BA5" w:rsidRPr="003A4644">
        <w:t>11</w:t>
      </w:r>
      <w:r w:rsidRPr="003A4644">
        <w:t xml:space="preserve"> in the above-captioned proceeding</w:t>
      </w:r>
      <w:r w:rsidR="00627903" w:rsidRPr="003A4644">
        <w:t xml:space="preserve"> </w:t>
      </w:r>
      <w:r w:rsidR="00CF2942" w:rsidRPr="003A4644">
        <w:t>contains missing</w:t>
      </w:r>
      <w:r w:rsidR="00627903" w:rsidRPr="003A4644">
        <w:t xml:space="preserve"> language </w:t>
      </w:r>
      <w:r w:rsidR="009B1BA5" w:rsidRPr="003A4644">
        <w:t>on Page 1, Para. 1</w:t>
      </w:r>
      <w:r w:rsidR="00627903" w:rsidRPr="003A4644">
        <w:t xml:space="preserve">:  </w:t>
      </w:r>
      <w:r w:rsidR="00627903" w:rsidRPr="003A4644">
        <w:rPr>
          <w:i/>
        </w:rPr>
        <w:t>“for the year ended May 31, 2011,”</w:t>
      </w:r>
      <w:r w:rsidR="00627903" w:rsidRPr="003A4644">
        <w:t xml:space="preserve"> should state as indicated </w:t>
      </w:r>
      <w:r w:rsidR="000E247F" w:rsidRPr="003A4644">
        <w:t xml:space="preserve">in bold </w:t>
      </w:r>
      <w:r w:rsidR="00627903" w:rsidRPr="003A4644">
        <w:t>below</w:t>
      </w:r>
      <w:r w:rsidR="000E247F" w:rsidRPr="003A4644">
        <w:t>.</w:t>
      </w:r>
      <w:r w:rsidR="00627903" w:rsidRPr="003A4644">
        <w:t xml:space="preserve">  </w:t>
      </w:r>
      <w:r w:rsidR="00A253F8" w:rsidRPr="003A4644">
        <w:t>Please find the corrected page attached.</w:t>
      </w:r>
      <w:r w:rsidRPr="003A4644">
        <w:t xml:space="preserve">  </w:t>
      </w:r>
    </w:p>
    <w:p w:rsidR="00B36797" w:rsidRPr="003A4644" w:rsidRDefault="00B36797" w:rsidP="00E85D5D">
      <w:pPr>
        <w:spacing w:line="360" w:lineRule="auto"/>
        <w:ind w:firstLine="1440"/>
        <w:jc w:val="both"/>
        <w:rPr>
          <w:b/>
        </w:rPr>
      </w:pPr>
    </w:p>
    <w:p w:rsidR="00295260" w:rsidRPr="003A4644" w:rsidRDefault="00295260" w:rsidP="00295260">
      <w:pPr>
        <w:ind w:left="1440" w:right="720"/>
        <w:jc w:val="both"/>
        <w:rPr>
          <w:b/>
        </w:rPr>
      </w:pPr>
      <w:r w:rsidRPr="003A4644">
        <w:rPr>
          <w:b/>
        </w:rPr>
        <w:t>“</w:t>
      </w:r>
      <w:r w:rsidRPr="003A4644">
        <w:t xml:space="preserve">On July 28, 2011, a public hearing was held in Harrisburg to review the annual Energy Efficiency and Conservation Program (EE&amp;C) cost annual reconciliation for the </w:t>
      </w:r>
      <w:r w:rsidRPr="003A4644">
        <w:rPr>
          <w:b/>
          <w:u w:val="single"/>
        </w:rPr>
        <w:t>seventeen months</w:t>
      </w:r>
      <w:r w:rsidRPr="003A4644">
        <w:t xml:space="preserve"> ended May 31, 2011, filed with the Pennsylvania Public Utility Commission by PECO Energy Company (PECO).”</w:t>
      </w:r>
    </w:p>
    <w:p w:rsidR="00295260" w:rsidRPr="003A4644" w:rsidRDefault="00295260" w:rsidP="00E85D5D">
      <w:pPr>
        <w:spacing w:line="360" w:lineRule="auto"/>
        <w:ind w:firstLine="1440"/>
        <w:jc w:val="both"/>
        <w:rPr>
          <w:b/>
        </w:rPr>
      </w:pPr>
    </w:p>
    <w:p w:rsidR="00061AA0" w:rsidRPr="003A4644" w:rsidRDefault="00061AA0" w:rsidP="00E85D5D">
      <w:pPr>
        <w:spacing w:line="360" w:lineRule="auto"/>
        <w:ind w:firstLine="1440"/>
        <w:jc w:val="both"/>
      </w:pPr>
      <w:r w:rsidRPr="003A4644">
        <w:t xml:space="preserve">The </w:t>
      </w:r>
      <w:r w:rsidR="00295260" w:rsidRPr="003A4644">
        <w:t>Recommended</w:t>
      </w:r>
      <w:r w:rsidRPr="003A4644">
        <w:t xml:space="preserve"> Decision on the PA PUC website will be corrected as indicated above. </w:t>
      </w:r>
      <w:r w:rsidR="00B36797" w:rsidRPr="003A4644">
        <w:t>T</w:t>
      </w:r>
      <w:r w:rsidR="00295260" w:rsidRPr="003A4644">
        <w:t>his correction will not a</w:t>
      </w:r>
      <w:r w:rsidRPr="003A4644">
        <w:t xml:space="preserve">ffect the exception period established by the Commission’s Service Letter.   </w:t>
      </w:r>
    </w:p>
    <w:p w:rsidR="00D63207" w:rsidRPr="003A4644" w:rsidRDefault="00D63207" w:rsidP="00E85D5D">
      <w:pPr>
        <w:spacing w:line="360" w:lineRule="auto"/>
        <w:ind w:firstLine="1440"/>
        <w:jc w:val="both"/>
        <w:sectPr w:rsidR="00D63207" w:rsidRPr="003A4644" w:rsidSect="00DC42AE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15"/>
          <w:pgNumType w:start="20"/>
          <w:cols w:space="720"/>
          <w:noEndnote/>
          <w:titlePg/>
          <w:docGrid w:linePitch="326"/>
        </w:sectPr>
      </w:pPr>
    </w:p>
    <w:p w:rsidR="000E247F" w:rsidRPr="003A4644" w:rsidRDefault="000E247F" w:rsidP="000E247F">
      <w:pPr>
        <w:jc w:val="center"/>
        <w:rPr>
          <w:b/>
        </w:rPr>
      </w:pPr>
      <w:r w:rsidRPr="003A4644">
        <w:rPr>
          <w:b/>
        </w:rPr>
        <w:lastRenderedPageBreak/>
        <w:t>BEFORE THE</w:t>
      </w:r>
    </w:p>
    <w:p w:rsidR="000E247F" w:rsidRPr="003A4644" w:rsidRDefault="000E247F" w:rsidP="000E247F">
      <w:pPr>
        <w:jc w:val="center"/>
        <w:rPr>
          <w:b/>
        </w:rPr>
      </w:pPr>
      <w:r w:rsidRPr="003A4644">
        <w:rPr>
          <w:b/>
        </w:rPr>
        <w:t>PENNSYLVANIA PUBLIC UTILITY COMMISSION</w:t>
      </w:r>
    </w:p>
    <w:p w:rsidR="000E247F" w:rsidRPr="003A4644" w:rsidRDefault="000E247F" w:rsidP="000E247F">
      <w:pPr>
        <w:jc w:val="center"/>
        <w:rPr>
          <w:b/>
        </w:rPr>
      </w:pPr>
    </w:p>
    <w:p w:rsidR="000E247F" w:rsidRPr="003A4644" w:rsidRDefault="000E247F" w:rsidP="000E247F">
      <w:pPr>
        <w:jc w:val="center"/>
        <w:rPr>
          <w:b/>
        </w:rPr>
      </w:pPr>
    </w:p>
    <w:p w:rsidR="000E247F" w:rsidRPr="003A4644" w:rsidRDefault="000E247F" w:rsidP="000E247F">
      <w:pPr>
        <w:jc w:val="center"/>
        <w:rPr>
          <w:b/>
        </w:rPr>
      </w:pPr>
    </w:p>
    <w:p w:rsidR="000E247F" w:rsidRPr="003A4644" w:rsidRDefault="000E247F" w:rsidP="000E247F">
      <w:r w:rsidRPr="003A4644">
        <w:t>PECO Energy Company’s Energy</w:t>
      </w:r>
      <w:r w:rsidRPr="003A4644">
        <w:tab/>
      </w:r>
      <w:r w:rsidRPr="003A4644">
        <w:tab/>
      </w:r>
      <w:r w:rsidRPr="003A4644">
        <w:tab/>
        <w:t>:</w:t>
      </w:r>
    </w:p>
    <w:p w:rsidR="000E247F" w:rsidRPr="003A4644" w:rsidRDefault="000E247F" w:rsidP="000E247F">
      <w:r w:rsidRPr="003A4644">
        <w:t>Efficiency and Conservation Program</w:t>
      </w:r>
      <w:r w:rsidRPr="003A4644">
        <w:tab/>
      </w:r>
      <w:r w:rsidRPr="003A4644">
        <w:tab/>
        <w:t>:</w:t>
      </w:r>
    </w:p>
    <w:p w:rsidR="000E247F" w:rsidRPr="003A4644" w:rsidRDefault="000E247F" w:rsidP="000E247F">
      <w:r w:rsidRPr="003A4644">
        <w:t>Section 1307(e) Reconciliation Statement</w:t>
      </w:r>
      <w:r w:rsidRPr="003A4644">
        <w:tab/>
      </w:r>
      <w:r w:rsidRPr="003A4644">
        <w:tab/>
        <w:t>:</w:t>
      </w:r>
      <w:r w:rsidRPr="003A4644">
        <w:tab/>
      </w:r>
      <w:r w:rsidRPr="003A4644">
        <w:tab/>
      </w:r>
      <w:r w:rsidRPr="003A4644">
        <w:tab/>
        <w:t>M-2011-2245457</w:t>
      </w:r>
    </w:p>
    <w:p w:rsidR="000E247F" w:rsidRPr="003A4644" w:rsidRDefault="000E247F" w:rsidP="000E247F">
      <w:r w:rsidRPr="003A4644">
        <w:t>For the seventeen months ended May 31, 2011</w:t>
      </w:r>
      <w:r w:rsidRPr="003A4644">
        <w:tab/>
        <w:t>:</w:t>
      </w:r>
    </w:p>
    <w:p w:rsidR="000E247F" w:rsidRPr="003A4644" w:rsidRDefault="000E247F" w:rsidP="000E247F"/>
    <w:p w:rsidR="000E247F" w:rsidRPr="003A4644" w:rsidRDefault="000E247F" w:rsidP="000E247F"/>
    <w:p w:rsidR="000E247F" w:rsidRPr="003A4644" w:rsidRDefault="000E247F" w:rsidP="000E247F"/>
    <w:p w:rsidR="000E247F" w:rsidRPr="003A4644" w:rsidRDefault="000E247F" w:rsidP="000E247F">
      <w:pPr>
        <w:jc w:val="center"/>
        <w:rPr>
          <w:b/>
          <w:u w:val="single"/>
        </w:rPr>
      </w:pPr>
      <w:r w:rsidRPr="003A4644">
        <w:rPr>
          <w:b/>
          <w:u w:val="single"/>
        </w:rPr>
        <w:t>RECOMMENDED DECISION</w:t>
      </w:r>
    </w:p>
    <w:p w:rsidR="000E247F" w:rsidRPr="003A4644" w:rsidRDefault="000E247F" w:rsidP="000E247F">
      <w:pPr>
        <w:jc w:val="center"/>
        <w:rPr>
          <w:b/>
          <w:u w:val="single"/>
        </w:rPr>
      </w:pPr>
    </w:p>
    <w:p w:rsidR="000E247F" w:rsidRPr="003A4644" w:rsidRDefault="000E247F" w:rsidP="000E247F">
      <w:pPr>
        <w:jc w:val="center"/>
        <w:rPr>
          <w:b/>
          <w:u w:val="single"/>
        </w:rPr>
      </w:pPr>
    </w:p>
    <w:p w:rsidR="000E247F" w:rsidRPr="003A4644" w:rsidRDefault="000E247F" w:rsidP="000E247F">
      <w:pPr>
        <w:jc w:val="center"/>
      </w:pPr>
      <w:r w:rsidRPr="003A4644">
        <w:t>Before</w:t>
      </w:r>
    </w:p>
    <w:p w:rsidR="000E247F" w:rsidRPr="003A4644" w:rsidRDefault="000E247F" w:rsidP="000E247F">
      <w:pPr>
        <w:jc w:val="center"/>
      </w:pPr>
      <w:r w:rsidRPr="003A4644">
        <w:t>Susan D. Colwell</w:t>
      </w:r>
    </w:p>
    <w:p w:rsidR="000E247F" w:rsidRPr="003A4644" w:rsidRDefault="000E247F" w:rsidP="000E247F">
      <w:pPr>
        <w:jc w:val="center"/>
      </w:pPr>
      <w:r w:rsidRPr="003A4644">
        <w:t>Administrative Law Judge</w:t>
      </w:r>
    </w:p>
    <w:p w:rsidR="000E247F" w:rsidRPr="003A4644" w:rsidRDefault="000E247F" w:rsidP="000E247F">
      <w:pPr>
        <w:jc w:val="center"/>
      </w:pPr>
    </w:p>
    <w:p w:rsidR="000E247F" w:rsidRPr="003A4644" w:rsidRDefault="000E247F" w:rsidP="000E247F">
      <w:pPr>
        <w:jc w:val="center"/>
      </w:pPr>
    </w:p>
    <w:p w:rsidR="000E247F" w:rsidRPr="003A4644" w:rsidRDefault="000E247F" w:rsidP="000E247F">
      <w:pPr>
        <w:jc w:val="center"/>
        <w:rPr>
          <w:u w:val="single"/>
        </w:rPr>
      </w:pPr>
      <w:r w:rsidRPr="003A4644">
        <w:rPr>
          <w:u w:val="single"/>
        </w:rPr>
        <w:t>HISTORY OF THE PROCEEDING</w:t>
      </w:r>
    </w:p>
    <w:p w:rsidR="000E247F" w:rsidRPr="003A4644" w:rsidRDefault="000E247F" w:rsidP="000E247F">
      <w:pPr>
        <w:jc w:val="center"/>
        <w:rPr>
          <w:u w:val="single"/>
        </w:rPr>
      </w:pPr>
    </w:p>
    <w:p w:rsidR="000E247F" w:rsidRPr="003A4644" w:rsidRDefault="000E247F" w:rsidP="000E247F">
      <w:pPr>
        <w:spacing w:line="360" w:lineRule="auto"/>
      </w:pPr>
    </w:p>
    <w:p w:rsidR="000E247F" w:rsidRPr="003A4644" w:rsidRDefault="000E247F" w:rsidP="000E247F">
      <w:pPr>
        <w:spacing w:line="360" w:lineRule="auto"/>
      </w:pPr>
      <w:r w:rsidRPr="003A4644">
        <w:tab/>
      </w:r>
      <w:r w:rsidRPr="003A4644">
        <w:tab/>
        <w:t>On July 28, 2011, a public hearing was held in Harrisburg to review the annual Energy Efficiency and Conservation Program (EE&amp;C) cost annual reconciliation for the seventeen months ended May 31, 2011, filed with the Pennsylvania Public Utility Commission by PECO Energy Company (PECO).</w:t>
      </w:r>
    </w:p>
    <w:p w:rsidR="000E247F" w:rsidRPr="003A4644" w:rsidRDefault="000E247F" w:rsidP="000E247F">
      <w:pPr>
        <w:spacing w:line="360" w:lineRule="auto"/>
      </w:pPr>
    </w:p>
    <w:p w:rsidR="000E247F" w:rsidRPr="003A4644" w:rsidRDefault="000E247F" w:rsidP="000E247F">
      <w:pPr>
        <w:spacing w:line="360" w:lineRule="auto"/>
      </w:pPr>
      <w:r w:rsidRPr="003A4644">
        <w:tab/>
      </w:r>
      <w:r w:rsidRPr="003A4644">
        <w:tab/>
        <w:t xml:space="preserve">The hearing was attended by the following counsel:  Michael S. </w:t>
      </w:r>
      <w:proofErr w:type="spellStart"/>
      <w:r w:rsidRPr="003A4644">
        <w:t>Swerling</w:t>
      </w:r>
      <w:proofErr w:type="spellEnd"/>
      <w:r w:rsidRPr="003A4644">
        <w:t xml:space="preserve">, Esq., by telephone for PECO; and </w:t>
      </w:r>
      <w:proofErr w:type="spellStart"/>
      <w:r w:rsidRPr="003A4644">
        <w:t>Adeolu</w:t>
      </w:r>
      <w:proofErr w:type="spellEnd"/>
      <w:r w:rsidRPr="003A4644">
        <w:t xml:space="preserve"> </w:t>
      </w:r>
      <w:proofErr w:type="spellStart"/>
      <w:r w:rsidRPr="003A4644">
        <w:t>Bakare</w:t>
      </w:r>
      <w:proofErr w:type="spellEnd"/>
      <w:r w:rsidRPr="003A4644">
        <w:t>, Esq. for Office of Trial Staff (OTS).</w:t>
      </w:r>
    </w:p>
    <w:p w:rsidR="000E247F" w:rsidRPr="003A4644" w:rsidRDefault="000E247F" w:rsidP="000E247F">
      <w:pPr>
        <w:spacing w:line="360" w:lineRule="auto"/>
      </w:pPr>
    </w:p>
    <w:p w:rsidR="000E247F" w:rsidRPr="003A4644" w:rsidRDefault="000E247F" w:rsidP="000E247F">
      <w:pPr>
        <w:spacing w:line="360" w:lineRule="auto"/>
      </w:pPr>
      <w:r w:rsidRPr="003A4644">
        <w:tab/>
      </w:r>
      <w:r w:rsidRPr="003A4644">
        <w:tab/>
        <w:t>PECO presented one witness, Richard Schlesinger, manager of retail rates, regulatory filings and tariffs, who sponsored PECO Exhibits No. 1 and 2.  OTS introduced OTS Exhibit 1.</w:t>
      </w:r>
    </w:p>
    <w:p w:rsidR="000E247F" w:rsidRPr="003A4644" w:rsidRDefault="000E247F" w:rsidP="000E247F">
      <w:pPr>
        <w:spacing w:line="360" w:lineRule="auto"/>
      </w:pPr>
    </w:p>
    <w:p w:rsidR="000E247F" w:rsidRPr="003A4644" w:rsidRDefault="000E247F" w:rsidP="000E247F">
      <w:pPr>
        <w:spacing w:line="360" w:lineRule="auto"/>
      </w:pPr>
      <w:r w:rsidRPr="003A4644">
        <w:tab/>
      </w:r>
      <w:r w:rsidRPr="003A4644">
        <w:tab/>
        <w:t>The hearing resulted in a transcript of 13 pages.  The record closed following the receipt of the transcript on August 17, 2011.  The matter is now ready for decision.</w:t>
      </w:r>
    </w:p>
    <w:p w:rsidR="00D63207" w:rsidRPr="003A4644" w:rsidRDefault="00D63207" w:rsidP="00E85D5D">
      <w:pPr>
        <w:spacing w:line="360" w:lineRule="auto"/>
        <w:ind w:firstLine="1440"/>
        <w:jc w:val="both"/>
      </w:pPr>
    </w:p>
    <w:sectPr w:rsidR="00D63207" w:rsidRPr="003A4644" w:rsidSect="00DC42AE">
      <w:footerReference w:type="first" r:id="rId10"/>
      <w:pgSz w:w="12240" w:h="15840" w:code="1"/>
      <w:pgMar w:top="1440" w:right="1440" w:bottom="1440" w:left="1440" w:header="720" w:footer="720" w:gutter="0"/>
      <w:paperSrc w:first="15"/>
      <w:pgNumType w:start="2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07" w:rsidRDefault="00D63207">
      <w:r>
        <w:separator/>
      </w:r>
    </w:p>
  </w:endnote>
  <w:endnote w:type="continuationSeparator" w:id="0">
    <w:p w:rsidR="00D63207" w:rsidRDefault="00D63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07" w:rsidRDefault="00D63207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D63207" w:rsidRDefault="00D632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07" w:rsidRPr="00B56279" w:rsidRDefault="00D63207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56279">
      <w:rPr>
        <w:rStyle w:val="PageNumber"/>
        <w:sz w:val="20"/>
        <w:szCs w:val="20"/>
      </w:rPr>
      <w:fldChar w:fldCharType="begin"/>
    </w:r>
    <w:r w:rsidRPr="00B56279">
      <w:rPr>
        <w:rStyle w:val="PageNumber"/>
        <w:sz w:val="20"/>
        <w:szCs w:val="20"/>
      </w:rPr>
      <w:instrText xml:space="preserve">PAGE  </w:instrText>
    </w:r>
    <w:r w:rsidRPr="00B562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21</w:t>
    </w:r>
    <w:r w:rsidRPr="00B56279">
      <w:rPr>
        <w:rStyle w:val="PageNumber"/>
        <w:sz w:val="20"/>
        <w:szCs w:val="20"/>
      </w:rPr>
      <w:fldChar w:fldCharType="end"/>
    </w:r>
  </w:p>
  <w:p w:rsidR="00D63207" w:rsidRDefault="00D632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07" w:rsidRPr="00DC42AE" w:rsidRDefault="00D63207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D63207" w:rsidRDefault="00D6320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07" w:rsidRPr="00DC42AE" w:rsidRDefault="00D63207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D63207" w:rsidRDefault="00D632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07" w:rsidRDefault="00D63207">
      <w:r>
        <w:separator/>
      </w:r>
    </w:p>
  </w:footnote>
  <w:footnote w:type="continuationSeparator" w:id="0">
    <w:p w:rsidR="00D63207" w:rsidRDefault="00D63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247F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3586B"/>
    <w:rsid w:val="00137061"/>
    <w:rsid w:val="0014205C"/>
    <w:rsid w:val="00143209"/>
    <w:rsid w:val="00146731"/>
    <w:rsid w:val="00146CF5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95260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516D"/>
    <w:rsid w:val="00395BCC"/>
    <w:rsid w:val="003A07DE"/>
    <w:rsid w:val="003A4014"/>
    <w:rsid w:val="003A464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2A68"/>
    <w:rsid w:val="00544424"/>
    <w:rsid w:val="00550EBD"/>
    <w:rsid w:val="00555080"/>
    <w:rsid w:val="00555A03"/>
    <w:rsid w:val="00556BBF"/>
    <w:rsid w:val="00556F82"/>
    <w:rsid w:val="0055724C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27903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E2C03"/>
    <w:rsid w:val="006E672A"/>
    <w:rsid w:val="006F0D47"/>
    <w:rsid w:val="006F4DF0"/>
    <w:rsid w:val="006F5F77"/>
    <w:rsid w:val="006F5FAB"/>
    <w:rsid w:val="007003E2"/>
    <w:rsid w:val="0070686E"/>
    <w:rsid w:val="00706EF5"/>
    <w:rsid w:val="00710D67"/>
    <w:rsid w:val="00711FBB"/>
    <w:rsid w:val="007129A9"/>
    <w:rsid w:val="007151B2"/>
    <w:rsid w:val="00716D86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F25D8"/>
    <w:rsid w:val="007F312D"/>
    <w:rsid w:val="007F553A"/>
    <w:rsid w:val="007F590B"/>
    <w:rsid w:val="007F710C"/>
    <w:rsid w:val="007F73A6"/>
    <w:rsid w:val="007F78EC"/>
    <w:rsid w:val="008025A3"/>
    <w:rsid w:val="008036CB"/>
    <w:rsid w:val="00803DE2"/>
    <w:rsid w:val="0081274B"/>
    <w:rsid w:val="008139D7"/>
    <w:rsid w:val="00813D9D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1BA5"/>
    <w:rsid w:val="009B2075"/>
    <w:rsid w:val="009B5F4C"/>
    <w:rsid w:val="009B62A9"/>
    <w:rsid w:val="009B713A"/>
    <w:rsid w:val="009C1258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2ABC"/>
    <w:rsid w:val="00CE43A3"/>
    <w:rsid w:val="00CE4908"/>
    <w:rsid w:val="00CE767B"/>
    <w:rsid w:val="00CE7A3C"/>
    <w:rsid w:val="00CF2942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40BC8"/>
    <w:rsid w:val="00D44A31"/>
    <w:rsid w:val="00D458A3"/>
    <w:rsid w:val="00D47E63"/>
    <w:rsid w:val="00D510DE"/>
    <w:rsid w:val="00D56F36"/>
    <w:rsid w:val="00D617B8"/>
    <w:rsid w:val="00D6203F"/>
    <w:rsid w:val="00D63207"/>
    <w:rsid w:val="00D63E28"/>
    <w:rsid w:val="00D6591C"/>
    <w:rsid w:val="00D67B68"/>
    <w:rsid w:val="00D71BA5"/>
    <w:rsid w:val="00D72AE5"/>
    <w:rsid w:val="00D75D0C"/>
    <w:rsid w:val="00D76A1B"/>
    <w:rsid w:val="00D80DC1"/>
    <w:rsid w:val="00D81047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305D"/>
    <w:rsid w:val="00E254A3"/>
    <w:rsid w:val="00E267CD"/>
    <w:rsid w:val="00E310CB"/>
    <w:rsid w:val="00E3530D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5B59"/>
    <w:rsid w:val="00F97D93"/>
    <w:rsid w:val="00FA348B"/>
    <w:rsid w:val="00FA44F4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324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shoffner</cp:lastModifiedBy>
  <cp:revision>5</cp:revision>
  <cp:lastPrinted>2011-10-12T13:00:00Z</cp:lastPrinted>
  <dcterms:created xsi:type="dcterms:W3CDTF">2011-10-12T12:15:00Z</dcterms:created>
  <dcterms:modified xsi:type="dcterms:W3CDTF">2011-10-12T13:02:00Z</dcterms:modified>
</cp:coreProperties>
</file>