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15F" w:rsidRPr="00742702" w:rsidRDefault="00F2715F" w:rsidP="00F2715F">
      <w:pPr>
        <w:jc w:val="center"/>
        <w:rPr>
          <w:b/>
          <w:sz w:val="26"/>
          <w:szCs w:val="26"/>
        </w:rPr>
      </w:pPr>
      <w:r w:rsidRPr="00742702">
        <w:rPr>
          <w:b/>
          <w:sz w:val="26"/>
          <w:szCs w:val="26"/>
        </w:rPr>
        <w:t>PENNSYLVANIA</w:t>
      </w:r>
    </w:p>
    <w:p w:rsidR="00F2715F" w:rsidRPr="00742702" w:rsidRDefault="00F2715F" w:rsidP="00F2715F">
      <w:pPr>
        <w:jc w:val="center"/>
        <w:rPr>
          <w:b/>
          <w:sz w:val="26"/>
          <w:szCs w:val="26"/>
        </w:rPr>
      </w:pPr>
      <w:r w:rsidRPr="00742702">
        <w:rPr>
          <w:b/>
          <w:sz w:val="26"/>
          <w:szCs w:val="26"/>
        </w:rPr>
        <w:t>PUBLIC UTILITY COMMISSION</w:t>
      </w:r>
    </w:p>
    <w:p w:rsidR="00F2715F" w:rsidRPr="00742702" w:rsidRDefault="00F2715F" w:rsidP="00F2715F">
      <w:pPr>
        <w:jc w:val="center"/>
        <w:rPr>
          <w:b/>
          <w:sz w:val="26"/>
          <w:szCs w:val="26"/>
        </w:rPr>
      </w:pPr>
      <w:r w:rsidRPr="00742702">
        <w:rPr>
          <w:b/>
          <w:sz w:val="26"/>
          <w:szCs w:val="26"/>
        </w:rPr>
        <w:t>Harrisburg, PA  17105-3265</w:t>
      </w:r>
    </w:p>
    <w:p w:rsidR="00F2715F" w:rsidRPr="00097CA2" w:rsidRDefault="00F2715F" w:rsidP="00F2715F">
      <w:pPr>
        <w:jc w:val="center"/>
        <w:rPr>
          <w:sz w:val="26"/>
          <w:szCs w:val="26"/>
        </w:rPr>
      </w:pPr>
    </w:p>
    <w:p w:rsidR="00F2715F" w:rsidRPr="00097CA2" w:rsidRDefault="00F2715F" w:rsidP="00F2715F">
      <w:pPr>
        <w:jc w:val="center"/>
        <w:rPr>
          <w:sz w:val="26"/>
          <w:szCs w:val="26"/>
        </w:rPr>
      </w:pPr>
    </w:p>
    <w:p w:rsidR="00F2715F" w:rsidRPr="00742702" w:rsidRDefault="00F2715F" w:rsidP="00F2715F">
      <w:pPr>
        <w:jc w:val="right"/>
        <w:rPr>
          <w:sz w:val="26"/>
          <w:szCs w:val="26"/>
        </w:rPr>
      </w:pPr>
      <w:r w:rsidRPr="00742702">
        <w:rPr>
          <w:sz w:val="26"/>
          <w:szCs w:val="26"/>
        </w:rPr>
        <w:t xml:space="preserve">Public Meeting held </w:t>
      </w:r>
      <w:r>
        <w:rPr>
          <w:sz w:val="26"/>
          <w:szCs w:val="26"/>
        </w:rPr>
        <w:t>October 14</w:t>
      </w:r>
      <w:r w:rsidRPr="00742702">
        <w:rPr>
          <w:sz w:val="26"/>
          <w:szCs w:val="26"/>
        </w:rPr>
        <w:t>, 2011</w:t>
      </w:r>
    </w:p>
    <w:p w:rsidR="00F2715F" w:rsidRPr="00742702" w:rsidRDefault="00F2715F" w:rsidP="00F2715F">
      <w:pPr>
        <w:rPr>
          <w:sz w:val="26"/>
          <w:szCs w:val="26"/>
        </w:rPr>
      </w:pPr>
    </w:p>
    <w:p w:rsidR="00F2715F" w:rsidRPr="00742702" w:rsidRDefault="00F2715F" w:rsidP="00F2715F">
      <w:pPr>
        <w:rPr>
          <w:sz w:val="26"/>
          <w:szCs w:val="26"/>
        </w:rPr>
      </w:pPr>
    </w:p>
    <w:p w:rsidR="00F2715F" w:rsidRPr="00742702" w:rsidRDefault="00F2715F" w:rsidP="00F2715F">
      <w:pPr>
        <w:rPr>
          <w:sz w:val="26"/>
          <w:szCs w:val="26"/>
        </w:rPr>
      </w:pPr>
      <w:r w:rsidRPr="00742702">
        <w:rPr>
          <w:sz w:val="26"/>
          <w:szCs w:val="26"/>
        </w:rPr>
        <w:t>Commissioners Present:</w:t>
      </w:r>
    </w:p>
    <w:p w:rsidR="00F2715F" w:rsidRPr="00742702" w:rsidRDefault="00F2715F" w:rsidP="00F2715F">
      <w:pPr>
        <w:rPr>
          <w:sz w:val="26"/>
          <w:szCs w:val="26"/>
        </w:rPr>
      </w:pPr>
    </w:p>
    <w:p w:rsidR="00F2715F" w:rsidRPr="00742702" w:rsidRDefault="00F2715F" w:rsidP="00F2715F">
      <w:pPr>
        <w:rPr>
          <w:sz w:val="26"/>
          <w:szCs w:val="26"/>
        </w:rPr>
      </w:pPr>
      <w:r w:rsidRPr="00742702">
        <w:rPr>
          <w:sz w:val="26"/>
          <w:szCs w:val="26"/>
        </w:rPr>
        <w:tab/>
        <w:t>Robert F. Powelson, Chairman</w:t>
      </w:r>
    </w:p>
    <w:p w:rsidR="00F2715F" w:rsidRPr="00742702" w:rsidRDefault="00F2715F" w:rsidP="00F2715F">
      <w:pPr>
        <w:rPr>
          <w:sz w:val="26"/>
          <w:szCs w:val="26"/>
        </w:rPr>
      </w:pPr>
      <w:r w:rsidRPr="00742702">
        <w:rPr>
          <w:sz w:val="26"/>
          <w:szCs w:val="26"/>
        </w:rPr>
        <w:tab/>
        <w:t>John F. Coleman, Jr., Vice Chairman</w:t>
      </w:r>
    </w:p>
    <w:p w:rsidR="00F2715F" w:rsidRDefault="00F2715F" w:rsidP="00F2715F">
      <w:pPr>
        <w:rPr>
          <w:sz w:val="26"/>
          <w:szCs w:val="26"/>
        </w:rPr>
      </w:pPr>
      <w:r w:rsidRPr="00742702">
        <w:rPr>
          <w:sz w:val="26"/>
          <w:szCs w:val="26"/>
        </w:rPr>
        <w:tab/>
        <w:t>Wayne E. Gardner</w:t>
      </w:r>
    </w:p>
    <w:p w:rsidR="007D5228" w:rsidRPr="00742702" w:rsidRDefault="007D5228" w:rsidP="00F2715F">
      <w:pPr>
        <w:rPr>
          <w:sz w:val="26"/>
          <w:szCs w:val="26"/>
        </w:rPr>
      </w:pPr>
      <w:r>
        <w:rPr>
          <w:sz w:val="26"/>
          <w:szCs w:val="26"/>
        </w:rPr>
        <w:tab/>
        <w:t xml:space="preserve">James H. </w:t>
      </w:r>
      <w:proofErr w:type="spellStart"/>
      <w:r>
        <w:rPr>
          <w:sz w:val="26"/>
          <w:szCs w:val="26"/>
        </w:rPr>
        <w:t>Cawley</w:t>
      </w:r>
      <w:proofErr w:type="spellEnd"/>
      <w:r>
        <w:rPr>
          <w:sz w:val="26"/>
          <w:szCs w:val="26"/>
        </w:rPr>
        <w:t xml:space="preserve"> - Absent</w:t>
      </w:r>
    </w:p>
    <w:p w:rsidR="00F2715F" w:rsidRPr="00742702" w:rsidRDefault="00F2715F" w:rsidP="00F2715F">
      <w:pPr>
        <w:rPr>
          <w:sz w:val="26"/>
          <w:szCs w:val="26"/>
        </w:rPr>
      </w:pPr>
      <w:r w:rsidRPr="00742702">
        <w:rPr>
          <w:sz w:val="26"/>
          <w:szCs w:val="26"/>
        </w:rPr>
        <w:tab/>
        <w:t>Pamela A. Witmer</w:t>
      </w:r>
    </w:p>
    <w:p w:rsidR="00F2715F" w:rsidRPr="00097CA2" w:rsidRDefault="00F2715F" w:rsidP="00F2715F">
      <w:pPr>
        <w:spacing w:line="360" w:lineRule="auto"/>
        <w:jc w:val="center"/>
        <w:rPr>
          <w:sz w:val="26"/>
          <w:szCs w:val="26"/>
        </w:rPr>
      </w:pPr>
    </w:p>
    <w:p w:rsidR="00F2715F" w:rsidRPr="00097CA2" w:rsidRDefault="00F2715F" w:rsidP="00F2715F">
      <w:pPr>
        <w:spacing w:line="360" w:lineRule="auto"/>
        <w:jc w:val="center"/>
        <w:rPr>
          <w:sz w:val="26"/>
          <w:szCs w:val="26"/>
        </w:rPr>
      </w:pPr>
    </w:p>
    <w:p w:rsidR="00F2715F" w:rsidRPr="00742702" w:rsidRDefault="00F653CA" w:rsidP="00F2715F">
      <w:pPr>
        <w:widowControl w:val="0"/>
        <w:tabs>
          <w:tab w:val="left" w:pos="7200"/>
        </w:tabs>
        <w:rPr>
          <w:sz w:val="26"/>
          <w:szCs w:val="26"/>
        </w:rPr>
      </w:pPr>
      <w:r>
        <w:rPr>
          <w:sz w:val="26"/>
          <w:szCs w:val="26"/>
        </w:rPr>
        <w:t>Windell C. Wiggins</w:t>
      </w:r>
      <w:r>
        <w:rPr>
          <w:sz w:val="26"/>
          <w:szCs w:val="26"/>
        </w:rPr>
        <w:tab/>
        <w:t>C-2010-2190335</w:t>
      </w:r>
    </w:p>
    <w:p w:rsidR="00F2715F" w:rsidRPr="00742702" w:rsidRDefault="00F2715F" w:rsidP="00F2715F">
      <w:pPr>
        <w:widowControl w:val="0"/>
        <w:rPr>
          <w:sz w:val="26"/>
          <w:szCs w:val="26"/>
        </w:rPr>
      </w:pPr>
      <w:r w:rsidRPr="00742702">
        <w:rPr>
          <w:sz w:val="26"/>
          <w:szCs w:val="26"/>
        </w:rPr>
        <w:tab/>
      </w:r>
      <w:r w:rsidRPr="00742702">
        <w:rPr>
          <w:sz w:val="26"/>
          <w:szCs w:val="26"/>
        </w:rPr>
        <w:tab/>
      </w:r>
    </w:p>
    <w:p w:rsidR="00F2715F" w:rsidRPr="00742702" w:rsidRDefault="00F2715F" w:rsidP="00F2715F">
      <w:pPr>
        <w:widowControl w:val="0"/>
        <w:rPr>
          <w:sz w:val="26"/>
          <w:szCs w:val="26"/>
        </w:rPr>
      </w:pPr>
      <w:r>
        <w:rPr>
          <w:sz w:val="26"/>
          <w:szCs w:val="26"/>
        </w:rPr>
        <w:tab/>
        <w:t>v.</w:t>
      </w:r>
    </w:p>
    <w:p w:rsidR="00F2715F" w:rsidRPr="00742702" w:rsidRDefault="00F2715F" w:rsidP="00F2715F">
      <w:pPr>
        <w:widowControl w:val="0"/>
        <w:rPr>
          <w:sz w:val="26"/>
          <w:szCs w:val="26"/>
        </w:rPr>
      </w:pPr>
    </w:p>
    <w:p w:rsidR="00F2715F" w:rsidRPr="00742702" w:rsidRDefault="00F653CA" w:rsidP="00F2715F">
      <w:pPr>
        <w:widowControl w:val="0"/>
        <w:spacing w:line="360" w:lineRule="auto"/>
        <w:rPr>
          <w:sz w:val="26"/>
          <w:szCs w:val="26"/>
        </w:rPr>
      </w:pPr>
      <w:r>
        <w:rPr>
          <w:sz w:val="26"/>
          <w:szCs w:val="26"/>
        </w:rPr>
        <w:t>PECO Energy Company</w:t>
      </w:r>
    </w:p>
    <w:p w:rsidR="00F2715F" w:rsidRPr="00E15D40" w:rsidRDefault="00F2715F" w:rsidP="00F2715F">
      <w:pPr>
        <w:spacing w:line="360" w:lineRule="auto"/>
        <w:rPr>
          <w:sz w:val="26"/>
          <w:szCs w:val="26"/>
        </w:rPr>
      </w:pPr>
    </w:p>
    <w:p w:rsidR="00F2715F" w:rsidRPr="00E15D40" w:rsidRDefault="00F2715F" w:rsidP="00F2715F">
      <w:pPr>
        <w:tabs>
          <w:tab w:val="center" w:pos="4680"/>
        </w:tabs>
        <w:suppressAutoHyphens/>
        <w:jc w:val="center"/>
        <w:rPr>
          <w:b/>
          <w:sz w:val="26"/>
        </w:rPr>
      </w:pPr>
      <w:r w:rsidRPr="00E15D40">
        <w:rPr>
          <w:b/>
          <w:sz w:val="26"/>
        </w:rPr>
        <w:t>OPINION AND ORDER</w:t>
      </w:r>
    </w:p>
    <w:p w:rsidR="00F2715F" w:rsidRPr="00E15D40" w:rsidRDefault="00F2715F" w:rsidP="00F2715F">
      <w:pPr>
        <w:tabs>
          <w:tab w:val="left" w:pos="-720"/>
        </w:tabs>
        <w:suppressAutoHyphens/>
        <w:spacing w:line="360" w:lineRule="auto"/>
        <w:rPr>
          <w:b/>
          <w:sz w:val="26"/>
        </w:rPr>
      </w:pPr>
    </w:p>
    <w:p w:rsidR="00F2715F" w:rsidRPr="00E15D40" w:rsidRDefault="00F2715F" w:rsidP="00F2715F">
      <w:pPr>
        <w:tabs>
          <w:tab w:val="left" w:pos="-720"/>
        </w:tabs>
        <w:suppressAutoHyphens/>
        <w:spacing w:line="360" w:lineRule="auto"/>
        <w:rPr>
          <w:b/>
          <w:sz w:val="26"/>
        </w:rPr>
      </w:pPr>
      <w:r w:rsidRPr="00E15D40">
        <w:rPr>
          <w:b/>
          <w:sz w:val="26"/>
        </w:rPr>
        <w:t>BY THE COMMISSION:</w:t>
      </w:r>
    </w:p>
    <w:p w:rsidR="00F2715F" w:rsidRPr="00E15D40" w:rsidRDefault="00F2715F" w:rsidP="00F2715F">
      <w:pPr>
        <w:tabs>
          <w:tab w:val="left" w:pos="-720"/>
        </w:tabs>
        <w:suppressAutoHyphens/>
        <w:spacing w:line="360" w:lineRule="auto"/>
        <w:rPr>
          <w:sz w:val="26"/>
        </w:rPr>
      </w:pPr>
    </w:p>
    <w:p w:rsidR="00F2715F" w:rsidRDefault="00F2715F" w:rsidP="00F2715F">
      <w:pPr>
        <w:widowControl w:val="0"/>
        <w:tabs>
          <w:tab w:val="left" w:pos="-720"/>
        </w:tabs>
        <w:spacing w:line="360" w:lineRule="auto"/>
        <w:rPr>
          <w:sz w:val="26"/>
          <w:szCs w:val="26"/>
        </w:rPr>
      </w:pPr>
      <w:r w:rsidRPr="00E15D40">
        <w:rPr>
          <w:sz w:val="26"/>
          <w:szCs w:val="26"/>
        </w:rPr>
        <w:tab/>
      </w:r>
      <w:r w:rsidRPr="00E15D40">
        <w:rPr>
          <w:sz w:val="26"/>
          <w:szCs w:val="26"/>
        </w:rPr>
        <w:tab/>
        <w:t xml:space="preserve">Before the Pennsylvania Public Utility Commission (Commission) for consideration and disposition is the Initial Decision of Administrative Law Judge (ALJ) </w:t>
      </w:r>
      <w:r w:rsidR="00701167">
        <w:rPr>
          <w:sz w:val="26"/>
          <w:szCs w:val="26"/>
        </w:rPr>
        <w:t>Angela T. Jones</w:t>
      </w:r>
      <w:r w:rsidRPr="00E15D40">
        <w:rPr>
          <w:sz w:val="26"/>
          <w:szCs w:val="26"/>
        </w:rPr>
        <w:t xml:space="preserve"> in the above-captioned proceeding issued </w:t>
      </w:r>
      <w:r w:rsidR="00701167">
        <w:rPr>
          <w:sz w:val="26"/>
          <w:szCs w:val="26"/>
        </w:rPr>
        <w:t>February 28</w:t>
      </w:r>
      <w:r>
        <w:rPr>
          <w:sz w:val="26"/>
          <w:szCs w:val="26"/>
        </w:rPr>
        <w:t>, 2011</w:t>
      </w:r>
      <w:r w:rsidRPr="00E15D40">
        <w:rPr>
          <w:sz w:val="26"/>
          <w:szCs w:val="26"/>
        </w:rPr>
        <w:t xml:space="preserve">.  The Initial Decision dismissed the Complaint of </w:t>
      </w:r>
      <w:r w:rsidR="00701167">
        <w:rPr>
          <w:sz w:val="26"/>
          <w:szCs w:val="26"/>
        </w:rPr>
        <w:t>Windell C. Wiggins</w:t>
      </w:r>
      <w:r>
        <w:rPr>
          <w:sz w:val="26"/>
          <w:szCs w:val="26"/>
        </w:rPr>
        <w:t xml:space="preserve"> (Complainant) </w:t>
      </w:r>
      <w:r w:rsidR="00701167">
        <w:rPr>
          <w:sz w:val="26"/>
          <w:szCs w:val="26"/>
        </w:rPr>
        <w:t xml:space="preserve">with prejudice </w:t>
      </w:r>
      <w:r>
        <w:rPr>
          <w:sz w:val="26"/>
          <w:szCs w:val="26"/>
        </w:rPr>
        <w:t>for failure to p</w:t>
      </w:r>
      <w:r w:rsidR="00415629">
        <w:rPr>
          <w:sz w:val="26"/>
          <w:szCs w:val="26"/>
        </w:rPr>
        <w:t>r</w:t>
      </w:r>
      <w:r w:rsidR="00701167">
        <w:rPr>
          <w:sz w:val="26"/>
          <w:szCs w:val="26"/>
        </w:rPr>
        <w:t>osecute</w:t>
      </w:r>
      <w:r w:rsidRPr="00E15D40">
        <w:rPr>
          <w:sz w:val="26"/>
          <w:szCs w:val="26"/>
        </w:rPr>
        <w:t xml:space="preserve">.  No exceptions were filed.  Pursuant to Section 332(h) of the Public Utility Code (Code), 66 Pa. C.S. § 332(h), however, we have exercised our right to review the decision.  For the reasons set forth below, we </w:t>
      </w:r>
      <w:r w:rsidR="00B736E6">
        <w:rPr>
          <w:sz w:val="26"/>
          <w:szCs w:val="26"/>
        </w:rPr>
        <w:t xml:space="preserve">shall </w:t>
      </w:r>
      <w:r w:rsidRPr="00E15D40">
        <w:rPr>
          <w:sz w:val="26"/>
          <w:szCs w:val="26"/>
        </w:rPr>
        <w:t>modify the Initial Decision.</w:t>
      </w:r>
    </w:p>
    <w:p w:rsidR="00DD279B" w:rsidRDefault="00DD279B">
      <w:r>
        <w:br w:type="page"/>
      </w:r>
    </w:p>
    <w:p w:rsidR="003A388C" w:rsidRPr="00E03D4A" w:rsidRDefault="003A388C" w:rsidP="00E03D4A">
      <w:pPr>
        <w:widowControl w:val="0"/>
        <w:spacing w:line="360" w:lineRule="auto"/>
        <w:jc w:val="center"/>
        <w:rPr>
          <w:b/>
          <w:sz w:val="26"/>
          <w:szCs w:val="26"/>
        </w:rPr>
      </w:pPr>
      <w:r w:rsidRPr="00E03D4A">
        <w:rPr>
          <w:b/>
          <w:sz w:val="26"/>
          <w:szCs w:val="26"/>
        </w:rPr>
        <w:lastRenderedPageBreak/>
        <w:t>H</w:t>
      </w:r>
      <w:r w:rsidR="00E03D4A" w:rsidRPr="00E03D4A">
        <w:rPr>
          <w:b/>
          <w:sz w:val="26"/>
          <w:szCs w:val="26"/>
        </w:rPr>
        <w:t>istory of</w:t>
      </w:r>
      <w:r w:rsidRPr="00E03D4A">
        <w:rPr>
          <w:b/>
          <w:sz w:val="26"/>
          <w:szCs w:val="26"/>
        </w:rPr>
        <w:t xml:space="preserve"> </w:t>
      </w:r>
      <w:r w:rsidR="00E03D4A" w:rsidRPr="00E03D4A">
        <w:rPr>
          <w:b/>
          <w:sz w:val="26"/>
          <w:szCs w:val="26"/>
        </w:rPr>
        <w:t>the</w:t>
      </w:r>
      <w:r w:rsidRPr="00E03D4A">
        <w:rPr>
          <w:b/>
          <w:sz w:val="26"/>
          <w:szCs w:val="26"/>
        </w:rPr>
        <w:t xml:space="preserve"> P</w:t>
      </w:r>
      <w:r w:rsidR="00E03D4A" w:rsidRPr="00E03D4A">
        <w:rPr>
          <w:b/>
          <w:sz w:val="26"/>
          <w:szCs w:val="26"/>
        </w:rPr>
        <w:t>roceeding</w:t>
      </w:r>
    </w:p>
    <w:p w:rsidR="003A388C" w:rsidRPr="00E03D4A" w:rsidRDefault="003A388C" w:rsidP="000941AA">
      <w:pPr>
        <w:widowControl w:val="0"/>
        <w:spacing w:line="360" w:lineRule="auto"/>
        <w:rPr>
          <w:sz w:val="26"/>
          <w:szCs w:val="26"/>
          <w:u w:val="single"/>
        </w:rPr>
      </w:pPr>
    </w:p>
    <w:p w:rsidR="00833E28" w:rsidRDefault="00277C1C" w:rsidP="002E0ED8">
      <w:pPr>
        <w:widowControl w:val="0"/>
        <w:tabs>
          <w:tab w:val="left" w:pos="2160"/>
        </w:tabs>
        <w:spacing w:line="360" w:lineRule="auto"/>
        <w:ind w:firstLine="1440"/>
        <w:rPr>
          <w:sz w:val="26"/>
          <w:szCs w:val="26"/>
        </w:rPr>
      </w:pPr>
      <w:r w:rsidRPr="00277C1C">
        <w:rPr>
          <w:sz w:val="26"/>
          <w:szCs w:val="26"/>
        </w:rPr>
        <w:t>Prior to filing his Formal Complaint</w:t>
      </w:r>
      <w:r w:rsidR="00B736E6">
        <w:rPr>
          <w:sz w:val="26"/>
          <w:szCs w:val="26"/>
        </w:rPr>
        <w:t xml:space="preserve"> (Complaint)</w:t>
      </w:r>
      <w:r w:rsidRPr="00277C1C">
        <w:rPr>
          <w:sz w:val="26"/>
          <w:szCs w:val="26"/>
        </w:rPr>
        <w:t>, the Complainant received notice from the Commission’s Bureau of Consumer Services (BCS) that his Informal Complaint at BCS No. 265009 had been dismissed.  In response to that notification, the Complainant sent a letter dated July 21, 2010, to BCS to exercise his right to appeal based upon the following information</w:t>
      </w:r>
      <w:r w:rsidR="00430FBC">
        <w:rPr>
          <w:sz w:val="26"/>
          <w:szCs w:val="26"/>
        </w:rPr>
        <w:t>:</w:t>
      </w:r>
      <w:r w:rsidRPr="00277C1C">
        <w:rPr>
          <w:sz w:val="26"/>
          <w:szCs w:val="26"/>
        </w:rPr>
        <w:t xml:space="preserve">  </w:t>
      </w:r>
      <w:r w:rsidR="00430FBC">
        <w:rPr>
          <w:sz w:val="26"/>
          <w:szCs w:val="26"/>
        </w:rPr>
        <w:t>Mr. Wiggins</w:t>
      </w:r>
      <w:r w:rsidRPr="00277C1C">
        <w:rPr>
          <w:sz w:val="26"/>
          <w:szCs w:val="26"/>
        </w:rPr>
        <w:t xml:space="preserve"> claimed that he never resided at </w:t>
      </w:r>
    </w:p>
    <w:p w:rsidR="00277C1C" w:rsidRDefault="00277C1C" w:rsidP="00833E28">
      <w:pPr>
        <w:widowControl w:val="0"/>
        <w:tabs>
          <w:tab w:val="left" w:pos="2160"/>
        </w:tabs>
        <w:spacing w:line="360" w:lineRule="auto"/>
        <w:rPr>
          <w:sz w:val="26"/>
          <w:szCs w:val="26"/>
        </w:rPr>
      </w:pPr>
      <w:r w:rsidRPr="00277C1C">
        <w:rPr>
          <w:sz w:val="26"/>
          <w:szCs w:val="26"/>
        </w:rPr>
        <w:t>660 N. 33rd Street, 2nd floor, in Philadelphia, Pennsylvania and that a lease for that address showing his signature does not exist.  He also claimed he was never employed by Securitas Security Services, which was the firm through which PECO averred his employment was verified.  The Complainant further asserted that the letter from Securitas was not on company letterhead and there was no title provided for the person providing the employment verification.  Finally, the Complainant asserted that the signature on the Customer Assistance Program (CAP) application is clearly not his and that he provided copies of his PA Driver</w:t>
      </w:r>
      <w:r w:rsidR="00B736E6">
        <w:rPr>
          <w:sz w:val="26"/>
          <w:szCs w:val="26"/>
        </w:rPr>
        <w:t>’</w:t>
      </w:r>
      <w:r w:rsidRPr="00277C1C">
        <w:rPr>
          <w:sz w:val="26"/>
          <w:szCs w:val="26"/>
        </w:rPr>
        <w:t xml:space="preserve">s License as verification.  </w:t>
      </w:r>
      <w:r w:rsidR="00430FBC">
        <w:rPr>
          <w:i/>
          <w:sz w:val="26"/>
          <w:szCs w:val="26"/>
        </w:rPr>
        <w:t xml:space="preserve">See </w:t>
      </w:r>
      <w:r w:rsidRPr="00277C1C">
        <w:rPr>
          <w:sz w:val="26"/>
          <w:szCs w:val="26"/>
        </w:rPr>
        <w:t>Complainant</w:t>
      </w:r>
      <w:r w:rsidR="00B736E6">
        <w:rPr>
          <w:sz w:val="26"/>
          <w:szCs w:val="26"/>
        </w:rPr>
        <w:t xml:space="preserve"> </w:t>
      </w:r>
      <w:r w:rsidRPr="00277C1C">
        <w:rPr>
          <w:sz w:val="26"/>
          <w:szCs w:val="26"/>
        </w:rPr>
        <w:t>Letter to BCS dated July</w:t>
      </w:r>
      <w:r w:rsidR="00B736E6">
        <w:rPr>
          <w:sz w:val="26"/>
          <w:szCs w:val="26"/>
        </w:rPr>
        <w:t> </w:t>
      </w:r>
      <w:r w:rsidRPr="00277C1C">
        <w:rPr>
          <w:sz w:val="26"/>
          <w:szCs w:val="26"/>
        </w:rPr>
        <w:t>21, 2010.</w:t>
      </w:r>
    </w:p>
    <w:p w:rsidR="00277C1C" w:rsidRDefault="00277C1C" w:rsidP="002E0ED8">
      <w:pPr>
        <w:widowControl w:val="0"/>
        <w:tabs>
          <w:tab w:val="left" w:pos="2160"/>
        </w:tabs>
        <w:spacing w:line="360" w:lineRule="auto"/>
        <w:ind w:firstLine="1440"/>
        <w:rPr>
          <w:sz w:val="26"/>
          <w:szCs w:val="26"/>
        </w:rPr>
      </w:pPr>
    </w:p>
    <w:p w:rsidR="003A388C" w:rsidRPr="002E0ED8" w:rsidRDefault="003A388C" w:rsidP="002E0ED8">
      <w:pPr>
        <w:widowControl w:val="0"/>
        <w:tabs>
          <w:tab w:val="left" w:pos="2160"/>
        </w:tabs>
        <w:spacing w:line="360" w:lineRule="auto"/>
        <w:ind w:firstLine="1440"/>
        <w:rPr>
          <w:sz w:val="26"/>
          <w:szCs w:val="26"/>
        </w:rPr>
      </w:pPr>
      <w:r w:rsidRPr="00E03D4A">
        <w:rPr>
          <w:sz w:val="26"/>
          <w:szCs w:val="26"/>
        </w:rPr>
        <w:t xml:space="preserve">On </w:t>
      </w:r>
      <w:r w:rsidR="00FC5B6C" w:rsidRPr="00E03D4A">
        <w:rPr>
          <w:sz w:val="26"/>
          <w:szCs w:val="26"/>
        </w:rPr>
        <w:t xml:space="preserve">July </w:t>
      </w:r>
      <w:r w:rsidR="005A6B32" w:rsidRPr="00E03D4A">
        <w:rPr>
          <w:sz w:val="26"/>
          <w:szCs w:val="26"/>
        </w:rPr>
        <w:t>27</w:t>
      </w:r>
      <w:r w:rsidRPr="00E03D4A">
        <w:rPr>
          <w:sz w:val="26"/>
          <w:szCs w:val="26"/>
        </w:rPr>
        <w:t>, 20</w:t>
      </w:r>
      <w:r w:rsidR="00C669B9" w:rsidRPr="00E03D4A">
        <w:rPr>
          <w:sz w:val="26"/>
          <w:szCs w:val="26"/>
        </w:rPr>
        <w:t>1</w:t>
      </w:r>
      <w:r w:rsidR="00E82474" w:rsidRPr="00E03D4A">
        <w:rPr>
          <w:sz w:val="26"/>
          <w:szCs w:val="26"/>
        </w:rPr>
        <w:t>0</w:t>
      </w:r>
      <w:r w:rsidRPr="00E03D4A">
        <w:rPr>
          <w:sz w:val="26"/>
          <w:szCs w:val="26"/>
        </w:rPr>
        <w:t xml:space="preserve">, </w:t>
      </w:r>
      <w:r w:rsidR="00012157" w:rsidRPr="00E03D4A">
        <w:rPr>
          <w:sz w:val="26"/>
          <w:szCs w:val="26"/>
        </w:rPr>
        <w:t xml:space="preserve">the </w:t>
      </w:r>
      <w:r w:rsidRPr="00E03D4A">
        <w:rPr>
          <w:sz w:val="26"/>
          <w:szCs w:val="26"/>
        </w:rPr>
        <w:t xml:space="preserve">Complainant filed a </w:t>
      </w:r>
      <w:r w:rsidR="00012157" w:rsidRPr="00E03D4A">
        <w:rPr>
          <w:sz w:val="26"/>
          <w:szCs w:val="26"/>
        </w:rPr>
        <w:t>F</w:t>
      </w:r>
      <w:r w:rsidRPr="00E03D4A">
        <w:rPr>
          <w:sz w:val="26"/>
          <w:szCs w:val="26"/>
        </w:rPr>
        <w:t>ormal Complaint (</w:t>
      </w:r>
      <w:r w:rsidR="00012157" w:rsidRPr="00E03D4A">
        <w:rPr>
          <w:sz w:val="26"/>
          <w:szCs w:val="26"/>
        </w:rPr>
        <w:t>Complaint</w:t>
      </w:r>
      <w:r w:rsidRPr="00E03D4A">
        <w:rPr>
          <w:sz w:val="26"/>
          <w:szCs w:val="26"/>
        </w:rPr>
        <w:t>) against P</w:t>
      </w:r>
      <w:r w:rsidR="007B5326" w:rsidRPr="00E03D4A">
        <w:rPr>
          <w:sz w:val="26"/>
          <w:szCs w:val="26"/>
        </w:rPr>
        <w:t>ECO Energy Company</w:t>
      </w:r>
      <w:r w:rsidR="00012157" w:rsidRPr="00E03D4A">
        <w:rPr>
          <w:sz w:val="26"/>
          <w:szCs w:val="26"/>
        </w:rPr>
        <w:t xml:space="preserve"> (</w:t>
      </w:r>
      <w:r w:rsidRPr="00E03D4A">
        <w:rPr>
          <w:sz w:val="26"/>
          <w:szCs w:val="26"/>
        </w:rPr>
        <w:t>P</w:t>
      </w:r>
      <w:r w:rsidR="007B5326" w:rsidRPr="00E03D4A">
        <w:rPr>
          <w:sz w:val="26"/>
          <w:szCs w:val="26"/>
        </w:rPr>
        <w:t>ECO</w:t>
      </w:r>
      <w:r w:rsidR="00012157" w:rsidRPr="00E03D4A">
        <w:rPr>
          <w:sz w:val="26"/>
          <w:szCs w:val="26"/>
        </w:rPr>
        <w:t xml:space="preserve"> or Company or Respondent</w:t>
      </w:r>
      <w:r w:rsidRPr="00E03D4A">
        <w:rPr>
          <w:sz w:val="26"/>
          <w:szCs w:val="26"/>
        </w:rPr>
        <w:t>) with the Commission.</w:t>
      </w:r>
      <w:r w:rsidR="00102E2A">
        <w:rPr>
          <w:sz w:val="26"/>
          <w:szCs w:val="26"/>
        </w:rPr>
        <w:t xml:space="preserve">  I.D. at 1.</w:t>
      </w:r>
      <w:r w:rsidRPr="00E03D4A">
        <w:rPr>
          <w:sz w:val="26"/>
          <w:szCs w:val="26"/>
        </w:rPr>
        <w:t xml:space="preserve">  </w:t>
      </w:r>
      <w:r w:rsidR="00012157" w:rsidRPr="00E03D4A">
        <w:rPr>
          <w:sz w:val="26"/>
          <w:szCs w:val="26"/>
        </w:rPr>
        <w:t xml:space="preserve">The </w:t>
      </w:r>
      <w:r w:rsidR="00531602" w:rsidRPr="00E03D4A">
        <w:rPr>
          <w:sz w:val="26"/>
          <w:szCs w:val="26"/>
        </w:rPr>
        <w:t>Complainant</w:t>
      </w:r>
      <w:r w:rsidR="00277C1C">
        <w:rPr>
          <w:sz w:val="26"/>
          <w:szCs w:val="26"/>
        </w:rPr>
        <w:t xml:space="preserve"> again</w:t>
      </w:r>
      <w:r w:rsidR="00531602" w:rsidRPr="00E03D4A">
        <w:rPr>
          <w:sz w:val="26"/>
          <w:szCs w:val="26"/>
        </w:rPr>
        <w:t xml:space="preserve"> </w:t>
      </w:r>
      <w:r w:rsidR="00012157" w:rsidRPr="00E03D4A">
        <w:rPr>
          <w:sz w:val="26"/>
          <w:szCs w:val="26"/>
        </w:rPr>
        <w:t>asserted the</w:t>
      </w:r>
      <w:r w:rsidR="00164672" w:rsidRPr="00E03D4A">
        <w:rPr>
          <w:sz w:val="26"/>
          <w:szCs w:val="26"/>
        </w:rPr>
        <w:t xml:space="preserve"> he never applied to</w:t>
      </w:r>
      <w:r w:rsidR="005A6B32" w:rsidRPr="00E03D4A">
        <w:rPr>
          <w:sz w:val="26"/>
          <w:szCs w:val="26"/>
        </w:rPr>
        <w:t xml:space="preserve"> PECO</w:t>
      </w:r>
      <w:r w:rsidR="00164672" w:rsidRPr="00E03D4A">
        <w:rPr>
          <w:sz w:val="26"/>
          <w:szCs w:val="26"/>
        </w:rPr>
        <w:t xml:space="preserve"> for</w:t>
      </w:r>
      <w:r w:rsidR="005A6B32" w:rsidRPr="00E03D4A">
        <w:rPr>
          <w:sz w:val="26"/>
          <w:szCs w:val="26"/>
        </w:rPr>
        <w:t xml:space="preserve"> </w:t>
      </w:r>
      <w:r w:rsidR="00531602" w:rsidRPr="00E03D4A">
        <w:rPr>
          <w:sz w:val="26"/>
          <w:szCs w:val="26"/>
        </w:rPr>
        <w:t>services</w:t>
      </w:r>
      <w:r w:rsidR="00164672" w:rsidRPr="00E03D4A">
        <w:rPr>
          <w:sz w:val="26"/>
          <w:szCs w:val="26"/>
        </w:rPr>
        <w:t xml:space="preserve"> at 660 N. 33</w:t>
      </w:r>
      <w:r w:rsidR="00164672" w:rsidRPr="00E03D4A">
        <w:rPr>
          <w:sz w:val="26"/>
          <w:szCs w:val="26"/>
          <w:vertAlign w:val="superscript"/>
        </w:rPr>
        <w:t>rd</w:t>
      </w:r>
      <w:r w:rsidR="00164672" w:rsidRPr="00E03D4A">
        <w:rPr>
          <w:sz w:val="26"/>
          <w:szCs w:val="26"/>
        </w:rPr>
        <w:t xml:space="preserve"> Street, Second Floor, Philadelphia, Pennsylvania 19104</w:t>
      </w:r>
      <w:r w:rsidR="002F3B84">
        <w:rPr>
          <w:sz w:val="26"/>
          <w:szCs w:val="26"/>
        </w:rPr>
        <w:t xml:space="preserve"> (service address</w:t>
      </w:r>
      <w:r w:rsidR="00164672" w:rsidRPr="00E03D4A">
        <w:rPr>
          <w:sz w:val="26"/>
          <w:szCs w:val="26"/>
        </w:rPr>
        <w:t>)</w:t>
      </w:r>
      <w:r w:rsidR="005A6B32" w:rsidRPr="00E03D4A">
        <w:rPr>
          <w:sz w:val="26"/>
          <w:szCs w:val="26"/>
        </w:rPr>
        <w:t>.</w:t>
      </w:r>
      <w:r w:rsidR="002C05EE">
        <w:rPr>
          <w:sz w:val="26"/>
          <w:szCs w:val="26"/>
        </w:rPr>
        <w:t xml:space="preserve">  Formal Complaint at 6.</w:t>
      </w:r>
      <w:r w:rsidR="005A6B32" w:rsidRPr="00E03D4A">
        <w:rPr>
          <w:sz w:val="26"/>
          <w:szCs w:val="26"/>
        </w:rPr>
        <w:t xml:space="preserve">  </w:t>
      </w:r>
      <w:r w:rsidR="00277C1C">
        <w:rPr>
          <w:sz w:val="26"/>
          <w:szCs w:val="26"/>
        </w:rPr>
        <w:t>Nevertheless, PECO billed t</w:t>
      </w:r>
      <w:r w:rsidR="00102E2A">
        <w:rPr>
          <w:sz w:val="26"/>
          <w:szCs w:val="26"/>
        </w:rPr>
        <w:t xml:space="preserve">he </w:t>
      </w:r>
      <w:r w:rsidR="005A6B32" w:rsidRPr="00E03D4A">
        <w:rPr>
          <w:sz w:val="26"/>
          <w:szCs w:val="26"/>
        </w:rPr>
        <w:t xml:space="preserve">Complainant for electric services </w:t>
      </w:r>
      <w:r w:rsidR="00531602" w:rsidRPr="00E03D4A">
        <w:rPr>
          <w:sz w:val="26"/>
          <w:szCs w:val="26"/>
        </w:rPr>
        <w:t>at</w:t>
      </w:r>
      <w:r w:rsidR="00164672" w:rsidRPr="00E03D4A">
        <w:rPr>
          <w:sz w:val="26"/>
          <w:szCs w:val="26"/>
        </w:rPr>
        <w:t xml:space="preserve"> the</w:t>
      </w:r>
      <w:r w:rsidR="005A6B32" w:rsidRPr="00E03D4A">
        <w:rPr>
          <w:sz w:val="26"/>
          <w:szCs w:val="26"/>
        </w:rPr>
        <w:t xml:space="preserve"> 33</w:t>
      </w:r>
      <w:r w:rsidR="005A6B32" w:rsidRPr="00E03D4A">
        <w:rPr>
          <w:sz w:val="26"/>
          <w:szCs w:val="26"/>
          <w:vertAlign w:val="superscript"/>
        </w:rPr>
        <w:t>rd</w:t>
      </w:r>
      <w:r w:rsidR="005A6B32" w:rsidRPr="00E03D4A">
        <w:rPr>
          <w:sz w:val="26"/>
          <w:szCs w:val="26"/>
        </w:rPr>
        <w:t xml:space="preserve"> Street</w:t>
      </w:r>
      <w:r w:rsidR="00164672" w:rsidRPr="00E03D4A">
        <w:rPr>
          <w:sz w:val="26"/>
          <w:szCs w:val="26"/>
        </w:rPr>
        <w:t xml:space="preserve"> address</w:t>
      </w:r>
      <w:r w:rsidR="00531602" w:rsidRPr="00E03D4A">
        <w:rPr>
          <w:sz w:val="26"/>
          <w:szCs w:val="26"/>
        </w:rPr>
        <w:t>.</w:t>
      </w:r>
      <w:r w:rsidR="002C05EE">
        <w:rPr>
          <w:sz w:val="26"/>
          <w:szCs w:val="26"/>
        </w:rPr>
        <w:t xml:space="preserve">  Attachment to PECO’s Answer.</w:t>
      </w:r>
      <w:r w:rsidR="00531602" w:rsidRPr="00E03D4A">
        <w:rPr>
          <w:sz w:val="26"/>
          <w:szCs w:val="26"/>
        </w:rPr>
        <w:t xml:space="preserve">  </w:t>
      </w:r>
      <w:r w:rsidR="002F3B84">
        <w:rPr>
          <w:sz w:val="26"/>
          <w:szCs w:val="26"/>
        </w:rPr>
        <w:t xml:space="preserve">The </w:t>
      </w:r>
      <w:r w:rsidR="00173ED1" w:rsidRPr="00E03D4A">
        <w:rPr>
          <w:sz w:val="26"/>
          <w:szCs w:val="26"/>
        </w:rPr>
        <w:t xml:space="preserve">Complainant </w:t>
      </w:r>
      <w:r w:rsidR="002C05EE">
        <w:rPr>
          <w:sz w:val="26"/>
          <w:szCs w:val="26"/>
        </w:rPr>
        <w:t xml:space="preserve">also </w:t>
      </w:r>
      <w:r w:rsidR="00277C1C">
        <w:rPr>
          <w:sz w:val="26"/>
          <w:szCs w:val="26"/>
        </w:rPr>
        <w:t xml:space="preserve">repeated his </w:t>
      </w:r>
      <w:r w:rsidR="002C05EE">
        <w:rPr>
          <w:sz w:val="26"/>
          <w:szCs w:val="26"/>
        </w:rPr>
        <w:t>claim</w:t>
      </w:r>
      <w:r w:rsidR="00277C1C">
        <w:rPr>
          <w:sz w:val="26"/>
          <w:szCs w:val="26"/>
        </w:rPr>
        <w:t>s</w:t>
      </w:r>
      <w:r w:rsidR="002F3B84">
        <w:rPr>
          <w:sz w:val="26"/>
          <w:szCs w:val="26"/>
        </w:rPr>
        <w:t xml:space="preserve"> that </w:t>
      </w:r>
      <w:r w:rsidR="00173ED1" w:rsidRPr="00E03D4A">
        <w:rPr>
          <w:sz w:val="26"/>
          <w:szCs w:val="26"/>
        </w:rPr>
        <w:t xml:space="preserve">the </w:t>
      </w:r>
      <w:r w:rsidR="002F3B84">
        <w:rPr>
          <w:sz w:val="26"/>
          <w:szCs w:val="26"/>
        </w:rPr>
        <w:t xml:space="preserve">employment </w:t>
      </w:r>
      <w:r w:rsidR="008F5284" w:rsidRPr="00E03D4A">
        <w:rPr>
          <w:sz w:val="26"/>
          <w:szCs w:val="26"/>
        </w:rPr>
        <w:t>verification</w:t>
      </w:r>
      <w:r w:rsidR="00173ED1" w:rsidRPr="00E03D4A">
        <w:rPr>
          <w:sz w:val="26"/>
          <w:szCs w:val="26"/>
        </w:rPr>
        <w:t xml:space="preserve"> document</w:t>
      </w:r>
      <w:r w:rsidR="008F5284" w:rsidRPr="00E03D4A">
        <w:rPr>
          <w:sz w:val="26"/>
          <w:szCs w:val="26"/>
        </w:rPr>
        <w:t>s</w:t>
      </w:r>
      <w:r w:rsidR="00173ED1" w:rsidRPr="00E03D4A">
        <w:rPr>
          <w:sz w:val="26"/>
          <w:szCs w:val="26"/>
        </w:rPr>
        <w:t xml:space="preserve"> and signature obtained by PECO are erroneous and forged.</w:t>
      </w:r>
      <w:r w:rsidR="002C05EE">
        <w:rPr>
          <w:sz w:val="26"/>
          <w:szCs w:val="26"/>
        </w:rPr>
        <w:t xml:space="preserve">  </w:t>
      </w:r>
      <w:r w:rsidR="002E6573">
        <w:rPr>
          <w:sz w:val="26"/>
          <w:szCs w:val="26"/>
        </w:rPr>
        <w:t>I.D. at 1.</w:t>
      </w:r>
    </w:p>
    <w:p w:rsidR="001F3031" w:rsidRPr="002E0ED8" w:rsidRDefault="001F3031" w:rsidP="000941AA">
      <w:pPr>
        <w:widowControl w:val="0"/>
        <w:spacing w:line="360" w:lineRule="auto"/>
        <w:rPr>
          <w:sz w:val="26"/>
          <w:szCs w:val="26"/>
        </w:rPr>
      </w:pPr>
    </w:p>
    <w:p w:rsidR="00265DB8" w:rsidRPr="002E0ED8" w:rsidRDefault="003A388C" w:rsidP="002E0ED8">
      <w:pPr>
        <w:widowControl w:val="0"/>
        <w:tabs>
          <w:tab w:val="left" w:pos="2160"/>
        </w:tabs>
        <w:spacing w:line="360" w:lineRule="auto"/>
        <w:ind w:firstLine="1440"/>
        <w:rPr>
          <w:sz w:val="26"/>
          <w:szCs w:val="26"/>
        </w:rPr>
      </w:pPr>
      <w:r w:rsidRPr="002E0ED8">
        <w:rPr>
          <w:sz w:val="26"/>
          <w:szCs w:val="26"/>
        </w:rPr>
        <w:t xml:space="preserve">On </w:t>
      </w:r>
      <w:r w:rsidR="00D25029" w:rsidRPr="002E0ED8">
        <w:rPr>
          <w:sz w:val="26"/>
          <w:szCs w:val="26"/>
        </w:rPr>
        <w:t xml:space="preserve">August </w:t>
      </w:r>
      <w:r w:rsidR="001F3031" w:rsidRPr="002E0ED8">
        <w:rPr>
          <w:sz w:val="26"/>
          <w:szCs w:val="26"/>
        </w:rPr>
        <w:t>1</w:t>
      </w:r>
      <w:r w:rsidR="004007A8" w:rsidRPr="002E0ED8">
        <w:rPr>
          <w:sz w:val="26"/>
          <w:szCs w:val="26"/>
        </w:rPr>
        <w:t>7</w:t>
      </w:r>
      <w:r w:rsidRPr="002E0ED8">
        <w:rPr>
          <w:sz w:val="26"/>
          <w:szCs w:val="26"/>
        </w:rPr>
        <w:t>, 20</w:t>
      </w:r>
      <w:r w:rsidR="005B0964" w:rsidRPr="002E0ED8">
        <w:rPr>
          <w:sz w:val="26"/>
          <w:szCs w:val="26"/>
        </w:rPr>
        <w:t>1</w:t>
      </w:r>
      <w:r w:rsidR="002F3B84" w:rsidRPr="002E0ED8">
        <w:rPr>
          <w:sz w:val="26"/>
          <w:szCs w:val="26"/>
        </w:rPr>
        <w:t>0,</w:t>
      </w:r>
      <w:r w:rsidRPr="002E0ED8">
        <w:rPr>
          <w:sz w:val="26"/>
          <w:szCs w:val="26"/>
        </w:rPr>
        <w:t xml:space="preserve"> </w:t>
      </w:r>
      <w:r w:rsidR="007B5326" w:rsidRPr="002E0ED8">
        <w:rPr>
          <w:sz w:val="26"/>
          <w:szCs w:val="26"/>
        </w:rPr>
        <w:t>PECO</w:t>
      </w:r>
      <w:r w:rsidRPr="002E0ED8">
        <w:rPr>
          <w:sz w:val="26"/>
          <w:szCs w:val="26"/>
        </w:rPr>
        <w:t xml:space="preserve"> filed an Answer </w:t>
      </w:r>
      <w:r w:rsidR="002F3B84" w:rsidRPr="002E0ED8">
        <w:rPr>
          <w:sz w:val="26"/>
          <w:szCs w:val="26"/>
        </w:rPr>
        <w:t>wherein it</w:t>
      </w:r>
      <w:r w:rsidRPr="002E0ED8">
        <w:rPr>
          <w:sz w:val="26"/>
          <w:szCs w:val="26"/>
        </w:rPr>
        <w:t xml:space="preserve"> </w:t>
      </w:r>
      <w:r w:rsidR="005B0964" w:rsidRPr="002E0ED8">
        <w:rPr>
          <w:sz w:val="26"/>
          <w:szCs w:val="26"/>
        </w:rPr>
        <w:t>d</w:t>
      </w:r>
      <w:r w:rsidR="003A6B45" w:rsidRPr="002E0ED8">
        <w:rPr>
          <w:sz w:val="26"/>
          <w:szCs w:val="26"/>
        </w:rPr>
        <w:t>en</w:t>
      </w:r>
      <w:r w:rsidR="001C7AA1" w:rsidRPr="002E0ED8">
        <w:rPr>
          <w:sz w:val="26"/>
          <w:szCs w:val="26"/>
        </w:rPr>
        <w:t xml:space="preserve">ied the Complainant </w:t>
      </w:r>
      <w:r w:rsidR="003A6B45" w:rsidRPr="002E0ED8">
        <w:rPr>
          <w:sz w:val="26"/>
          <w:szCs w:val="26"/>
        </w:rPr>
        <w:t>had incorrect charges on h</w:t>
      </w:r>
      <w:r w:rsidR="00625522" w:rsidRPr="002E0ED8">
        <w:rPr>
          <w:sz w:val="26"/>
          <w:szCs w:val="26"/>
        </w:rPr>
        <w:t xml:space="preserve">is </w:t>
      </w:r>
      <w:r w:rsidR="003A6B45" w:rsidRPr="002E0ED8">
        <w:rPr>
          <w:sz w:val="26"/>
          <w:szCs w:val="26"/>
        </w:rPr>
        <w:t>bill and stated that the Complainant is responsible for an outstanding balance of $1,915.68.</w:t>
      </w:r>
      <w:r w:rsidR="002B58DA">
        <w:rPr>
          <w:sz w:val="26"/>
          <w:szCs w:val="26"/>
        </w:rPr>
        <w:t xml:space="preserve">  PECO Answer at 1.</w:t>
      </w:r>
      <w:r w:rsidR="003A6B45" w:rsidRPr="002E0ED8">
        <w:rPr>
          <w:sz w:val="26"/>
          <w:szCs w:val="26"/>
        </w:rPr>
        <w:t xml:space="preserve">  According to </w:t>
      </w:r>
      <w:r w:rsidR="003A6B45" w:rsidRPr="002E0ED8">
        <w:rPr>
          <w:sz w:val="26"/>
          <w:szCs w:val="26"/>
        </w:rPr>
        <w:lastRenderedPageBreak/>
        <w:t>PECO</w:t>
      </w:r>
      <w:r w:rsidR="002B58DA">
        <w:rPr>
          <w:sz w:val="26"/>
          <w:szCs w:val="26"/>
        </w:rPr>
        <w:t>’s Answer,</w:t>
      </w:r>
      <w:r w:rsidR="003A6B45" w:rsidRPr="002E0ED8">
        <w:rPr>
          <w:sz w:val="26"/>
          <w:szCs w:val="26"/>
        </w:rPr>
        <w:t xml:space="preserve"> the Complainant requested electric service at the service address on October 15, 2007.</w:t>
      </w:r>
      <w:r w:rsidR="002B58DA">
        <w:rPr>
          <w:sz w:val="26"/>
          <w:szCs w:val="26"/>
        </w:rPr>
        <w:t xml:space="preserve">  </w:t>
      </w:r>
      <w:r w:rsidR="002B58DA">
        <w:rPr>
          <w:i/>
          <w:sz w:val="26"/>
          <w:szCs w:val="26"/>
        </w:rPr>
        <w:t>Id.</w:t>
      </w:r>
      <w:r w:rsidR="003A6B45" w:rsidRPr="002E0ED8">
        <w:rPr>
          <w:sz w:val="26"/>
          <w:szCs w:val="26"/>
        </w:rPr>
        <w:t xml:space="preserve">  </w:t>
      </w:r>
      <w:r w:rsidR="002F3B84" w:rsidRPr="002E0ED8">
        <w:rPr>
          <w:sz w:val="26"/>
          <w:szCs w:val="26"/>
        </w:rPr>
        <w:t xml:space="preserve">PECO </w:t>
      </w:r>
      <w:r w:rsidR="002B58DA">
        <w:rPr>
          <w:sz w:val="26"/>
          <w:szCs w:val="26"/>
        </w:rPr>
        <w:t xml:space="preserve">further </w:t>
      </w:r>
      <w:r w:rsidR="002F3B84" w:rsidRPr="002E0ED8">
        <w:rPr>
          <w:sz w:val="26"/>
          <w:szCs w:val="26"/>
        </w:rPr>
        <w:t xml:space="preserve">asserted that the </w:t>
      </w:r>
      <w:r w:rsidR="003A6B45" w:rsidRPr="002E0ED8">
        <w:rPr>
          <w:sz w:val="26"/>
          <w:szCs w:val="26"/>
        </w:rPr>
        <w:t>Complainant</w:t>
      </w:r>
      <w:r w:rsidR="002F3B84" w:rsidRPr="002E0ED8">
        <w:rPr>
          <w:sz w:val="26"/>
          <w:szCs w:val="26"/>
        </w:rPr>
        <w:t>’s identity was verified</w:t>
      </w:r>
      <w:r w:rsidR="003A6B45" w:rsidRPr="002E0ED8">
        <w:rPr>
          <w:sz w:val="26"/>
          <w:szCs w:val="26"/>
        </w:rPr>
        <w:t>.</w:t>
      </w:r>
      <w:r w:rsidR="002B58DA">
        <w:rPr>
          <w:sz w:val="26"/>
          <w:szCs w:val="26"/>
        </w:rPr>
        <w:t xml:space="preserve">  </w:t>
      </w:r>
      <w:r w:rsidR="002B58DA">
        <w:rPr>
          <w:i/>
          <w:sz w:val="26"/>
          <w:szCs w:val="26"/>
        </w:rPr>
        <w:t>Id.</w:t>
      </w:r>
      <w:r w:rsidR="003A6B45" w:rsidRPr="002E0ED8">
        <w:rPr>
          <w:sz w:val="26"/>
          <w:szCs w:val="26"/>
        </w:rPr>
        <w:t xml:space="preserve">  On January 15, 2008, in response to a request by </w:t>
      </w:r>
      <w:r w:rsidR="00277C1C">
        <w:rPr>
          <w:sz w:val="26"/>
          <w:szCs w:val="26"/>
        </w:rPr>
        <w:t xml:space="preserve">the </w:t>
      </w:r>
      <w:r w:rsidR="003A6B45" w:rsidRPr="002E0ED8">
        <w:rPr>
          <w:sz w:val="26"/>
          <w:szCs w:val="26"/>
        </w:rPr>
        <w:t xml:space="preserve">Complainant, a payment plan was established pending verification of </w:t>
      </w:r>
      <w:r w:rsidR="002B58DA">
        <w:rPr>
          <w:sz w:val="26"/>
          <w:szCs w:val="26"/>
        </w:rPr>
        <w:t>the Complainant</w:t>
      </w:r>
      <w:r w:rsidR="00DC4606">
        <w:rPr>
          <w:sz w:val="26"/>
          <w:szCs w:val="26"/>
        </w:rPr>
        <w:t>’s income</w:t>
      </w:r>
      <w:r w:rsidR="003A6B45" w:rsidRPr="002E0ED8">
        <w:rPr>
          <w:sz w:val="26"/>
          <w:szCs w:val="26"/>
        </w:rPr>
        <w:t>.</w:t>
      </w:r>
      <w:r w:rsidR="002B58DA">
        <w:rPr>
          <w:sz w:val="26"/>
          <w:szCs w:val="26"/>
        </w:rPr>
        <w:t xml:space="preserve">  </w:t>
      </w:r>
      <w:r w:rsidR="00E2573C">
        <w:rPr>
          <w:i/>
          <w:sz w:val="26"/>
          <w:szCs w:val="26"/>
        </w:rPr>
        <w:t>Id.</w:t>
      </w:r>
      <w:r w:rsidR="003A6B45" w:rsidRPr="002E0ED8">
        <w:rPr>
          <w:sz w:val="26"/>
          <w:szCs w:val="26"/>
        </w:rPr>
        <w:t xml:space="preserve">  </w:t>
      </w:r>
      <w:r w:rsidR="002F0110" w:rsidRPr="002E0ED8">
        <w:rPr>
          <w:sz w:val="26"/>
          <w:szCs w:val="26"/>
        </w:rPr>
        <w:t xml:space="preserve">On March 25, 2008, </w:t>
      </w:r>
      <w:r w:rsidR="00277C1C">
        <w:rPr>
          <w:sz w:val="26"/>
          <w:szCs w:val="26"/>
        </w:rPr>
        <w:t xml:space="preserve">the </w:t>
      </w:r>
      <w:r w:rsidR="002F0110" w:rsidRPr="002E0ED8">
        <w:rPr>
          <w:sz w:val="26"/>
          <w:szCs w:val="26"/>
        </w:rPr>
        <w:t>Complainant was enrolled in</w:t>
      </w:r>
      <w:r w:rsidR="002F3B84" w:rsidRPr="002E0ED8">
        <w:rPr>
          <w:sz w:val="26"/>
          <w:szCs w:val="26"/>
        </w:rPr>
        <w:t>to PECO’s</w:t>
      </w:r>
      <w:r w:rsidR="00617EDC" w:rsidRPr="002E0ED8">
        <w:rPr>
          <w:sz w:val="26"/>
          <w:szCs w:val="26"/>
        </w:rPr>
        <w:t xml:space="preserve"> Customer Assistance Program</w:t>
      </w:r>
      <w:r w:rsidR="00265DB8" w:rsidRPr="002E0ED8">
        <w:rPr>
          <w:sz w:val="26"/>
          <w:szCs w:val="26"/>
        </w:rPr>
        <w:t xml:space="preserve"> </w:t>
      </w:r>
      <w:r w:rsidR="00617EDC" w:rsidRPr="002E0ED8">
        <w:rPr>
          <w:sz w:val="26"/>
          <w:szCs w:val="26"/>
        </w:rPr>
        <w:t>(</w:t>
      </w:r>
      <w:r w:rsidR="00625522" w:rsidRPr="002E0ED8">
        <w:rPr>
          <w:sz w:val="26"/>
          <w:szCs w:val="26"/>
        </w:rPr>
        <w:t>CAP</w:t>
      </w:r>
      <w:r w:rsidR="00617EDC" w:rsidRPr="002E0ED8">
        <w:rPr>
          <w:sz w:val="26"/>
          <w:szCs w:val="26"/>
        </w:rPr>
        <w:t>)</w:t>
      </w:r>
      <w:r w:rsidR="00B65B3B">
        <w:rPr>
          <w:sz w:val="26"/>
          <w:szCs w:val="26"/>
        </w:rPr>
        <w:t xml:space="preserve"> based upon a letter from his employer verifying his monthly income and family size</w:t>
      </w:r>
      <w:r w:rsidR="002F0110" w:rsidRPr="002E0ED8">
        <w:rPr>
          <w:sz w:val="26"/>
          <w:szCs w:val="26"/>
        </w:rPr>
        <w:t>.</w:t>
      </w:r>
      <w:r w:rsidR="00B65B3B">
        <w:rPr>
          <w:sz w:val="26"/>
          <w:szCs w:val="26"/>
        </w:rPr>
        <w:t xml:space="preserve">  </w:t>
      </w:r>
      <w:r w:rsidR="00B65B3B">
        <w:rPr>
          <w:i/>
          <w:sz w:val="26"/>
          <w:szCs w:val="26"/>
        </w:rPr>
        <w:t>Id.</w:t>
      </w:r>
      <w:r w:rsidR="002F0110" w:rsidRPr="002E0ED8">
        <w:rPr>
          <w:sz w:val="26"/>
          <w:szCs w:val="26"/>
        </w:rPr>
        <w:t xml:space="preserve">  </w:t>
      </w:r>
      <w:r w:rsidR="00617EDC" w:rsidRPr="002E0ED8">
        <w:rPr>
          <w:sz w:val="26"/>
          <w:szCs w:val="26"/>
        </w:rPr>
        <w:t xml:space="preserve">PECO also stated that the </w:t>
      </w:r>
      <w:r w:rsidR="002F0110" w:rsidRPr="002E0ED8">
        <w:rPr>
          <w:sz w:val="26"/>
          <w:szCs w:val="26"/>
        </w:rPr>
        <w:t>Complainant’s account was discontinued on August 5, 2008</w:t>
      </w:r>
      <w:r w:rsidR="00265DB8" w:rsidRPr="002E0ED8">
        <w:rPr>
          <w:sz w:val="26"/>
          <w:szCs w:val="26"/>
        </w:rPr>
        <w:t>,</w:t>
      </w:r>
      <w:r w:rsidR="002F0110" w:rsidRPr="002E0ED8">
        <w:rPr>
          <w:sz w:val="26"/>
          <w:szCs w:val="26"/>
        </w:rPr>
        <w:t xml:space="preserve"> due to a new request for service.  </w:t>
      </w:r>
      <w:r w:rsidR="000A2557">
        <w:rPr>
          <w:i/>
          <w:sz w:val="26"/>
          <w:szCs w:val="26"/>
        </w:rPr>
        <w:t>Id</w:t>
      </w:r>
      <w:r w:rsidR="002F0110" w:rsidRPr="002E0ED8">
        <w:rPr>
          <w:sz w:val="26"/>
          <w:szCs w:val="26"/>
        </w:rPr>
        <w:t xml:space="preserve">.  </w:t>
      </w:r>
    </w:p>
    <w:p w:rsidR="00265DB8" w:rsidRPr="002E0ED8" w:rsidRDefault="00265DB8" w:rsidP="000941AA">
      <w:pPr>
        <w:widowControl w:val="0"/>
        <w:spacing w:line="360" w:lineRule="auto"/>
        <w:rPr>
          <w:sz w:val="26"/>
          <w:szCs w:val="26"/>
        </w:rPr>
      </w:pPr>
    </w:p>
    <w:p w:rsidR="0053692B" w:rsidRPr="00C8036A" w:rsidRDefault="00265DB8" w:rsidP="002E0ED8">
      <w:pPr>
        <w:widowControl w:val="0"/>
        <w:tabs>
          <w:tab w:val="left" w:pos="2160"/>
        </w:tabs>
        <w:spacing w:line="360" w:lineRule="auto"/>
        <w:ind w:firstLine="1440"/>
        <w:rPr>
          <w:sz w:val="26"/>
          <w:szCs w:val="26"/>
        </w:rPr>
      </w:pPr>
      <w:r w:rsidRPr="002E0ED8">
        <w:rPr>
          <w:sz w:val="26"/>
          <w:szCs w:val="26"/>
        </w:rPr>
        <w:t>PECO disputed the</w:t>
      </w:r>
      <w:r w:rsidR="00C8036A">
        <w:rPr>
          <w:sz w:val="26"/>
          <w:szCs w:val="26"/>
        </w:rPr>
        <w:t xml:space="preserve"> Complainant’s </w:t>
      </w:r>
      <w:r w:rsidRPr="002E0ED8">
        <w:rPr>
          <w:sz w:val="26"/>
          <w:szCs w:val="26"/>
        </w:rPr>
        <w:t xml:space="preserve">allegation that </w:t>
      </w:r>
      <w:r w:rsidR="00C8036A">
        <w:rPr>
          <w:sz w:val="26"/>
          <w:szCs w:val="26"/>
        </w:rPr>
        <w:t>he is a victim of</w:t>
      </w:r>
      <w:r w:rsidRPr="002E0ED8">
        <w:rPr>
          <w:sz w:val="26"/>
          <w:szCs w:val="26"/>
        </w:rPr>
        <w:t xml:space="preserve"> identity </w:t>
      </w:r>
      <w:r w:rsidR="00BA36EA" w:rsidRPr="002E0ED8">
        <w:rPr>
          <w:sz w:val="26"/>
          <w:szCs w:val="26"/>
        </w:rPr>
        <w:t>theft</w:t>
      </w:r>
      <w:r w:rsidRPr="002E0ED8">
        <w:rPr>
          <w:sz w:val="26"/>
          <w:szCs w:val="26"/>
        </w:rPr>
        <w:t xml:space="preserve"> and </w:t>
      </w:r>
      <w:r w:rsidR="00BA36EA" w:rsidRPr="002E0ED8">
        <w:rPr>
          <w:sz w:val="26"/>
          <w:szCs w:val="26"/>
        </w:rPr>
        <w:t xml:space="preserve">implied </w:t>
      </w:r>
      <w:r w:rsidRPr="002E0ED8">
        <w:rPr>
          <w:sz w:val="26"/>
          <w:szCs w:val="26"/>
        </w:rPr>
        <w:t>proof</w:t>
      </w:r>
      <w:r w:rsidR="00BA36EA" w:rsidRPr="002E0ED8">
        <w:rPr>
          <w:sz w:val="26"/>
          <w:szCs w:val="26"/>
        </w:rPr>
        <w:t xml:space="preserve"> of the same should be produced</w:t>
      </w:r>
      <w:r w:rsidRPr="002E0ED8">
        <w:rPr>
          <w:sz w:val="26"/>
          <w:szCs w:val="26"/>
        </w:rPr>
        <w:t>.</w:t>
      </w:r>
      <w:r w:rsidR="001A2FEB">
        <w:rPr>
          <w:sz w:val="26"/>
          <w:szCs w:val="26"/>
        </w:rPr>
        <w:t xml:space="preserve">  </w:t>
      </w:r>
      <w:r w:rsidR="001A2FEB">
        <w:rPr>
          <w:i/>
          <w:sz w:val="26"/>
          <w:szCs w:val="26"/>
        </w:rPr>
        <w:t>Id.</w:t>
      </w:r>
      <w:r w:rsidRPr="002E0ED8">
        <w:rPr>
          <w:sz w:val="26"/>
          <w:szCs w:val="26"/>
        </w:rPr>
        <w:t xml:space="preserve">  </w:t>
      </w:r>
      <w:r w:rsidR="00E36424">
        <w:rPr>
          <w:sz w:val="26"/>
          <w:szCs w:val="26"/>
        </w:rPr>
        <w:t xml:space="preserve">As such, </w:t>
      </w:r>
      <w:r w:rsidR="0053692B" w:rsidRPr="002E0ED8">
        <w:rPr>
          <w:sz w:val="26"/>
          <w:szCs w:val="26"/>
        </w:rPr>
        <w:t>PECO requested that the Commission dismiss the Complaint.</w:t>
      </w:r>
      <w:r w:rsidR="00C8036A">
        <w:rPr>
          <w:sz w:val="26"/>
          <w:szCs w:val="26"/>
        </w:rPr>
        <w:t xml:space="preserve">  </w:t>
      </w:r>
      <w:r w:rsidR="00C8036A">
        <w:rPr>
          <w:i/>
          <w:sz w:val="26"/>
          <w:szCs w:val="26"/>
        </w:rPr>
        <w:t xml:space="preserve">Id., </w:t>
      </w:r>
      <w:r w:rsidR="00C8036A">
        <w:rPr>
          <w:sz w:val="26"/>
          <w:szCs w:val="26"/>
        </w:rPr>
        <w:t>at 1-2.</w:t>
      </w:r>
    </w:p>
    <w:p w:rsidR="00933192" w:rsidRPr="002E0ED8" w:rsidRDefault="00933192" w:rsidP="000941AA">
      <w:pPr>
        <w:widowControl w:val="0"/>
        <w:spacing w:line="360" w:lineRule="auto"/>
        <w:rPr>
          <w:sz w:val="26"/>
          <w:szCs w:val="26"/>
        </w:rPr>
      </w:pPr>
    </w:p>
    <w:p w:rsidR="00E36424" w:rsidRDefault="00E36424" w:rsidP="00E36424">
      <w:pPr>
        <w:widowControl w:val="0"/>
        <w:tabs>
          <w:tab w:val="left" w:pos="2160"/>
        </w:tabs>
        <w:spacing w:line="360" w:lineRule="auto"/>
        <w:ind w:firstLine="1440"/>
        <w:rPr>
          <w:sz w:val="26"/>
          <w:szCs w:val="26"/>
        </w:rPr>
      </w:pPr>
      <w:r>
        <w:rPr>
          <w:sz w:val="26"/>
          <w:szCs w:val="26"/>
        </w:rPr>
        <w:t xml:space="preserve">The Parties were notified by </w:t>
      </w:r>
      <w:r w:rsidR="003A388C" w:rsidRPr="002E0ED8">
        <w:rPr>
          <w:sz w:val="26"/>
          <w:szCs w:val="26"/>
        </w:rPr>
        <w:t xml:space="preserve">Hearing Notice dated </w:t>
      </w:r>
      <w:r w:rsidR="007D0C18" w:rsidRPr="002E0ED8">
        <w:rPr>
          <w:sz w:val="26"/>
          <w:szCs w:val="26"/>
        </w:rPr>
        <w:t xml:space="preserve">August </w:t>
      </w:r>
      <w:r w:rsidR="00A31967" w:rsidRPr="002E0ED8">
        <w:rPr>
          <w:sz w:val="26"/>
          <w:szCs w:val="26"/>
        </w:rPr>
        <w:t>5</w:t>
      </w:r>
      <w:r w:rsidR="007D0C18" w:rsidRPr="002E0ED8">
        <w:rPr>
          <w:sz w:val="26"/>
          <w:szCs w:val="26"/>
        </w:rPr>
        <w:t>, 2010</w:t>
      </w:r>
      <w:r w:rsidR="003A388C" w:rsidRPr="002E0ED8">
        <w:rPr>
          <w:sz w:val="26"/>
          <w:szCs w:val="26"/>
        </w:rPr>
        <w:t>, that an Initial</w:t>
      </w:r>
      <w:r w:rsidR="007B5326" w:rsidRPr="002E0ED8">
        <w:rPr>
          <w:sz w:val="26"/>
          <w:szCs w:val="26"/>
        </w:rPr>
        <w:t xml:space="preserve"> </w:t>
      </w:r>
      <w:r w:rsidR="00A31967" w:rsidRPr="002E0ED8">
        <w:rPr>
          <w:sz w:val="26"/>
          <w:szCs w:val="26"/>
        </w:rPr>
        <w:t xml:space="preserve">In-Person </w:t>
      </w:r>
      <w:r w:rsidR="003A388C" w:rsidRPr="002E0ED8">
        <w:rPr>
          <w:sz w:val="26"/>
          <w:szCs w:val="26"/>
        </w:rPr>
        <w:t xml:space="preserve">Hearing was scheduled for </w:t>
      </w:r>
      <w:r w:rsidR="007B5326" w:rsidRPr="002E0ED8">
        <w:rPr>
          <w:sz w:val="26"/>
          <w:szCs w:val="26"/>
        </w:rPr>
        <w:t>Mon</w:t>
      </w:r>
      <w:r w:rsidR="003A388C" w:rsidRPr="002E0ED8">
        <w:rPr>
          <w:sz w:val="26"/>
          <w:szCs w:val="26"/>
        </w:rPr>
        <w:t xml:space="preserve">day, </w:t>
      </w:r>
      <w:r w:rsidR="00590314" w:rsidRPr="002E0ED8">
        <w:rPr>
          <w:sz w:val="26"/>
          <w:szCs w:val="26"/>
        </w:rPr>
        <w:t>Novem</w:t>
      </w:r>
      <w:r w:rsidR="007D0C18" w:rsidRPr="002E0ED8">
        <w:rPr>
          <w:sz w:val="26"/>
          <w:szCs w:val="26"/>
        </w:rPr>
        <w:t>ber</w:t>
      </w:r>
      <w:r w:rsidR="00AD54CA" w:rsidRPr="002E0ED8">
        <w:rPr>
          <w:sz w:val="26"/>
          <w:szCs w:val="26"/>
        </w:rPr>
        <w:t xml:space="preserve"> </w:t>
      </w:r>
      <w:r w:rsidR="00A31967" w:rsidRPr="002E0ED8">
        <w:rPr>
          <w:sz w:val="26"/>
          <w:szCs w:val="26"/>
        </w:rPr>
        <w:t>22</w:t>
      </w:r>
      <w:r w:rsidR="003A388C" w:rsidRPr="002E0ED8">
        <w:rPr>
          <w:sz w:val="26"/>
          <w:szCs w:val="26"/>
        </w:rPr>
        <w:t>, 2010</w:t>
      </w:r>
      <w:r w:rsidR="00024C3E" w:rsidRPr="002E0ED8">
        <w:rPr>
          <w:sz w:val="26"/>
          <w:szCs w:val="26"/>
        </w:rPr>
        <w:t xml:space="preserve"> at 1</w:t>
      </w:r>
      <w:r w:rsidR="007B5326" w:rsidRPr="002E0ED8">
        <w:rPr>
          <w:sz w:val="26"/>
          <w:szCs w:val="26"/>
        </w:rPr>
        <w:t>0</w:t>
      </w:r>
      <w:r w:rsidR="00590314" w:rsidRPr="002E0ED8">
        <w:rPr>
          <w:sz w:val="26"/>
          <w:szCs w:val="26"/>
        </w:rPr>
        <w:t>:</w:t>
      </w:r>
      <w:r w:rsidR="007B5326" w:rsidRPr="002E0ED8">
        <w:rPr>
          <w:sz w:val="26"/>
          <w:szCs w:val="26"/>
        </w:rPr>
        <w:t>0</w:t>
      </w:r>
      <w:r w:rsidR="00590314" w:rsidRPr="002E0ED8">
        <w:rPr>
          <w:sz w:val="26"/>
          <w:szCs w:val="26"/>
        </w:rPr>
        <w:t>0</w:t>
      </w:r>
      <w:r w:rsidR="00024C3E" w:rsidRPr="002E0ED8">
        <w:rPr>
          <w:sz w:val="26"/>
          <w:szCs w:val="26"/>
        </w:rPr>
        <w:t xml:space="preserve"> </w:t>
      </w:r>
      <w:r w:rsidR="007B5326" w:rsidRPr="002E0ED8">
        <w:rPr>
          <w:sz w:val="26"/>
          <w:szCs w:val="26"/>
        </w:rPr>
        <w:t>a</w:t>
      </w:r>
      <w:r w:rsidR="00024C3E" w:rsidRPr="002E0ED8">
        <w:rPr>
          <w:sz w:val="26"/>
          <w:szCs w:val="26"/>
        </w:rPr>
        <w:t>.m</w:t>
      </w:r>
      <w:r w:rsidR="003A388C" w:rsidRPr="002E0ED8">
        <w:rPr>
          <w:sz w:val="26"/>
          <w:szCs w:val="26"/>
        </w:rPr>
        <w:t xml:space="preserve">. </w:t>
      </w:r>
      <w:r>
        <w:rPr>
          <w:sz w:val="26"/>
          <w:szCs w:val="26"/>
        </w:rPr>
        <w:t>i</w:t>
      </w:r>
      <w:r w:rsidRPr="00E36424">
        <w:rPr>
          <w:sz w:val="26"/>
          <w:szCs w:val="26"/>
        </w:rPr>
        <w:t xml:space="preserve">n an available 4th Floor Hearing Room </w:t>
      </w:r>
      <w:r>
        <w:rPr>
          <w:sz w:val="26"/>
          <w:szCs w:val="26"/>
        </w:rPr>
        <w:t xml:space="preserve">at </w:t>
      </w:r>
      <w:r w:rsidRPr="00E36424">
        <w:rPr>
          <w:sz w:val="26"/>
          <w:szCs w:val="26"/>
        </w:rPr>
        <w:t>801 Market Street</w:t>
      </w:r>
      <w:r>
        <w:rPr>
          <w:sz w:val="26"/>
          <w:szCs w:val="26"/>
        </w:rPr>
        <w:t xml:space="preserve">, </w:t>
      </w:r>
      <w:r w:rsidRPr="00E36424">
        <w:rPr>
          <w:sz w:val="26"/>
          <w:szCs w:val="26"/>
        </w:rPr>
        <w:t>Philadelphia, P</w:t>
      </w:r>
      <w:r>
        <w:rPr>
          <w:sz w:val="26"/>
          <w:szCs w:val="26"/>
        </w:rPr>
        <w:t xml:space="preserve">ennsylvania.  </w:t>
      </w:r>
      <w:r w:rsidR="00017571">
        <w:rPr>
          <w:sz w:val="26"/>
          <w:szCs w:val="26"/>
        </w:rPr>
        <w:t xml:space="preserve">I.D. at 2.  </w:t>
      </w:r>
    </w:p>
    <w:p w:rsidR="00E36424" w:rsidRDefault="00E36424" w:rsidP="00E36424">
      <w:pPr>
        <w:widowControl w:val="0"/>
        <w:tabs>
          <w:tab w:val="left" w:pos="2160"/>
        </w:tabs>
        <w:spacing w:line="360" w:lineRule="auto"/>
        <w:ind w:firstLine="1440"/>
        <w:rPr>
          <w:sz w:val="26"/>
          <w:szCs w:val="26"/>
        </w:rPr>
      </w:pPr>
    </w:p>
    <w:p w:rsidR="008244CA" w:rsidRPr="002E0ED8" w:rsidRDefault="003A388C" w:rsidP="00E36424">
      <w:pPr>
        <w:widowControl w:val="0"/>
        <w:tabs>
          <w:tab w:val="left" w:pos="2160"/>
        </w:tabs>
        <w:spacing w:line="360" w:lineRule="auto"/>
        <w:ind w:firstLine="1440"/>
        <w:rPr>
          <w:sz w:val="26"/>
          <w:szCs w:val="26"/>
        </w:rPr>
      </w:pPr>
      <w:r w:rsidRPr="002E0ED8">
        <w:rPr>
          <w:spacing w:val="-3"/>
          <w:sz w:val="26"/>
          <w:szCs w:val="26"/>
        </w:rPr>
        <w:t xml:space="preserve">A </w:t>
      </w:r>
      <w:r w:rsidRPr="002E0ED8">
        <w:rPr>
          <w:sz w:val="26"/>
          <w:szCs w:val="26"/>
        </w:rPr>
        <w:t>Prehearing Order</w:t>
      </w:r>
      <w:r w:rsidR="00386B2A" w:rsidRPr="002E0ED8">
        <w:rPr>
          <w:sz w:val="26"/>
          <w:szCs w:val="26"/>
        </w:rPr>
        <w:t>,</w:t>
      </w:r>
      <w:r w:rsidRPr="002E0ED8">
        <w:rPr>
          <w:sz w:val="26"/>
          <w:szCs w:val="26"/>
        </w:rPr>
        <w:t xml:space="preserve"> </w:t>
      </w:r>
      <w:r w:rsidR="00386B2A" w:rsidRPr="002E0ED8">
        <w:rPr>
          <w:sz w:val="26"/>
          <w:szCs w:val="26"/>
        </w:rPr>
        <w:t xml:space="preserve">dated </w:t>
      </w:r>
      <w:r w:rsidR="007B5326" w:rsidRPr="002E0ED8">
        <w:rPr>
          <w:sz w:val="26"/>
          <w:szCs w:val="26"/>
        </w:rPr>
        <w:t>August</w:t>
      </w:r>
      <w:r w:rsidR="00590314" w:rsidRPr="002E0ED8">
        <w:rPr>
          <w:sz w:val="26"/>
          <w:szCs w:val="26"/>
        </w:rPr>
        <w:t xml:space="preserve"> </w:t>
      </w:r>
      <w:r w:rsidR="007B5326" w:rsidRPr="002E0ED8">
        <w:rPr>
          <w:sz w:val="26"/>
          <w:szCs w:val="26"/>
        </w:rPr>
        <w:t>24</w:t>
      </w:r>
      <w:r w:rsidRPr="002E0ED8">
        <w:rPr>
          <w:sz w:val="26"/>
          <w:szCs w:val="26"/>
        </w:rPr>
        <w:t xml:space="preserve">, 2010, provided procedural rules and guidelines for the proceeding </w:t>
      </w:r>
      <w:r w:rsidR="001330A1" w:rsidRPr="002E0ED8">
        <w:rPr>
          <w:sz w:val="26"/>
          <w:szCs w:val="26"/>
        </w:rPr>
        <w:t>and emphasized th</w:t>
      </w:r>
      <w:r w:rsidR="008244CA" w:rsidRPr="002E0ED8">
        <w:rPr>
          <w:sz w:val="26"/>
          <w:szCs w:val="26"/>
        </w:rPr>
        <w:t>e following:</w:t>
      </w:r>
    </w:p>
    <w:p w:rsidR="00386B2A" w:rsidRPr="002E0ED8" w:rsidRDefault="00386B2A" w:rsidP="000941AA">
      <w:pPr>
        <w:widowControl w:val="0"/>
        <w:spacing w:line="360" w:lineRule="auto"/>
        <w:rPr>
          <w:sz w:val="26"/>
          <w:szCs w:val="26"/>
        </w:rPr>
      </w:pPr>
    </w:p>
    <w:p w:rsidR="008244CA" w:rsidRDefault="003A388C" w:rsidP="002E0ED8">
      <w:pPr>
        <w:widowControl w:val="0"/>
        <w:tabs>
          <w:tab w:val="left" w:pos="2160"/>
        </w:tabs>
        <w:ind w:left="1800" w:right="1440" w:hanging="360"/>
        <w:rPr>
          <w:sz w:val="26"/>
          <w:szCs w:val="26"/>
        </w:rPr>
      </w:pPr>
      <w:r w:rsidRPr="002E0ED8">
        <w:rPr>
          <w:sz w:val="26"/>
          <w:szCs w:val="26"/>
        </w:rPr>
        <w:t>(1) a request to change the scheduled hearing should be sent at least five days prior to the hearing date</w:t>
      </w:r>
      <w:r w:rsidR="0043227D" w:rsidRPr="002E0ED8">
        <w:rPr>
          <w:sz w:val="26"/>
          <w:szCs w:val="26"/>
        </w:rPr>
        <w:t>;</w:t>
      </w:r>
    </w:p>
    <w:p w:rsidR="00E36424" w:rsidRPr="002E0ED8" w:rsidRDefault="00E36424" w:rsidP="002E0ED8">
      <w:pPr>
        <w:widowControl w:val="0"/>
        <w:tabs>
          <w:tab w:val="left" w:pos="2160"/>
        </w:tabs>
        <w:ind w:left="1800" w:right="1440" w:hanging="360"/>
        <w:rPr>
          <w:sz w:val="26"/>
          <w:szCs w:val="26"/>
        </w:rPr>
      </w:pPr>
    </w:p>
    <w:p w:rsidR="008244CA" w:rsidRDefault="003A388C" w:rsidP="002E0ED8">
      <w:pPr>
        <w:widowControl w:val="0"/>
        <w:tabs>
          <w:tab w:val="left" w:pos="2160"/>
        </w:tabs>
        <w:ind w:left="1800" w:right="1440" w:hanging="360"/>
        <w:rPr>
          <w:sz w:val="26"/>
          <w:szCs w:val="26"/>
        </w:rPr>
      </w:pPr>
      <w:r w:rsidRPr="002E0ED8">
        <w:rPr>
          <w:sz w:val="26"/>
          <w:szCs w:val="26"/>
        </w:rPr>
        <w:t>(2) the request for a hearing change is to be in writing and sent to all parties of record</w:t>
      </w:r>
      <w:r w:rsidR="0043227D" w:rsidRPr="002E0ED8">
        <w:rPr>
          <w:sz w:val="26"/>
          <w:szCs w:val="26"/>
        </w:rPr>
        <w:t xml:space="preserve">; </w:t>
      </w:r>
      <w:r w:rsidR="00A31967" w:rsidRPr="002E0ED8">
        <w:rPr>
          <w:sz w:val="26"/>
          <w:szCs w:val="26"/>
        </w:rPr>
        <w:t xml:space="preserve">and </w:t>
      </w:r>
    </w:p>
    <w:p w:rsidR="00E36424" w:rsidRPr="002E0ED8" w:rsidRDefault="00E36424" w:rsidP="002E0ED8">
      <w:pPr>
        <w:widowControl w:val="0"/>
        <w:tabs>
          <w:tab w:val="left" w:pos="2160"/>
        </w:tabs>
        <w:ind w:left="1800" w:right="1440" w:hanging="360"/>
        <w:rPr>
          <w:sz w:val="26"/>
          <w:szCs w:val="26"/>
        </w:rPr>
      </w:pPr>
    </w:p>
    <w:p w:rsidR="007B5326" w:rsidRDefault="0043227D" w:rsidP="002E0ED8">
      <w:pPr>
        <w:widowControl w:val="0"/>
        <w:tabs>
          <w:tab w:val="left" w:pos="2160"/>
        </w:tabs>
        <w:ind w:left="1800" w:right="1440" w:hanging="360"/>
        <w:rPr>
          <w:sz w:val="26"/>
          <w:szCs w:val="26"/>
        </w:rPr>
      </w:pPr>
      <w:r w:rsidRPr="002E0ED8">
        <w:rPr>
          <w:sz w:val="26"/>
          <w:szCs w:val="26"/>
        </w:rPr>
        <w:t xml:space="preserve">(3) </w:t>
      </w:r>
      <w:r w:rsidR="00C02628" w:rsidRPr="002E0ED8">
        <w:rPr>
          <w:sz w:val="26"/>
          <w:szCs w:val="26"/>
        </w:rPr>
        <w:t xml:space="preserve">a caution that </w:t>
      </w:r>
      <w:r w:rsidRPr="002E0ED8">
        <w:rPr>
          <w:sz w:val="26"/>
          <w:szCs w:val="26"/>
        </w:rPr>
        <w:t>Complainant may lose the case if</w:t>
      </w:r>
      <w:r w:rsidR="00590314" w:rsidRPr="002E0ED8">
        <w:rPr>
          <w:sz w:val="26"/>
          <w:szCs w:val="26"/>
        </w:rPr>
        <w:t xml:space="preserve"> </w:t>
      </w:r>
      <w:r w:rsidRPr="002E0ED8">
        <w:rPr>
          <w:sz w:val="26"/>
          <w:szCs w:val="26"/>
        </w:rPr>
        <w:t>he does not take part in the hearing and present evidence on the issues raised</w:t>
      </w:r>
      <w:r w:rsidR="00A31967" w:rsidRPr="002E0ED8">
        <w:rPr>
          <w:sz w:val="26"/>
          <w:szCs w:val="26"/>
        </w:rPr>
        <w:t>.</w:t>
      </w:r>
      <w:r w:rsidR="007B5326" w:rsidRPr="002E0ED8">
        <w:rPr>
          <w:sz w:val="26"/>
          <w:szCs w:val="26"/>
        </w:rPr>
        <w:t xml:space="preserve"> </w:t>
      </w:r>
    </w:p>
    <w:p w:rsidR="00E36424" w:rsidRPr="002E0ED8" w:rsidRDefault="00E36424" w:rsidP="002E0ED8">
      <w:pPr>
        <w:widowControl w:val="0"/>
        <w:tabs>
          <w:tab w:val="left" w:pos="2160"/>
        </w:tabs>
        <w:ind w:left="1800" w:right="1440" w:hanging="360"/>
        <w:rPr>
          <w:sz w:val="26"/>
          <w:szCs w:val="26"/>
        </w:rPr>
      </w:pPr>
    </w:p>
    <w:p w:rsidR="00386B2A" w:rsidRPr="002E0ED8" w:rsidRDefault="00017571" w:rsidP="00017571">
      <w:pPr>
        <w:widowControl w:val="0"/>
        <w:tabs>
          <w:tab w:val="left" w:pos="2160"/>
        </w:tabs>
        <w:spacing w:line="360" w:lineRule="auto"/>
        <w:ind w:right="1440"/>
        <w:rPr>
          <w:sz w:val="26"/>
          <w:szCs w:val="26"/>
        </w:rPr>
      </w:pPr>
      <w:r>
        <w:rPr>
          <w:sz w:val="26"/>
          <w:szCs w:val="26"/>
        </w:rPr>
        <w:t>I.D. at 2.</w:t>
      </w:r>
    </w:p>
    <w:p w:rsidR="00A74200" w:rsidRPr="000E3E23" w:rsidRDefault="003A388C" w:rsidP="002E0ED8">
      <w:pPr>
        <w:widowControl w:val="0"/>
        <w:tabs>
          <w:tab w:val="left" w:pos="-720"/>
        </w:tabs>
        <w:spacing w:line="360" w:lineRule="auto"/>
        <w:ind w:firstLine="1440"/>
        <w:rPr>
          <w:spacing w:val="-3"/>
          <w:sz w:val="26"/>
          <w:szCs w:val="26"/>
        </w:rPr>
      </w:pPr>
      <w:r w:rsidRPr="002E0ED8">
        <w:rPr>
          <w:spacing w:val="-3"/>
          <w:sz w:val="26"/>
          <w:szCs w:val="26"/>
        </w:rPr>
        <w:lastRenderedPageBreak/>
        <w:t>The evidentiary hearing convened</w:t>
      </w:r>
      <w:r w:rsidR="00377AB4">
        <w:rPr>
          <w:spacing w:val="-3"/>
          <w:sz w:val="26"/>
          <w:szCs w:val="26"/>
        </w:rPr>
        <w:t xml:space="preserve"> at 10:00 a.m.</w:t>
      </w:r>
      <w:r w:rsidRPr="002E0ED8">
        <w:rPr>
          <w:spacing w:val="-3"/>
          <w:sz w:val="26"/>
          <w:szCs w:val="26"/>
        </w:rPr>
        <w:t xml:space="preserve"> as scheduled.  </w:t>
      </w:r>
      <w:r w:rsidR="00017571">
        <w:rPr>
          <w:i/>
          <w:spacing w:val="-3"/>
          <w:sz w:val="26"/>
          <w:szCs w:val="26"/>
        </w:rPr>
        <w:t>Id.</w:t>
      </w:r>
      <w:r w:rsidR="00017571">
        <w:rPr>
          <w:spacing w:val="-3"/>
          <w:sz w:val="26"/>
          <w:szCs w:val="26"/>
        </w:rPr>
        <w:t xml:space="preserve">  </w:t>
      </w:r>
      <w:r w:rsidR="00E82FB4" w:rsidRPr="002E0ED8">
        <w:rPr>
          <w:spacing w:val="-3"/>
          <w:sz w:val="26"/>
          <w:szCs w:val="26"/>
        </w:rPr>
        <w:t xml:space="preserve">The </w:t>
      </w:r>
      <w:r w:rsidR="007B5326" w:rsidRPr="002E0ED8">
        <w:rPr>
          <w:spacing w:val="-3"/>
          <w:sz w:val="26"/>
          <w:szCs w:val="26"/>
        </w:rPr>
        <w:t xml:space="preserve">ALJ </w:t>
      </w:r>
      <w:r w:rsidR="00E82FB4" w:rsidRPr="002E0ED8">
        <w:rPr>
          <w:spacing w:val="-3"/>
          <w:sz w:val="26"/>
          <w:szCs w:val="26"/>
        </w:rPr>
        <w:t xml:space="preserve">waited approximately </w:t>
      </w:r>
      <w:r w:rsidR="00E36424">
        <w:rPr>
          <w:spacing w:val="-3"/>
          <w:sz w:val="26"/>
          <w:szCs w:val="26"/>
        </w:rPr>
        <w:t xml:space="preserve">fifteen </w:t>
      </w:r>
      <w:r w:rsidR="00E82FB4" w:rsidRPr="002E0ED8">
        <w:rPr>
          <w:spacing w:val="-3"/>
          <w:sz w:val="26"/>
          <w:szCs w:val="26"/>
        </w:rPr>
        <w:t>minutes to allo</w:t>
      </w:r>
      <w:r w:rsidR="002C026D">
        <w:rPr>
          <w:spacing w:val="-3"/>
          <w:sz w:val="26"/>
          <w:szCs w:val="26"/>
        </w:rPr>
        <w:t>w for the Complainant to arrive</w:t>
      </w:r>
      <w:r w:rsidR="00E36424">
        <w:rPr>
          <w:spacing w:val="-3"/>
          <w:sz w:val="26"/>
          <w:szCs w:val="26"/>
        </w:rPr>
        <w:t>.  T</w:t>
      </w:r>
      <w:r w:rsidR="00E82FB4" w:rsidRPr="002E0ED8">
        <w:rPr>
          <w:spacing w:val="-3"/>
          <w:sz w:val="26"/>
          <w:szCs w:val="26"/>
        </w:rPr>
        <w:t>he Complainant failed to appear</w:t>
      </w:r>
      <w:r w:rsidR="00E36424">
        <w:rPr>
          <w:spacing w:val="-3"/>
          <w:sz w:val="26"/>
          <w:szCs w:val="26"/>
        </w:rPr>
        <w:t xml:space="preserve"> and Co</w:t>
      </w:r>
      <w:r w:rsidR="00E82FB4" w:rsidRPr="002E0ED8">
        <w:rPr>
          <w:spacing w:val="-3"/>
          <w:sz w:val="26"/>
          <w:szCs w:val="26"/>
        </w:rPr>
        <w:t>unsel for PECO</w:t>
      </w:r>
      <w:r w:rsidR="00E36424">
        <w:rPr>
          <w:spacing w:val="-3"/>
          <w:sz w:val="26"/>
          <w:szCs w:val="26"/>
        </w:rPr>
        <w:t xml:space="preserve">, therefore, </w:t>
      </w:r>
      <w:r w:rsidR="00E82FB4" w:rsidRPr="002E0ED8">
        <w:rPr>
          <w:spacing w:val="-3"/>
          <w:sz w:val="26"/>
          <w:szCs w:val="26"/>
        </w:rPr>
        <w:t xml:space="preserve">moved for the Complaint to be dismissed due to failure to prosecute it.  </w:t>
      </w:r>
      <w:r w:rsidR="00017571">
        <w:rPr>
          <w:i/>
          <w:spacing w:val="-3"/>
          <w:sz w:val="26"/>
          <w:szCs w:val="26"/>
        </w:rPr>
        <w:t>Id.</w:t>
      </w:r>
      <w:r w:rsidR="008153FC">
        <w:rPr>
          <w:spacing w:val="-3"/>
          <w:sz w:val="26"/>
          <w:szCs w:val="26"/>
        </w:rPr>
        <w:t xml:space="preserve">  After th</w:t>
      </w:r>
      <w:r w:rsidR="00E36424">
        <w:rPr>
          <w:spacing w:val="-3"/>
          <w:sz w:val="26"/>
          <w:szCs w:val="26"/>
        </w:rPr>
        <w:t>e</w:t>
      </w:r>
      <w:r w:rsidR="008153FC">
        <w:rPr>
          <w:spacing w:val="-3"/>
          <w:sz w:val="26"/>
          <w:szCs w:val="26"/>
        </w:rPr>
        <w:t xml:space="preserve"> hearing was adjourned and PECO had left the building, it was discovered that the Complainant was waiting in a</w:t>
      </w:r>
      <w:r w:rsidR="000E3E23">
        <w:rPr>
          <w:spacing w:val="-3"/>
          <w:sz w:val="26"/>
          <w:szCs w:val="26"/>
        </w:rPr>
        <w:t>n</w:t>
      </w:r>
      <w:r w:rsidR="008153FC">
        <w:rPr>
          <w:spacing w:val="-3"/>
          <w:sz w:val="26"/>
          <w:szCs w:val="26"/>
        </w:rPr>
        <w:t xml:space="preserve"> area normally used by the Welfare Department and its Complainants.  February </w:t>
      </w:r>
      <w:r w:rsidR="00810A63">
        <w:rPr>
          <w:spacing w:val="-3"/>
          <w:sz w:val="26"/>
          <w:szCs w:val="26"/>
        </w:rPr>
        <w:t>8</w:t>
      </w:r>
      <w:r w:rsidR="008153FC">
        <w:rPr>
          <w:spacing w:val="-3"/>
          <w:sz w:val="26"/>
          <w:szCs w:val="26"/>
        </w:rPr>
        <w:t xml:space="preserve">, 2011, Tr. at 4.  The Complainant represented that he had been waiting there since 9:40 a.m.  </w:t>
      </w:r>
      <w:r w:rsidR="008153FC">
        <w:rPr>
          <w:i/>
          <w:spacing w:val="-3"/>
          <w:sz w:val="26"/>
          <w:szCs w:val="26"/>
        </w:rPr>
        <w:t>Id.</w:t>
      </w:r>
      <w:r w:rsidR="008153FC">
        <w:rPr>
          <w:spacing w:val="-3"/>
          <w:sz w:val="26"/>
          <w:szCs w:val="26"/>
        </w:rPr>
        <w:t xml:space="preserve">  </w:t>
      </w:r>
      <w:r w:rsidR="00810A63">
        <w:rPr>
          <w:spacing w:val="-3"/>
          <w:sz w:val="26"/>
          <w:szCs w:val="26"/>
        </w:rPr>
        <w:t xml:space="preserve">Since the Complainant did make a good faith effort to attend the scheduled hearing, the in-person hearing was rescheduled for February 8, 2011.  </w:t>
      </w:r>
      <w:r w:rsidR="00810A63">
        <w:rPr>
          <w:i/>
          <w:spacing w:val="-3"/>
          <w:sz w:val="26"/>
          <w:szCs w:val="26"/>
        </w:rPr>
        <w:t>Id.</w:t>
      </w:r>
    </w:p>
    <w:p w:rsidR="00A74200" w:rsidRPr="002E0ED8" w:rsidRDefault="00A74200" w:rsidP="000941AA">
      <w:pPr>
        <w:tabs>
          <w:tab w:val="left" w:pos="-720"/>
        </w:tabs>
        <w:suppressAutoHyphens/>
        <w:spacing w:line="360" w:lineRule="auto"/>
        <w:rPr>
          <w:spacing w:val="-3"/>
          <w:sz w:val="26"/>
          <w:szCs w:val="26"/>
        </w:rPr>
      </w:pPr>
    </w:p>
    <w:p w:rsidR="00D22489" w:rsidRDefault="000941AA" w:rsidP="000941AA">
      <w:pPr>
        <w:tabs>
          <w:tab w:val="left" w:pos="-720"/>
        </w:tabs>
        <w:suppressAutoHyphens/>
        <w:spacing w:line="360" w:lineRule="auto"/>
        <w:rPr>
          <w:i/>
          <w:spacing w:val="-3"/>
          <w:sz w:val="26"/>
          <w:szCs w:val="26"/>
        </w:rPr>
      </w:pPr>
      <w:r>
        <w:rPr>
          <w:sz w:val="26"/>
          <w:szCs w:val="26"/>
        </w:rPr>
        <w:tab/>
      </w:r>
      <w:r>
        <w:rPr>
          <w:sz w:val="26"/>
          <w:szCs w:val="26"/>
        </w:rPr>
        <w:tab/>
      </w:r>
      <w:r w:rsidR="00FC563D" w:rsidRPr="002E0ED8">
        <w:rPr>
          <w:sz w:val="26"/>
          <w:szCs w:val="26"/>
        </w:rPr>
        <w:t>A Hearing Cancellation/Reschedule Notice</w:t>
      </w:r>
      <w:r w:rsidR="00AA0EC4">
        <w:rPr>
          <w:sz w:val="26"/>
          <w:szCs w:val="26"/>
        </w:rPr>
        <w:t>,</w:t>
      </w:r>
      <w:r w:rsidR="009A27BA">
        <w:rPr>
          <w:rStyle w:val="FootnoteReference"/>
          <w:sz w:val="26"/>
          <w:szCs w:val="26"/>
        </w:rPr>
        <w:footnoteReference w:id="1"/>
      </w:r>
      <w:r w:rsidR="00FC563D" w:rsidRPr="002E0ED8">
        <w:rPr>
          <w:sz w:val="26"/>
          <w:szCs w:val="26"/>
        </w:rPr>
        <w:t xml:space="preserve"> dated November 22, 2010, </w:t>
      </w:r>
      <w:r w:rsidR="00AA0EC4">
        <w:rPr>
          <w:sz w:val="26"/>
          <w:szCs w:val="26"/>
        </w:rPr>
        <w:t xml:space="preserve">informed </w:t>
      </w:r>
      <w:r w:rsidR="00FC563D" w:rsidRPr="002E0ED8">
        <w:rPr>
          <w:sz w:val="26"/>
          <w:szCs w:val="26"/>
        </w:rPr>
        <w:t xml:space="preserve">the </w:t>
      </w:r>
      <w:r w:rsidR="00AA0EC4">
        <w:rPr>
          <w:sz w:val="26"/>
          <w:szCs w:val="26"/>
        </w:rPr>
        <w:t>P</w:t>
      </w:r>
      <w:r w:rsidR="00FC563D" w:rsidRPr="002E0ED8">
        <w:rPr>
          <w:sz w:val="26"/>
          <w:szCs w:val="26"/>
        </w:rPr>
        <w:t>arties</w:t>
      </w:r>
      <w:r w:rsidR="00AA0EC4">
        <w:rPr>
          <w:sz w:val="26"/>
          <w:szCs w:val="26"/>
        </w:rPr>
        <w:t xml:space="preserve"> </w:t>
      </w:r>
      <w:r w:rsidR="00AA0EC4" w:rsidRPr="00AA0EC4">
        <w:rPr>
          <w:sz w:val="26"/>
          <w:szCs w:val="26"/>
        </w:rPr>
        <w:t>that the Initial In-Person Hearing on the above-captioned case previously scheduled for November 22, 2010 ha</w:t>
      </w:r>
      <w:r w:rsidR="00AA0EC4">
        <w:rPr>
          <w:sz w:val="26"/>
          <w:szCs w:val="26"/>
        </w:rPr>
        <w:t>d</w:t>
      </w:r>
      <w:r w:rsidR="00AA0EC4" w:rsidRPr="00AA0EC4">
        <w:rPr>
          <w:sz w:val="26"/>
          <w:szCs w:val="26"/>
        </w:rPr>
        <w:t xml:space="preserve"> been canceled</w:t>
      </w:r>
      <w:r w:rsidR="00AA0EC4">
        <w:rPr>
          <w:sz w:val="26"/>
          <w:szCs w:val="26"/>
        </w:rPr>
        <w:t xml:space="preserve"> and rescheduled </w:t>
      </w:r>
      <w:r w:rsidR="00FC563D" w:rsidRPr="002E0ED8">
        <w:rPr>
          <w:sz w:val="26"/>
          <w:szCs w:val="26"/>
        </w:rPr>
        <w:t xml:space="preserve">for Tuesday, February 8, 2010 at 10:00 a.m. </w:t>
      </w:r>
      <w:r w:rsidR="00AA0EC4">
        <w:rPr>
          <w:sz w:val="26"/>
          <w:szCs w:val="26"/>
        </w:rPr>
        <w:t xml:space="preserve">in an available </w:t>
      </w:r>
      <w:r w:rsidR="00AA0EC4" w:rsidRPr="00AA0EC4">
        <w:rPr>
          <w:sz w:val="26"/>
          <w:szCs w:val="26"/>
        </w:rPr>
        <w:t xml:space="preserve">4th Floor Hearing Room at </w:t>
      </w:r>
      <w:r w:rsidR="00AA0EC4">
        <w:rPr>
          <w:sz w:val="26"/>
          <w:szCs w:val="26"/>
        </w:rPr>
        <w:t xml:space="preserve">the same previously assigned location.  </w:t>
      </w:r>
      <w:r w:rsidR="00506DA0">
        <w:rPr>
          <w:sz w:val="26"/>
          <w:szCs w:val="26"/>
        </w:rPr>
        <w:t xml:space="preserve">I.D. at 3.  </w:t>
      </w:r>
      <w:r w:rsidR="00367ACA" w:rsidRPr="002E0ED8">
        <w:rPr>
          <w:sz w:val="26"/>
          <w:szCs w:val="26"/>
        </w:rPr>
        <w:t xml:space="preserve">The rescheduled Initial In-Person Hearing convened as scheduled.  </w:t>
      </w:r>
      <w:r w:rsidR="00506DA0">
        <w:rPr>
          <w:i/>
          <w:sz w:val="26"/>
          <w:szCs w:val="26"/>
        </w:rPr>
        <w:t>Id.</w:t>
      </w:r>
      <w:r w:rsidR="00506DA0">
        <w:rPr>
          <w:sz w:val="26"/>
          <w:szCs w:val="26"/>
        </w:rPr>
        <w:t xml:space="preserve">  </w:t>
      </w:r>
      <w:r w:rsidR="00506DA0">
        <w:rPr>
          <w:spacing w:val="-3"/>
          <w:sz w:val="26"/>
          <w:szCs w:val="26"/>
        </w:rPr>
        <w:t>PECO</w:t>
      </w:r>
      <w:r w:rsidR="00367ACA" w:rsidRPr="002E0ED8">
        <w:rPr>
          <w:spacing w:val="-3"/>
          <w:sz w:val="26"/>
          <w:szCs w:val="26"/>
        </w:rPr>
        <w:t xml:space="preserve"> </w:t>
      </w:r>
      <w:r w:rsidR="00CA3CE9">
        <w:rPr>
          <w:spacing w:val="-3"/>
          <w:sz w:val="26"/>
          <w:szCs w:val="26"/>
        </w:rPr>
        <w:t>w</w:t>
      </w:r>
      <w:r w:rsidR="00CA3CE9" w:rsidRPr="002E0ED8">
        <w:rPr>
          <w:spacing w:val="-3"/>
          <w:sz w:val="26"/>
          <w:szCs w:val="26"/>
        </w:rPr>
        <w:t>as</w:t>
      </w:r>
      <w:r w:rsidR="00506DA0">
        <w:rPr>
          <w:spacing w:val="-3"/>
          <w:sz w:val="26"/>
          <w:szCs w:val="26"/>
        </w:rPr>
        <w:t xml:space="preserve"> represented by Counsel who was</w:t>
      </w:r>
      <w:r w:rsidR="00367ACA" w:rsidRPr="002E0ED8">
        <w:rPr>
          <w:spacing w:val="-3"/>
          <w:sz w:val="26"/>
          <w:szCs w:val="26"/>
        </w:rPr>
        <w:t xml:space="preserve"> accompanied by one witness.  </w:t>
      </w:r>
      <w:r w:rsidR="00506DA0">
        <w:rPr>
          <w:i/>
          <w:spacing w:val="-3"/>
          <w:sz w:val="26"/>
          <w:szCs w:val="26"/>
        </w:rPr>
        <w:t>Id.</w:t>
      </w:r>
      <w:r w:rsidR="00506DA0">
        <w:rPr>
          <w:spacing w:val="-3"/>
          <w:sz w:val="26"/>
          <w:szCs w:val="26"/>
        </w:rPr>
        <w:t xml:space="preserve">  </w:t>
      </w:r>
      <w:r w:rsidR="00367ACA" w:rsidRPr="002E0ED8">
        <w:rPr>
          <w:spacing w:val="-3"/>
          <w:sz w:val="26"/>
          <w:szCs w:val="26"/>
        </w:rPr>
        <w:t>The Complainant did not appear in the hearing room.</w:t>
      </w:r>
      <w:r w:rsidR="00506DA0">
        <w:rPr>
          <w:spacing w:val="-3"/>
          <w:sz w:val="26"/>
          <w:szCs w:val="26"/>
        </w:rPr>
        <w:t xml:space="preserve">  </w:t>
      </w:r>
      <w:r w:rsidR="00506DA0">
        <w:rPr>
          <w:i/>
          <w:spacing w:val="-3"/>
          <w:sz w:val="26"/>
          <w:szCs w:val="26"/>
        </w:rPr>
        <w:t>Id.</w:t>
      </w:r>
      <w:r w:rsidR="00506DA0">
        <w:rPr>
          <w:spacing w:val="-3"/>
          <w:sz w:val="26"/>
          <w:szCs w:val="26"/>
        </w:rPr>
        <w:t xml:space="preserve"> </w:t>
      </w:r>
      <w:r w:rsidR="00367ACA" w:rsidRPr="002E0ED8">
        <w:rPr>
          <w:spacing w:val="-3"/>
          <w:sz w:val="26"/>
          <w:szCs w:val="26"/>
        </w:rPr>
        <w:t xml:space="preserve">The ALJ waited approximately </w:t>
      </w:r>
      <w:r w:rsidR="00AA0EC4">
        <w:rPr>
          <w:spacing w:val="-3"/>
          <w:sz w:val="26"/>
          <w:szCs w:val="26"/>
        </w:rPr>
        <w:t xml:space="preserve">fifteen </w:t>
      </w:r>
      <w:r w:rsidR="00367ACA" w:rsidRPr="002E0ED8">
        <w:rPr>
          <w:spacing w:val="-3"/>
          <w:sz w:val="26"/>
          <w:szCs w:val="26"/>
        </w:rPr>
        <w:t>minutes to allow for the Complainant to arrive at the evidentiary hearing</w:t>
      </w:r>
      <w:r w:rsidR="00AA0EC4">
        <w:rPr>
          <w:spacing w:val="-3"/>
          <w:sz w:val="26"/>
          <w:szCs w:val="26"/>
        </w:rPr>
        <w:t xml:space="preserve">.  Upon failure by the </w:t>
      </w:r>
      <w:r w:rsidR="00367ACA" w:rsidRPr="002E0ED8">
        <w:rPr>
          <w:spacing w:val="-3"/>
          <w:sz w:val="26"/>
          <w:szCs w:val="26"/>
        </w:rPr>
        <w:t>Complainant to appear</w:t>
      </w:r>
      <w:r w:rsidR="00AA0EC4">
        <w:rPr>
          <w:spacing w:val="-3"/>
          <w:sz w:val="26"/>
          <w:szCs w:val="26"/>
        </w:rPr>
        <w:t xml:space="preserve">, </w:t>
      </w:r>
      <w:r w:rsidR="00367ACA" w:rsidRPr="002E0ED8">
        <w:rPr>
          <w:spacing w:val="-3"/>
          <w:sz w:val="26"/>
          <w:szCs w:val="26"/>
        </w:rPr>
        <w:t xml:space="preserve">Counsel for PECO moved for </w:t>
      </w:r>
      <w:r w:rsidR="00506DA0">
        <w:rPr>
          <w:spacing w:val="-3"/>
          <w:sz w:val="26"/>
          <w:szCs w:val="26"/>
        </w:rPr>
        <w:t>dismissal of the</w:t>
      </w:r>
      <w:r w:rsidR="00367ACA" w:rsidRPr="002E0ED8">
        <w:rPr>
          <w:spacing w:val="-3"/>
          <w:sz w:val="26"/>
          <w:szCs w:val="26"/>
        </w:rPr>
        <w:t xml:space="preserve"> Complaint </w:t>
      </w:r>
      <w:r w:rsidR="00D22010">
        <w:rPr>
          <w:spacing w:val="-3"/>
          <w:sz w:val="26"/>
          <w:szCs w:val="26"/>
        </w:rPr>
        <w:t xml:space="preserve">with prejudice </w:t>
      </w:r>
      <w:r w:rsidR="00367ACA" w:rsidRPr="002E0ED8">
        <w:rPr>
          <w:spacing w:val="-3"/>
          <w:sz w:val="26"/>
          <w:szCs w:val="26"/>
        </w:rPr>
        <w:t>due to failure to prosecute.</w:t>
      </w:r>
      <w:r w:rsidR="00AA0EC4">
        <w:rPr>
          <w:spacing w:val="-3"/>
          <w:sz w:val="26"/>
          <w:szCs w:val="26"/>
        </w:rPr>
        <w:t xml:space="preserve">  </w:t>
      </w:r>
      <w:r w:rsidR="00506DA0">
        <w:rPr>
          <w:spacing w:val="-3"/>
          <w:sz w:val="26"/>
          <w:szCs w:val="26"/>
        </w:rPr>
        <w:t xml:space="preserve"> </w:t>
      </w:r>
      <w:r w:rsidR="00506DA0">
        <w:rPr>
          <w:i/>
          <w:spacing w:val="-3"/>
          <w:sz w:val="26"/>
          <w:szCs w:val="26"/>
        </w:rPr>
        <w:t>Id.</w:t>
      </w:r>
      <w:r w:rsidR="00367ACA" w:rsidRPr="002E0ED8">
        <w:rPr>
          <w:spacing w:val="-3"/>
          <w:sz w:val="26"/>
          <w:szCs w:val="26"/>
        </w:rPr>
        <w:t xml:space="preserve">  Both the ALJ and counsel for PECO checked the waiting area where Complainant waited during the previously scheduled hearing</w:t>
      </w:r>
      <w:r w:rsidR="00AA0EC4">
        <w:rPr>
          <w:spacing w:val="-3"/>
          <w:sz w:val="26"/>
          <w:szCs w:val="26"/>
        </w:rPr>
        <w:t xml:space="preserve"> and found the </w:t>
      </w:r>
      <w:r w:rsidR="00367ACA" w:rsidRPr="002E0ED8">
        <w:rPr>
          <w:spacing w:val="-3"/>
          <w:sz w:val="26"/>
          <w:szCs w:val="26"/>
        </w:rPr>
        <w:t>waiting area was vacant.</w:t>
      </w:r>
      <w:r w:rsidR="00D22489">
        <w:rPr>
          <w:spacing w:val="-3"/>
          <w:sz w:val="26"/>
          <w:szCs w:val="26"/>
        </w:rPr>
        <w:t xml:space="preserve">  </w:t>
      </w:r>
      <w:r w:rsidR="00D22489">
        <w:rPr>
          <w:i/>
          <w:spacing w:val="-3"/>
          <w:sz w:val="26"/>
          <w:szCs w:val="26"/>
        </w:rPr>
        <w:t>Id.</w:t>
      </w:r>
    </w:p>
    <w:p w:rsidR="008E2200" w:rsidRDefault="008E2200" w:rsidP="008E2200">
      <w:pPr>
        <w:tabs>
          <w:tab w:val="left" w:pos="-720"/>
        </w:tabs>
        <w:suppressAutoHyphens/>
        <w:spacing w:line="360" w:lineRule="auto"/>
        <w:rPr>
          <w:spacing w:val="-3"/>
        </w:rPr>
      </w:pPr>
    </w:p>
    <w:p w:rsidR="003A388C" w:rsidRPr="001C4C08" w:rsidRDefault="003A388C" w:rsidP="00191331">
      <w:pPr>
        <w:keepNext/>
        <w:spacing w:line="360" w:lineRule="auto"/>
        <w:jc w:val="center"/>
        <w:rPr>
          <w:b/>
          <w:sz w:val="26"/>
          <w:szCs w:val="26"/>
        </w:rPr>
      </w:pPr>
      <w:r w:rsidRPr="001C4C08">
        <w:rPr>
          <w:b/>
          <w:sz w:val="26"/>
          <w:szCs w:val="26"/>
        </w:rPr>
        <w:t>D</w:t>
      </w:r>
      <w:r w:rsidR="001C4C08" w:rsidRPr="001C4C08">
        <w:rPr>
          <w:b/>
          <w:sz w:val="26"/>
          <w:szCs w:val="26"/>
        </w:rPr>
        <w:t>iscussion</w:t>
      </w:r>
    </w:p>
    <w:p w:rsidR="003A388C" w:rsidRPr="001C4C08" w:rsidRDefault="003A388C" w:rsidP="00191331">
      <w:pPr>
        <w:keepNext/>
        <w:spacing w:line="360" w:lineRule="auto"/>
        <w:rPr>
          <w:sz w:val="26"/>
          <w:szCs w:val="26"/>
          <w:u w:val="single"/>
        </w:rPr>
      </w:pPr>
    </w:p>
    <w:p w:rsidR="001C4C08" w:rsidRPr="001C4C08" w:rsidRDefault="001C4C08" w:rsidP="001C4C08">
      <w:pPr>
        <w:spacing w:line="360" w:lineRule="auto"/>
        <w:rPr>
          <w:sz w:val="26"/>
          <w:szCs w:val="26"/>
        </w:rPr>
      </w:pPr>
      <w:r w:rsidRPr="001C4C08">
        <w:rPr>
          <w:sz w:val="26"/>
          <w:szCs w:val="26"/>
        </w:rPr>
        <w:tab/>
      </w:r>
      <w:r w:rsidRPr="001C4C08">
        <w:rPr>
          <w:sz w:val="26"/>
          <w:szCs w:val="26"/>
        </w:rPr>
        <w:tab/>
        <w:t xml:space="preserve">The ALJ made six findings of fact and reached two Conclusions of Law.  I.D. at 3 and 5.  The Findings of Fact and Conclusions of Law are incorporated herein by </w:t>
      </w:r>
      <w:r w:rsidRPr="001C4C08">
        <w:rPr>
          <w:sz w:val="26"/>
          <w:szCs w:val="26"/>
        </w:rPr>
        <w:lastRenderedPageBreak/>
        <w:t>reference and are adopted without comment unless they are either expressly or by necessary i</w:t>
      </w:r>
      <w:r w:rsidR="005032C1">
        <w:rPr>
          <w:sz w:val="26"/>
          <w:szCs w:val="26"/>
        </w:rPr>
        <w:t>mplication rejected or modified</w:t>
      </w:r>
      <w:r w:rsidRPr="001C4C08">
        <w:rPr>
          <w:sz w:val="26"/>
          <w:szCs w:val="26"/>
        </w:rPr>
        <w:t xml:space="preserve"> by this Opinion and Order.   </w:t>
      </w:r>
    </w:p>
    <w:p w:rsidR="006E04FC" w:rsidRDefault="006E04FC" w:rsidP="001C4C08">
      <w:pPr>
        <w:spacing w:line="360" w:lineRule="auto"/>
        <w:rPr>
          <w:sz w:val="26"/>
          <w:szCs w:val="26"/>
        </w:rPr>
      </w:pPr>
    </w:p>
    <w:p w:rsidR="00CE2E7B" w:rsidRDefault="00CE2E7B" w:rsidP="001C4C08">
      <w:pPr>
        <w:spacing w:line="360" w:lineRule="auto"/>
        <w:rPr>
          <w:sz w:val="26"/>
          <w:szCs w:val="26"/>
        </w:rPr>
      </w:pPr>
      <w:r>
        <w:rPr>
          <w:b/>
          <w:sz w:val="26"/>
          <w:szCs w:val="26"/>
        </w:rPr>
        <w:t>A.</w:t>
      </w:r>
      <w:r>
        <w:rPr>
          <w:b/>
          <w:sz w:val="26"/>
          <w:szCs w:val="26"/>
        </w:rPr>
        <w:tab/>
        <w:t>Burden of Proof</w:t>
      </w:r>
    </w:p>
    <w:p w:rsidR="00CE2E7B" w:rsidRDefault="00CE2E7B" w:rsidP="001C4C08">
      <w:pPr>
        <w:spacing w:line="360" w:lineRule="auto"/>
        <w:rPr>
          <w:sz w:val="26"/>
          <w:szCs w:val="26"/>
        </w:rPr>
      </w:pPr>
    </w:p>
    <w:p w:rsidR="006E04FC" w:rsidRPr="007E3007" w:rsidRDefault="006E04FC" w:rsidP="006E04FC">
      <w:pPr>
        <w:widowControl w:val="0"/>
        <w:spacing w:line="360" w:lineRule="auto"/>
        <w:rPr>
          <w:spacing w:val="-3"/>
          <w:sz w:val="26"/>
          <w:szCs w:val="26"/>
          <w:u w:val="single"/>
        </w:rPr>
      </w:pPr>
      <w:r>
        <w:rPr>
          <w:sz w:val="26"/>
          <w:szCs w:val="26"/>
        </w:rPr>
        <w:tab/>
      </w:r>
      <w:r>
        <w:rPr>
          <w:sz w:val="26"/>
          <w:szCs w:val="26"/>
        </w:rPr>
        <w:tab/>
      </w:r>
      <w:r w:rsidRPr="007E3007">
        <w:rPr>
          <w:sz w:val="26"/>
          <w:szCs w:val="26"/>
        </w:rPr>
        <w:t xml:space="preserve">As the proponent of a rule or order, the Complainant in this proceeding bears the burden of proof pursuant to Section 332(a) </w:t>
      </w:r>
      <w:r>
        <w:rPr>
          <w:sz w:val="26"/>
          <w:szCs w:val="26"/>
        </w:rPr>
        <w:t xml:space="preserve">of the Public Utility Code (Code),  66 </w:t>
      </w:r>
      <w:r w:rsidRPr="007E3007">
        <w:rPr>
          <w:sz w:val="26"/>
          <w:szCs w:val="26"/>
        </w:rPr>
        <w:t xml:space="preserve">Pa. C.S. § 332(a).  To satisfy this burden, the Complainant must demonstrate that the Respondent was responsible for the problems alleged in </w:t>
      </w:r>
      <w:r>
        <w:rPr>
          <w:sz w:val="26"/>
          <w:szCs w:val="26"/>
        </w:rPr>
        <w:t>the</w:t>
      </w:r>
      <w:r w:rsidRPr="007E3007">
        <w:rPr>
          <w:sz w:val="26"/>
          <w:szCs w:val="26"/>
        </w:rPr>
        <w:t xml:space="preserve"> Complaint through a violation of the Code or a regulation or order of the Commission.  This must be shown by a preponderance of the evidence.  </w:t>
      </w:r>
      <w:r w:rsidRPr="007E3007">
        <w:rPr>
          <w:i/>
          <w:sz w:val="26"/>
          <w:szCs w:val="26"/>
        </w:rPr>
        <w:t>Patterson v. Bell Telephone Company of Pennsylvania,</w:t>
      </w:r>
      <w:r>
        <w:rPr>
          <w:sz w:val="26"/>
          <w:szCs w:val="26"/>
        </w:rPr>
        <w:t xml:space="preserve"> 72 Pa. P.U.C.</w:t>
      </w:r>
      <w:r w:rsidRPr="007E3007">
        <w:rPr>
          <w:sz w:val="26"/>
          <w:szCs w:val="26"/>
        </w:rPr>
        <w:t xml:space="preserve"> 196 (1990).  Preponderance of the evidence means that the party with the burden of proof has presented evidence that is more convincing than that presented by the other party.  </w:t>
      </w:r>
      <w:r w:rsidRPr="007E3007">
        <w:rPr>
          <w:i/>
          <w:sz w:val="26"/>
          <w:szCs w:val="26"/>
        </w:rPr>
        <w:t xml:space="preserve">Samuel J. Lansberry, Inc. v. Pa. PUC, </w:t>
      </w:r>
      <w:r w:rsidRPr="007E3007">
        <w:rPr>
          <w:sz w:val="26"/>
          <w:szCs w:val="26"/>
        </w:rPr>
        <w:t xml:space="preserve">578 A.2d 600 (Pa. Cmwlth. 1990) </w:t>
      </w:r>
      <w:r w:rsidRPr="007E3007">
        <w:rPr>
          <w:i/>
          <w:sz w:val="26"/>
          <w:szCs w:val="26"/>
        </w:rPr>
        <w:t>alloc. den</w:t>
      </w:r>
      <w:r w:rsidRPr="007E3007">
        <w:rPr>
          <w:sz w:val="26"/>
          <w:szCs w:val="26"/>
        </w:rPr>
        <w:t>., 529 Pa. 654,</w:t>
      </w:r>
      <w:r>
        <w:rPr>
          <w:sz w:val="26"/>
          <w:szCs w:val="26"/>
        </w:rPr>
        <w:t xml:space="preserve"> </w:t>
      </w:r>
      <w:r w:rsidRPr="007E3007">
        <w:rPr>
          <w:sz w:val="26"/>
          <w:szCs w:val="26"/>
        </w:rPr>
        <w:t xml:space="preserve">602 A.2d 863 (1992).  In addition, the Commission’s </w:t>
      </w:r>
      <w:r>
        <w:rPr>
          <w:sz w:val="26"/>
          <w:szCs w:val="26"/>
        </w:rPr>
        <w:t xml:space="preserve">decision </w:t>
      </w:r>
      <w:r w:rsidRPr="007E3007">
        <w:rPr>
          <w:sz w:val="26"/>
          <w:szCs w:val="26"/>
        </w:rPr>
        <w:t>must be supported by “substantial evidence,” which consists of evidence that a reasonable mind might accept as adeq</w:t>
      </w:r>
      <w:r>
        <w:rPr>
          <w:sz w:val="26"/>
          <w:szCs w:val="26"/>
        </w:rPr>
        <w:t xml:space="preserve">uate to support a conclusion.  </w:t>
      </w:r>
      <w:r w:rsidRPr="007E3007">
        <w:rPr>
          <w:sz w:val="26"/>
          <w:szCs w:val="26"/>
        </w:rPr>
        <w:t xml:space="preserve">A mere “trace of evidence or a suspicion of the existence of a fact” is insufficient.  </w:t>
      </w:r>
      <w:r w:rsidRPr="007E3007">
        <w:rPr>
          <w:i/>
          <w:sz w:val="26"/>
          <w:szCs w:val="26"/>
        </w:rPr>
        <w:t xml:space="preserve">Norfolk and Western Railway </w:t>
      </w:r>
      <w:r>
        <w:rPr>
          <w:i/>
          <w:sz w:val="26"/>
          <w:szCs w:val="26"/>
        </w:rPr>
        <w:t xml:space="preserve">Co. </w:t>
      </w:r>
      <w:r w:rsidRPr="007E3007">
        <w:rPr>
          <w:i/>
          <w:sz w:val="26"/>
          <w:szCs w:val="26"/>
        </w:rPr>
        <w:t>v. Pa. PUC</w:t>
      </w:r>
      <w:r w:rsidRPr="007E3007">
        <w:rPr>
          <w:sz w:val="26"/>
          <w:szCs w:val="26"/>
        </w:rPr>
        <w:t>, 489 Pa. 109, 413 A.2d 1037 (1980).</w:t>
      </w:r>
    </w:p>
    <w:p w:rsidR="006E04FC" w:rsidRPr="007E3007" w:rsidRDefault="006E04FC" w:rsidP="006E04FC">
      <w:pPr>
        <w:widowControl w:val="0"/>
        <w:rPr>
          <w:sz w:val="26"/>
          <w:szCs w:val="26"/>
        </w:rPr>
      </w:pPr>
    </w:p>
    <w:p w:rsidR="00F23E4D" w:rsidRDefault="006E04FC" w:rsidP="006E04FC">
      <w:pPr>
        <w:widowControl w:val="0"/>
        <w:spacing w:line="360" w:lineRule="auto"/>
        <w:rPr>
          <w:iCs/>
          <w:sz w:val="26"/>
          <w:szCs w:val="26"/>
        </w:rPr>
      </w:pPr>
      <w:r>
        <w:rPr>
          <w:sz w:val="26"/>
          <w:szCs w:val="26"/>
        </w:rPr>
        <w:tab/>
      </w:r>
      <w:r>
        <w:rPr>
          <w:sz w:val="26"/>
          <w:szCs w:val="26"/>
        </w:rPr>
        <w:tab/>
      </w:r>
      <w:r w:rsidRPr="007E3007">
        <w:rPr>
          <w:sz w:val="26"/>
          <w:szCs w:val="26"/>
        </w:rPr>
        <w:t xml:space="preserve">Upon the presentation by the Complainant of evidence sufficient to initially satisfy the burden of proof, the burden of going forward with the evidence to rebut the evidence of the Complainant shifts to </w:t>
      </w:r>
      <w:r>
        <w:rPr>
          <w:sz w:val="26"/>
          <w:szCs w:val="26"/>
        </w:rPr>
        <w:t>the Respondent</w:t>
      </w:r>
      <w:r w:rsidRPr="007E3007">
        <w:rPr>
          <w:sz w:val="26"/>
          <w:szCs w:val="26"/>
        </w:rPr>
        <w:t xml:space="preserve">.  If the evidence presented by the </w:t>
      </w:r>
      <w:r>
        <w:rPr>
          <w:sz w:val="26"/>
          <w:szCs w:val="26"/>
        </w:rPr>
        <w:t>Respondent</w:t>
      </w:r>
      <w:r w:rsidRPr="007E3007">
        <w:rPr>
          <w:sz w:val="26"/>
          <w:szCs w:val="26"/>
        </w:rPr>
        <w:t xml:space="preserve"> is of co-equal weight, the Complainant has not satisfied h</w:t>
      </w:r>
      <w:r>
        <w:rPr>
          <w:sz w:val="26"/>
          <w:szCs w:val="26"/>
        </w:rPr>
        <w:t>is</w:t>
      </w:r>
      <w:r w:rsidRPr="007E3007">
        <w:rPr>
          <w:sz w:val="26"/>
          <w:szCs w:val="26"/>
        </w:rPr>
        <w:t xml:space="preserve"> burden of proof.  The Complainant </w:t>
      </w:r>
      <w:r>
        <w:rPr>
          <w:sz w:val="26"/>
          <w:szCs w:val="26"/>
        </w:rPr>
        <w:t xml:space="preserve">would be required </w:t>
      </w:r>
      <w:r w:rsidRPr="007E3007">
        <w:rPr>
          <w:sz w:val="26"/>
          <w:szCs w:val="26"/>
        </w:rPr>
        <w:t xml:space="preserve">to provide additional evidence to rebut the evidence of </w:t>
      </w:r>
      <w:r>
        <w:rPr>
          <w:sz w:val="26"/>
          <w:szCs w:val="26"/>
        </w:rPr>
        <w:t>the Respondent</w:t>
      </w:r>
      <w:r w:rsidRPr="007E3007">
        <w:rPr>
          <w:sz w:val="26"/>
          <w:szCs w:val="26"/>
        </w:rPr>
        <w:t xml:space="preserve">. </w:t>
      </w:r>
      <w:r w:rsidRPr="007E3007">
        <w:rPr>
          <w:iCs/>
          <w:sz w:val="26"/>
          <w:szCs w:val="26"/>
        </w:rPr>
        <w:t xml:space="preserve"> </w:t>
      </w:r>
      <w:r w:rsidRPr="00A10B9D">
        <w:rPr>
          <w:i/>
          <w:iCs/>
          <w:sz w:val="26"/>
          <w:szCs w:val="26"/>
        </w:rPr>
        <w:t>Burleson v. Pa. PUC</w:t>
      </w:r>
      <w:r w:rsidRPr="00A10B9D">
        <w:rPr>
          <w:iCs/>
          <w:sz w:val="26"/>
          <w:szCs w:val="26"/>
        </w:rPr>
        <w:t xml:space="preserve">, 443 A.2d 1373 (Pa. Cmwlth. 1982), </w:t>
      </w:r>
      <w:r w:rsidRPr="00C84469">
        <w:rPr>
          <w:i/>
          <w:iCs/>
          <w:sz w:val="26"/>
          <w:szCs w:val="26"/>
        </w:rPr>
        <w:t>aff’d</w:t>
      </w:r>
      <w:r w:rsidRPr="00A10B9D">
        <w:rPr>
          <w:iCs/>
          <w:sz w:val="26"/>
          <w:szCs w:val="26"/>
        </w:rPr>
        <w:t xml:space="preserve">, </w:t>
      </w:r>
    </w:p>
    <w:p w:rsidR="006E04FC" w:rsidRDefault="006E04FC" w:rsidP="006E04FC">
      <w:pPr>
        <w:widowControl w:val="0"/>
        <w:spacing w:line="360" w:lineRule="auto"/>
        <w:rPr>
          <w:iCs/>
          <w:sz w:val="26"/>
          <w:szCs w:val="26"/>
        </w:rPr>
      </w:pPr>
      <w:r w:rsidRPr="00A10B9D">
        <w:rPr>
          <w:iCs/>
          <w:sz w:val="26"/>
          <w:szCs w:val="26"/>
        </w:rPr>
        <w:t>501 Pa. 433, 461 A.2d 1234 (1983).</w:t>
      </w:r>
    </w:p>
    <w:p w:rsidR="006E04FC" w:rsidRDefault="006E04FC" w:rsidP="006E04FC">
      <w:pPr>
        <w:rPr>
          <w:sz w:val="26"/>
          <w:szCs w:val="26"/>
        </w:rPr>
      </w:pPr>
    </w:p>
    <w:p w:rsidR="00F23E4D" w:rsidRDefault="00F23E4D" w:rsidP="006E04FC">
      <w:pPr>
        <w:rPr>
          <w:sz w:val="26"/>
          <w:szCs w:val="26"/>
        </w:rPr>
      </w:pPr>
    </w:p>
    <w:p w:rsidR="00F23E4D" w:rsidRDefault="00F23E4D" w:rsidP="006E04FC">
      <w:pPr>
        <w:rPr>
          <w:sz w:val="26"/>
          <w:szCs w:val="26"/>
        </w:rPr>
      </w:pPr>
    </w:p>
    <w:p w:rsidR="006E04FC" w:rsidRDefault="006E04FC" w:rsidP="006E04FC">
      <w:pPr>
        <w:widowControl w:val="0"/>
        <w:spacing w:line="360" w:lineRule="auto"/>
        <w:rPr>
          <w:sz w:val="26"/>
          <w:szCs w:val="26"/>
        </w:rPr>
      </w:pPr>
      <w:r>
        <w:rPr>
          <w:sz w:val="26"/>
          <w:szCs w:val="26"/>
        </w:rPr>
        <w:lastRenderedPageBreak/>
        <w:tab/>
      </w:r>
      <w:r>
        <w:rPr>
          <w:sz w:val="26"/>
          <w:szCs w:val="26"/>
        </w:rPr>
        <w:tab/>
      </w:r>
      <w:r w:rsidRPr="007E3007">
        <w:rPr>
          <w:sz w:val="26"/>
          <w:szCs w:val="26"/>
        </w:rPr>
        <w:t xml:space="preserve">While the burden of persuasion may </w:t>
      </w:r>
      <w:r w:rsidRPr="00F90A11">
        <w:rPr>
          <w:rStyle w:val="term1"/>
          <w:b w:val="0"/>
          <w:sz w:val="26"/>
          <w:szCs w:val="26"/>
        </w:rPr>
        <w:t>shift</w:t>
      </w:r>
      <w:r w:rsidRPr="007E3007">
        <w:rPr>
          <w:sz w:val="26"/>
          <w:szCs w:val="26"/>
        </w:rPr>
        <w:t xml:space="preserve"> back and forth during a proceeding, the </w:t>
      </w:r>
      <w:r w:rsidRPr="00F90A11">
        <w:rPr>
          <w:rStyle w:val="term1"/>
          <w:b w:val="0"/>
          <w:sz w:val="26"/>
          <w:szCs w:val="26"/>
        </w:rPr>
        <w:t>burden of proof</w:t>
      </w:r>
      <w:r w:rsidRPr="00F90A11">
        <w:rPr>
          <w:sz w:val="26"/>
          <w:szCs w:val="26"/>
        </w:rPr>
        <w:t xml:space="preserve"> never</w:t>
      </w:r>
      <w:r w:rsidRPr="00F90A11">
        <w:rPr>
          <w:b/>
          <w:sz w:val="26"/>
          <w:szCs w:val="26"/>
        </w:rPr>
        <w:t xml:space="preserve"> </w:t>
      </w:r>
      <w:r w:rsidRPr="00F90A11">
        <w:rPr>
          <w:rStyle w:val="term1"/>
          <w:b w:val="0"/>
          <w:sz w:val="26"/>
          <w:szCs w:val="26"/>
        </w:rPr>
        <w:t>shifts.  The burden of proof</w:t>
      </w:r>
      <w:r w:rsidRPr="007E3007">
        <w:rPr>
          <w:sz w:val="26"/>
          <w:szCs w:val="26"/>
        </w:rPr>
        <w:t xml:space="preserve"> always remains on the party seeking affirmative relief from the Commission.  </w:t>
      </w:r>
      <w:r w:rsidRPr="007E3007">
        <w:rPr>
          <w:i/>
          <w:sz w:val="26"/>
          <w:szCs w:val="26"/>
        </w:rPr>
        <w:t xml:space="preserve">Milkie v. Pa. PUC, </w:t>
      </w:r>
      <w:r w:rsidRPr="007E3007">
        <w:rPr>
          <w:sz w:val="26"/>
          <w:szCs w:val="26"/>
        </w:rPr>
        <w:t>768 A.2d 1217 (Pa. Cmwlth. 2001).</w:t>
      </w:r>
    </w:p>
    <w:p w:rsidR="00E15E1E" w:rsidRPr="002C5CD9" w:rsidRDefault="00E15E1E" w:rsidP="006E04FC">
      <w:pPr>
        <w:widowControl w:val="0"/>
        <w:spacing w:line="360" w:lineRule="auto"/>
        <w:rPr>
          <w:sz w:val="26"/>
          <w:szCs w:val="26"/>
        </w:rPr>
      </w:pPr>
    </w:p>
    <w:p w:rsidR="00CE2E7B" w:rsidRPr="00BC0085" w:rsidRDefault="006E1933" w:rsidP="001C4C08">
      <w:pPr>
        <w:spacing w:line="360" w:lineRule="auto"/>
        <w:rPr>
          <w:b/>
          <w:sz w:val="26"/>
          <w:szCs w:val="26"/>
        </w:rPr>
      </w:pPr>
      <w:r w:rsidRPr="00BC0085">
        <w:rPr>
          <w:b/>
          <w:sz w:val="26"/>
          <w:szCs w:val="26"/>
        </w:rPr>
        <w:t>B.</w:t>
      </w:r>
      <w:r w:rsidRPr="00BC0085">
        <w:rPr>
          <w:b/>
          <w:sz w:val="26"/>
          <w:szCs w:val="26"/>
        </w:rPr>
        <w:tab/>
      </w:r>
      <w:r w:rsidR="00E15E1E">
        <w:rPr>
          <w:b/>
          <w:sz w:val="26"/>
          <w:szCs w:val="26"/>
        </w:rPr>
        <w:t xml:space="preserve">The </w:t>
      </w:r>
      <w:r w:rsidRPr="00BC0085">
        <w:rPr>
          <w:b/>
          <w:sz w:val="26"/>
          <w:szCs w:val="26"/>
        </w:rPr>
        <w:t>ALJ’s Recommendation</w:t>
      </w:r>
    </w:p>
    <w:p w:rsidR="00785336" w:rsidRPr="00BC0085" w:rsidRDefault="00785336" w:rsidP="00785336">
      <w:pPr>
        <w:spacing w:line="360" w:lineRule="auto"/>
        <w:rPr>
          <w:sz w:val="26"/>
          <w:szCs w:val="26"/>
        </w:rPr>
      </w:pPr>
    </w:p>
    <w:p w:rsidR="00F23E4D" w:rsidRDefault="000941AA" w:rsidP="000941AA">
      <w:pPr>
        <w:spacing w:line="360" w:lineRule="auto"/>
        <w:rPr>
          <w:sz w:val="26"/>
          <w:szCs w:val="26"/>
        </w:rPr>
      </w:pPr>
      <w:r>
        <w:rPr>
          <w:sz w:val="26"/>
          <w:szCs w:val="26"/>
        </w:rPr>
        <w:tab/>
      </w:r>
      <w:r>
        <w:rPr>
          <w:sz w:val="26"/>
          <w:szCs w:val="26"/>
        </w:rPr>
        <w:tab/>
      </w:r>
      <w:r w:rsidR="00BC0085" w:rsidRPr="00BC0085">
        <w:rPr>
          <w:sz w:val="26"/>
          <w:szCs w:val="26"/>
        </w:rPr>
        <w:t xml:space="preserve">Administrative agencies, like the Public Utility Commission, are required to provide due process to the parties appearing before them.  This requirement is satisfied when the parties are afforded notice and the opportunity to appear and be heard.  </w:t>
      </w:r>
      <w:r w:rsidR="00BC0085" w:rsidRPr="00BC0085">
        <w:rPr>
          <w:i/>
          <w:sz w:val="26"/>
          <w:szCs w:val="26"/>
        </w:rPr>
        <w:t>Schneider v. Pa. PUC</w:t>
      </w:r>
      <w:r w:rsidR="00BC0085">
        <w:rPr>
          <w:sz w:val="26"/>
          <w:szCs w:val="26"/>
        </w:rPr>
        <w:t>, 83 Pa. Cm</w:t>
      </w:r>
      <w:r w:rsidR="00BC0085" w:rsidRPr="00BC0085">
        <w:rPr>
          <w:sz w:val="26"/>
          <w:szCs w:val="26"/>
        </w:rPr>
        <w:t>w</w:t>
      </w:r>
      <w:r w:rsidR="00BC0085">
        <w:rPr>
          <w:sz w:val="26"/>
          <w:szCs w:val="26"/>
        </w:rPr>
        <w:t>lth</w:t>
      </w:r>
      <w:r w:rsidR="00BC0085" w:rsidRPr="00BC0085">
        <w:rPr>
          <w:sz w:val="26"/>
          <w:szCs w:val="26"/>
        </w:rPr>
        <w:t xml:space="preserve">. 306, 479 A.2d 10 (1984).  </w:t>
      </w:r>
      <w:r w:rsidR="00BC0085" w:rsidRPr="00BC0085">
        <w:rPr>
          <w:spacing w:val="-3"/>
          <w:sz w:val="26"/>
          <w:szCs w:val="26"/>
        </w:rPr>
        <w:t xml:space="preserve">Notice mailed to a party’s last known address and not returned by the post office is presumed to have been received.  </w:t>
      </w:r>
      <w:r w:rsidR="00BC0085" w:rsidRPr="00BC0085">
        <w:rPr>
          <w:i/>
          <w:sz w:val="26"/>
          <w:szCs w:val="26"/>
        </w:rPr>
        <w:t>Chartiers Industrial and Commercial Development Authority v. Allegheny County Board of Property Assessment Appeals and Review</w:t>
      </w:r>
      <w:r w:rsidR="00BC0085">
        <w:rPr>
          <w:sz w:val="26"/>
          <w:szCs w:val="26"/>
        </w:rPr>
        <w:t>, 165 Pa. C</w:t>
      </w:r>
      <w:r w:rsidR="00BC0085" w:rsidRPr="00BC0085">
        <w:rPr>
          <w:sz w:val="26"/>
          <w:szCs w:val="26"/>
        </w:rPr>
        <w:t>mw</w:t>
      </w:r>
      <w:r w:rsidR="00BC0085">
        <w:rPr>
          <w:sz w:val="26"/>
          <w:szCs w:val="26"/>
        </w:rPr>
        <w:t>lth</w:t>
      </w:r>
      <w:r w:rsidR="00BC0085" w:rsidRPr="00BC0085">
        <w:rPr>
          <w:sz w:val="26"/>
          <w:szCs w:val="26"/>
        </w:rPr>
        <w:t xml:space="preserve">. 671, </w:t>
      </w:r>
    </w:p>
    <w:p w:rsidR="00BC0085" w:rsidRPr="00BC0085" w:rsidRDefault="00BC0085" w:rsidP="000941AA">
      <w:pPr>
        <w:spacing w:line="360" w:lineRule="auto"/>
        <w:rPr>
          <w:sz w:val="26"/>
          <w:szCs w:val="26"/>
        </w:rPr>
      </w:pPr>
      <w:r w:rsidRPr="00BC0085">
        <w:rPr>
          <w:sz w:val="26"/>
          <w:szCs w:val="26"/>
        </w:rPr>
        <w:t>645 A.2d 944 (1994).</w:t>
      </w:r>
    </w:p>
    <w:p w:rsidR="00BC0085" w:rsidRPr="00BC0085" w:rsidRDefault="00BC0085" w:rsidP="000941AA">
      <w:pPr>
        <w:spacing w:line="360" w:lineRule="auto"/>
        <w:rPr>
          <w:spacing w:val="-3"/>
          <w:sz w:val="26"/>
          <w:szCs w:val="26"/>
        </w:rPr>
      </w:pPr>
    </w:p>
    <w:p w:rsidR="00F23E4D" w:rsidRDefault="000941AA" w:rsidP="000941AA">
      <w:pPr>
        <w:spacing w:line="360" w:lineRule="auto"/>
        <w:rPr>
          <w:sz w:val="26"/>
          <w:szCs w:val="26"/>
        </w:rPr>
      </w:pPr>
      <w:r>
        <w:rPr>
          <w:sz w:val="26"/>
          <w:szCs w:val="26"/>
        </w:rPr>
        <w:tab/>
      </w:r>
      <w:r>
        <w:rPr>
          <w:sz w:val="26"/>
          <w:szCs w:val="26"/>
        </w:rPr>
        <w:tab/>
      </w:r>
      <w:r w:rsidR="00E15E1E">
        <w:rPr>
          <w:sz w:val="26"/>
          <w:szCs w:val="26"/>
        </w:rPr>
        <w:t>As noted, a</w:t>
      </w:r>
      <w:r w:rsidR="00BC0085" w:rsidRPr="00BC0085">
        <w:rPr>
          <w:sz w:val="26"/>
          <w:szCs w:val="26"/>
        </w:rPr>
        <w:t xml:space="preserve"> Hearing Notice was mailed to </w:t>
      </w:r>
      <w:r w:rsidR="00E15E1E">
        <w:rPr>
          <w:sz w:val="26"/>
          <w:szCs w:val="26"/>
        </w:rPr>
        <w:t xml:space="preserve">the </w:t>
      </w:r>
      <w:r w:rsidR="00BC0085" w:rsidRPr="00BC0085">
        <w:rPr>
          <w:sz w:val="26"/>
          <w:szCs w:val="26"/>
        </w:rPr>
        <w:t xml:space="preserve">Complainant at the </w:t>
      </w:r>
    </w:p>
    <w:p w:rsidR="00BC0085" w:rsidRPr="00BC0085" w:rsidRDefault="00825D30" w:rsidP="000941AA">
      <w:pPr>
        <w:spacing w:line="360" w:lineRule="auto"/>
        <w:rPr>
          <w:sz w:val="26"/>
          <w:szCs w:val="26"/>
        </w:rPr>
      </w:pPr>
      <w:r>
        <w:rPr>
          <w:sz w:val="26"/>
          <w:szCs w:val="26"/>
        </w:rPr>
        <w:t>1454 N. 58</w:t>
      </w:r>
      <w:r w:rsidRPr="00825D30">
        <w:rPr>
          <w:sz w:val="26"/>
          <w:szCs w:val="26"/>
          <w:vertAlign w:val="superscript"/>
        </w:rPr>
        <w:t>th</w:t>
      </w:r>
      <w:r>
        <w:rPr>
          <w:sz w:val="26"/>
          <w:szCs w:val="26"/>
        </w:rPr>
        <w:t xml:space="preserve"> Street </w:t>
      </w:r>
      <w:r w:rsidR="00BC0085" w:rsidRPr="00BC0085">
        <w:rPr>
          <w:sz w:val="26"/>
          <w:szCs w:val="26"/>
        </w:rPr>
        <w:t xml:space="preserve">address listed on the Complaint approximately ten weeks prior to the scheduled hearing and was not returned to the Commission by the post office.  Therefore, </w:t>
      </w:r>
      <w:r w:rsidR="00E15E1E">
        <w:rPr>
          <w:sz w:val="26"/>
          <w:szCs w:val="26"/>
        </w:rPr>
        <w:t xml:space="preserve">the </w:t>
      </w:r>
      <w:r w:rsidR="00BC0085" w:rsidRPr="00BC0085">
        <w:rPr>
          <w:sz w:val="26"/>
          <w:szCs w:val="26"/>
        </w:rPr>
        <w:t xml:space="preserve">Complainant is deemed to have received this document and had sufficient notice of the day, date and time of the scheduled hearing.  </w:t>
      </w:r>
      <w:r w:rsidR="006449C9">
        <w:rPr>
          <w:sz w:val="26"/>
          <w:szCs w:val="26"/>
        </w:rPr>
        <w:t>The ALJ found that the Complainant’s</w:t>
      </w:r>
      <w:r w:rsidR="00BC0085" w:rsidRPr="00BC0085">
        <w:rPr>
          <w:sz w:val="26"/>
          <w:szCs w:val="26"/>
        </w:rPr>
        <w:t xml:space="preserve"> failure to appear is </w:t>
      </w:r>
      <w:r w:rsidR="00E15E1E">
        <w:rPr>
          <w:sz w:val="26"/>
          <w:szCs w:val="26"/>
        </w:rPr>
        <w:t>i</w:t>
      </w:r>
      <w:r w:rsidR="00BC0085" w:rsidRPr="00BC0085">
        <w:rPr>
          <w:sz w:val="26"/>
          <w:szCs w:val="26"/>
        </w:rPr>
        <w:t>nexcus</w:t>
      </w:r>
      <w:r w:rsidR="00E15E1E">
        <w:rPr>
          <w:sz w:val="26"/>
          <w:szCs w:val="26"/>
        </w:rPr>
        <w:t>able</w:t>
      </w:r>
      <w:r w:rsidR="00BC0085" w:rsidRPr="00BC0085">
        <w:rPr>
          <w:sz w:val="26"/>
          <w:szCs w:val="26"/>
        </w:rPr>
        <w:t xml:space="preserve">. </w:t>
      </w:r>
      <w:r w:rsidR="007619A3">
        <w:rPr>
          <w:sz w:val="26"/>
          <w:szCs w:val="26"/>
        </w:rPr>
        <w:t xml:space="preserve"> I.D. at 4.</w:t>
      </w:r>
    </w:p>
    <w:p w:rsidR="00BC0085" w:rsidRPr="00BC0085" w:rsidRDefault="00BC0085" w:rsidP="00374D36">
      <w:pPr>
        <w:spacing w:line="360" w:lineRule="auto"/>
        <w:rPr>
          <w:sz w:val="26"/>
          <w:szCs w:val="26"/>
        </w:rPr>
      </w:pPr>
    </w:p>
    <w:p w:rsidR="00E15E1E" w:rsidRDefault="000941AA" w:rsidP="007619A3">
      <w:pPr>
        <w:spacing w:line="360" w:lineRule="auto"/>
        <w:rPr>
          <w:sz w:val="26"/>
          <w:szCs w:val="26"/>
        </w:rPr>
      </w:pPr>
      <w:r>
        <w:rPr>
          <w:sz w:val="26"/>
          <w:szCs w:val="26"/>
        </w:rPr>
        <w:tab/>
      </w:r>
      <w:r>
        <w:rPr>
          <w:sz w:val="26"/>
          <w:szCs w:val="26"/>
        </w:rPr>
        <w:tab/>
      </w:r>
      <w:r w:rsidR="00BC0085" w:rsidRPr="00BC0085">
        <w:rPr>
          <w:sz w:val="26"/>
          <w:szCs w:val="26"/>
        </w:rPr>
        <w:t xml:space="preserve">Once notice of a hearing and the opportunity to be heard has been provided, it is the responsibility of the parties to appear and participate in the hearing.  </w:t>
      </w:r>
      <w:r w:rsidR="00BC0085" w:rsidRPr="00BC0085">
        <w:rPr>
          <w:i/>
          <w:sz w:val="26"/>
          <w:szCs w:val="26"/>
        </w:rPr>
        <w:t>Craig Sentner v. Bell Telephone Co. of Pennsylvania</w:t>
      </w:r>
      <w:r w:rsidR="00BC0085" w:rsidRPr="00BC0085">
        <w:rPr>
          <w:sz w:val="26"/>
          <w:szCs w:val="26"/>
        </w:rPr>
        <w:t xml:space="preserve">, Docket No. F-00161106, Opinion and Order entered October 25, 1993.  </w:t>
      </w:r>
    </w:p>
    <w:p w:rsidR="00E15E1E" w:rsidRDefault="00E15E1E" w:rsidP="007619A3">
      <w:pPr>
        <w:spacing w:line="360" w:lineRule="auto"/>
        <w:rPr>
          <w:spacing w:val="-3"/>
          <w:sz w:val="26"/>
          <w:szCs w:val="26"/>
        </w:rPr>
      </w:pPr>
    </w:p>
    <w:p w:rsidR="00F23E4D" w:rsidRDefault="001C4C08" w:rsidP="007619A3">
      <w:pPr>
        <w:spacing w:line="360" w:lineRule="auto"/>
        <w:rPr>
          <w:sz w:val="26"/>
          <w:szCs w:val="26"/>
        </w:rPr>
      </w:pPr>
      <w:r w:rsidRPr="00825D30">
        <w:rPr>
          <w:sz w:val="26"/>
          <w:szCs w:val="26"/>
        </w:rPr>
        <w:lastRenderedPageBreak/>
        <w:tab/>
      </w:r>
      <w:r w:rsidRPr="00825D30">
        <w:rPr>
          <w:sz w:val="26"/>
          <w:szCs w:val="26"/>
        </w:rPr>
        <w:tab/>
      </w:r>
      <w:r w:rsidR="00E15E1E">
        <w:rPr>
          <w:sz w:val="26"/>
          <w:szCs w:val="26"/>
        </w:rPr>
        <w:t xml:space="preserve">As noted, </w:t>
      </w:r>
      <w:r w:rsidR="00825D30">
        <w:rPr>
          <w:sz w:val="26"/>
          <w:szCs w:val="26"/>
        </w:rPr>
        <w:t xml:space="preserve">the </w:t>
      </w:r>
      <w:r w:rsidR="003A388C" w:rsidRPr="00825D30">
        <w:rPr>
          <w:sz w:val="26"/>
          <w:szCs w:val="26"/>
        </w:rPr>
        <w:t xml:space="preserve">Complainant </w:t>
      </w:r>
      <w:r w:rsidR="00512898" w:rsidRPr="00825D30">
        <w:rPr>
          <w:sz w:val="26"/>
          <w:szCs w:val="26"/>
        </w:rPr>
        <w:t>denie</w:t>
      </w:r>
      <w:r w:rsidR="00E15E1E">
        <w:rPr>
          <w:sz w:val="26"/>
          <w:szCs w:val="26"/>
        </w:rPr>
        <w:t>d</w:t>
      </w:r>
      <w:r w:rsidR="00512898" w:rsidRPr="00825D30">
        <w:rPr>
          <w:sz w:val="26"/>
          <w:szCs w:val="26"/>
        </w:rPr>
        <w:t xml:space="preserve"> </w:t>
      </w:r>
      <w:r w:rsidR="00631A1C" w:rsidRPr="00825D30">
        <w:rPr>
          <w:sz w:val="26"/>
          <w:szCs w:val="26"/>
        </w:rPr>
        <w:t xml:space="preserve">that he </w:t>
      </w:r>
      <w:r w:rsidR="00512898" w:rsidRPr="00825D30">
        <w:rPr>
          <w:sz w:val="26"/>
          <w:szCs w:val="26"/>
        </w:rPr>
        <w:t xml:space="preserve">ever </w:t>
      </w:r>
      <w:r w:rsidR="00B13EA4" w:rsidRPr="00825D30">
        <w:rPr>
          <w:sz w:val="26"/>
          <w:szCs w:val="26"/>
        </w:rPr>
        <w:t xml:space="preserve">requested </w:t>
      </w:r>
      <w:r w:rsidR="006E73B9" w:rsidRPr="00825D30">
        <w:rPr>
          <w:sz w:val="26"/>
          <w:szCs w:val="26"/>
        </w:rPr>
        <w:t xml:space="preserve">electric service at </w:t>
      </w:r>
      <w:r w:rsidR="00631A1C" w:rsidRPr="00825D30">
        <w:rPr>
          <w:sz w:val="26"/>
          <w:szCs w:val="26"/>
        </w:rPr>
        <w:t>t</w:t>
      </w:r>
      <w:r w:rsidR="006E73B9" w:rsidRPr="00825D30">
        <w:rPr>
          <w:sz w:val="26"/>
          <w:szCs w:val="26"/>
        </w:rPr>
        <w:t>he</w:t>
      </w:r>
      <w:r w:rsidR="004A4470">
        <w:rPr>
          <w:sz w:val="26"/>
          <w:szCs w:val="26"/>
        </w:rPr>
        <w:t xml:space="preserve"> 660 N.</w:t>
      </w:r>
      <w:r w:rsidR="006E73B9" w:rsidRPr="00825D30">
        <w:rPr>
          <w:sz w:val="26"/>
          <w:szCs w:val="26"/>
        </w:rPr>
        <w:t xml:space="preserve"> </w:t>
      </w:r>
      <w:r w:rsidR="00825D30">
        <w:rPr>
          <w:sz w:val="26"/>
          <w:szCs w:val="26"/>
        </w:rPr>
        <w:t>33</w:t>
      </w:r>
      <w:r w:rsidR="00825D30" w:rsidRPr="00825D30">
        <w:rPr>
          <w:sz w:val="26"/>
          <w:szCs w:val="26"/>
          <w:vertAlign w:val="superscript"/>
        </w:rPr>
        <w:t>rd</w:t>
      </w:r>
      <w:r w:rsidR="00825D30">
        <w:rPr>
          <w:sz w:val="26"/>
          <w:szCs w:val="26"/>
        </w:rPr>
        <w:t xml:space="preserve"> Street </w:t>
      </w:r>
      <w:r w:rsidR="006E73B9" w:rsidRPr="00825D30">
        <w:rPr>
          <w:sz w:val="26"/>
          <w:szCs w:val="26"/>
        </w:rPr>
        <w:t>address</w:t>
      </w:r>
      <w:r w:rsidR="00707ACB">
        <w:rPr>
          <w:sz w:val="26"/>
          <w:szCs w:val="26"/>
        </w:rPr>
        <w:t xml:space="preserve">, and thus </w:t>
      </w:r>
      <w:r w:rsidR="00631A1C" w:rsidRPr="00825D30">
        <w:rPr>
          <w:sz w:val="26"/>
          <w:szCs w:val="26"/>
        </w:rPr>
        <w:t>implie</w:t>
      </w:r>
      <w:r w:rsidR="00E15E1E">
        <w:rPr>
          <w:sz w:val="26"/>
          <w:szCs w:val="26"/>
        </w:rPr>
        <w:t>d</w:t>
      </w:r>
      <w:r w:rsidR="00631A1C" w:rsidRPr="00825D30">
        <w:rPr>
          <w:sz w:val="26"/>
          <w:szCs w:val="26"/>
        </w:rPr>
        <w:t xml:space="preserve"> that he is not responsible for the outstanding bal</w:t>
      </w:r>
      <w:r w:rsidR="00825D30">
        <w:rPr>
          <w:sz w:val="26"/>
          <w:szCs w:val="26"/>
        </w:rPr>
        <w:t>ance for electric service at that</w:t>
      </w:r>
      <w:r w:rsidR="00631A1C" w:rsidRPr="00825D30">
        <w:rPr>
          <w:sz w:val="26"/>
          <w:szCs w:val="26"/>
        </w:rPr>
        <w:t xml:space="preserve"> service address. </w:t>
      </w:r>
      <w:r w:rsidR="00B16F58" w:rsidRPr="00825D30">
        <w:rPr>
          <w:sz w:val="26"/>
          <w:szCs w:val="26"/>
        </w:rPr>
        <w:t xml:space="preserve"> </w:t>
      </w:r>
      <w:r w:rsidR="003A388C" w:rsidRPr="00825D30">
        <w:rPr>
          <w:sz w:val="26"/>
          <w:szCs w:val="26"/>
        </w:rPr>
        <w:t xml:space="preserve">As the party seeking affirmative relief from the Commission, the burden of proof rests on the Complainant.  </w:t>
      </w:r>
    </w:p>
    <w:p w:rsidR="007619A3" w:rsidRPr="00785336" w:rsidRDefault="003A388C" w:rsidP="007619A3">
      <w:pPr>
        <w:spacing w:line="360" w:lineRule="auto"/>
        <w:rPr>
          <w:sz w:val="26"/>
          <w:szCs w:val="26"/>
        </w:rPr>
      </w:pPr>
      <w:r w:rsidRPr="00825D30">
        <w:rPr>
          <w:sz w:val="26"/>
          <w:szCs w:val="26"/>
        </w:rPr>
        <w:t xml:space="preserve">66 Pa.C.S. § 332(a).  </w:t>
      </w:r>
      <w:r w:rsidR="007619A3" w:rsidRPr="00785336">
        <w:rPr>
          <w:sz w:val="26"/>
          <w:szCs w:val="26"/>
        </w:rPr>
        <w:t xml:space="preserve">By failing to participate in the hearing, </w:t>
      </w:r>
      <w:r w:rsidR="00E15E1E">
        <w:rPr>
          <w:sz w:val="26"/>
          <w:szCs w:val="26"/>
        </w:rPr>
        <w:t xml:space="preserve">the </w:t>
      </w:r>
      <w:r w:rsidR="007619A3" w:rsidRPr="00785336">
        <w:rPr>
          <w:sz w:val="26"/>
          <w:szCs w:val="26"/>
        </w:rPr>
        <w:t xml:space="preserve">Complainant </w:t>
      </w:r>
      <w:r w:rsidR="00E15E1E" w:rsidRPr="00E15E1E">
        <w:rPr>
          <w:sz w:val="26"/>
          <w:szCs w:val="26"/>
        </w:rPr>
        <w:t>waived the opportunity to participate in the hearing by failing to appear and was</w:t>
      </w:r>
      <w:r w:rsidR="00707ACB">
        <w:rPr>
          <w:sz w:val="26"/>
          <w:szCs w:val="26"/>
        </w:rPr>
        <w:t>,</w:t>
      </w:r>
      <w:r w:rsidR="00E15E1E" w:rsidRPr="00E15E1E">
        <w:rPr>
          <w:sz w:val="26"/>
          <w:szCs w:val="26"/>
        </w:rPr>
        <w:t xml:space="preserve"> </w:t>
      </w:r>
      <w:r w:rsidR="00707ACB">
        <w:rPr>
          <w:sz w:val="26"/>
          <w:szCs w:val="26"/>
        </w:rPr>
        <w:t xml:space="preserve">therefore, </w:t>
      </w:r>
      <w:r w:rsidR="00E15E1E" w:rsidRPr="00E15E1E">
        <w:rPr>
          <w:sz w:val="26"/>
          <w:szCs w:val="26"/>
        </w:rPr>
        <w:t xml:space="preserve">unable to meet this burden.  I.D. at 4. </w:t>
      </w:r>
      <w:r w:rsidR="00E15E1E">
        <w:rPr>
          <w:sz w:val="26"/>
          <w:szCs w:val="26"/>
        </w:rPr>
        <w:t xml:space="preserve"> </w:t>
      </w:r>
      <w:r w:rsidR="00707ACB">
        <w:rPr>
          <w:sz w:val="26"/>
          <w:szCs w:val="26"/>
        </w:rPr>
        <w:t>As a result, t</w:t>
      </w:r>
      <w:r w:rsidR="00E15E1E" w:rsidRPr="00E15E1E">
        <w:rPr>
          <w:sz w:val="26"/>
          <w:szCs w:val="26"/>
        </w:rPr>
        <w:t>he ALJ dismissed the Complaint with prejudice</w:t>
      </w:r>
      <w:r w:rsidR="00707ACB">
        <w:rPr>
          <w:sz w:val="26"/>
          <w:szCs w:val="26"/>
        </w:rPr>
        <w:t xml:space="preserve"> for failure </w:t>
      </w:r>
      <w:r w:rsidR="00CA3CE9">
        <w:rPr>
          <w:sz w:val="26"/>
          <w:szCs w:val="26"/>
        </w:rPr>
        <w:t>to</w:t>
      </w:r>
      <w:r w:rsidR="00707ACB">
        <w:rPr>
          <w:sz w:val="26"/>
          <w:szCs w:val="26"/>
        </w:rPr>
        <w:t xml:space="preserve"> prosecute</w:t>
      </w:r>
      <w:r w:rsidR="00E15E1E" w:rsidRPr="00E15E1E">
        <w:rPr>
          <w:sz w:val="26"/>
          <w:szCs w:val="26"/>
        </w:rPr>
        <w:t xml:space="preserve">.  52 Pa. Code § 5.245(a); Martin W. Jefferson v. UGI Utilities, Inc., 1995 Pa. PUC LEXIS 159.  </w:t>
      </w:r>
      <w:r w:rsidR="007B23F0">
        <w:rPr>
          <w:sz w:val="26"/>
          <w:szCs w:val="26"/>
        </w:rPr>
        <w:t xml:space="preserve">I.D. at </w:t>
      </w:r>
      <w:r w:rsidR="00707ACB">
        <w:rPr>
          <w:sz w:val="26"/>
          <w:szCs w:val="26"/>
        </w:rPr>
        <w:t xml:space="preserve">4, </w:t>
      </w:r>
      <w:r w:rsidR="00A64FF7">
        <w:rPr>
          <w:sz w:val="26"/>
          <w:szCs w:val="26"/>
        </w:rPr>
        <w:t>5.</w:t>
      </w:r>
    </w:p>
    <w:p w:rsidR="003A388C" w:rsidRDefault="003A388C" w:rsidP="001C4C08">
      <w:pPr>
        <w:spacing w:line="360" w:lineRule="auto"/>
        <w:rPr>
          <w:sz w:val="26"/>
          <w:szCs w:val="26"/>
        </w:rPr>
      </w:pPr>
    </w:p>
    <w:p w:rsidR="00191331" w:rsidRPr="00191331" w:rsidRDefault="00191331" w:rsidP="001C4C08">
      <w:pPr>
        <w:spacing w:line="360" w:lineRule="auto"/>
        <w:rPr>
          <w:b/>
          <w:sz w:val="26"/>
          <w:szCs w:val="26"/>
        </w:rPr>
      </w:pPr>
      <w:r w:rsidRPr="00191331">
        <w:rPr>
          <w:b/>
          <w:sz w:val="26"/>
          <w:szCs w:val="26"/>
        </w:rPr>
        <w:t>C.</w:t>
      </w:r>
      <w:r w:rsidRPr="00191331">
        <w:rPr>
          <w:b/>
          <w:sz w:val="26"/>
          <w:szCs w:val="26"/>
        </w:rPr>
        <w:tab/>
        <w:t>Disposition</w:t>
      </w:r>
    </w:p>
    <w:p w:rsidR="00191331" w:rsidRPr="00BD5B6E" w:rsidRDefault="00191331" w:rsidP="001C4C08">
      <w:pPr>
        <w:spacing w:line="360" w:lineRule="auto"/>
        <w:rPr>
          <w:sz w:val="26"/>
          <w:szCs w:val="26"/>
        </w:rPr>
      </w:pPr>
    </w:p>
    <w:p w:rsidR="00707ACB" w:rsidRDefault="00210153" w:rsidP="00E31697">
      <w:pPr>
        <w:spacing w:line="360" w:lineRule="auto"/>
        <w:rPr>
          <w:sz w:val="26"/>
          <w:szCs w:val="26"/>
        </w:rPr>
      </w:pPr>
      <w:r w:rsidRPr="00E31697">
        <w:rPr>
          <w:spacing w:val="-3"/>
          <w:sz w:val="26"/>
          <w:szCs w:val="26"/>
        </w:rPr>
        <w:tab/>
      </w:r>
      <w:r w:rsidRPr="00E31697">
        <w:rPr>
          <w:spacing w:val="-3"/>
          <w:sz w:val="26"/>
          <w:szCs w:val="26"/>
        </w:rPr>
        <w:tab/>
      </w:r>
      <w:r w:rsidR="00E31697">
        <w:rPr>
          <w:sz w:val="26"/>
          <w:szCs w:val="26"/>
        </w:rPr>
        <w:t>We</w:t>
      </w:r>
      <w:r w:rsidR="00E31697" w:rsidRPr="00E31697">
        <w:rPr>
          <w:sz w:val="26"/>
          <w:szCs w:val="26"/>
        </w:rPr>
        <w:t xml:space="preserve"> acknowledge that th</w:t>
      </w:r>
      <w:r w:rsidR="00707ACB">
        <w:rPr>
          <w:sz w:val="26"/>
          <w:szCs w:val="26"/>
        </w:rPr>
        <w:t>is</w:t>
      </w:r>
      <w:r w:rsidR="00E31697" w:rsidRPr="00E31697">
        <w:rPr>
          <w:sz w:val="26"/>
          <w:szCs w:val="26"/>
        </w:rPr>
        <w:t xml:space="preserve"> Commission has, on many occasions, dismissed </w:t>
      </w:r>
      <w:r w:rsidR="00707ACB">
        <w:rPr>
          <w:i/>
          <w:sz w:val="26"/>
          <w:szCs w:val="26"/>
        </w:rPr>
        <w:t>pr</w:t>
      </w:r>
      <w:r w:rsidR="00E31697" w:rsidRPr="00E31697">
        <w:rPr>
          <w:i/>
          <w:sz w:val="26"/>
          <w:szCs w:val="26"/>
        </w:rPr>
        <w:t>o se</w:t>
      </w:r>
      <w:r w:rsidR="00E31697" w:rsidRPr="00E31697">
        <w:rPr>
          <w:sz w:val="26"/>
          <w:szCs w:val="26"/>
        </w:rPr>
        <w:t xml:space="preserve"> complaints with prejudice when complainants fail to appear at a hearing out of concern for the waste of Commission (and respondent’s)</w:t>
      </w:r>
      <w:r w:rsidR="00E31697">
        <w:rPr>
          <w:sz w:val="26"/>
          <w:szCs w:val="26"/>
        </w:rPr>
        <w:t xml:space="preserve"> time, money and energy</w:t>
      </w:r>
      <w:r w:rsidR="00707ACB">
        <w:rPr>
          <w:sz w:val="26"/>
          <w:szCs w:val="26"/>
        </w:rPr>
        <w:t>.  However, in this case, we are of the opinion that</w:t>
      </w:r>
      <w:r w:rsidR="00E31697" w:rsidRPr="00E31697">
        <w:rPr>
          <w:sz w:val="26"/>
          <w:szCs w:val="26"/>
        </w:rPr>
        <w:t xml:space="preserve"> Mr. Wiggins’ Complaint should be dismissed without prejudice.  Here, Mr. Wiggins made an effort to attend the initial hearing, but could not be found in a timely manner in order to participate.  Although </w:t>
      </w:r>
      <w:r w:rsidR="00371BAA">
        <w:rPr>
          <w:sz w:val="26"/>
          <w:szCs w:val="26"/>
        </w:rPr>
        <w:t>we</w:t>
      </w:r>
      <w:r w:rsidR="00E31697" w:rsidRPr="00E31697">
        <w:rPr>
          <w:sz w:val="26"/>
          <w:szCs w:val="26"/>
        </w:rPr>
        <w:t xml:space="preserve"> agree that </w:t>
      </w:r>
      <w:r w:rsidR="00707ACB">
        <w:rPr>
          <w:sz w:val="26"/>
          <w:szCs w:val="26"/>
        </w:rPr>
        <w:t>Mr. Wiggins</w:t>
      </w:r>
      <w:r w:rsidR="00CD3DB7">
        <w:rPr>
          <w:sz w:val="26"/>
          <w:szCs w:val="26"/>
        </w:rPr>
        <w:t>’</w:t>
      </w:r>
      <w:r w:rsidR="00707ACB">
        <w:rPr>
          <w:sz w:val="26"/>
          <w:szCs w:val="26"/>
        </w:rPr>
        <w:t xml:space="preserve"> Complaint should be dismissed </w:t>
      </w:r>
      <w:r w:rsidR="00E31697" w:rsidRPr="00E31697">
        <w:rPr>
          <w:sz w:val="26"/>
          <w:szCs w:val="26"/>
        </w:rPr>
        <w:t xml:space="preserve">because </w:t>
      </w:r>
      <w:r w:rsidR="00707ACB">
        <w:rPr>
          <w:sz w:val="26"/>
          <w:szCs w:val="26"/>
        </w:rPr>
        <w:t xml:space="preserve">he </w:t>
      </w:r>
      <w:r w:rsidR="00E31697" w:rsidRPr="00E31697">
        <w:rPr>
          <w:sz w:val="26"/>
          <w:szCs w:val="26"/>
        </w:rPr>
        <w:t xml:space="preserve">did not attend the rescheduled hearing, </w:t>
      </w:r>
      <w:r w:rsidR="00707ACB" w:rsidRPr="00707ACB">
        <w:rPr>
          <w:sz w:val="26"/>
          <w:szCs w:val="26"/>
        </w:rPr>
        <w:t>in light of Mr. Wiggins’ clear intent and attempt to be heard</w:t>
      </w:r>
      <w:r w:rsidR="00CD3DB7">
        <w:rPr>
          <w:sz w:val="26"/>
          <w:szCs w:val="26"/>
        </w:rPr>
        <w:t>,</w:t>
      </w:r>
      <w:r w:rsidR="00707ACB">
        <w:rPr>
          <w:sz w:val="26"/>
          <w:szCs w:val="26"/>
        </w:rPr>
        <w:t xml:space="preserve"> </w:t>
      </w:r>
      <w:r w:rsidR="00371BAA">
        <w:rPr>
          <w:sz w:val="26"/>
          <w:szCs w:val="26"/>
        </w:rPr>
        <w:t>we</w:t>
      </w:r>
      <w:r w:rsidR="00E31697" w:rsidRPr="00E31697">
        <w:rPr>
          <w:sz w:val="26"/>
          <w:szCs w:val="26"/>
        </w:rPr>
        <w:t xml:space="preserve"> believe that </w:t>
      </w:r>
      <w:r w:rsidR="00707ACB">
        <w:rPr>
          <w:sz w:val="26"/>
          <w:szCs w:val="26"/>
        </w:rPr>
        <w:t xml:space="preserve">it would be more reasonable and just to modify </w:t>
      </w:r>
      <w:r w:rsidR="00E31697" w:rsidRPr="00E31697">
        <w:rPr>
          <w:sz w:val="26"/>
          <w:szCs w:val="26"/>
        </w:rPr>
        <w:t xml:space="preserve">the ALJ’s initial decision to dismiss the Complaint without prejudice in order to preserve Mr. Wiggins’ due process rights. </w:t>
      </w:r>
    </w:p>
    <w:p w:rsidR="00707ACB" w:rsidRDefault="00707ACB" w:rsidP="00E31697">
      <w:pPr>
        <w:spacing w:line="360" w:lineRule="auto"/>
        <w:rPr>
          <w:sz w:val="26"/>
          <w:szCs w:val="26"/>
        </w:rPr>
      </w:pPr>
    </w:p>
    <w:p w:rsidR="00707ACB" w:rsidRPr="00707ACB" w:rsidRDefault="00707ACB" w:rsidP="00191331">
      <w:pPr>
        <w:keepNext/>
        <w:spacing w:line="360" w:lineRule="auto"/>
        <w:jc w:val="center"/>
        <w:rPr>
          <w:b/>
          <w:sz w:val="26"/>
          <w:szCs w:val="26"/>
        </w:rPr>
      </w:pPr>
      <w:r>
        <w:rPr>
          <w:b/>
          <w:sz w:val="26"/>
          <w:szCs w:val="26"/>
        </w:rPr>
        <w:t>Conclusion</w:t>
      </w:r>
    </w:p>
    <w:p w:rsidR="00707ACB" w:rsidRDefault="00707ACB" w:rsidP="00191331">
      <w:pPr>
        <w:keepNext/>
        <w:spacing w:line="360" w:lineRule="auto"/>
        <w:rPr>
          <w:sz w:val="26"/>
          <w:szCs w:val="26"/>
        </w:rPr>
      </w:pPr>
    </w:p>
    <w:p w:rsidR="00B736E6" w:rsidRDefault="00707ACB" w:rsidP="00191331">
      <w:pPr>
        <w:spacing w:line="360" w:lineRule="auto"/>
        <w:rPr>
          <w:b/>
          <w:sz w:val="26"/>
          <w:szCs w:val="26"/>
        </w:rPr>
      </w:pPr>
      <w:r>
        <w:rPr>
          <w:sz w:val="26"/>
          <w:szCs w:val="26"/>
        </w:rPr>
        <w:tab/>
      </w:r>
      <w:r>
        <w:rPr>
          <w:sz w:val="26"/>
          <w:szCs w:val="26"/>
        </w:rPr>
        <w:tab/>
      </w:r>
      <w:r w:rsidR="00B736E6">
        <w:rPr>
          <w:sz w:val="26"/>
          <w:szCs w:val="26"/>
        </w:rPr>
        <w:t xml:space="preserve">In lieu of adopting the ALJ’s Initial Decision to dismiss the Complaint with prejudice, </w:t>
      </w:r>
      <w:r>
        <w:rPr>
          <w:sz w:val="26"/>
          <w:szCs w:val="26"/>
        </w:rPr>
        <w:t xml:space="preserve">we shall </w:t>
      </w:r>
      <w:r w:rsidR="00B736E6">
        <w:rPr>
          <w:sz w:val="26"/>
          <w:szCs w:val="26"/>
        </w:rPr>
        <w:t xml:space="preserve">modify the Initial Decision and dismiss the Complaint without prejudice, consistent with the foregoing discussion; </w:t>
      </w:r>
      <w:r w:rsidR="00B736E6">
        <w:rPr>
          <w:b/>
          <w:sz w:val="26"/>
          <w:szCs w:val="26"/>
        </w:rPr>
        <w:t>TH</w:t>
      </w:r>
      <w:r w:rsidR="003A388C" w:rsidRPr="00E31697">
        <w:rPr>
          <w:b/>
          <w:sz w:val="26"/>
          <w:szCs w:val="26"/>
        </w:rPr>
        <w:t xml:space="preserve">EREFORE, </w:t>
      </w:r>
    </w:p>
    <w:p w:rsidR="003A388C" w:rsidRPr="000C5D43" w:rsidRDefault="003A388C" w:rsidP="003A388C">
      <w:pPr>
        <w:tabs>
          <w:tab w:val="num" w:pos="2160"/>
        </w:tabs>
        <w:spacing w:line="360" w:lineRule="auto"/>
        <w:ind w:firstLine="1440"/>
        <w:rPr>
          <w:b/>
          <w:sz w:val="26"/>
          <w:szCs w:val="26"/>
        </w:rPr>
      </w:pPr>
      <w:r w:rsidRPr="000C5D43">
        <w:rPr>
          <w:b/>
          <w:sz w:val="26"/>
          <w:szCs w:val="26"/>
        </w:rPr>
        <w:lastRenderedPageBreak/>
        <w:t>IT IS ORDERED:</w:t>
      </w:r>
    </w:p>
    <w:p w:rsidR="00191331" w:rsidRDefault="00191331" w:rsidP="00B9379E">
      <w:pPr>
        <w:spacing w:line="360" w:lineRule="auto"/>
        <w:rPr>
          <w:sz w:val="26"/>
          <w:szCs w:val="26"/>
        </w:rPr>
      </w:pPr>
    </w:p>
    <w:p w:rsidR="00CA50AD" w:rsidRDefault="00B9379E" w:rsidP="00B9379E">
      <w:pPr>
        <w:spacing w:line="360" w:lineRule="auto"/>
        <w:rPr>
          <w:sz w:val="26"/>
          <w:szCs w:val="26"/>
        </w:rPr>
      </w:pPr>
      <w:r w:rsidRPr="00B9379E">
        <w:rPr>
          <w:sz w:val="26"/>
          <w:szCs w:val="26"/>
        </w:rPr>
        <w:tab/>
      </w:r>
      <w:r w:rsidRPr="00B9379E">
        <w:rPr>
          <w:sz w:val="26"/>
          <w:szCs w:val="26"/>
        </w:rPr>
        <w:tab/>
        <w:t>1.</w:t>
      </w:r>
      <w:r w:rsidRPr="00B9379E">
        <w:rPr>
          <w:sz w:val="26"/>
          <w:szCs w:val="26"/>
        </w:rPr>
        <w:tab/>
        <w:t xml:space="preserve">That the Initial Decision of Administrative Law Judge </w:t>
      </w:r>
    </w:p>
    <w:p w:rsidR="00B9379E" w:rsidRDefault="00B9379E" w:rsidP="00B9379E">
      <w:pPr>
        <w:spacing w:line="360" w:lineRule="auto"/>
        <w:rPr>
          <w:sz w:val="26"/>
          <w:szCs w:val="26"/>
        </w:rPr>
      </w:pPr>
      <w:r w:rsidRPr="00B9379E">
        <w:rPr>
          <w:sz w:val="26"/>
          <w:szCs w:val="26"/>
        </w:rPr>
        <w:t>Angela T. Jones, issued by the Commission on February 28, 2011, is modified consistent with this Opinion and Order.</w:t>
      </w:r>
    </w:p>
    <w:p w:rsidR="00B736E6" w:rsidRDefault="00B736E6" w:rsidP="00B9379E">
      <w:pPr>
        <w:spacing w:line="360" w:lineRule="auto"/>
        <w:rPr>
          <w:sz w:val="26"/>
          <w:szCs w:val="26"/>
        </w:rPr>
      </w:pPr>
    </w:p>
    <w:p w:rsidR="003A388C" w:rsidRPr="00B9379E" w:rsidRDefault="00B9379E" w:rsidP="00B9379E">
      <w:pPr>
        <w:spacing w:line="360" w:lineRule="auto"/>
        <w:rPr>
          <w:sz w:val="26"/>
          <w:szCs w:val="26"/>
        </w:rPr>
      </w:pPr>
      <w:r w:rsidRPr="00B9379E">
        <w:rPr>
          <w:sz w:val="26"/>
          <w:szCs w:val="26"/>
        </w:rPr>
        <w:tab/>
      </w:r>
      <w:r w:rsidRPr="00B9379E">
        <w:rPr>
          <w:sz w:val="26"/>
          <w:szCs w:val="26"/>
        </w:rPr>
        <w:tab/>
      </w:r>
      <w:r>
        <w:rPr>
          <w:sz w:val="26"/>
          <w:szCs w:val="26"/>
        </w:rPr>
        <w:t>2</w:t>
      </w:r>
      <w:r w:rsidR="003A388C" w:rsidRPr="00B9379E">
        <w:rPr>
          <w:sz w:val="26"/>
          <w:szCs w:val="26"/>
        </w:rPr>
        <w:t>.</w:t>
      </w:r>
      <w:r w:rsidR="003A388C" w:rsidRPr="00B9379E">
        <w:rPr>
          <w:sz w:val="26"/>
          <w:szCs w:val="26"/>
        </w:rPr>
        <w:tab/>
        <w:t>That the motion of P</w:t>
      </w:r>
      <w:r w:rsidR="001A0CCE" w:rsidRPr="00B9379E">
        <w:rPr>
          <w:sz w:val="26"/>
          <w:szCs w:val="26"/>
        </w:rPr>
        <w:t>ECO Energy Company</w:t>
      </w:r>
      <w:r w:rsidR="00B736E6">
        <w:rPr>
          <w:sz w:val="26"/>
          <w:szCs w:val="26"/>
        </w:rPr>
        <w:t xml:space="preserve"> to dismiss the F</w:t>
      </w:r>
      <w:r w:rsidR="003A388C" w:rsidRPr="00B9379E">
        <w:rPr>
          <w:sz w:val="26"/>
          <w:szCs w:val="26"/>
        </w:rPr>
        <w:t xml:space="preserve">ormal Complaint of </w:t>
      </w:r>
      <w:r w:rsidR="00631A1C" w:rsidRPr="00B9379E">
        <w:rPr>
          <w:sz w:val="26"/>
          <w:szCs w:val="26"/>
        </w:rPr>
        <w:t>Windell C. Wiggins</w:t>
      </w:r>
      <w:r w:rsidR="00765BF6" w:rsidRPr="00B9379E">
        <w:rPr>
          <w:sz w:val="26"/>
          <w:szCs w:val="26"/>
        </w:rPr>
        <w:t xml:space="preserve"> at Docket No. </w:t>
      </w:r>
      <w:r w:rsidR="001A0CCE" w:rsidRPr="00B9379E">
        <w:rPr>
          <w:sz w:val="26"/>
          <w:szCs w:val="26"/>
        </w:rPr>
        <w:t>C</w:t>
      </w:r>
      <w:r w:rsidR="003A388C" w:rsidRPr="00B9379E">
        <w:rPr>
          <w:sz w:val="26"/>
          <w:szCs w:val="26"/>
        </w:rPr>
        <w:t>-20</w:t>
      </w:r>
      <w:r w:rsidR="006B5879" w:rsidRPr="00B9379E">
        <w:rPr>
          <w:sz w:val="26"/>
          <w:szCs w:val="26"/>
        </w:rPr>
        <w:t>1</w:t>
      </w:r>
      <w:r w:rsidR="003A388C" w:rsidRPr="00B9379E">
        <w:rPr>
          <w:sz w:val="26"/>
          <w:szCs w:val="26"/>
        </w:rPr>
        <w:t>0-21</w:t>
      </w:r>
      <w:r w:rsidR="001A0CCE" w:rsidRPr="00B9379E">
        <w:rPr>
          <w:sz w:val="26"/>
          <w:szCs w:val="26"/>
        </w:rPr>
        <w:t>9</w:t>
      </w:r>
      <w:r w:rsidR="00631A1C" w:rsidRPr="00B9379E">
        <w:rPr>
          <w:sz w:val="26"/>
          <w:szCs w:val="26"/>
        </w:rPr>
        <w:t>0</w:t>
      </w:r>
      <w:r w:rsidR="001A0CCE" w:rsidRPr="00B9379E">
        <w:rPr>
          <w:sz w:val="26"/>
          <w:szCs w:val="26"/>
        </w:rPr>
        <w:t>3</w:t>
      </w:r>
      <w:r w:rsidR="00631A1C" w:rsidRPr="00B9379E">
        <w:rPr>
          <w:sz w:val="26"/>
          <w:szCs w:val="26"/>
        </w:rPr>
        <w:t>35</w:t>
      </w:r>
      <w:r w:rsidR="003A388C" w:rsidRPr="00B9379E">
        <w:rPr>
          <w:sz w:val="26"/>
          <w:szCs w:val="26"/>
        </w:rPr>
        <w:t xml:space="preserve"> is granted</w:t>
      </w:r>
      <w:r w:rsidR="00D22010">
        <w:rPr>
          <w:sz w:val="26"/>
          <w:szCs w:val="26"/>
        </w:rPr>
        <w:t>, in part, and denied, in part, consistent with this Opinion and Order</w:t>
      </w:r>
      <w:r w:rsidR="003A388C" w:rsidRPr="00B9379E">
        <w:rPr>
          <w:sz w:val="26"/>
          <w:szCs w:val="26"/>
        </w:rPr>
        <w:t>.</w:t>
      </w:r>
    </w:p>
    <w:p w:rsidR="003A388C" w:rsidRPr="00B9379E" w:rsidRDefault="003A388C" w:rsidP="003A388C">
      <w:pPr>
        <w:tabs>
          <w:tab w:val="num" w:pos="2160"/>
        </w:tabs>
        <w:spacing w:line="360" w:lineRule="auto"/>
        <w:ind w:firstLine="1440"/>
        <w:rPr>
          <w:sz w:val="26"/>
          <w:szCs w:val="26"/>
        </w:rPr>
      </w:pPr>
    </w:p>
    <w:p w:rsidR="003A388C" w:rsidRPr="00B9379E" w:rsidRDefault="00B9379E" w:rsidP="003A388C">
      <w:pPr>
        <w:tabs>
          <w:tab w:val="num" w:pos="2160"/>
        </w:tabs>
        <w:spacing w:line="360" w:lineRule="auto"/>
        <w:ind w:firstLine="1440"/>
        <w:rPr>
          <w:sz w:val="26"/>
          <w:szCs w:val="26"/>
        </w:rPr>
      </w:pPr>
      <w:r>
        <w:rPr>
          <w:sz w:val="26"/>
          <w:szCs w:val="26"/>
        </w:rPr>
        <w:t>3</w:t>
      </w:r>
      <w:r w:rsidR="003A388C" w:rsidRPr="00B9379E">
        <w:rPr>
          <w:sz w:val="26"/>
          <w:szCs w:val="26"/>
        </w:rPr>
        <w:t>.</w:t>
      </w:r>
      <w:r w:rsidR="003A388C" w:rsidRPr="00B9379E">
        <w:rPr>
          <w:sz w:val="26"/>
          <w:szCs w:val="26"/>
        </w:rPr>
        <w:tab/>
        <w:t xml:space="preserve">That the </w:t>
      </w:r>
      <w:r w:rsidR="00CA3CE9">
        <w:rPr>
          <w:sz w:val="26"/>
          <w:szCs w:val="26"/>
        </w:rPr>
        <w:t>F</w:t>
      </w:r>
      <w:r w:rsidR="003A388C" w:rsidRPr="00B9379E">
        <w:rPr>
          <w:sz w:val="26"/>
          <w:szCs w:val="26"/>
        </w:rPr>
        <w:t xml:space="preserve">ormal Complaint filed by </w:t>
      </w:r>
      <w:r w:rsidR="00631A1C" w:rsidRPr="00B9379E">
        <w:rPr>
          <w:sz w:val="26"/>
          <w:szCs w:val="26"/>
        </w:rPr>
        <w:t xml:space="preserve">Windell C. Wiggins </w:t>
      </w:r>
      <w:r w:rsidR="00E07FF6" w:rsidRPr="00B9379E">
        <w:rPr>
          <w:sz w:val="26"/>
          <w:szCs w:val="26"/>
        </w:rPr>
        <w:t>a</w:t>
      </w:r>
      <w:r w:rsidR="003A388C" w:rsidRPr="00B9379E">
        <w:rPr>
          <w:sz w:val="26"/>
          <w:szCs w:val="26"/>
        </w:rPr>
        <w:t>gainst P</w:t>
      </w:r>
      <w:r w:rsidR="001A0CCE" w:rsidRPr="00B9379E">
        <w:rPr>
          <w:sz w:val="26"/>
          <w:szCs w:val="26"/>
        </w:rPr>
        <w:t>ECO Energy Company</w:t>
      </w:r>
      <w:r w:rsidR="00765BF6" w:rsidRPr="00B9379E">
        <w:rPr>
          <w:sz w:val="26"/>
          <w:szCs w:val="26"/>
        </w:rPr>
        <w:t xml:space="preserve"> at Docket No. C</w:t>
      </w:r>
      <w:r w:rsidR="003A388C" w:rsidRPr="00B9379E">
        <w:rPr>
          <w:sz w:val="26"/>
          <w:szCs w:val="26"/>
        </w:rPr>
        <w:t>-20</w:t>
      </w:r>
      <w:r w:rsidR="006B5879" w:rsidRPr="00B9379E">
        <w:rPr>
          <w:sz w:val="26"/>
          <w:szCs w:val="26"/>
        </w:rPr>
        <w:t>1</w:t>
      </w:r>
      <w:r w:rsidR="003A388C" w:rsidRPr="00B9379E">
        <w:rPr>
          <w:sz w:val="26"/>
          <w:szCs w:val="26"/>
        </w:rPr>
        <w:t>0-21</w:t>
      </w:r>
      <w:r w:rsidR="001A0CCE" w:rsidRPr="00B9379E">
        <w:rPr>
          <w:sz w:val="26"/>
          <w:szCs w:val="26"/>
        </w:rPr>
        <w:t>9</w:t>
      </w:r>
      <w:r w:rsidR="00631A1C" w:rsidRPr="00B9379E">
        <w:rPr>
          <w:sz w:val="26"/>
          <w:szCs w:val="26"/>
        </w:rPr>
        <w:t>0</w:t>
      </w:r>
      <w:r w:rsidR="001A0CCE" w:rsidRPr="00B9379E">
        <w:rPr>
          <w:sz w:val="26"/>
          <w:szCs w:val="26"/>
        </w:rPr>
        <w:t>3</w:t>
      </w:r>
      <w:r w:rsidR="00631A1C" w:rsidRPr="00B9379E">
        <w:rPr>
          <w:sz w:val="26"/>
          <w:szCs w:val="26"/>
        </w:rPr>
        <w:t>35</w:t>
      </w:r>
      <w:r w:rsidR="003A388C" w:rsidRPr="00B9379E">
        <w:rPr>
          <w:sz w:val="26"/>
          <w:szCs w:val="26"/>
        </w:rPr>
        <w:t xml:space="preserve"> is dismissed with</w:t>
      </w:r>
      <w:r w:rsidRPr="00B9379E">
        <w:rPr>
          <w:sz w:val="26"/>
          <w:szCs w:val="26"/>
        </w:rPr>
        <w:t>out</w:t>
      </w:r>
      <w:r w:rsidR="003A388C" w:rsidRPr="00B9379E">
        <w:rPr>
          <w:sz w:val="26"/>
          <w:szCs w:val="26"/>
        </w:rPr>
        <w:t xml:space="preserve"> prejudice.</w:t>
      </w:r>
    </w:p>
    <w:p w:rsidR="003A388C" w:rsidRPr="00B9379E" w:rsidRDefault="003A388C" w:rsidP="003A388C">
      <w:pPr>
        <w:tabs>
          <w:tab w:val="num" w:pos="2160"/>
        </w:tabs>
        <w:spacing w:line="360" w:lineRule="auto"/>
        <w:ind w:firstLine="1440"/>
        <w:rPr>
          <w:sz w:val="26"/>
          <w:szCs w:val="26"/>
        </w:rPr>
      </w:pPr>
    </w:p>
    <w:p w:rsidR="003A388C" w:rsidRPr="00B9379E" w:rsidRDefault="00B9379E" w:rsidP="003A388C">
      <w:pPr>
        <w:tabs>
          <w:tab w:val="num" w:pos="2160"/>
        </w:tabs>
        <w:spacing w:line="360" w:lineRule="auto"/>
        <w:ind w:firstLine="1440"/>
        <w:rPr>
          <w:sz w:val="26"/>
          <w:szCs w:val="26"/>
        </w:rPr>
      </w:pPr>
      <w:r>
        <w:rPr>
          <w:sz w:val="26"/>
          <w:szCs w:val="26"/>
        </w:rPr>
        <w:t>4</w:t>
      </w:r>
      <w:r w:rsidR="003A388C" w:rsidRPr="00B9379E">
        <w:rPr>
          <w:sz w:val="26"/>
          <w:szCs w:val="26"/>
        </w:rPr>
        <w:t>.</w:t>
      </w:r>
      <w:r w:rsidR="003A388C" w:rsidRPr="00B9379E">
        <w:rPr>
          <w:sz w:val="26"/>
          <w:szCs w:val="26"/>
        </w:rPr>
        <w:tab/>
        <w:t>That the Secretary’s Bureau mark this matter</w:t>
      </w:r>
      <w:r w:rsidR="008C6D4C">
        <w:rPr>
          <w:sz w:val="26"/>
          <w:szCs w:val="26"/>
        </w:rPr>
        <w:t xml:space="preserve"> as</w:t>
      </w:r>
      <w:r w:rsidR="003A388C" w:rsidRPr="00B9379E">
        <w:rPr>
          <w:sz w:val="26"/>
          <w:szCs w:val="26"/>
        </w:rPr>
        <w:t xml:space="preserve"> closed.</w:t>
      </w:r>
    </w:p>
    <w:p w:rsidR="00D22010" w:rsidRDefault="00D22010" w:rsidP="00B9379E">
      <w:pPr>
        <w:widowControl w:val="0"/>
        <w:tabs>
          <w:tab w:val="left" w:pos="-720"/>
          <w:tab w:val="left" w:pos="4320"/>
        </w:tabs>
        <w:spacing w:line="360" w:lineRule="auto"/>
        <w:rPr>
          <w:sz w:val="26"/>
          <w:szCs w:val="26"/>
        </w:rPr>
      </w:pPr>
    </w:p>
    <w:p w:rsidR="00B9379E" w:rsidRDefault="007D5228" w:rsidP="00B9379E">
      <w:pPr>
        <w:widowControl w:val="0"/>
        <w:tabs>
          <w:tab w:val="left" w:pos="-720"/>
          <w:tab w:val="left" w:pos="4320"/>
        </w:tabs>
        <w:spacing w:line="360" w:lineRule="auto"/>
        <w:rPr>
          <w:sz w:val="26"/>
          <w:szCs w:val="26"/>
        </w:rPr>
      </w:pPr>
      <w:bookmarkStart w:id="0" w:name="_GoBack"/>
      <w:r>
        <w:rPr>
          <w:noProof/>
        </w:rPr>
        <w:drawing>
          <wp:anchor distT="0" distB="0" distL="114300" distR="114300" simplePos="0" relativeHeight="251659264" behindDoc="1" locked="0" layoutInCell="1" allowOverlap="1" wp14:anchorId="0CAB1E73" wp14:editId="1BBBE763">
            <wp:simplePos x="0" y="0"/>
            <wp:positionH relativeFrom="column">
              <wp:posOffset>2637155</wp:posOffset>
            </wp:positionH>
            <wp:positionV relativeFrom="paragraph">
              <wp:posOffset>64135</wp:posOffset>
            </wp:positionV>
            <wp:extent cx="220027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B9379E">
        <w:rPr>
          <w:sz w:val="26"/>
          <w:szCs w:val="26"/>
        </w:rPr>
        <w:tab/>
      </w:r>
      <w:r w:rsidR="00B9379E">
        <w:rPr>
          <w:b/>
          <w:sz w:val="26"/>
          <w:szCs w:val="26"/>
        </w:rPr>
        <w:t>BY THE COMMISSION</w:t>
      </w:r>
    </w:p>
    <w:p w:rsidR="00B9379E" w:rsidRDefault="00B9379E" w:rsidP="00B9379E">
      <w:pPr>
        <w:widowControl w:val="0"/>
        <w:tabs>
          <w:tab w:val="left" w:pos="-720"/>
          <w:tab w:val="left" w:pos="4320"/>
        </w:tabs>
        <w:spacing w:line="360" w:lineRule="auto"/>
        <w:rPr>
          <w:sz w:val="26"/>
          <w:szCs w:val="26"/>
        </w:rPr>
      </w:pPr>
    </w:p>
    <w:p w:rsidR="00D22010" w:rsidRDefault="00D22010" w:rsidP="00B9379E">
      <w:pPr>
        <w:widowControl w:val="0"/>
        <w:tabs>
          <w:tab w:val="left" w:pos="-720"/>
          <w:tab w:val="left" w:pos="4320"/>
        </w:tabs>
        <w:spacing w:line="360" w:lineRule="auto"/>
        <w:rPr>
          <w:sz w:val="26"/>
          <w:szCs w:val="26"/>
        </w:rPr>
      </w:pPr>
    </w:p>
    <w:p w:rsidR="00B9379E" w:rsidRDefault="00B9379E" w:rsidP="00B9379E">
      <w:pPr>
        <w:widowControl w:val="0"/>
        <w:tabs>
          <w:tab w:val="left" w:pos="-720"/>
          <w:tab w:val="left" w:pos="4320"/>
        </w:tabs>
        <w:rPr>
          <w:sz w:val="26"/>
          <w:szCs w:val="26"/>
        </w:rPr>
      </w:pPr>
      <w:r>
        <w:rPr>
          <w:sz w:val="26"/>
          <w:szCs w:val="26"/>
        </w:rPr>
        <w:tab/>
        <w:t>Rosemary Chiavetta</w:t>
      </w:r>
    </w:p>
    <w:p w:rsidR="00B9379E" w:rsidRDefault="00B9379E" w:rsidP="00B9379E">
      <w:pPr>
        <w:widowControl w:val="0"/>
        <w:tabs>
          <w:tab w:val="left" w:pos="-720"/>
          <w:tab w:val="left" w:pos="4320"/>
        </w:tabs>
        <w:rPr>
          <w:sz w:val="26"/>
          <w:szCs w:val="26"/>
        </w:rPr>
      </w:pPr>
      <w:r>
        <w:rPr>
          <w:sz w:val="26"/>
          <w:szCs w:val="26"/>
        </w:rPr>
        <w:tab/>
        <w:t>Secretary</w:t>
      </w:r>
    </w:p>
    <w:p w:rsidR="00B9379E" w:rsidRDefault="00B9379E" w:rsidP="00B9379E">
      <w:pPr>
        <w:widowControl w:val="0"/>
        <w:tabs>
          <w:tab w:val="left" w:pos="-720"/>
          <w:tab w:val="left" w:pos="4320"/>
        </w:tabs>
        <w:rPr>
          <w:sz w:val="26"/>
          <w:szCs w:val="26"/>
        </w:rPr>
      </w:pPr>
    </w:p>
    <w:p w:rsidR="00B9379E" w:rsidRDefault="00B9379E" w:rsidP="00B9379E">
      <w:pPr>
        <w:widowControl w:val="0"/>
        <w:tabs>
          <w:tab w:val="left" w:pos="-720"/>
          <w:tab w:val="left" w:pos="4320"/>
        </w:tabs>
        <w:rPr>
          <w:sz w:val="26"/>
          <w:szCs w:val="26"/>
        </w:rPr>
      </w:pPr>
      <w:r>
        <w:rPr>
          <w:sz w:val="26"/>
          <w:szCs w:val="26"/>
        </w:rPr>
        <w:t>(SEAL)</w:t>
      </w:r>
      <w:r w:rsidR="007D5228" w:rsidRPr="007D5228">
        <w:rPr>
          <w:noProof/>
        </w:rPr>
        <w:t xml:space="preserve"> </w:t>
      </w:r>
    </w:p>
    <w:p w:rsidR="00B9379E" w:rsidRDefault="00B9379E" w:rsidP="00B9379E">
      <w:pPr>
        <w:widowControl w:val="0"/>
        <w:tabs>
          <w:tab w:val="left" w:pos="-720"/>
          <w:tab w:val="left" w:pos="4320"/>
        </w:tabs>
        <w:rPr>
          <w:sz w:val="26"/>
          <w:szCs w:val="26"/>
        </w:rPr>
      </w:pPr>
    </w:p>
    <w:p w:rsidR="00B9379E" w:rsidRDefault="00B9379E" w:rsidP="00B9379E">
      <w:pPr>
        <w:widowControl w:val="0"/>
        <w:tabs>
          <w:tab w:val="left" w:pos="-720"/>
          <w:tab w:val="left" w:pos="4320"/>
        </w:tabs>
        <w:rPr>
          <w:sz w:val="26"/>
          <w:szCs w:val="26"/>
        </w:rPr>
      </w:pPr>
      <w:r>
        <w:rPr>
          <w:sz w:val="26"/>
          <w:szCs w:val="26"/>
        </w:rPr>
        <w:t>ORDER ADOPTED:  October 14, 2011</w:t>
      </w:r>
    </w:p>
    <w:p w:rsidR="00407C34" w:rsidRDefault="00B9379E" w:rsidP="00CA3CE9">
      <w:pPr>
        <w:widowControl w:val="0"/>
        <w:tabs>
          <w:tab w:val="left" w:pos="-720"/>
          <w:tab w:val="left" w:pos="4320"/>
        </w:tabs>
      </w:pPr>
      <w:r>
        <w:rPr>
          <w:sz w:val="26"/>
          <w:szCs w:val="26"/>
        </w:rPr>
        <w:t xml:space="preserve">ORDER ENTERED:  </w:t>
      </w:r>
      <w:r w:rsidR="007D5228">
        <w:rPr>
          <w:sz w:val="26"/>
          <w:szCs w:val="26"/>
        </w:rPr>
        <w:t>October 27, 2011</w:t>
      </w:r>
    </w:p>
    <w:sectPr w:rsidR="00407C34" w:rsidSect="000032A4">
      <w:footerReference w:type="default" r:id="rId1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BC5" w:rsidRDefault="003C2BC5" w:rsidP="00671B99">
      <w:r>
        <w:separator/>
      </w:r>
    </w:p>
  </w:endnote>
  <w:endnote w:type="continuationSeparator" w:id="0">
    <w:p w:rsidR="003C2BC5" w:rsidRDefault="003C2BC5" w:rsidP="00671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2FE" w:rsidRDefault="007B39E2">
    <w:pPr>
      <w:pStyle w:val="Footer"/>
      <w:jc w:val="center"/>
    </w:pPr>
    <w:r>
      <w:fldChar w:fldCharType="begin"/>
    </w:r>
    <w:r w:rsidR="001A614D">
      <w:instrText xml:space="preserve"> PAGE   \* MERGEFORMAT </w:instrText>
    </w:r>
    <w:r>
      <w:fldChar w:fldCharType="separate"/>
    </w:r>
    <w:r w:rsidR="007D5228">
      <w:rPr>
        <w:noProof/>
      </w:rPr>
      <w:t>8</w:t>
    </w:r>
    <w:r>
      <w:rPr>
        <w:noProof/>
      </w:rPr>
      <w:fldChar w:fldCharType="end"/>
    </w:r>
  </w:p>
  <w:p w:rsidR="002902FE" w:rsidRDefault="002902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BC5" w:rsidRDefault="003C2BC5" w:rsidP="00671B99">
      <w:r>
        <w:separator/>
      </w:r>
    </w:p>
  </w:footnote>
  <w:footnote w:type="continuationSeparator" w:id="0">
    <w:p w:rsidR="003C2BC5" w:rsidRDefault="003C2BC5" w:rsidP="00671B99">
      <w:r>
        <w:continuationSeparator/>
      </w:r>
    </w:p>
  </w:footnote>
  <w:footnote w:id="1">
    <w:p w:rsidR="009A27BA" w:rsidRPr="009A27BA" w:rsidRDefault="009A27BA">
      <w:pPr>
        <w:pStyle w:val="FootnoteText"/>
        <w:rPr>
          <w:sz w:val="26"/>
          <w:szCs w:val="26"/>
        </w:rPr>
      </w:pPr>
      <w:r>
        <w:rPr>
          <w:sz w:val="26"/>
          <w:szCs w:val="26"/>
        </w:rPr>
        <w:tab/>
      </w:r>
      <w:r w:rsidRPr="009A27BA">
        <w:rPr>
          <w:rStyle w:val="FootnoteReference"/>
          <w:sz w:val="26"/>
          <w:szCs w:val="26"/>
        </w:rPr>
        <w:footnoteRef/>
      </w:r>
      <w:r>
        <w:rPr>
          <w:sz w:val="26"/>
          <w:szCs w:val="26"/>
        </w:rPr>
        <w:tab/>
        <w:t>The Complainant’s address on the Service List</w:t>
      </w:r>
      <w:r w:rsidR="00B6388E">
        <w:rPr>
          <w:sz w:val="26"/>
          <w:szCs w:val="26"/>
        </w:rPr>
        <w:t xml:space="preserve"> and his Formal Complaint</w:t>
      </w:r>
      <w:r>
        <w:rPr>
          <w:sz w:val="26"/>
          <w:szCs w:val="26"/>
        </w:rPr>
        <w:t xml:space="preserve"> </w:t>
      </w:r>
      <w:r w:rsidR="00AA0EC4">
        <w:rPr>
          <w:sz w:val="26"/>
          <w:szCs w:val="26"/>
        </w:rPr>
        <w:t xml:space="preserve">is listed </w:t>
      </w:r>
      <w:r>
        <w:rPr>
          <w:sz w:val="26"/>
          <w:szCs w:val="26"/>
        </w:rPr>
        <w:t>as 1454 N 58</w:t>
      </w:r>
      <w:r w:rsidRPr="009A27BA">
        <w:rPr>
          <w:sz w:val="26"/>
          <w:szCs w:val="26"/>
          <w:vertAlign w:val="superscript"/>
        </w:rPr>
        <w:t>th</w:t>
      </w:r>
      <w:r>
        <w:rPr>
          <w:sz w:val="26"/>
          <w:szCs w:val="26"/>
        </w:rPr>
        <w:t xml:space="preserve"> Street, Philadelphia, PA 19131.</w:t>
      </w:r>
      <w:r w:rsidRPr="009A27BA">
        <w:rPr>
          <w:sz w:val="26"/>
          <w:szCs w:val="2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A6F7F09"/>
    <w:multiLevelType w:val="hybridMultilevel"/>
    <w:tmpl w:val="879AC63E"/>
    <w:lvl w:ilvl="0" w:tplc="2C74C556">
      <w:start w:val="1"/>
      <w:numFmt w:val="decimal"/>
      <w:lvlText w:val="%1."/>
      <w:lvlJc w:val="left"/>
      <w:pPr>
        <w:tabs>
          <w:tab w:val="num" w:pos="3690"/>
        </w:tabs>
        <w:ind w:left="3690" w:hanging="2160"/>
      </w:pPr>
    </w:lvl>
    <w:lvl w:ilvl="1" w:tplc="0409000F">
      <w:start w:val="1"/>
      <w:numFmt w:val="decimal"/>
      <w:lvlText w:val="%2."/>
      <w:lvlJc w:val="left"/>
      <w:pPr>
        <w:tabs>
          <w:tab w:val="num" w:pos="2520"/>
        </w:tabs>
        <w:ind w:left="25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A388C"/>
    <w:rsid w:val="000032A4"/>
    <w:rsid w:val="00012157"/>
    <w:rsid w:val="00013D9A"/>
    <w:rsid w:val="00017571"/>
    <w:rsid w:val="00024C3E"/>
    <w:rsid w:val="00052B07"/>
    <w:rsid w:val="00093F7C"/>
    <w:rsid w:val="000941AA"/>
    <w:rsid w:val="00095262"/>
    <w:rsid w:val="000A2557"/>
    <w:rsid w:val="000C5D43"/>
    <w:rsid w:val="000E3E23"/>
    <w:rsid w:val="000F478A"/>
    <w:rsid w:val="00102E2A"/>
    <w:rsid w:val="001330A1"/>
    <w:rsid w:val="00140257"/>
    <w:rsid w:val="00156C11"/>
    <w:rsid w:val="00164672"/>
    <w:rsid w:val="00172118"/>
    <w:rsid w:val="00173ED1"/>
    <w:rsid w:val="00180BA7"/>
    <w:rsid w:val="00191331"/>
    <w:rsid w:val="00191915"/>
    <w:rsid w:val="001A0CCE"/>
    <w:rsid w:val="001A2FEB"/>
    <w:rsid w:val="001A614D"/>
    <w:rsid w:val="001C4C08"/>
    <w:rsid w:val="001C7AA1"/>
    <w:rsid w:val="001F3031"/>
    <w:rsid w:val="001F5588"/>
    <w:rsid w:val="002013D0"/>
    <w:rsid w:val="002054DA"/>
    <w:rsid w:val="00210153"/>
    <w:rsid w:val="00224F08"/>
    <w:rsid w:val="00225F7B"/>
    <w:rsid w:val="00232AF2"/>
    <w:rsid w:val="00265DB8"/>
    <w:rsid w:val="00277C1C"/>
    <w:rsid w:val="002851B8"/>
    <w:rsid w:val="002902FE"/>
    <w:rsid w:val="002B58DA"/>
    <w:rsid w:val="002C026D"/>
    <w:rsid w:val="002C05EE"/>
    <w:rsid w:val="002D2FC9"/>
    <w:rsid w:val="002E0ED8"/>
    <w:rsid w:val="002E6573"/>
    <w:rsid w:val="002F0110"/>
    <w:rsid w:val="002F3B84"/>
    <w:rsid w:val="003073A4"/>
    <w:rsid w:val="00320D23"/>
    <w:rsid w:val="00326AD7"/>
    <w:rsid w:val="003455E8"/>
    <w:rsid w:val="00367ACA"/>
    <w:rsid w:val="00371BAA"/>
    <w:rsid w:val="00374D36"/>
    <w:rsid w:val="00377AB4"/>
    <w:rsid w:val="00386B2A"/>
    <w:rsid w:val="00397468"/>
    <w:rsid w:val="003A388C"/>
    <w:rsid w:val="003A6B45"/>
    <w:rsid w:val="003B2958"/>
    <w:rsid w:val="003B4D11"/>
    <w:rsid w:val="003C2BC5"/>
    <w:rsid w:val="003E2A33"/>
    <w:rsid w:val="003F08DA"/>
    <w:rsid w:val="003F561C"/>
    <w:rsid w:val="004007A8"/>
    <w:rsid w:val="00407C34"/>
    <w:rsid w:val="00415629"/>
    <w:rsid w:val="00430FBC"/>
    <w:rsid w:val="0043227D"/>
    <w:rsid w:val="0043644D"/>
    <w:rsid w:val="004667A5"/>
    <w:rsid w:val="004A4470"/>
    <w:rsid w:val="004A79DC"/>
    <w:rsid w:val="004B45C1"/>
    <w:rsid w:val="004C0200"/>
    <w:rsid w:val="004C5C48"/>
    <w:rsid w:val="004E6FA4"/>
    <w:rsid w:val="004F3826"/>
    <w:rsid w:val="005032C1"/>
    <w:rsid w:val="00506DA0"/>
    <w:rsid w:val="00512898"/>
    <w:rsid w:val="00513A96"/>
    <w:rsid w:val="00531602"/>
    <w:rsid w:val="00532B54"/>
    <w:rsid w:val="0053692B"/>
    <w:rsid w:val="00551501"/>
    <w:rsid w:val="0056163D"/>
    <w:rsid w:val="00564F32"/>
    <w:rsid w:val="005675E2"/>
    <w:rsid w:val="00577F9A"/>
    <w:rsid w:val="00580676"/>
    <w:rsid w:val="00590314"/>
    <w:rsid w:val="005963F6"/>
    <w:rsid w:val="005A6B32"/>
    <w:rsid w:val="005B03C7"/>
    <w:rsid w:val="005B0964"/>
    <w:rsid w:val="005C3E08"/>
    <w:rsid w:val="00613898"/>
    <w:rsid w:val="00617EDC"/>
    <w:rsid w:val="00625522"/>
    <w:rsid w:val="006274B2"/>
    <w:rsid w:val="00631A1C"/>
    <w:rsid w:val="006449C9"/>
    <w:rsid w:val="00654DBB"/>
    <w:rsid w:val="00665FDD"/>
    <w:rsid w:val="00671B99"/>
    <w:rsid w:val="006A3112"/>
    <w:rsid w:val="006B5879"/>
    <w:rsid w:val="006C09E2"/>
    <w:rsid w:val="006E04FC"/>
    <w:rsid w:val="006E1933"/>
    <w:rsid w:val="006E73B9"/>
    <w:rsid w:val="00701167"/>
    <w:rsid w:val="00703CE7"/>
    <w:rsid w:val="00705D82"/>
    <w:rsid w:val="00707ACB"/>
    <w:rsid w:val="00750886"/>
    <w:rsid w:val="00756526"/>
    <w:rsid w:val="007619A3"/>
    <w:rsid w:val="00762BAE"/>
    <w:rsid w:val="00765BF6"/>
    <w:rsid w:val="007818B7"/>
    <w:rsid w:val="00785336"/>
    <w:rsid w:val="007A6F67"/>
    <w:rsid w:val="007B1AA6"/>
    <w:rsid w:val="007B23F0"/>
    <w:rsid w:val="007B39E2"/>
    <w:rsid w:val="007B3B06"/>
    <w:rsid w:val="007B5326"/>
    <w:rsid w:val="007C0BE8"/>
    <w:rsid w:val="007D0C18"/>
    <w:rsid w:val="007D255B"/>
    <w:rsid w:val="007D5228"/>
    <w:rsid w:val="00801D8C"/>
    <w:rsid w:val="00810A63"/>
    <w:rsid w:val="008153FC"/>
    <w:rsid w:val="00816BAC"/>
    <w:rsid w:val="008244CA"/>
    <w:rsid w:val="00825D30"/>
    <w:rsid w:val="00830C8E"/>
    <w:rsid w:val="00833E28"/>
    <w:rsid w:val="0083409B"/>
    <w:rsid w:val="00834679"/>
    <w:rsid w:val="00866F88"/>
    <w:rsid w:val="00867508"/>
    <w:rsid w:val="00883EF7"/>
    <w:rsid w:val="008A6BA4"/>
    <w:rsid w:val="008C6D4C"/>
    <w:rsid w:val="008D0F62"/>
    <w:rsid w:val="008D46B6"/>
    <w:rsid w:val="008E2200"/>
    <w:rsid w:val="008E7343"/>
    <w:rsid w:val="008F0FCA"/>
    <w:rsid w:val="008F5284"/>
    <w:rsid w:val="008F6CC1"/>
    <w:rsid w:val="0090568E"/>
    <w:rsid w:val="00933192"/>
    <w:rsid w:val="00937A4B"/>
    <w:rsid w:val="00941D5A"/>
    <w:rsid w:val="00943D59"/>
    <w:rsid w:val="009701F0"/>
    <w:rsid w:val="0099522F"/>
    <w:rsid w:val="009974A9"/>
    <w:rsid w:val="009A27BA"/>
    <w:rsid w:val="009D2F18"/>
    <w:rsid w:val="009F3118"/>
    <w:rsid w:val="00A0048D"/>
    <w:rsid w:val="00A013C5"/>
    <w:rsid w:val="00A201AC"/>
    <w:rsid w:val="00A21F52"/>
    <w:rsid w:val="00A24CCC"/>
    <w:rsid w:val="00A30FD5"/>
    <w:rsid w:val="00A31967"/>
    <w:rsid w:val="00A64FF7"/>
    <w:rsid w:val="00A74200"/>
    <w:rsid w:val="00AA0EC4"/>
    <w:rsid w:val="00AB52F0"/>
    <w:rsid w:val="00AC7EAE"/>
    <w:rsid w:val="00AD54CA"/>
    <w:rsid w:val="00B113B0"/>
    <w:rsid w:val="00B13EA4"/>
    <w:rsid w:val="00B16F58"/>
    <w:rsid w:val="00B2007F"/>
    <w:rsid w:val="00B615FA"/>
    <w:rsid w:val="00B6388E"/>
    <w:rsid w:val="00B65B3B"/>
    <w:rsid w:val="00B736E6"/>
    <w:rsid w:val="00B9379E"/>
    <w:rsid w:val="00BA28C9"/>
    <w:rsid w:val="00BA36EA"/>
    <w:rsid w:val="00BB63AF"/>
    <w:rsid w:val="00BC0085"/>
    <w:rsid w:val="00BD02F4"/>
    <w:rsid w:val="00BD5B6E"/>
    <w:rsid w:val="00BF3C09"/>
    <w:rsid w:val="00BF64D3"/>
    <w:rsid w:val="00C02628"/>
    <w:rsid w:val="00C0489C"/>
    <w:rsid w:val="00C207CD"/>
    <w:rsid w:val="00C32B5E"/>
    <w:rsid w:val="00C669B9"/>
    <w:rsid w:val="00C711A0"/>
    <w:rsid w:val="00C8036A"/>
    <w:rsid w:val="00C865D5"/>
    <w:rsid w:val="00CA3690"/>
    <w:rsid w:val="00CA3CE9"/>
    <w:rsid w:val="00CA50AD"/>
    <w:rsid w:val="00CC330C"/>
    <w:rsid w:val="00CD366D"/>
    <w:rsid w:val="00CD3DB7"/>
    <w:rsid w:val="00CD7A44"/>
    <w:rsid w:val="00CE2E7B"/>
    <w:rsid w:val="00D22010"/>
    <w:rsid w:val="00D22489"/>
    <w:rsid w:val="00D25029"/>
    <w:rsid w:val="00D2574A"/>
    <w:rsid w:val="00D40DDD"/>
    <w:rsid w:val="00DA780B"/>
    <w:rsid w:val="00DB6896"/>
    <w:rsid w:val="00DC4606"/>
    <w:rsid w:val="00DD279B"/>
    <w:rsid w:val="00DF7410"/>
    <w:rsid w:val="00E01EB3"/>
    <w:rsid w:val="00E0363C"/>
    <w:rsid w:val="00E03D4A"/>
    <w:rsid w:val="00E07C0E"/>
    <w:rsid w:val="00E07FF6"/>
    <w:rsid w:val="00E15E1E"/>
    <w:rsid w:val="00E163D8"/>
    <w:rsid w:val="00E2573C"/>
    <w:rsid w:val="00E31697"/>
    <w:rsid w:val="00E34320"/>
    <w:rsid w:val="00E36424"/>
    <w:rsid w:val="00E6480F"/>
    <w:rsid w:val="00E66403"/>
    <w:rsid w:val="00E66FBB"/>
    <w:rsid w:val="00E7704C"/>
    <w:rsid w:val="00E82474"/>
    <w:rsid w:val="00E82FB4"/>
    <w:rsid w:val="00E97FF2"/>
    <w:rsid w:val="00EA2249"/>
    <w:rsid w:val="00EA301D"/>
    <w:rsid w:val="00EC7459"/>
    <w:rsid w:val="00ED5432"/>
    <w:rsid w:val="00ED6EF5"/>
    <w:rsid w:val="00EF1507"/>
    <w:rsid w:val="00F00B15"/>
    <w:rsid w:val="00F02DBC"/>
    <w:rsid w:val="00F23E4D"/>
    <w:rsid w:val="00F2715F"/>
    <w:rsid w:val="00F358E9"/>
    <w:rsid w:val="00F60D30"/>
    <w:rsid w:val="00F617F8"/>
    <w:rsid w:val="00F653CA"/>
    <w:rsid w:val="00F90A11"/>
    <w:rsid w:val="00F94D40"/>
    <w:rsid w:val="00FC3154"/>
    <w:rsid w:val="00FC563D"/>
    <w:rsid w:val="00FC5B6C"/>
    <w:rsid w:val="00FD0AB9"/>
    <w:rsid w:val="00FE2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88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388C"/>
    <w:pPr>
      <w:ind w:left="720"/>
    </w:pPr>
  </w:style>
  <w:style w:type="paragraph" w:styleId="FootnoteText">
    <w:name w:val="footnote text"/>
    <w:basedOn w:val="Normal"/>
    <w:link w:val="FootnoteTextChar"/>
    <w:uiPriority w:val="99"/>
    <w:semiHidden/>
    <w:unhideWhenUsed/>
    <w:rsid w:val="00671B99"/>
    <w:rPr>
      <w:sz w:val="20"/>
      <w:szCs w:val="20"/>
    </w:rPr>
  </w:style>
  <w:style w:type="character" w:customStyle="1" w:styleId="FootnoteTextChar">
    <w:name w:val="Footnote Text Char"/>
    <w:basedOn w:val="DefaultParagraphFont"/>
    <w:link w:val="FootnoteText"/>
    <w:uiPriority w:val="99"/>
    <w:semiHidden/>
    <w:rsid w:val="00671B99"/>
    <w:rPr>
      <w:rFonts w:ascii="Times New Roman" w:eastAsia="Times New Roman" w:hAnsi="Times New Roman"/>
    </w:rPr>
  </w:style>
  <w:style w:type="character" w:styleId="FootnoteReference">
    <w:name w:val="footnote reference"/>
    <w:basedOn w:val="DefaultParagraphFont"/>
    <w:uiPriority w:val="99"/>
    <w:semiHidden/>
    <w:unhideWhenUsed/>
    <w:rsid w:val="00671B99"/>
    <w:rPr>
      <w:vertAlign w:val="superscript"/>
    </w:rPr>
  </w:style>
  <w:style w:type="paragraph" w:styleId="BalloonText">
    <w:name w:val="Balloon Text"/>
    <w:basedOn w:val="Normal"/>
    <w:link w:val="BalloonTextChar"/>
    <w:uiPriority w:val="99"/>
    <w:semiHidden/>
    <w:unhideWhenUsed/>
    <w:rsid w:val="00BD02F4"/>
    <w:rPr>
      <w:rFonts w:ascii="Tahoma" w:hAnsi="Tahoma" w:cs="Tahoma"/>
      <w:sz w:val="16"/>
      <w:szCs w:val="16"/>
    </w:rPr>
  </w:style>
  <w:style w:type="character" w:customStyle="1" w:styleId="BalloonTextChar">
    <w:name w:val="Balloon Text Char"/>
    <w:basedOn w:val="DefaultParagraphFont"/>
    <w:link w:val="BalloonText"/>
    <w:uiPriority w:val="99"/>
    <w:semiHidden/>
    <w:rsid w:val="00BD02F4"/>
    <w:rPr>
      <w:rFonts w:ascii="Tahoma" w:eastAsia="Times New Roman" w:hAnsi="Tahoma" w:cs="Tahoma"/>
      <w:sz w:val="16"/>
      <w:szCs w:val="16"/>
    </w:rPr>
  </w:style>
  <w:style w:type="paragraph" w:styleId="Header">
    <w:name w:val="header"/>
    <w:basedOn w:val="Normal"/>
    <w:link w:val="HeaderChar"/>
    <w:uiPriority w:val="99"/>
    <w:semiHidden/>
    <w:unhideWhenUsed/>
    <w:rsid w:val="00580676"/>
    <w:pPr>
      <w:tabs>
        <w:tab w:val="center" w:pos="4680"/>
        <w:tab w:val="right" w:pos="9360"/>
      </w:tabs>
    </w:pPr>
  </w:style>
  <w:style w:type="character" w:customStyle="1" w:styleId="HeaderChar">
    <w:name w:val="Header Char"/>
    <w:basedOn w:val="DefaultParagraphFont"/>
    <w:link w:val="Header"/>
    <w:uiPriority w:val="99"/>
    <w:semiHidden/>
    <w:rsid w:val="00580676"/>
    <w:rPr>
      <w:rFonts w:ascii="Times New Roman" w:eastAsia="Times New Roman" w:hAnsi="Times New Roman"/>
      <w:sz w:val="24"/>
      <w:szCs w:val="24"/>
    </w:rPr>
  </w:style>
  <w:style w:type="paragraph" w:styleId="Footer">
    <w:name w:val="footer"/>
    <w:basedOn w:val="Normal"/>
    <w:link w:val="FooterChar"/>
    <w:uiPriority w:val="99"/>
    <w:unhideWhenUsed/>
    <w:rsid w:val="00580676"/>
    <w:pPr>
      <w:tabs>
        <w:tab w:val="center" w:pos="4680"/>
        <w:tab w:val="right" w:pos="9360"/>
      </w:tabs>
    </w:pPr>
  </w:style>
  <w:style w:type="character" w:customStyle="1" w:styleId="FooterChar">
    <w:name w:val="Footer Char"/>
    <w:basedOn w:val="DefaultParagraphFont"/>
    <w:link w:val="Footer"/>
    <w:uiPriority w:val="99"/>
    <w:rsid w:val="00580676"/>
    <w:rPr>
      <w:rFonts w:ascii="Times New Roman" w:eastAsia="Times New Roman" w:hAnsi="Times New Roman"/>
      <w:sz w:val="24"/>
      <w:szCs w:val="24"/>
    </w:rPr>
  </w:style>
  <w:style w:type="character" w:customStyle="1" w:styleId="term1">
    <w:name w:val="term1"/>
    <w:basedOn w:val="DefaultParagraphFont"/>
    <w:rsid w:val="006E04FC"/>
    <w:rPr>
      <w:b/>
      <w:bCs/>
    </w:rPr>
  </w:style>
  <w:style w:type="paragraph" w:styleId="Revision">
    <w:name w:val="Revision"/>
    <w:hidden/>
    <w:uiPriority w:val="99"/>
    <w:semiHidden/>
    <w:rsid w:val="004C5C48"/>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41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6B603-B18D-4D7F-A31C-6F9A6161D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1887</Words>
  <Characters>10757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12619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Miller, Sara</cp:lastModifiedBy>
  <cp:revision>4</cp:revision>
  <cp:lastPrinted>2011-10-27T17:47:00Z</cp:lastPrinted>
  <dcterms:created xsi:type="dcterms:W3CDTF">2011-10-27T13:57:00Z</dcterms:created>
  <dcterms:modified xsi:type="dcterms:W3CDTF">2011-10-27T17:47:00Z</dcterms:modified>
</cp:coreProperties>
</file>