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1" w:rsidRPr="00742702" w:rsidRDefault="00FC251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PENNSYLVANIA</w:t>
      </w:r>
    </w:p>
    <w:p w:rsidR="007B0571" w:rsidRPr="00742702" w:rsidRDefault="00FC251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PUBLIC UTILITY COMMISSION</w:t>
      </w:r>
    </w:p>
    <w:p w:rsidR="007B0571" w:rsidRPr="00742702" w:rsidRDefault="003B5D2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Harrisburg, PA  17105</w:t>
      </w:r>
      <w:r w:rsidR="00E33585" w:rsidRPr="00742702">
        <w:rPr>
          <w:rFonts w:ascii="Times New Roman" w:hAnsi="Times New Roman" w:cs="Times New Roman"/>
          <w:b/>
          <w:sz w:val="26"/>
          <w:szCs w:val="26"/>
        </w:rPr>
        <w:t>-3265</w:t>
      </w:r>
    </w:p>
    <w:p w:rsidR="007B0571" w:rsidRPr="00097CA2" w:rsidRDefault="007B0571">
      <w:pPr>
        <w:spacing w:after="0" w:line="240" w:lineRule="auto"/>
        <w:jc w:val="center"/>
        <w:rPr>
          <w:rFonts w:ascii="Times New Roman" w:hAnsi="Times New Roman" w:cs="Times New Roman"/>
          <w:sz w:val="26"/>
          <w:szCs w:val="26"/>
        </w:rPr>
      </w:pPr>
    </w:p>
    <w:p w:rsidR="007B0571" w:rsidRPr="00097CA2" w:rsidRDefault="007B0571">
      <w:pPr>
        <w:spacing w:after="0" w:line="240" w:lineRule="auto"/>
        <w:jc w:val="center"/>
        <w:rPr>
          <w:rFonts w:ascii="Times New Roman" w:hAnsi="Times New Roman" w:cs="Times New Roman"/>
          <w:sz w:val="26"/>
          <w:szCs w:val="26"/>
        </w:rPr>
      </w:pPr>
    </w:p>
    <w:p w:rsidR="007B0571" w:rsidRPr="00742702" w:rsidRDefault="001742B1">
      <w:pPr>
        <w:spacing w:after="0" w:line="240" w:lineRule="auto"/>
        <w:jc w:val="right"/>
        <w:rPr>
          <w:rFonts w:ascii="Times New Roman" w:hAnsi="Times New Roman" w:cs="Times New Roman"/>
          <w:sz w:val="26"/>
          <w:szCs w:val="26"/>
        </w:rPr>
      </w:pPr>
      <w:r w:rsidRPr="00742702">
        <w:rPr>
          <w:rFonts w:ascii="Times New Roman" w:hAnsi="Times New Roman" w:cs="Times New Roman"/>
          <w:sz w:val="26"/>
          <w:szCs w:val="26"/>
        </w:rPr>
        <w:t>Publ</w:t>
      </w:r>
      <w:r w:rsidR="0026551D" w:rsidRPr="00742702">
        <w:rPr>
          <w:rFonts w:ascii="Times New Roman" w:hAnsi="Times New Roman" w:cs="Times New Roman"/>
          <w:sz w:val="26"/>
          <w:szCs w:val="26"/>
        </w:rPr>
        <w:t xml:space="preserve">ic Meeting held </w:t>
      </w:r>
      <w:r w:rsidR="00307812">
        <w:rPr>
          <w:rFonts w:ascii="Times New Roman" w:hAnsi="Times New Roman" w:cs="Times New Roman"/>
          <w:sz w:val="26"/>
          <w:szCs w:val="26"/>
        </w:rPr>
        <w:t>October 28</w:t>
      </w:r>
      <w:r w:rsidR="0026551D" w:rsidRPr="00742702">
        <w:rPr>
          <w:rFonts w:ascii="Times New Roman" w:hAnsi="Times New Roman" w:cs="Times New Roman"/>
          <w:sz w:val="26"/>
          <w:szCs w:val="26"/>
        </w:rPr>
        <w:t>, 2011</w:t>
      </w:r>
    </w:p>
    <w:p w:rsidR="007B0571" w:rsidRPr="00742702" w:rsidRDefault="007B0571">
      <w:pPr>
        <w:spacing w:after="0" w:line="240" w:lineRule="auto"/>
        <w:rPr>
          <w:rFonts w:ascii="Times New Roman" w:hAnsi="Times New Roman" w:cs="Times New Roman"/>
          <w:sz w:val="26"/>
          <w:szCs w:val="26"/>
        </w:rPr>
      </w:pPr>
    </w:p>
    <w:p w:rsidR="007B0571" w:rsidRPr="00742702" w:rsidRDefault="007B0571">
      <w:pPr>
        <w:spacing w:after="0" w:line="240" w:lineRule="auto"/>
        <w:rPr>
          <w:rFonts w:ascii="Times New Roman" w:hAnsi="Times New Roman" w:cs="Times New Roman"/>
          <w:sz w:val="26"/>
          <w:szCs w:val="26"/>
        </w:rPr>
      </w:pP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Commissioners Present:</w:t>
      </w:r>
    </w:p>
    <w:p w:rsidR="007B0571" w:rsidRPr="00742702" w:rsidRDefault="007B0571">
      <w:pPr>
        <w:spacing w:after="0" w:line="240" w:lineRule="auto"/>
        <w:rPr>
          <w:rFonts w:ascii="Times New Roman" w:hAnsi="Times New Roman" w:cs="Times New Roman"/>
          <w:sz w:val="26"/>
          <w:szCs w:val="26"/>
        </w:rPr>
      </w:pP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Robert F. Powelson</w:t>
      </w:r>
      <w:r w:rsidRPr="00742702">
        <w:rPr>
          <w:rFonts w:ascii="Times New Roman" w:hAnsi="Times New Roman" w:cs="Times New Roman"/>
          <w:sz w:val="26"/>
          <w:szCs w:val="26"/>
        </w:rPr>
        <w:t>, Chairman</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John F. Coleman, Jr.</w:t>
      </w:r>
      <w:r w:rsidRPr="00742702">
        <w:rPr>
          <w:rFonts w:ascii="Times New Roman" w:hAnsi="Times New Roman" w:cs="Times New Roman"/>
          <w:sz w:val="26"/>
          <w:szCs w:val="26"/>
        </w:rPr>
        <w:t>, Vice Chairman</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t>Wayne E. Gardner</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 xml:space="preserve">James H. Cawley </w:t>
      </w:r>
    </w:p>
    <w:p w:rsidR="00F2755B" w:rsidRPr="00742702" w:rsidRDefault="00F2755B">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t>Pamela A. Witmer</w:t>
      </w:r>
    </w:p>
    <w:p w:rsidR="007B0571" w:rsidRPr="00097CA2" w:rsidRDefault="007B0571">
      <w:pPr>
        <w:spacing w:after="0" w:line="360" w:lineRule="auto"/>
        <w:jc w:val="center"/>
        <w:rPr>
          <w:rFonts w:ascii="Times New Roman" w:hAnsi="Times New Roman" w:cs="Times New Roman"/>
          <w:sz w:val="26"/>
          <w:szCs w:val="26"/>
        </w:rPr>
      </w:pPr>
    </w:p>
    <w:p w:rsidR="007B0571" w:rsidRPr="00097CA2" w:rsidRDefault="007B0571">
      <w:pPr>
        <w:spacing w:after="0" w:line="360" w:lineRule="auto"/>
        <w:jc w:val="center"/>
        <w:rPr>
          <w:rFonts w:ascii="Times New Roman" w:hAnsi="Times New Roman" w:cs="Times New Roman"/>
          <w:sz w:val="26"/>
          <w:szCs w:val="26"/>
        </w:rPr>
      </w:pPr>
    </w:p>
    <w:p w:rsidR="007B0571" w:rsidRPr="00742702" w:rsidRDefault="00462B74" w:rsidP="00485A1C">
      <w:pPr>
        <w:widowControl w:val="0"/>
        <w:tabs>
          <w:tab w:val="left" w:pos="7200"/>
        </w:tabs>
        <w:spacing w:after="0"/>
        <w:rPr>
          <w:rFonts w:ascii="Times New Roman" w:hAnsi="Times New Roman" w:cs="Times New Roman"/>
          <w:sz w:val="26"/>
          <w:szCs w:val="26"/>
        </w:rPr>
      </w:pPr>
      <w:r>
        <w:rPr>
          <w:rFonts w:ascii="Times New Roman" w:hAnsi="Times New Roman" w:cs="Times New Roman"/>
          <w:sz w:val="26"/>
          <w:szCs w:val="26"/>
        </w:rPr>
        <w:t>Wilbert Thomas</w:t>
      </w:r>
      <w:r w:rsidR="00197B48">
        <w:rPr>
          <w:rFonts w:ascii="Times New Roman" w:hAnsi="Times New Roman" w:cs="Times New Roman"/>
          <w:sz w:val="26"/>
          <w:szCs w:val="26"/>
        </w:rPr>
        <w:tab/>
        <w:t>C-2010-2163584</w:t>
      </w:r>
    </w:p>
    <w:p w:rsidR="007B0571" w:rsidRPr="00742702" w:rsidRDefault="00FC251B" w:rsidP="00485A1C">
      <w:pPr>
        <w:widowControl w:val="0"/>
        <w:spacing w:after="0"/>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r>
    </w:p>
    <w:p w:rsidR="007B0571" w:rsidRPr="00742702" w:rsidRDefault="00197B48" w:rsidP="00485A1C">
      <w:pPr>
        <w:widowControl w:val="0"/>
        <w:spacing w:after="0"/>
        <w:rPr>
          <w:rFonts w:ascii="Times New Roman" w:hAnsi="Times New Roman" w:cs="Times New Roman"/>
          <w:sz w:val="26"/>
          <w:szCs w:val="26"/>
        </w:rPr>
      </w:pPr>
      <w:r>
        <w:rPr>
          <w:rFonts w:ascii="Times New Roman" w:hAnsi="Times New Roman" w:cs="Times New Roman"/>
          <w:sz w:val="26"/>
          <w:szCs w:val="26"/>
        </w:rPr>
        <w:tab/>
        <w:t>v.</w:t>
      </w:r>
    </w:p>
    <w:p w:rsidR="007B0571" w:rsidRPr="00742702" w:rsidRDefault="007B0571" w:rsidP="00485A1C">
      <w:pPr>
        <w:widowControl w:val="0"/>
        <w:spacing w:after="0"/>
        <w:rPr>
          <w:rFonts w:ascii="Times New Roman" w:hAnsi="Times New Roman" w:cs="Times New Roman"/>
          <w:sz w:val="26"/>
          <w:szCs w:val="26"/>
        </w:rPr>
      </w:pPr>
    </w:p>
    <w:p w:rsidR="007B0571" w:rsidRPr="00742702" w:rsidRDefault="00462B74" w:rsidP="00485A1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Metropolitan Edison</w:t>
      </w:r>
      <w:r w:rsidR="00FC251B" w:rsidRPr="00742702">
        <w:rPr>
          <w:rFonts w:ascii="Times New Roman" w:hAnsi="Times New Roman" w:cs="Times New Roman"/>
          <w:sz w:val="26"/>
          <w:szCs w:val="26"/>
        </w:rPr>
        <w:t xml:space="preserve"> Company</w:t>
      </w:r>
    </w:p>
    <w:p w:rsidR="007B0571" w:rsidRPr="00742702" w:rsidRDefault="007B0571" w:rsidP="00485A1C">
      <w:pPr>
        <w:widowControl w:val="0"/>
        <w:spacing w:after="0" w:line="360" w:lineRule="auto"/>
        <w:rPr>
          <w:rFonts w:ascii="Times New Roman" w:hAnsi="Times New Roman" w:cs="Times New Roman"/>
          <w:sz w:val="26"/>
          <w:szCs w:val="26"/>
        </w:rPr>
      </w:pPr>
    </w:p>
    <w:p w:rsidR="007B0571" w:rsidRPr="00742702" w:rsidRDefault="00DE2A76" w:rsidP="00485A1C">
      <w:pPr>
        <w:widowControl w:val="0"/>
        <w:spacing w:after="0" w:line="360" w:lineRule="auto"/>
        <w:jc w:val="center"/>
        <w:rPr>
          <w:rFonts w:ascii="Times New Roman" w:hAnsi="Times New Roman" w:cs="Times New Roman"/>
          <w:b/>
          <w:sz w:val="26"/>
          <w:szCs w:val="26"/>
        </w:rPr>
      </w:pPr>
      <w:r w:rsidRPr="00742702">
        <w:rPr>
          <w:rFonts w:ascii="Times New Roman" w:hAnsi="Times New Roman" w:cs="Times New Roman"/>
          <w:b/>
          <w:sz w:val="26"/>
          <w:szCs w:val="26"/>
        </w:rPr>
        <w:t>OPINION AND ORDER</w:t>
      </w:r>
    </w:p>
    <w:p w:rsidR="007B0571" w:rsidRPr="00097CA2" w:rsidRDefault="007B0571" w:rsidP="00485A1C">
      <w:pPr>
        <w:widowControl w:val="0"/>
        <w:spacing w:after="0" w:line="360" w:lineRule="auto"/>
        <w:rPr>
          <w:rFonts w:ascii="Times New Roman" w:hAnsi="Times New Roman" w:cs="Times New Roman"/>
          <w:sz w:val="26"/>
          <w:szCs w:val="26"/>
        </w:rPr>
      </w:pPr>
    </w:p>
    <w:p w:rsidR="007B0571" w:rsidRPr="00742702" w:rsidRDefault="00DE2A76" w:rsidP="00485A1C">
      <w:pPr>
        <w:widowControl w:val="0"/>
        <w:spacing w:after="0" w:line="360" w:lineRule="auto"/>
        <w:rPr>
          <w:rFonts w:ascii="Times New Roman" w:hAnsi="Times New Roman" w:cs="Times New Roman"/>
          <w:b/>
          <w:sz w:val="26"/>
          <w:szCs w:val="26"/>
        </w:rPr>
      </w:pPr>
      <w:r w:rsidRPr="00742702">
        <w:rPr>
          <w:rFonts w:ascii="Times New Roman" w:hAnsi="Times New Roman" w:cs="Times New Roman"/>
          <w:b/>
          <w:sz w:val="26"/>
          <w:szCs w:val="26"/>
        </w:rPr>
        <w:t>BY THE COMMISSION:</w:t>
      </w:r>
    </w:p>
    <w:p w:rsidR="007B0571" w:rsidRPr="00742702" w:rsidRDefault="007B0571" w:rsidP="00485A1C">
      <w:pPr>
        <w:widowControl w:val="0"/>
        <w:spacing w:after="0" w:line="360" w:lineRule="auto"/>
        <w:rPr>
          <w:rFonts w:ascii="Times New Roman" w:hAnsi="Times New Roman" w:cs="Times New Roman"/>
          <w:sz w:val="26"/>
          <w:szCs w:val="26"/>
        </w:rPr>
      </w:pPr>
    </w:p>
    <w:p w:rsidR="007B0571" w:rsidRDefault="00FA73EC" w:rsidP="00FA73E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E2A76" w:rsidRPr="00742702">
        <w:rPr>
          <w:rFonts w:ascii="Times New Roman" w:hAnsi="Times New Roman" w:cs="Times New Roman"/>
          <w:sz w:val="26"/>
          <w:szCs w:val="26"/>
        </w:rPr>
        <w:t xml:space="preserve">Before the Pennsylvania Public Utility Commission (Commission) for consideration and disposition </w:t>
      </w:r>
      <w:r w:rsidR="0053426E" w:rsidRPr="00742702">
        <w:rPr>
          <w:rFonts w:ascii="Times New Roman" w:hAnsi="Times New Roman" w:cs="Times New Roman"/>
          <w:sz w:val="26"/>
          <w:szCs w:val="26"/>
        </w:rPr>
        <w:t>are the Exceptions</w:t>
      </w:r>
      <w:r w:rsidR="00DE2A76" w:rsidRPr="00742702">
        <w:rPr>
          <w:rFonts w:ascii="Times New Roman" w:hAnsi="Times New Roman" w:cs="Times New Roman"/>
          <w:sz w:val="26"/>
          <w:szCs w:val="26"/>
        </w:rPr>
        <w:t xml:space="preserve"> filed by </w:t>
      </w:r>
      <w:r w:rsidR="00462B74">
        <w:rPr>
          <w:rFonts w:ascii="Times New Roman" w:hAnsi="Times New Roman" w:cs="Times New Roman"/>
          <w:sz w:val="26"/>
          <w:szCs w:val="26"/>
        </w:rPr>
        <w:t>Wilbert Thomas</w:t>
      </w:r>
      <w:r w:rsidR="00DE2A76" w:rsidRPr="00742702">
        <w:rPr>
          <w:rFonts w:ascii="Times New Roman" w:hAnsi="Times New Roman" w:cs="Times New Roman"/>
          <w:sz w:val="26"/>
          <w:szCs w:val="26"/>
        </w:rPr>
        <w:t xml:space="preserve"> (</w:t>
      </w:r>
      <w:r w:rsidR="002F5E41" w:rsidRPr="00742702">
        <w:rPr>
          <w:rFonts w:ascii="Times New Roman" w:hAnsi="Times New Roman" w:cs="Times New Roman"/>
          <w:sz w:val="26"/>
          <w:szCs w:val="26"/>
        </w:rPr>
        <w:t xml:space="preserve">the </w:t>
      </w:r>
      <w:r w:rsidR="00DE2A76" w:rsidRPr="00742702">
        <w:rPr>
          <w:rFonts w:ascii="Times New Roman" w:hAnsi="Times New Roman" w:cs="Times New Roman"/>
          <w:sz w:val="26"/>
          <w:szCs w:val="26"/>
        </w:rPr>
        <w:t>Complainant or M</w:t>
      </w:r>
      <w:r w:rsidR="00462B74">
        <w:rPr>
          <w:rFonts w:ascii="Times New Roman" w:hAnsi="Times New Roman" w:cs="Times New Roman"/>
          <w:sz w:val="26"/>
          <w:szCs w:val="26"/>
        </w:rPr>
        <w:t>r</w:t>
      </w:r>
      <w:r w:rsidR="00DE2A76" w:rsidRPr="00742702">
        <w:rPr>
          <w:rFonts w:ascii="Times New Roman" w:hAnsi="Times New Roman" w:cs="Times New Roman"/>
          <w:sz w:val="26"/>
          <w:szCs w:val="26"/>
        </w:rPr>
        <w:t xml:space="preserve">. </w:t>
      </w:r>
      <w:r w:rsidR="00462B74">
        <w:rPr>
          <w:rFonts w:ascii="Times New Roman" w:hAnsi="Times New Roman" w:cs="Times New Roman"/>
          <w:sz w:val="26"/>
          <w:szCs w:val="26"/>
        </w:rPr>
        <w:t>Thomas</w:t>
      </w:r>
      <w:r w:rsidR="00DE2A76" w:rsidRPr="00742702">
        <w:rPr>
          <w:rFonts w:ascii="Times New Roman" w:hAnsi="Times New Roman" w:cs="Times New Roman"/>
          <w:sz w:val="26"/>
          <w:szCs w:val="26"/>
        </w:rPr>
        <w:t xml:space="preserve">) on </w:t>
      </w:r>
      <w:r w:rsidR="00462B74">
        <w:rPr>
          <w:rFonts w:ascii="Times New Roman" w:hAnsi="Times New Roman" w:cs="Times New Roman"/>
          <w:sz w:val="26"/>
          <w:szCs w:val="26"/>
        </w:rPr>
        <w:t>August 11</w:t>
      </w:r>
      <w:r w:rsidR="00DE2A76" w:rsidRPr="00742702">
        <w:rPr>
          <w:rFonts w:ascii="Times New Roman" w:hAnsi="Times New Roman" w:cs="Times New Roman"/>
          <w:sz w:val="26"/>
          <w:szCs w:val="26"/>
        </w:rPr>
        <w:t>, 2</w:t>
      </w:r>
      <w:r w:rsidR="0053426E" w:rsidRPr="00742702">
        <w:rPr>
          <w:rFonts w:ascii="Times New Roman" w:hAnsi="Times New Roman" w:cs="Times New Roman"/>
          <w:sz w:val="26"/>
          <w:szCs w:val="26"/>
        </w:rPr>
        <w:t>011</w:t>
      </w:r>
      <w:r w:rsidR="00AA7916" w:rsidRPr="00742702">
        <w:rPr>
          <w:rFonts w:ascii="Times New Roman" w:hAnsi="Times New Roman" w:cs="Times New Roman"/>
          <w:sz w:val="26"/>
          <w:szCs w:val="26"/>
        </w:rPr>
        <w:t>, to the Initial Decision (I.D.) of Administrative Law Judge</w:t>
      </w:r>
      <w:r w:rsidR="00074B00" w:rsidRPr="00742702">
        <w:rPr>
          <w:rFonts w:ascii="Times New Roman" w:hAnsi="Times New Roman" w:cs="Times New Roman"/>
          <w:sz w:val="26"/>
          <w:szCs w:val="26"/>
        </w:rPr>
        <w:t xml:space="preserve"> (ALJ)</w:t>
      </w:r>
      <w:r w:rsidR="00AA7916" w:rsidRPr="00742702">
        <w:rPr>
          <w:rFonts w:ascii="Times New Roman" w:hAnsi="Times New Roman" w:cs="Times New Roman"/>
          <w:sz w:val="26"/>
          <w:szCs w:val="26"/>
        </w:rPr>
        <w:t xml:space="preserve"> </w:t>
      </w:r>
      <w:r w:rsidR="00462B74">
        <w:rPr>
          <w:rFonts w:ascii="Times New Roman" w:hAnsi="Times New Roman" w:cs="Times New Roman"/>
          <w:sz w:val="26"/>
          <w:szCs w:val="26"/>
        </w:rPr>
        <w:t>David A. Salapa</w:t>
      </w:r>
      <w:r w:rsidR="00074B00" w:rsidRPr="00742702">
        <w:rPr>
          <w:rFonts w:ascii="Times New Roman" w:hAnsi="Times New Roman" w:cs="Times New Roman"/>
          <w:sz w:val="26"/>
          <w:szCs w:val="26"/>
        </w:rPr>
        <w:t xml:space="preserve">, issued on </w:t>
      </w:r>
      <w:r w:rsidR="00462B74">
        <w:rPr>
          <w:rFonts w:ascii="Times New Roman" w:hAnsi="Times New Roman" w:cs="Times New Roman"/>
          <w:sz w:val="26"/>
          <w:szCs w:val="26"/>
        </w:rPr>
        <w:t>August 2</w:t>
      </w:r>
      <w:r w:rsidR="00074B00" w:rsidRPr="00742702">
        <w:rPr>
          <w:rFonts w:ascii="Times New Roman" w:hAnsi="Times New Roman" w:cs="Times New Roman"/>
          <w:sz w:val="26"/>
          <w:szCs w:val="26"/>
        </w:rPr>
        <w:t xml:space="preserve">, 2011, in the above captioned matter.  </w:t>
      </w:r>
      <w:r w:rsidR="001545A3" w:rsidRPr="00742702">
        <w:rPr>
          <w:rFonts w:ascii="Times New Roman" w:hAnsi="Times New Roman" w:cs="Times New Roman"/>
          <w:sz w:val="26"/>
          <w:szCs w:val="26"/>
        </w:rPr>
        <w:t xml:space="preserve">On </w:t>
      </w:r>
      <w:r w:rsidR="00FA6B88">
        <w:rPr>
          <w:rFonts w:ascii="Times New Roman" w:hAnsi="Times New Roman" w:cs="Times New Roman"/>
          <w:sz w:val="26"/>
          <w:szCs w:val="26"/>
        </w:rPr>
        <w:t>September 1</w:t>
      </w:r>
      <w:r w:rsidR="001545A3" w:rsidRPr="00742702">
        <w:rPr>
          <w:rFonts w:ascii="Times New Roman" w:hAnsi="Times New Roman" w:cs="Times New Roman"/>
          <w:sz w:val="26"/>
          <w:szCs w:val="26"/>
        </w:rPr>
        <w:t>, 20</w:t>
      </w:r>
      <w:r w:rsidR="002746C1">
        <w:rPr>
          <w:rFonts w:ascii="Times New Roman" w:hAnsi="Times New Roman" w:cs="Times New Roman"/>
          <w:sz w:val="26"/>
          <w:szCs w:val="26"/>
        </w:rPr>
        <w:t>1</w:t>
      </w:r>
      <w:r w:rsidR="001545A3" w:rsidRPr="00742702">
        <w:rPr>
          <w:rFonts w:ascii="Times New Roman" w:hAnsi="Times New Roman" w:cs="Times New Roman"/>
          <w:sz w:val="26"/>
          <w:szCs w:val="26"/>
        </w:rPr>
        <w:t>1</w:t>
      </w:r>
      <w:r w:rsidR="00FA6B88">
        <w:rPr>
          <w:rFonts w:ascii="Times New Roman" w:hAnsi="Times New Roman" w:cs="Times New Roman"/>
          <w:sz w:val="26"/>
          <w:szCs w:val="26"/>
        </w:rPr>
        <w:t>, Metropolitan Edison Company (Met Ed</w:t>
      </w:r>
      <w:r w:rsidR="009D2908">
        <w:rPr>
          <w:rFonts w:ascii="Times New Roman" w:hAnsi="Times New Roman" w:cs="Times New Roman"/>
          <w:sz w:val="26"/>
          <w:szCs w:val="26"/>
        </w:rPr>
        <w:t xml:space="preserve"> or Respondent</w:t>
      </w:r>
      <w:r w:rsidR="00FA6B88">
        <w:rPr>
          <w:rFonts w:ascii="Times New Roman" w:hAnsi="Times New Roman" w:cs="Times New Roman"/>
          <w:sz w:val="26"/>
          <w:szCs w:val="26"/>
        </w:rPr>
        <w:t xml:space="preserve">) </w:t>
      </w:r>
      <w:r w:rsidR="001545A3" w:rsidRPr="00742702">
        <w:rPr>
          <w:rFonts w:ascii="Times New Roman" w:hAnsi="Times New Roman" w:cs="Times New Roman"/>
          <w:sz w:val="26"/>
          <w:szCs w:val="26"/>
        </w:rPr>
        <w:t>fil</w:t>
      </w:r>
      <w:r w:rsidR="005C71D4">
        <w:rPr>
          <w:rFonts w:ascii="Times New Roman" w:hAnsi="Times New Roman" w:cs="Times New Roman"/>
          <w:sz w:val="26"/>
          <w:szCs w:val="26"/>
        </w:rPr>
        <w:t>ed Reply</w:t>
      </w:r>
      <w:r w:rsidR="002F0588" w:rsidRPr="00742702">
        <w:rPr>
          <w:rFonts w:ascii="Times New Roman" w:hAnsi="Times New Roman" w:cs="Times New Roman"/>
          <w:sz w:val="26"/>
          <w:szCs w:val="26"/>
        </w:rPr>
        <w:t xml:space="preserve"> Exceptions.</w:t>
      </w:r>
    </w:p>
    <w:p w:rsidR="007F08F8" w:rsidRDefault="007F08F8" w:rsidP="00FA73EC">
      <w:pPr>
        <w:spacing w:after="0" w:line="360" w:lineRule="auto"/>
        <w:rPr>
          <w:rFonts w:ascii="Times New Roman" w:hAnsi="Times New Roman" w:cs="Times New Roman"/>
          <w:sz w:val="26"/>
          <w:szCs w:val="26"/>
        </w:rPr>
      </w:pPr>
    </w:p>
    <w:p w:rsidR="007F08F8" w:rsidRDefault="007F08F8" w:rsidP="00FA73EC">
      <w:pPr>
        <w:spacing w:after="0" w:line="360" w:lineRule="auto"/>
        <w:rPr>
          <w:rFonts w:ascii="Times New Roman" w:hAnsi="Times New Roman" w:cs="Times New Roman"/>
          <w:sz w:val="26"/>
          <w:szCs w:val="26"/>
        </w:rPr>
      </w:pPr>
    </w:p>
    <w:p w:rsidR="007F08F8" w:rsidRDefault="007F08F8" w:rsidP="007F08F8">
      <w:pPr>
        <w:widowControl w:val="0"/>
        <w:spacing w:after="0"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I.</w:t>
      </w:r>
      <w:r>
        <w:rPr>
          <w:rFonts w:ascii="Times New Roman" w:hAnsi="Times New Roman" w:cs="Times New Roman"/>
          <w:b/>
          <w:sz w:val="26"/>
          <w:szCs w:val="26"/>
        </w:rPr>
        <w:tab/>
        <w:t>Background</w:t>
      </w:r>
    </w:p>
    <w:p w:rsidR="007F08F8" w:rsidRDefault="007F08F8" w:rsidP="007F08F8">
      <w:pPr>
        <w:widowControl w:val="0"/>
        <w:spacing w:after="0" w:line="360" w:lineRule="auto"/>
        <w:rPr>
          <w:rFonts w:ascii="Times New Roman" w:hAnsi="Times New Roman" w:cs="Times New Roman"/>
          <w:sz w:val="26"/>
          <w:szCs w:val="26"/>
        </w:rPr>
      </w:pPr>
    </w:p>
    <w:p w:rsidR="00056A5E" w:rsidRDefault="007F08F8" w:rsidP="007F08F8">
      <w:pPr>
        <w:widowControl w:val="0"/>
        <w:spacing w:after="0" w:line="360" w:lineRule="auto"/>
        <w:rPr>
          <w:rFonts w:ascii="Times New Roman" w:hAnsi="Times New Roman" w:cs="Times New Roman"/>
          <w:sz w:val="26"/>
          <w:szCs w:val="26"/>
        </w:rPr>
      </w:pPr>
      <w:r>
        <w:rPr>
          <w:rFonts w:ascii="Times New Roman" w:hAnsi="Times New Roman" w:cs="Times New Roman"/>
          <w:color w:val="7030A0"/>
          <w:sz w:val="26"/>
          <w:szCs w:val="26"/>
        </w:rPr>
        <w:tab/>
      </w:r>
      <w:r>
        <w:rPr>
          <w:rFonts w:ascii="Times New Roman" w:hAnsi="Times New Roman" w:cs="Times New Roman"/>
          <w:color w:val="7030A0"/>
          <w:sz w:val="26"/>
          <w:szCs w:val="26"/>
        </w:rPr>
        <w:tab/>
      </w:r>
      <w:r>
        <w:rPr>
          <w:rFonts w:ascii="Times New Roman" w:hAnsi="Times New Roman" w:cs="Times New Roman"/>
          <w:sz w:val="26"/>
          <w:szCs w:val="26"/>
        </w:rPr>
        <w:t xml:space="preserve">Met Ed explains that the Complainant and 749 other customers, including one large industrial, manufacturing customer, are served from a single circuit.  Tr. at 108.  Met Ed discovered in 2007 that the manufacturing process of the industrial customer, a large welding company, was not in compliance with the Institute of Electrical and Electronic Engineers (IEEE) Flicker index, and was responsible for causing momentary interruptions on the circuit.  Tr. at 81, 102, 110.  To become compliant with IEEE standards, the industrial customer changed its welding process and completed the installation of a Static Var </w:t>
      </w:r>
      <w:r w:rsidRPr="008B0B19">
        <w:rPr>
          <w:rFonts w:ascii="Times New Roman" w:hAnsi="Times New Roman" w:cs="Times New Roman"/>
          <w:sz w:val="26"/>
          <w:szCs w:val="26"/>
        </w:rPr>
        <w:t>(</w:t>
      </w:r>
      <w:r w:rsidR="00BE4BE9" w:rsidRPr="00BE4BE9">
        <w:rPr>
          <w:rFonts w:ascii="Times New Roman" w:hAnsi="Times New Roman" w:cs="Times New Roman"/>
          <w:sz w:val="26"/>
          <w:szCs w:val="26"/>
        </w:rPr>
        <w:t>volt-ampere-reactive)</w:t>
      </w:r>
      <w:r>
        <w:rPr>
          <w:rFonts w:ascii="Arial" w:hAnsi="Arial" w:cs="Arial"/>
          <w:sz w:val="20"/>
          <w:szCs w:val="20"/>
        </w:rPr>
        <w:t xml:space="preserve"> </w:t>
      </w:r>
      <w:r>
        <w:rPr>
          <w:rFonts w:ascii="Times New Roman" w:hAnsi="Times New Roman" w:cs="Times New Roman"/>
          <w:sz w:val="26"/>
          <w:szCs w:val="26"/>
        </w:rPr>
        <w:t>Compensator (SVC)</w:t>
      </w:r>
      <w:r>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on </w:t>
      </w:r>
    </w:p>
    <w:p w:rsidR="007F08F8" w:rsidRPr="007A1749" w:rsidRDefault="007F08F8" w:rsidP="007F08F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September 30, 2008.  Tr. at 106.</w:t>
      </w:r>
    </w:p>
    <w:p w:rsidR="007F08F8" w:rsidRPr="007A1749" w:rsidRDefault="007F08F8" w:rsidP="007F08F8">
      <w:pPr>
        <w:widowControl w:val="0"/>
        <w:spacing w:after="0" w:line="360" w:lineRule="auto"/>
        <w:rPr>
          <w:rFonts w:ascii="Times New Roman" w:hAnsi="Times New Roman" w:cs="Times New Roman"/>
          <w:sz w:val="26"/>
          <w:szCs w:val="26"/>
        </w:rPr>
      </w:pPr>
    </w:p>
    <w:p w:rsidR="007F08F8" w:rsidRPr="001E5783" w:rsidRDefault="007F08F8" w:rsidP="007F08F8">
      <w:pPr>
        <w:widowControl w:val="0"/>
        <w:spacing w:after="0" w:line="360" w:lineRule="auto"/>
        <w:rPr>
          <w:rFonts w:ascii="Times New Roman" w:hAnsi="Times New Roman" w:cs="Times New Roman"/>
          <w:sz w:val="26"/>
          <w:szCs w:val="26"/>
        </w:rPr>
      </w:pPr>
      <w:r>
        <w:rPr>
          <w:rFonts w:ascii="Times New Roman" w:hAnsi="Times New Roman" w:cs="Times New Roman"/>
          <w:color w:val="7030A0"/>
          <w:sz w:val="26"/>
          <w:szCs w:val="26"/>
        </w:rPr>
        <w:tab/>
      </w:r>
      <w:r>
        <w:rPr>
          <w:rFonts w:ascii="Times New Roman" w:hAnsi="Times New Roman" w:cs="Times New Roman"/>
          <w:color w:val="7030A0"/>
          <w:sz w:val="26"/>
          <w:szCs w:val="26"/>
        </w:rPr>
        <w:tab/>
      </w:r>
      <w:r>
        <w:rPr>
          <w:rFonts w:ascii="Times New Roman" w:hAnsi="Times New Roman" w:cs="Times New Roman"/>
          <w:sz w:val="26"/>
          <w:szCs w:val="26"/>
        </w:rPr>
        <w:t>The Complainant filed an informal complaint on August 11, 2008</w:t>
      </w:r>
      <w:r w:rsidR="008B0B19">
        <w:rPr>
          <w:rFonts w:ascii="Times New Roman" w:hAnsi="Times New Roman" w:cs="Times New Roman"/>
          <w:sz w:val="26"/>
          <w:szCs w:val="26"/>
        </w:rPr>
        <w:t>.  O</w:t>
      </w:r>
      <w:r>
        <w:rPr>
          <w:rFonts w:ascii="Times New Roman" w:hAnsi="Times New Roman" w:cs="Times New Roman"/>
          <w:sz w:val="26"/>
          <w:szCs w:val="26"/>
        </w:rPr>
        <w:t xml:space="preserve">n </w:t>
      </w:r>
      <w:r w:rsidRPr="001E5783">
        <w:rPr>
          <w:rFonts w:ascii="Times New Roman" w:hAnsi="Times New Roman" w:cs="Times New Roman"/>
          <w:sz w:val="26"/>
          <w:szCs w:val="26"/>
        </w:rPr>
        <w:t xml:space="preserve">August 18, 2008, </w:t>
      </w:r>
      <w:r>
        <w:rPr>
          <w:rFonts w:ascii="Times New Roman" w:hAnsi="Times New Roman" w:cs="Times New Roman"/>
          <w:sz w:val="26"/>
          <w:szCs w:val="26"/>
        </w:rPr>
        <w:t>during a</w:t>
      </w:r>
      <w:r w:rsidRPr="001E5783">
        <w:rPr>
          <w:rFonts w:ascii="Times New Roman" w:hAnsi="Times New Roman" w:cs="Times New Roman"/>
          <w:sz w:val="26"/>
          <w:szCs w:val="26"/>
        </w:rPr>
        <w:t xml:space="preserve"> Company </w:t>
      </w:r>
      <w:r>
        <w:rPr>
          <w:rFonts w:ascii="Times New Roman" w:hAnsi="Times New Roman" w:cs="Times New Roman"/>
          <w:sz w:val="26"/>
          <w:szCs w:val="26"/>
        </w:rPr>
        <w:t>investigation</w:t>
      </w:r>
      <w:r w:rsidR="008B0B19">
        <w:rPr>
          <w:rFonts w:ascii="Times New Roman" w:hAnsi="Times New Roman" w:cs="Times New Roman"/>
          <w:sz w:val="26"/>
          <w:szCs w:val="26"/>
        </w:rPr>
        <w:t>,</w:t>
      </w:r>
      <w:r>
        <w:rPr>
          <w:rFonts w:ascii="Times New Roman" w:hAnsi="Times New Roman" w:cs="Times New Roman"/>
          <w:sz w:val="26"/>
          <w:szCs w:val="26"/>
        </w:rPr>
        <w:t xml:space="preserve"> technicians </w:t>
      </w:r>
      <w:r w:rsidRPr="001E5783">
        <w:rPr>
          <w:rFonts w:ascii="Times New Roman" w:hAnsi="Times New Roman" w:cs="Times New Roman"/>
          <w:sz w:val="26"/>
          <w:szCs w:val="26"/>
        </w:rPr>
        <w:t>found loose wires inside the Complainant’s side of the meter base, tightened those loose connections and tested the equipment to find it was working properly.</w:t>
      </w:r>
      <w:r>
        <w:rPr>
          <w:rFonts w:ascii="Times New Roman" w:hAnsi="Times New Roman" w:cs="Times New Roman"/>
          <w:sz w:val="26"/>
          <w:szCs w:val="26"/>
        </w:rPr>
        <w:t xml:space="preserve">  Met Ed Exh. 1.</w:t>
      </w:r>
      <w:r w:rsidRPr="001E578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E5783">
        <w:rPr>
          <w:rFonts w:ascii="Times New Roman" w:hAnsi="Times New Roman" w:cs="Times New Roman"/>
          <w:sz w:val="26"/>
          <w:szCs w:val="26"/>
        </w:rPr>
        <w:t xml:space="preserve">On March 18, 2010, </w:t>
      </w:r>
      <w:r w:rsidR="00056A5E">
        <w:rPr>
          <w:rFonts w:ascii="Times New Roman" w:hAnsi="Times New Roman" w:cs="Times New Roman"/>
          <w:sz w:val="26"/>
          <w:szCs w:val="26"/>
        </w:rPr>
        <w:t xml:space="preserve">  </w:t>
      </w:r>
      <w:r w:rsidRPr="001E5783">
        <w:rPr>
          <w:rFonts w:ascii="Times New Roman" w:hAnsi="Times New Roman" w:cs="Times New Roman"/>
          <w:sz w:val="26"/>
          <w:szCs w:val="26"/>
        </w:rPr>
        <w:t xml:space="preserve">Met Ed </w:t>
      </w:r>
      <w:r>
        <w:rPr>
          <w:rFonts w:ascii="Times New Roman" w:hAnsi="Times New Roman" w:cs="Times New Roman"/>
          <w:sz w:val="26"/>
          <w:szCs w:val="26"/>
        </w:rPr>
        <w:t xml:space="preserve">again </w:t>
      </w:r>
      <w:r w:rsidRPr="001E5783">
        <w:rPr>
          <w:rFonts w:ascii="Times New Roman" w:hAnsi="Times New Roman" w:cs="Times New Roman"/>
          <w:sz w:val="26"/>
          <w:szCs w:val="26"/>
        </w:rPr>
        <w:t>visited the service address</w:t>
      </w:r>
      <w:r>
        <w:rPr>
          <w:rFonts w:ascii="Times New Roman" w:hAnsi="Times New Roman" w:cs="Times New Roman"/>
          <w:sz w:val="26"/>
          <w:szCs w:val="26"/>
        </w:rPr>
        <w:t>, in response to the Formal</w:t>
      </w:r>
      <w:r w:rsidR="00E115FB">
        <w:rPr>
          <w:rFonts w:ascii="Times New Roman" w:hAnsi="Times New Roman" w:cs="Times New Roman"/>
          <w:sz w:val="26"/>
          <w:szCs w:val="26"/>
        </w:rPr>
        <w:t xml:space="preserve"> Complaint filed on March 3</w:t>
      </w:r>
      <w:r>
        <w:rPr>
          <w:rFonts w:ascii="Times New Roman" w:hAnsi="Times New Roman" w:cs="Times New Roman"/>
          <w:sz w:val="26"/>
          <w:szCs w:val="26"/>
        </w:rPr>
        <w:t>, 2010,</w:t>
      </w:r>
      <w:r w:rsidRPr="001E5783">
        <w:rPr>
          <w:rFonts w:ascii="Times New Roman" w:hAnsi="Times New Roman" w:cs="Times New Roman"/>
          <w:sz w:val="26"/>
          <w:szCs w:val="26"/>
        </w:rPr>
        <w:t xml:space="preserve"> to investigat</w:t>
      </w:r>
      <w:r>
        <w:rPr>
          <w:rFonts w:ascii="Times New Roman" w:hAnsi="Times New Roman" w:cs="Times New Roman"/>
          <w:sz w:val="26"/>
          <w:szCs w:val="26"/>
        </w:rPr>
        <w:t>e the same problem regarding flickering of</w:t>
      </w:r>
      <w:r w:rsidRPr="001E5783">
        <w:rPr>
          <w:rFonts w:ascii="Times New Roman" w:hAnsi="Times New Roman" w:cs="Times New Roman"/>
          <w:sz w:val="26"/>
          <w:szCs w:val="26"/>
        </w:rPr>
        <w:t xml:space="preserve"> interior lighting.  </w:t>
      </w:r>
      <w:r w:rsidRPr="001E5783">
        <w:rPr>
          <w:rFonts w:ascii="Times New Roman" w:hAnsi="Times New Roman" w:cs="Times New Roman"/>
          <w:i/>
          <w:sz w:val="26"/>
          <w:szCs w:val="26"/>
        </w:rPr>
        <w:t>Id.</w:t>
      </w:r>
      <w:r w:rsidRPr="001E5783">
        <w:rPr>
          <w:rFonts w:ascii="Times New Roman" w:hAnsi="Times New Roman" w:cs="Times New Roman"/>
          <w:sz w:val="26"/>
          <w:szCs w:val="26"/>
        </w:rPr>
        <w:t xml:space="preserve">  During the March 18, 2010, investigation the Company tested </w:t>
      </w:r>
      <w:r>
        <w:rPr>
          <w:rFonts w:ascii="Times New Roman" w:hAnsi="Times New Roman" w:cs="Times New Roman"/>
          <w:sz w:val="26"/>
          <w:szCs w:val="26"/>
        </w:rPr>
        <w:t xml:space="preserve">the voltage level at </w:t>
      </w:r>
      <w:r w:rsidR="008B0B19">
        <w:rPr>
          <w:rFonts w:ascii="Times New Roman" w:hAnsi="Times New Roman" w:cs="Times New Roman"/>
          <w:sz w:val="26"/>
          <w:szCs w:val="26"/>
        </w:rPr>
        <w:t xml:space="preserve">the </w:t>
      </w:r>
      <w:r>
        <w:rPr>
          <w:rFonts w:ascii="Times New Roman" w:hAnsi="Times New Roman" w:cs="Times New Roman"/>
          <w:sz w:val="26"/>
          <w:szCs w:val="26"/>
        </w:rPr>
        <w:t>Complainant’s meter</w:t>
      </w:r>
      <w:r w:rsidRPr="001E5783">
        <w:rPr>
          <w:rFonts w:ascii="Times New Roman" w:hAnsi="Times New Roman" w:cs="Times New Roman"/>
          <w:sz w:val="26"/>
          <w:szCs w:val="26"/>
        </w:rPr>
        <w:t xml:space="preserve"> and at the transformer and determined that all of the Company’s equipment was in proper working order.  </w:t>
      </w:r>
      <w:r w:rsidRPr="001E5783">
        <w:rPr>
          <w:rFonts w:ascii="Times New Roman" w:hAnsi="Times New Roman" w:cs="Times New Roman"/>
          <w:i/>
          <w:sz w:val="26"/>
          <w:szCs w:val="26"/>
        </w:rPr>
        <w:t>Id</w:t>
      </w:r>
      <w:r w:rsidR="0034106D">
        <w:rPr>
          <w:rFonts w:ascii="Times New Roman" w:hAnsi="Times New Roman" w:cs="Times New Roman"/>
          <w:i/>
          <w:sz w:val="26"/>
          <w:szCs w:val="26"/>
        </w:rPr>
        <w:t>.</w:t>
      </w:r>
      <w:r>
        <w:rPr>
          <w:rFonts w:ascii="Times New Roman" w:hAnsi="Times New Roman" w:cs="Times New Roman"/>
          <w:i/>
          <w:sz w:val="26"/>
          <w:szCs w:val="26"/>
        </w:rPr>
        <w:t>;</w:t>
      </w:r>
      <w:r>
        <w:rPr>
          <w:rFonts w:ascii="Times New Roman" w:hAnsi="Times New Roman" w:cs="Times New Roman"/>
          <w:sz w:val="26"/>
          <w:szCs w:val="26"/>
        </w:rPr>
        <w:t xml:space="preserve"> Tr. at 82; I.D. at 11</w:t>
      </w:r>
      <w:r w:rsidRPr="001E5783">
        <w:rPr>
          <w:rFonts w:ascii="Times New Roman" w:hAnsi="Times New Roman" w:cs="Times New Roman"/>
          <w:sz w:val="26"/>
          <w:szCs w:val="26"/>
        </w:rPr>
        <w:t xml:space="preserve">.  </w:t>
      </w:r>
      <w:r>
        <w:rPr>
          <w:rFonts w:ascii="Times New Roman" w:hAnsi="Times New Roman" w:cs="Times New Roman"/>
          <w:sz w:val="26"/>
          <w:szCs w:val="26"/>
        </w:rPr>
        <w:t>Met Ed</w:t>
      </w:r>
      <w:r w:rsidRPr="001E5783">
        <w:rPr>
          <w:rFonts w:ascii="Times New Roman" w:hAnsi="Times New Roman" w:cs="Times New Roman"/>
          <w:sz w:val="26"/>
          <w:szCs w:val="26"/>
        </w:rPr>
        <w:t xml:space="preserve"> notified the Complainant that his flickering lighting may have been caused by a large manufacturing customer who </w:t>
      </w:r>
      <w:r>
        <w:rPr>
          <w:rFonts w:ascii="Times New Roman" w:hAnsi="Times New Roman" w:cs="Times New Roman"/>
          <w:sz w:val="26"/>
          <w:szCs w:val="26"/>
        </w:rPr>
        <w:t>is also served by</w:t>
      </w:r>
      <w:r w:rsidRPr="001E5783">
        <w:rPr>
          <w:rFonts w:ascii="Times New Roman" w:hAnsi="Times New Roman" w:cs="Times New Roman"/>
          <w:sz w:val="26"/>
          <w:szCs w:val="26"/>
        </w:rPr>
        <w:t xml:space="preserve"> this segment of the</w:t>
      </w:r>
      <w:r w:rsidR="00BC596C">
        <w:rPr>
          <w:rFonts w:ascii="Times New Roman" w:hAnsi="Times New Roman" w:cs="Times New Roman"/>
          <w:sz w:val="26"/>
          <w:szCs w:val="26"/>
        </w:rPr>
        <w:t xml:space="preserve"> distribution</w:t>
      </w:r>
      <w:r w:rsidRPr="001E5783">
        <w:rPr>
          <w:rFonts w:ascii="Times New Roman" w:hAnsi="Times New Roman" w:cs="Times New Roman"/>
          <w:sz w:val="26"/>
          <w:szCs w:val="26"/>
        </w:rPr>
        <w:t xml:space="preserve"> system.  </w:t>
      </w:r>
      <w:r>
        <w:rPr>
          <w:rFonts w:ascii="Times New Roman" w:hAnsi="Times New Roman" w:cs="Times New Roman"/>
          <w:sz w:val="26"/>
          <w:szCs w:val="26"/>
        </w:rPr>
        <w:t>Met Ed Exh. 1</w:t>
      </w:r>
      <w:r w:rsidRPr="001E5783">
        <w:rPr>
          <w:rFonts w:ascii="Times New Roman" w:hAnsi="Times New Roman" w:cs="Times New Roman"/>
          <w:i/>
          <w:sz w:val="26"/>
          <w:szCs w:val="26"/>
        </w:rPr>
        <w:t>.</w:t>
      </w:r>
      <w:r w:rsidRPr="001E5783">
        <w:rPr>
          <w:rFonts w:ascii="Times New Roman" w:hAnsi="Times New Roman" w:cs="Times New Roman"/>
          <w:sz w:val="26"/>
          <w:szCs w:val="26"/>
        </w:rPr>
        <w:t xml:space="preserve">  </w:t>
      </w:r>
      <w:r>
        <w:rPr>
          <w:rFonts w:ascii="Times New Roman" w:hAnsi="Times New Roman" w:cs="Times New Roman"/>
          <w:sz w:val="26"/>
          <w:szCs w:val="26"/>
        </w:rPr>
        <w:t>Met Ed</w:t>
      </w:r>
      <w:r w:rsidRPr="001E5783">
        <w:rPr>
          <w:rFonts w:ascii="Times New Roman" w:hAnsi="Times New Roman" w:cs="Times New Roman"/>
          <w:sz w:val="26"/>
          <w:szCs w:val="26"/>
        </w:rPr>
        <w:t xml:space="preserve"> worked with </w:t>
      </w:r>
      <w:r>
        <w:rPr>
          <w:rFonts w:ascii="Times New Roman" w:hAnsi="Times New Roman" w:cs="Times New Roman"/>
          <w:sz w:val="26"/>
          <w:szCs w:val="26"/>
        </w:rPr>
        <w:t>this</w:t>
      </w:r>
      <w:r w:rsidRPr="001E5783">
        <w:rPr>
          <w:rFonts w:ascii="Times New Roman" w:hAnsi="Times New Roman" w:cs="Times New Roman"/>
          <w:sz w:val="26"/>
          <w:szCs w:val="26"/>
        </w:rPr>
        <w:t xml:space="preserve"> large manufacturing customer and on March 25, 2010, the </w:t>
      </w:r>
      <w:r w:rsidRPr="001E5783">
        <w:rPr>
          <w:rFonts w:ascii="Times New Roman" w:hAnsi="Times New Roman" w:cs="Times New Roman"/>
          <w:sz w:val="26"/>
          <w:szCs w:val="26"/>
        </w:rPr>
        <w:lastRenderedPageBreak/>
        <w:t xml:space="preserve">manufacturer notified Met Ed that the work required to prevent voltage fluctuations had been completed.  </w:t>
      </w:r>
      <w:r w:rsidRPr="001E5783">
        <w:rPr>
          <w:rFonts w:ascii="Times New Roman" w:hAnsi="Times New Roman" w:cs="Times New Roman"/>
          <w:i/>
          <w:sz w:val="26"/>
          <w:szCs w:val="26"/>
        </w:rPr>
        <w:t>Id.</w:t>
      </w:r>
    </w:p>
    <w:p w:rsidR="007B0571" w:rsidRDefault="007B0571" w:rsidP="008E1672">
      <w:pPr>
        <w:spacing w:after="0" w:line="360" w:lineRule="auto"/>
        <w:rPr>
          <w:rFonts w:ascii="Times New Roman" w:hAnsi="Times New Roman" w:cs="Times New Roman"/>
          <w:sz w:val="26"/>
          <w:szCs w:val="26"/>
        </w:rPr>
      </w:pPr>
    </w:p>
    <w:p w:rsidR="007B0571" w:rsidRPr="00742702" w:rsidRDefault="007F08F8" w:rsidP="006267C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w:t>
      </w:r>
      <w:r w:rsidR="006E3C98">
        <w:rPr>
          <w:rFonts w:ascii="Times New Roman" w:hAnsi="Times New Roman" w:cs="Times New Roman"/>
          <w:b/>
          <w:sz w:val="26"/>
          <w:szCs w:val="26"/>
        </w:rPr>
        <w:t>I.</w:t>
      </w:r>
      <w:r w:rsidR="006E3C98">
        <w:rPr>
          <w:rFonts w:ascii="Times New Roman" w:hAnsi="Times New Roman" w:cs="Times New Roman"/>
          <w:b/>
          <w:sz w:val="26"/>
          <w:szCs w:val="26"/>
        </w:rPr>
        <w:tab/>
      </w:r>
      <w:r w:rsidR="001742B1" w:rsidRPr="00742702">
        <w:rPr>
          <w:rFonts w:ascii="Times New Roman" w:hAnsi="Times New Roman" w:cs="Times New Roman"/>
          <w:b/>
          <w:sz w:val="26"/>
          <w:szCs w:val="26"/>
        </w:rPr>
        <w:t>History</w:t>
      </w:r>
      <w:r w:rsidR="00494F78">
        <w:rPr>
          <w:rFonts w:ascii="Times New Roman" w:hAnsi="Times New Roman" w:cs="Times New Roman"/>
          <w:b/>
          <w:sz w:val="26"/>
          <w:szCs w:val="26"/>
        </w:rPr>
        <w:t xml:space="preserve"> of the Proceeding</w:t>
      </w:r>
    </w:p>
    <w:p w:rsidR="007B0571" w:rsidRPr="00742702" w:rsidRDefault="007B0571" w:rsidP="006267C2">
      <w:pPr>
        <w:spacing w:after="0" w:line="360" w:lineRule="auto"/>
        <w:rPr>
          <w:rFonts w:ascii="Times New Roman" w:hAnsi="Times New Roman" w:cs="Times New Roman"/>
          <w:sz w:val="26"/>
          <w:szCs w:val="26"/>
        </w:rPr>
      </w:pPr>
    </w:p>
    <w:p w:rsidR="00023A59" w:rsidRPr="009D2908" w:rsidRDefault="00FA73EC" w:rsidP="00C07FEC">
      <w:pPr>
        <w:pStyle w:val="ParaTab1"/>
        <w:widowControl w:val="0"/>
        <w:suppressAutoHyphens w:val="0"/>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23A59" w:rsidRPr="009D2908">
        <w:rPr>
          <w:rFonts w:ascii="Times New Roman" w:hAnsi="Times New Roman" w:cs="Times New Roman"/>
          <w:sz w:val="26"/>
          <w:szCs w:val="26"/>
        </w:rPr>
        <w:t xml:space="preserve">On March 3, 2010, </w:t>
      </w:r>
      <w:r w:rsidR="00AF5261">
        <w:rPr>
          <w:rFonts w:ascii="Times New Roman" w:hAnsi="Times New Roman" w:cs="Times New Roman"/>
          <w:sz w:val="26"/>
          <w:szCs w:val="26"/>
        </w:rPr>
        <w:t xml:space="preserve">the </w:t>
      </w:r>
      <w:r w:rsidR="00023A59" w:rsidRPr="009D2908">
        <w:rPr>
          <w:rFonts w:ascii="Times New Roman" w:hAnsi="Times New Roman" w:cs="Times New Roman"/>
          <w:sz w:val="26"/>
          <w:szCs w:val="26"/>
        </w:rPr>
        <w:t xml:space="preserve">Complainant filed a </w:t>
      </w:r>
      <w:r w:rsidR="00AF5261">
        <w:rPr>
          <w:rFonts w:ascii="Times New Roman" w:hAnsi="Times New Roman" w:cs="Times New Roman"/>
          <w:sz w:val="26"/>
          <w:szCs w:val="26"/>
        </w:rPr>
        <w:t>Formal C</w:t>
      </w:r>
      <w:r w:rsidR="00023A59" w:rsidRPr="009D2908">
        <w:rPr>
          <w:rFonts w:ascii="Times New Roman" w:hAnsi="Times New Roman" w:cs="Times New Roman"/>
          <w:sz w:val="26"/>
          <w:szCs w:val="26"/>
        </w:rPr>
        <w:t xml:space="preserve">omplaint with the </w:t>
      </w:r>
      <w:r w:rsidR="00AF5261">
        <w:rPr>
          <w:rFonts w:ascii="Times New Roman" w:hAnsi="Times New Roman" w:cs="Times New Roman"/>
          <w:sz w:val="26"/>
          <w:szCs w:val="26"/>
        </w:rPr>
        <w:t>Commission</w:t>
      </w:r>
      <w:r w:rsidR="00023A59" w:rsidRPr="009D2908">
        <w:rPr>
          <w:rFonts w:ascii="Times New Roman" w:hAnsi="Times New Roman" w:cs="Times New Roman"/>
          <w:sz w:val="26"/>
          <w:szCs w:val="26"/>
        </w:rPr>
        <w:t xml:space="preserve"> against Met</w:t>
      </w:r>
      <w:r w:rsidR="00AF5261">
        <w:rPr>
          <w:rFonts w:ascii="Times New Roman" w:hAnsi="Times New Roman" w:cs="Times New Roman"/>
          <w:sz w:val="26"/>
          <w:szCs w:val="26"/>
        </w:rPr>
        <w:t xml:space="preserve"> </w:t>
      </w:r>
      <w:r w:rsidR="00023A59" w:rsidRPr="009D2908">
        <w:rPr>
          <w:rFonts w:ascii="Times New Roman" w:hAnsi="Times New Roman" w:cs="Times New Roman"/>
          <w:sz w:val="26"/>
          <w:szCs w:val="26"/>
        </w:rPr>
        <w:t>Ed</w:t>
      </w:r>
      <w:r w:rsidR="00280096">
        <w:rPr>
          <w:rFonts w:ascii="Times New Roman" w:hAnsi="Times New Roman" w:cs="Times New Roman"/>
          <w:sz w:val="26"/>
          <w:szCs w:val="26"/>
        </w:rPr>
        <w:t xml:space="preserve"> </w:t>
      </w:r>
      <w:r w:rsidR="00023A59" w:rsidRPr="009D2908">
        <w:rPr>
          <w:rFonts w:ascii="Times New Roman" w:hAnsi="Times New Roman" w:cs="Times New Roman"/>
          <w:sz w:val="26"/>
          <w:szCs w:val="26"/>
        </w:rPr>
        <w:t>alle</w:t>
      </w:r>
      <w:r w:rsidR="00050693">
        <w:rPr>
          <w:rFonts w:ascii="Times New Roman" w:hAnsi="Times New Roman" w:cs="Times New Roman"/>
          <w:sz w:val="26"/>
          <w:szCs w:val="26"/>
        </w:rPr>
        <w:t>g</w:t>
      </w:r>
      <w:r w:rsidR="00280096">
        <w:rPr>
          <w:rFonts w:ascii="Times New Roman" w:hAnsi="Times New Roman" w:cs="Times New Roman"/>
          <w:sz w:val="26"/>
          <w:szCs w:val="26"/>
        </w:rPr>
        <w:t>ing</w:t>
      </w:r>
      <w:r w:rsidR="006E3C98">
        <w:rPr>
          <w:rFonts w:ascii="Times New Roman" w:hAnsi="Times New Roman" w:cs="Times New Roman"/>
          <w:sz w:val="26"/>
          <w:szCs w:val="26"/>
        </w:rPr>
        <w:t xml:space="preserve"> a</w:t>
      </w:r>
      <w:r w:rsidR="00280096">
        <w:rPr>
          <w:rFonts w:ascii="Times New Roman" w:hAnsi="Times New Roman" w:cs="Times New Roman"/>
          <w:sz w:val="26"/>
          <w:szCs w:val="26"/>
        </w:rPr>
        <w:t xml:space="preserve"> </w:t>
      </w:r>
      <w:r w:rsidR="00023A59" w:rsidRPr="009D2908">
        <w:rPr>
          <w:rFonts w:ascii="Times New Roman" w:hAnsi="Times New Roman" w:cs="Times New Roman"/>
          <w:sz w:val="26"/>
          <w:szCs w:val="26"/>
        </w:rPr>
        <w:t>reliability, safety or quality problem with his utility service</w:t>
      </w:r>
      <w:r w:rsidR="00280096">
        <w:rPr>
          <w:rFonts w:ascii="Times New Roman" w:hAnsi="Times New Roman" w:cs="Times New Roman"/>
          <w:sz w:val="26"/>
          <w:szCs w:val="26"/>
        </w:rPr>
        <w:t>.  The Complainant stated</w:t>
      </w:r>
      <w:r w:rsidR="00023A59" w:rsidRPr="009D2908">
        <w:rPr>
          <w:rFonts w:ascii="Times New Roman" w:hAnsi="Times New Roman" w:cs="Times New Roman"/>
          <w:sz w:val="26"/>
          <w:szCs w:val="26"/>
        </w:rPr>
        <w:t xml:space="preserve"> that the lights in </w:t>
      </w:r>
      <w:r w:rsidR="006E3C98">
        <w:rPr>
          <w:rFonts w:ascii="Times New Roman" w:hAnsi="Times New Roman" w:cs="Times New Roman"/>
          <w:sz w:val="26"/>
          <w:szCs w:val="26"/>
        </w:rPr>
        <w:t>his</w:t>
      </w:r>
      <w:r w:rsidR="00023A59" w:rsidRPr="009D2908">
        <w:rPr>
          <w:rFonts w:ascii="Times New Roman" w:hAnsi="Times New Roman" w:cs="Times New Roman"/>
          <w:sz w:val="26"/>
          <w:szCs w:val="26"/>
        </w:rPr>
        <w:t xml:space="preserve"> house blink or become dim</w:t>
      </w:r>
      <w:r w:rsidR="00050693">
        <w:rPr>
          <w:rFonts w:ascii="Times New Roman" w:hAnsi="Times New Roman" w:cs="Times New Roman"/>
          <w:sz w:val="26"/>
          <w:szCs w:val="26"/>
        </w:rPr>
        <w:t xml:space="preserve"> and</w:t>
      </w:r>
      <w:r w:rsidR="00023A59" w:rsidRPr="009D2908">
        <w:rPr>
          <w:rFonts w:ascii="Times New Roman" w:hAnsi="Times New Roman" w:cs="Times New Roman"/>
          <w:sz w:val="26"/>
          <w:szCs w:val="26"/>
        </w:rPr>
        <w:t xml:space="preserve"> that several receptacles in the house have been damaged.</w:t>
      </w:r>
      <w:r w:rsidR="00050693">
        <w:rPr>
          <w:rFonts w:ascii="Times New Roman" w:hAnsi="Times New Roman" w:cs="Times New Roman"/>
          <w:sz w:val="26"/>
          <w:szCs w:val="26"/>
        </w:rPr>
        <w:t xml:space="preserve">  </w:t>
      </w:r>
      <w:r w:rsidR="00050693" w:rsidRPr="009D2908">
        <w:rPr>
          <w:rFonts w:ascii="Times New Roman" w:hAnsi="Times New Roman" w:cs="Times New Roman"/>
          <w:sz w:val="26"/>
          <w:szCs w:val="26"/>
        </w:rPr>
        <w:t xml:space="preserve">The </w:t>
      </w:r>
      <w:r w:rsidR="00280096">
        <w:rPr>
          <w:rFonts w:ascii="Times New Roman" w:hAnsi="Times New Roman" w:cs="Times New Roman"/>
          <w:sz w:val="26"/>
          <w:szCs w:val="26"/>
        </w:rPr>
        <w:t>C</w:t>
      </w:r>
      <w:r w:rsidR="009F3B13">
        <w:rPr>
          <w:rFonts w:ascii="Times New Roman" w:hAnsi="Times New Roman" w:cs="Times New Roman"/>
          <w:sz w:val="26"/>
          <w:szCs w:val="26"/>
        </w:rPr>
        <w:t>omplaint has</w:t>
      </w:r>
      <w:r w:rsidR="00050693" w:rsidRPr="009D2908">
        <w:rPr>
          <w:rFonts w:ascii="Times New Roman" w:hAnsi="Times New Roman" w:cs="Times New Roman"/>
          <w:sz w:val="26"/>
          <w:szCs w:val="26"/>
        </w:rPr>
        <w:t xml:space="preserve"> not request</w:t>
      </w:r>
      <w:r w:rsidR="009F3B13">
        <w:rPr>
          <w:rFonts w:ascii="Times New Roman" w:hAnsi="Times New Roman" w:cs="Times New Roman"/>
          <w:sz w:val="26"/>
          <w:szCs w:val="26"/>
        </w:rPr>
        <w:t>ed</w:t>
      </w:r>
      <w:r w:rsidR="00050693" w:rsidRPr="009D2908">
        <w:rPr>
          <w:rFonts w:ascii="Times New Roman" w:hAnsi="Times New Roman" w:cs="Times New Roman"/>
          <w:sz w:val="26"/>
          <w:szCs w:val="26"/>
        </w:rPr>
        <w:t xml:space="preserve"> any specific relief.</w:t>
      </w:r>
      <w:r w:rsidR="00023A59" w:rsidRPr="009D2908">
        <w:rPr>
          <w:rFonts w:ascii="Times New Roman" w:hAnsi="Times New Roman" w:cs="Times New Roman"/>
          <w:sz w:val="26"/>
          <w:szCs w:val="26"/>
        </w:rPr>
        <w:t xml:space="preserve">  </w:t>
      </w:r>
      <w:r w:rsidR="00050693">
        <w:rPr>
          <w:rFonts w:ascii="Times New Roman" w:hAnsi="Times New Roman" w:cs="Times New Roman"/>
          <w:sz w:val="26"/>
          <w:szCs w:val="26"/>
        </w:rPr>
        <w:t>I.D. at 1.</w:t>
      </w:r>
    </w:p>
    <w:p w:rsidR="00D42265" w:rsidRPr="009D2908" w:rsidRDefault="00D42265" w:rsidP="00C07FEC">
      <w:pPr>
        <w:pStyle w:val="ParaTab1"/>
        <w:widowControl w:val="0"/>
        <w:suppressAutoHyphens w:val="0"/>
        <w:spacing w:line="360" w:lineRule="auto"/>
        <w:ind w:firstLine="0"/>
        <w:rPr>
          <w:rFonts w:ascii="Times New Roman" w:hAnsi="Times New Roman" w:cs="Times New Roman"/>
          <w:sz w:val="26"/>
          <w:szCs w:val="26"/>
        </w:rPr>
      </w:pPr>
    </w:p>
    <w:p w:rsidR="00023A59" w:rsidRPr="00A63009" w:rsidRDefault="00FA73EC" w:rsidP="00C07FEC">
      <w:pPr>
        <w:pStyle w:val="ParaTab1"/>
        <w:widowControl w:val="0"/>
        <w:suppressAutoHyphens w:val="0"/>
        <w:spacing w:line="360" w:lineRule="auto"/>
        <w:ind w:firstLine="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sidR="00023A59" w:rsidRPr="009D2908">
        <w:rPr>
          <w:rFonts w:ascii="Times New Roman" w:hAnsi="Times New Roman" w:cs="Times New Roman"/>
          <w:sz w:val="26"/>
          <w:szCs w:val="26"/>
        </w:rPr>
        <w:t xml:space="preserve">On April 1, 2010, the Respondent filed a </w:t>
      </w:r>
      <w:r w:rsidR="00637104">
        <w:rPr>
          <w:rFonts w:ascii="Times New Roman" w:hAnsi="Times New Roman" w:cs="Times New Roman"/>
          <w:sz w:val="26"/>
          <w:szCs w:val="26"/>
        </w:rPr>
        <w:t>C</w:t>
      </w:r>
      <w:r w:rsidR="00023A59" w:rsidRPr="009D2908">
        <w:rPr>
          <w:rFonts w:ascii="Times New Roman" w:hAnsi="Times New Roman" w:cs="Times New Roman"/>
          <w:sz w:val="26"/>
          <w:szCs w:val="26"/>
        </w:rPr>
        <w:t>erti</w:t>
      </w:r>
      <w:r>
        <w:rPr>
          <w:rFonts w:ascii="Times New Roman" w:hAnsi="Times New Roman" w:cs="Times New Roman"/>
          <w:sz w:val="26"/>
          <w:szCs w:val="26"/>
        </w:rPr>
        <w:t xml:space="preserve">ficate of </w:t>
      </w:r>
      <w:r w:rsidR="00637104">
        <w:rPr>
          <w:rFonts w:ascii="Times New Roman" w:hAnsi="Times New Roman" w:cs="Times New Roman"/>
          <w:sz w:val="26"/>
          <w:szCs w:val="26"/>
        </w:rPr>
        <w:t>S</w:t>
      </w:r>
      <w:r>
        <w:rPr>
          <w:rFonts w:ascii="Times New Roman" w:hAnsi="Times New Roman" w:cs="Times New Roman"/>
          <w:sz w:val="26"/>
          <w:szCs w:val="26"/>
        </w:rPr>
        <w:t xml:space="preserve">atisfaction.  On May 14, </w:t>
      </w:r>
      <w:r w:rsidR="00023A59" w:rsidRPr="009D2908">
        <w:rPr>
          <w:rFonts w:ascii="Times New Roman" w:hAnsi="Times New Roman" w:cs="Times New Roman"/>
          <w:sz w:val="26"/>
          <w:szCs w:val="26"/>
        </w:rPr>
        <w:t>2010, the Commission issued a Secretarial Letter advising the Complainant and the Respondent that the Commission had marked the proceeding closed.</w:t>
      </w:r>
      <w:r w:rsidR="00A63009">
        <w:rPr>
          <w:rFonts w:ascii="Times New Roman" w:hAnsi="Times New Roman" w:cs="Times New Roman"/>
          <w:sz w:val="26"/>
          <w:szCs w:val="26"/>
        </w:rPr>
        <w:t xml:space="preserve">  </w:t>
      </w:r>
      <w:r w:rsidR="00995622">
        <w:rPr>
          <w:rFonts w:ascii="Times New Roman" w:hAnsi="Times New Roman" w:cs="Times New Roman"/>
          <w:sz w:val="26"/>
          <w:szCs w:val="26"/>
        </w:rPr>
        <w:t>I.D. at 2.</w:t>
      </w:r>
    </w:p>
    <w:p w:rsidR="00023A59" w:rsidRPr="009D2908" w:rsidRDefault="00023A59" w:rsidP="00C07FEC">
      <w:pPr>
        <w:pStyle w:val="ParaTab1"/>
        <w:widowControl w:val="0"/>
        <w:suppressAutoHyphens w:val="0"/>
        <w:spacing w:line="360" w:lineRule="auto"/>
        <w:ind w:firstLine="0"/>
        <w:rPr>
          <w:rFonts w:ascii="Times New Roman" w:hAnsi="Times New Roman" w:cs="Times New Roman"/>
          <w:sz w:val="26"/>
          <w:szCs w:val="26"/>
        </w:rPr>
      </w:pPr>
    </w:p>
    <w:p w:rsidR="00023A59" w:rsidRPr="00995622" w:rsidRDefault="00FA73EC" w:rsidP="00C07FEC">
      <w:pPr>
        <w:pStyle w:val="ParaTab1"/>
        <w:widowControl w:val="0"/>
        <w:suppressAutoHyphens w:val="0"/>
        <w:spacing w:line="360" w:lineRule="auto"/>
        <w:ind w:firstLine="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sidR="00023A59" w:rsidRPr="009D2908">
        <w:rPr>
          <w:rFonts w:ascii="Times New Roman" w:hAnsi="Times New Roman" w:cs="Times New Roman"/>
          <w:sz w:val="26"/>
          <w:szCs w:val="26"/>
        </w:rPr>
        <w:t xml:space="preserve">On May 27, 2010, the Complainant filed a document questioning why the Commission had marked the proceeding closed.  On July 12, 2010, the Complainant filed a document contesting the </w:t>
      </w:r>
      <w:r w:rsidR="00637104">
        <w:rPr>
          <w:rFonts w:ascii="Times New Roman" w:hAnsi="Times New Roman" w:cs="Times New Roman"/>
          <w:sz w:val="26"/>
          <w:szCs w:val="26"/>
        </w:rPr>
        <w:t>C</w:t>
      </w:r>
      <w:r w:rsidR="00023A59" w:rsidRPr="009D2908">
        <w:rPr>
          <w:rFonts w:ascii="Times New Roman" w:hAnsi="Times New Roman" w:cs="Times New Roman"/>
          <w:sz w:val="26"/>
          <w:szCs w:val="26"/>
        </w:rPr>
        <w:t xml:space="preserve">ertificate of </w:t>
      </w:r>
      <w:r w:rsidR="00637104">
        <w:rPr>
          <w:rFonts w:ascii="Times New Roman" w:hAnsi="Times New Roman" w:cs="Times New Roman"/>
          <w:sz w:val="26"/>
          <w:szCs w:val="26"/>
        </w:rPr>
        <w:t>S</w:t>
      </w:r>
      <w:r w:rsidR="00023A59" w:rsidRPr="009D2908">
        <w:rPr>
          <w:rFonts w:ascii="Times New Roman" w:hAnsi="Times New Roman" w:cs="Times New Roman"/>
          <w:sz w:val="26"/>
          <w:szCs w:val="26"/>
        </w:rPr>
        <w:t xml:space="preserve">atisfaction.  On August 2, 2010, the Complainant filed a document reiterating his complaints about the service he had received from the Respondent.  On September 20, 2010, the Complainant filed another document complaining about the service he received from the Respondent.  </w:t>
      </w:r>
      <w:r w:rsidR="00995622">
        <w:rPr>
          <w:rFonts w:ascii="Times New Roman" w:hAnsi="Times New Roman" w:cs="Times New Roman"/>
          <w:i/>
          <w:sz w:val="26"/>
          <w:szCs w:val="26"/>
        </w:rPr>
        <w:t>Id.</w:t>
      </w:r>
    </w:p>
    <w:p w:rsidR="00023A59" w:rsidRPr="009D2908" w:rsidRDefault="00023A59" w:rsidP="00C07FEC">
      <w:pPr>
        <w:pStyle w:val="ParaTab1"/>
        <w:widowControl w:val="0"/>
        <w:suppressAutoHyphens w:val="0"/>
        <w:spacing w:line="360" w:lineRule="auto"/>
        <w:ind w:firstLine="0"/>
        <w:rPr>
          <w:rFonts w:ascii="Times New Roman" w:hAnsi="Times New Roman" w:cs="Times New Roman"/>
          <w:sz w:val="26"/>
          <w:szCs w:val="26"/>
        </w:rPr>
      </w:pPr>
    </w:p>
    <w:p w:rsidR="00023A59" w:rsidRDefault="00FA73EC" w:rsidP="00C07FEC">
      <w:pPr>
        <w:widowControl w:val="0"/>
        <w:spacing w:after="0" w:line="360" w:lineRule="auto"/>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sidR="00023A59" w:rsidRPr="009D2908">
        <w:rPr>
          <w:rFonts w:ascii="Times New Roman" w:hAnsi="Times New Roman" w:cs="Times New Roman"/>
          <w:sz w:val="26"/>
          <w:szCs w:val="26"/>
        </w:rPr>
        <w:t>The Commissi</w:t>
      </w:r>
      <w:r w:rsidR="0087357B">
        <w:rPr>
          <w:rFonts w:ascii="Times New Roman" w:hAnsi="Times New Roman" w:cs="Times New Roman"/>
          <w:sz w:val="26"/>
          <w:szCs w:val="26"/>
        </w:rPr>
        <w:t>on did not rule</w:t>
      </w:r>
      <w:r w:rsidR="00023A59" w:rsidRPr="009D2908">
        <w:rPr>
          <w:rFonts w:ascii="Times New Roman" w:hAnsi="Times New Roman" w:cs="Times New Roman"/>
          <w:sz w:val="26"/>
          <w:szCs w:val="26"/>
        </w:rPr>
        <w:t xml:space="preserve"> on the Complainant’s filed objections to the </w:t>
      </w:r>
      <w:r w:rsidR="00637104">
        <w:rPr>
          <w:rFonts w:ascii="Times New Roman" w:hAnsi="Times New Roman" w:cs="Times New Roman"/>
          <w:sz w:val="26"/>
          <w:szCs w:val="26"/>
        </w:rPr>
        <w:t>C</w:t>
      </w:r>
      <w:r w:rsidR="00023A59" w:rsidRPr="009D2908">
        <w:rPr>
          <w:rFonts w:ascii="Times New Roman" w:hAnsi="Times New Roman" w:cs="Times New Roman"/>
          <w:sz w:val="26"/>
          <w:szCs w:val="26"/>
        </w:rPr>
        <w:t xml:space="preserve">ertificate of </w:t>
      </w:r>
      <w:r w:rsidR="00637104">
        <w:rPr>
          <w:rFonts w:ascii="Times New Roman" w:hAnsi="Times New Roman" w:cs="Times New Roman"/>
          <w:sz w:val="26"/>
          <w:szCs w:val="26"/>
        </w:rPr>
        <w:t>S</w:t>
      </w:r>
      <w:r w:rsidR="00023A59" w:rsidRPr="009D2908">
        <w:rPr>
          <w:rFonts w:ascii="Times New Roman" w:hAnsi="Times New Roman" w:cs="Times New Roman"/>
          <w:sz w:val="26"/>
          <w:szCs w:val="26"/>
        </w:rPr>
        <w:t>atisfaction or</w:t>
      </w:r>
      <w:r w:rsidR="0087357B">
        <w:rPr>
          <w:rFonts w:ascii="Times New Roman" w:hAnsi="Times New Roman" w:cs="Times New Roman"/>
          <w:sz w:val="26"/>
          <w:szCs w:val="26"/>
        </w:rPr>
        <w:t xml:space="preserve"> issue</w:t>
      </w:r>
      <w:r w:rsidR="00023A59" w:rsidRPr="009D2908">
        <w:rPr>
          <w:rFonts w:ascii="Times New Roman" w:hAnsi="Times New Roman" w:cs="Times New Roman"/>
          <w:sz w:val="26"/>
          <w:szCs w:val="26"/>
        </w:rPr>
        <w:t xml:space="preserve"> an order reopening the proceeding.  Instead, by hearing notice dated March 8, 2011, the Commission scheduled this matter for </w:t>
      </w:r>
      <w:r w:rsidR="00AD2EDE">
        <w:rPr>
          <w:rFonts w:ascii="Times New Roman" w:hAnsi="Times New Roman" w:cs="Times New Roman"/>
          <w:sz w:val="26"/>
          <w:szCs w:val="26"/>
        </w:rPr>
        <w:t>hearing.  The ALJ</w:t>
      </w:r>
      <w:r w:rsidR="00023A59" w:rsidRPr="009D2908">
        <w:rPr>
          <w:rFonts w:ascii="Times New Roman" w:hAnsi="Times New Roman" w:cs="Times New Roman"/>
          <w:sz w:val="26"/>
          <w:szCs w:val="26"/>
        </w:rPr>
        <w:t xml:space="preserve"> issued a prehearing order on March 9, 2011, addressing, </w:t>
      </w:r>
      <w:r w:rsidR="00023A59" w:rsidRPr="009D2908">
        <w:rPr>
          <w:rFonts w:ascii="Times New Roman" w:hAnsi="Times New Roman" w:cs="Times New Roman"/>
          <w:i/>
          <w:sz w:val="26"/>
          <w:szCs w:val="26"/>
        </w:rPr>
        <w:t>inter alia</w:t>
      </w:r>
      <w:r w:rsidR="00023A59" w:rsidRPr="009D2908">
        <w:rPr>
          <w:rFonts w:ascii="Times New Roman" w:hAnsi="Times New Roman" w:cs="Times New Roman"/>
          <w:sz w:val="26"/>
          <w:szCs w:val="26"/>
        </w:rPr>
        <w:t xml:space="preserve">, requests for continuance, subpoena procedures, attorney representation and the Commission’s policy encouraging settlements.  </w:t>
      </w:r>
      <w:r w:rsidR="00AD2EDE">
        <w:rPr>
          <w:rFonts w:ascii="Times New Roman" w:hAnsi="Times New Roman" w:cs="Times New Roman"/>
          <w:i/>
          <w:sz w:val="26"/>
          <w:szCs w:val="26"/>
        </w:rPr>
        <w:t>Id.</w:t>
      </w:r>
    </w:p>
    <w:p w:rsidR="006D5C29" w:rsidRDefault="006D5C29" w:rsidP="00C07FEC">
      <w:pPr>
        <w:widowControl w:val="0"/>
        <w:spacing w:after="0" w:line="360" w:lineRule="auto"/>
        <w:rPr>
          <w:rFonts w:ascii="Times New Roman" w:hAnsi="Times New Roman" w:cs="Times New Roman"/>
          <w:sz w:val="26"/>
          <w:szCs w:val="26"/>
        </w:rPr>
      </w:pPr>
    </w:p>
    <w:p w:rsidR="00023A59" w:rsidRDefault="00FA73EC" w:rsidP="00C07FE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023A59" w:rsidRPr="009D2908">
        <w:rPr>
          <w:rFonts w:ascii="Times New Roman" w:hAnsi="Times New Roman" w:cs="Times New Roman"/>
          <w:sz w:val="26"/>
          <w:szCs w:val="26"/>
        </w:rPr>
        <w:t xml:space="preserve">On March 17, 2011, the Respondent filed an </w:t>
      </w:r>
      <w:r w:rsidR="00DC4359">
        <w:rPr>
          <w:rFonts w:ascii="Times New Roman" w:hAnsi="Times New Roman" w:cs="Times New Roman"/>
          <w:sz w:val="26"/>
          <w:szCs w:val="26"/>
        </w:rPr>
        <w:t>A</w:t>
      </w:r>
      <w:r w:rsidR="00023A59" w:rsidRPr="009D2908">
        <w:rPr>
          <w:rFonts w:ascii="Times New Roman" w:hAnsi="Times New Roman" w:cs="Times New Roman"/>
          <w:sz w:val="26"/>
          <w:szCs w:val="26"/>
        </w:rPr>
        <w:t>nswer</w:t>
      </w:r>
      <w:r w:rsidR="00A35FB6">
        <w:rPr>
          <w:rFonts w:ascii="Times New Roman" w:hAnsi="Times New Roman" w:cs="Times New Roman"/>
          <w:sz w:val="26"/>
          <w:szCs w:val="26"/>
        </w:rPr>
        <w:t xml:space="preserve"> to the Complaint.  Met Ed stated in its Answer that</w:t>
      </w:r>
      <w:r w:rsidR="00870188">
        <w:rPr>
          <w:rFonts w:ascii="Times New Roman" w:hAnsi="Times New Roman" w:cs="Times New Roman"/>
          <w:sz w:val="26"/>
          <w:szCs w:val="26"/>
        </w:rPr>
        <w:t>,</w:t>
      </w:r>
      <w:r w:rsidR="00A35FB6">
        <w:rPr>
          <w:rFonts w:ascii="Times New Roman" w:hAnsi="Times New Roman" w:cs="Times New Roman"/>
          <w:sz w:val="26"/>
          <w:szCs w:val="26"/>
        </w:rPr>
        <w:t xml:space="preserve"> on August 18, 2008, it conducted an investigation into the Complainant’s assertion that the lights at his residence had flickered.  Answer at 2.  </w:t>
      </w:r>
    </w:p>
    <w:p w:rsidR="00EF1526" w:rsidRPr="00A94AE3" w:rsidRDefault="00EF1526" w:rsidP="00C07FEC">
      <w:pPr>
        <w:widowControl w:val="0"/>
        <w:spacing w:after="0" w:line="360" w:lineRule="auto"/>
        <w:rPr>
          <w:rFonts w:ascii="Times New Roman" w:hAnsi="Times New Roman" w:cs="Times New Roman"/>
          <w:sz w:val="26"/>
          <w:szCs w:val="26"/>
        </w:rPr>
      </w:pPr>
    </w:p>
    <w:p w:rsidR="00023A59" w:rsidRPr="009C4F7E" w:rsidRDefault="00FA73EC" w:rsidP="00FA73E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12B20">
        <w:rPr>
          <w:rFonts w:ascii="Times New Roman" w:hAnsi="Times New Roman" w:cs="Times New Roman"/>
          <w:sz w:val="26"/>
          <w:szCs w:val="26"/>
        </w:rPr>
        <w:t>A</w:t>
      </w:r>
      <w:r w:rsidR="00023A59" w:rsidRPr="009D2908">
        <w:rPr>
          <w:rFonts w:ascii="Times New Roman" w:hAnsi="Times New Roman" w:cs="Times New Roman"/>
          <w:sz w:val="26"/>
          <w:szCs w:val="26"/>
        </w:rPr>
        <w:t xml:space="preserve"> telephonic prehearing conference </w:t>
      </w:r>
      <w:r w:rsidR="00870188">
        <w:rPr>
          <w:rFonts w:ascii="Times New Roman" w:hAnsi="Times New Roman" w:cs="Times New Roman"/>
          <w:sz w:val="26"/>
          <w:szCs w:val="26"/>
        </w:rPr>
        <w:t xml:space="preserve">was </w:t>
      </w:r>
      <w:r w:rsidR="00012B20">
        <w:rPr>
          <w:rFonts w:ascii="Times New Roman" w:hAnsi="Times New Roman" w:cs="Times New Roman"/>
          <w:sz w:val="26"/>
          <w:szCs w:val="26"/>
        </w:rPr>
        <w:t>hel</w:t>
      </w:r>
      <w:r w:rsidR="00023A59" w:rsidRPr="009D2908">
        <w:rPr>
          <w:rFonts w:ascii="Times New Roman" w:hAnsi="Times New Roman" w:cs="Times New Roman"/>
          <w:sz w:val="26"/>
          <w:szCs w:val="26"/>
        </w:rPr>
        <w:t xml:space="preserve">d on April 25, 2011.  </w:t>
      </w:r>
      <w:r w:rsidR="009C4F7E">
        <w:rPr>
          <w:rFonts w:ascii="Times New Roman" w:hAnsi="Times New Roman" w:cs="Times New Roman"/>
          <w:sz w:val="26"/>
          <w:szCs w:val="26"/>
        </w:rPr>
        <w:t>I.D. at 3.</w:t>
      </w:r>
    </w:p>
    <w:p w:rsidR="00023A59" w:rsidRPr="009D2908" w:rsidRDefault="00023A59" w:rsidP="00D30081">
      <w:pPr>
        <w:spacing w:after="0" w:line="360" w:lineRule="auto"/>
        <w:rPr>
          <w:rFonts w:ascii="Times New Roman" w:hAnsi="Times New Roman" w:cs="Times New Roman"/>
          <w:sz w:val="26"/>
          <w:szCs w:val="26"/>
        </w:rPr>
      </w:pPr>
    </w:p>
    <w:p w:rsidR="00023A59" w:rsidRPr="006267C2" w:rsidRDefault="006E67B2" w:rsidP="006E67B2">
      <w:pPr>
        <w:spacing w:after="0" w:line="360" w:lineRule="auto"/>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sidR="00023A59" w:rsidRPr="009D2908">
        <w:rPr>
          <w:rFonts w:ascii="Times New Roman" w:hAnsi="Times New Roman" w:cs="Times New Roman"/>
          <w:sz w:val="26"/>
          <w:szCs w:val="26"/>
        </w:rPr>
        <w:t>By notice dated May 4, 2011, the Commission scheduled this ma</w:t>
      </w:r>
      <w:r w:rsidR="00AC3810">
        <w:rPr>
          <w:rFonts w:ascii="Times New Roman" w:hAnsi="Times New Roman" w:cs="Times New Roman"/>
          <w:sz w:val="26"/>
          <w:szCs w:val="26"/>
        </w:rPr>
        <w:t xml:space="preserve">tter for </w:t>
      </w:r>
      <w:r w:rsidR="00023A59" w:rsidRPr="009D2908">
        <w:rPr>
          <w:rFonts w:ascii="Times New Roman" w:hAnsi="Times New Roman" w:cs="Times New Roman"/>
          <w:sz w:val="26"/>
          <w:szCs w:val="26"/>
        </w:rPr>
        <w:t xml:space="preserve">hearing on June 15, 2011.  The Complainant appeared </w:t>
      </w:r>
      <w:r w:rsidR="00023A59" w:rsidRPr="009D2908">
        <w:rPr>
          <w:rFonts w:ascii="Times New Roman" w:hAnsi="Times New Roman" w:cs="Times New Roman"/>
          <w:i/>
          <w:sz w:val="26"/>
          <w:szCs w:val="26"/>
        </w:rPr>
        <w:t>pro se,</w:t>
      </w:r>
      <w:r w:rsidR="00023A59" w:rsidRPr="009D2908">
        <w:rPr>
          <w:rFonts w:ascii="Times New Roman" w:hAnsi="Times New Roman" w:cs="Times New Roman"/>
          <w:sz w:val="26"/>
          <w:szCs w:val="26"/>
        </w:rPr>
        <w:t xml:space="preserve"> presented testimony and sponsored four exhibits that </w:t>
      </w:r>
      <w:r w:rsidR="006267C2">
        <w:rPr>
          <w:rFonts w:ascii="Times New Roman" w:hAnsi="Times New Roman" w:cs="Times New Roman"/>
          <w:sz w:val="26"/>
          <w:szCs w:val="26"/>
        </w:rPr>
        <w:t>were</w:t>
      </w:r>
      <w:r w:rsidR="00023A59" w:rsidRPr="009D2908">
        <w:rPr>
          <w:rFonts w:ascii="Times New Roman" w:hAnsi="Times New Roman" w:cs="Times New Roman"/>
          <w:sz w:val="26"/>
          <w:szCs w:val="26"/>
        </w:rPr>
        <w:t xml:space="preserve"> admitted into the record.  </w:t>
      </w:r>
      <w:r w:rsidR="00AC3810">
        <w:rPr>
          <w:rFonts w:ascii="Times New Roman" w:hAnsi="Times New Roman" w:cs="Times New Roman"/>
          <w:sz w:val="26"/>
          <w:szCs w:val="26"/>
        </w:rPr>
        <w:t>T</w:t>
      </w:r>
      <w:r w:rsidR="00023A59" w:rsidRPr="009D2908">
        <w:rPr>
          <w:rFonts w:ascii="Times New Roman" w:hAnsi="Times New Roman" w:cs="Times New Roman"/>
          <w:sz w:val="26"/>
          <w:szCs w:val="26"/>
        </w:rPr>
        <w:t>he Respondent</w:t>
      </w:r>
      <w:r w:rsidR="00AC3810">
        <w:rPr>
          <w:rFonts w:ascii="Times New Roman" w:hAnsi="Times New Roman" w:cs="Times New Roman"/>
          <w:sz w:val="26"/>
          <w:szCs w:val="26"/>
        </w:rPr>
        <w:t xml:space="preserve"> </w:t>
      </w:r>
      <w:r w:rsidR="00023A59" w:rsidRPr="009D2908">
        <w:rPr>
          <w:rFonts w:ascii="Times New Roman" w:hAnsi="Times New Roman" w:cs="Times New Roman"/>
          <w:sz w:val="26"/>
          <w:szCs w:val="26"/>
        </w:rPr>
        <w:t xml:space="preserve">presented two witnesses who sponsored four exhibits that </w:t>
      </w:r>
      <w:r w:rsidR="00681B61">
        <w:rPr>
          <w:rFonts w:ascii="Times New Roman" w:hAnsi="Times New Roman" w:cs="Times New Roman"/>
          <w:sz w:val="26"/>
          <w:szCs w:val="26"/>
        </w:rPr>
        <w:t xml:space="preserve">also </w:t>
      </w:r>
      <w:r w:rsidR="006267C2">
        <w:rPr>
          <w:rFonts w:ascii="Times New Roman" w:hAnsi="Times New Roman" w:cs="Times New Roman"/>
          <w:sz w:val="26"/>
          <w:szCs w:val="26"/>
        </w:rPr>
        <w:t>were</w:t>
      </w:r>
      <w:r w:rsidR="00023A59" w:rsidRPr="009D2908">
        <w:rPr>
          <w:rFonts w:ascii="Times New Roman" w:hAnsi="Times New Roman" w:cs="Times New Roman"/>
          <w:sz w:val="26"/>
          <w:szCs w:val="26"/>
        </w:rPr>
        <w:t xml:space="preserve"> admitted into the record.  </w:t>
      </w:r>
      <w:r w:rsidR="006267C2">
        <w:rPr>
          <w:rFonts w:ascii="Times New Roman" w:hAnsi="Times New Roman" w:cs="Times New Roman"/>
          <w:i/>
          <w:sz w:val="26"/>
          <w:szCs w:val="26"/>
        </w:rPr>
        <w:t>Id.</w:t>
      </w:r>
    </w:p>
    <w:p w:rsidR="00023A59" w:rsidRPr="009D2908" w:rsidRDefault="00023A59" w:rsidP="00D30081">
      <w:pPr>
        <w:spacing w:after="0" w:line="360" w:lineRule="auto"/>
        <w:ind w:firstLine="90"/>
        <w:rPr>
          <w:rFonts w:ascii="Times New Roman" w:hAnsi="Times New Roman" w:cs="Times New Roman"/>
          <w:sz w:val="26"/>
          <w:szCs w:val="26"/>
        </w:rPr>
      </w:pPr>
    </w:p>
    <w:p w:rsidR="00FC3096" w:rsidRPr="00742702" w:rsidRDefault="006E67B2" w:rsidP="00946C12">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C3096" w:rsidRPr="00742702">
        <w:rPr>
          <w:rFonts w:ascii="Times New Roman" w:hAnsi="Times New Roman" w:cs="Times New Roman"/>
          <w:sz w:val="26"/>
          <w:szCs w:val="26"/>
        </w:rPr>
        <w:t xml:space="preserve">The </w:t>
      </w:r>
      <w:r w:rsidR="00BA59AF">
        <w:rPr>
          <w:rFonts w:ascii="Times New Roman" w:hAnsi="Times New Roman" w:cs="Times New Roman"/>
          <w:sz w:val="26"/>
          <w:szCs w:val="26"/>
        </w:rPr>
        <w:t>hearing resulted in a transcript of eighty-</w:t>
      </w:r>
      <w:r w:rsidR="000A3833">
        <w:rPr>
          <w:rFonts w:ascii="Times New Roman" w:hAnsi="Times New Roman" w:cs="Times New Roman"/>
          <w:sz w:val="26"/>
          <w:szCs w:val="26"/>
        </w:rPr>
        <w:t xml:space="preserve">nine pages.  The </w:t>
      </w:r>
      <w:r w:rsidR="00FC3096" w:rsidRPr="00742702">
        <w:rPr>
          <w:rFonts w:ascii="Times New Roman" w:hAnsi="Times New Roman" w:cs="Times New Roman"/>
          <w:sz w:val="26"/>
          <w:szCs w:val="26"/>
        </w:rPr>
        <w:t xml:space="preserve">record closed on </w:t>
      </w:r>
      <w:r w:rsidR="000A3833">
        <w:rPr>
          <w:rFonts w:ascii="Times New Roman" w:hAnsi="Times New Roman" w:cs="Times New Roman"/>
          <w:sz w:val="26"/>
          <w:szCs w:val="26"/>
        </w:rPr>
        <w:t>July 5</w:t>
      </w:r>
      <w:r w:rsidR="00FC3096" w:rsidRPr="00742702">
        <w:rPr>
          <w:rFonts w:ascii="Times New Roman" w:hAnsi="Times New Roman" w:cs="Times New Roman"/>
          <w:sz w:val="26"/>
          <w:szCs w:val="26"/>
        </w:rPr>
        <w:t>, 2011</w:t>
      </w:r>
      <w:r w:rsidR="000A3833">
        <w:rPr>
          <w:rFonts w:ascii="Times New Roman" w:hAnsi="Times New Roman" w:cs="Times New Roman"/>
          <w:sz w:val="26"/>
          <w:szCs w:val="26"/>
        </w:rPr>
        <w:t>, the date the transcripts were filed with the Commission’s Secretary</w:t>
      </w:r>
      <w:r w:rsidR="00FC3096" w:rsidRPr="00742702">
        <w:rPr>
          <w:rFonts w:ascii="Times New Roman" w:hAnsi="Times New Roman" w:cs="Times New Roman"/>
          <w:sz w:val="26"/>
          <w:szCs w:val="26"/>
        </w:rPr>
        <w:t>.</w:t>
      </w:r>
    </w:p>
    <w:p w:rsidR="006879C3" w:rsidRPr="00742702" w:rsidRDefault="006879C3" w:rsidP="00D30081">
      <w:pPr>
        <w:widowControl w:val="0"/>
        <w:spacing w:after="0" w:line="360" w:lineRule="auto"/>
        <w:rPr>
          <w:rFonts w:ascii="Times New Roman" w:hAnsi="Times New Roman" w:cs="Times New Roman"/>
          <w:sz w:val="26"/>
          <w:szCs w:val="26"/>
        </w:rPr>
      </w:pPr>
    </w:p>
    <w:p w:rsidR="001C4E06" w:rsidRDefault="00EA3B12">
      <w:pPr>
        <w:pStyle w:val="ParaTab1"/>
        <w:tabs>
          <w:tab w:val="left" w:pos="0"/>
        </w:tabs>
        <w:spacing w:line="360" w:lineRule="auto"/>
        <w:rPr>
          <w:rFonts w:ascii="Times New Roman" w:hAnsi="Times New Roman" w:cs="Times New Roman"/>
          <w:sz w:val="26"/>
          <w:szCs w:val="26"/>
        </w:rPr>
      </w:pPr>
      <w:r w:rsidRPr="00EA3B12">
        <w:rPr>
          <w:rFonts w:ascii="Times New Roman" w:hAnsi="Times New Roman" w:cs="Times New Roman"/>
          <w:sz w:val="26"/>
          <w:szCs w:val="26"/>
        </w:rPr>
        <w:t>On August 2, 2011, the Commission issued ALJ Salapa’s Initial Decision, which d</w:t>
      </w:r>
      <w:r w:rsidR="000871A5" w:rsidRPr="000871A5">
        <w:rPr>
          <w:rFonts w:ascii="Times New Roman" w:hAnsi="Times New Roman" w:cs="Times New Roman"/>
          <w:sz w:val="26"/>
          <w:szCs w:val="26"/>
        </w:rPr>
        <w:t>en</w:t>
      </w:r>
      <w:r w:rsidR="00BE4BE9" w:rsidRPr="00BE4BE9">
        <w:rPr>
          <w:rFonts w:ascii="Times New Roman" w:hAnsi="Times New Roman" w:cs="Times New Roman"/>
          <w:sz w:val="26"/>
          <w:szCs w:val="26"/>
        </w:rPr>
        <w:t xml:space="preserve">ied the Complaint.  </w:t>
      </w:r>
      <w:r w:rsidR="006879C3" w:rsidRPr="00742702">
        <w:rPr>
          <w:rFonts w:ascii="Times New Roman" w:hAnsi="Times New Roman" w:cs="Times New Roman"/>
          <w:sz w:val="26"/>
          <w:szCs w:val="26"/>
        </w:rPr>
        <w:t>As previously noted,</w:t>
      </w:r>
      <w:r w:rsidR="00946C12">
        <w:rPr>
          <w:rFonts w:ascii="Times New Roman" w:hAnsi="Times New Roman" w:cs="Times New Roman"/>
          <w:sz w:val="26"/>
          <w:szCs w:val="26"/>
        </w:rPr>
        <w:t xml:space="preserve"> the Complainant filed Exceptions</w:t>
      </w:r>
      <w:r w:rsidR="00A555A6" w:rsidRPr="00742702">
        <w:rPr>
          <w:rFonts w:ascii="Times New Roman" w:hAnsi="Times New Roman" w:cs="Times New Roman"/>
          <w:sz w:val="26"/>
          <w:szCs w:val="26"/>
        </w:rPr>
        <w:t xml:space="preserve"> on </w:t>
      </w:r>
      <w:r w:rsidR="006F2CA1">
        <w:rPr>
          <w:rFonts w:ascii="Times New Roman" w:hAnsi="Times New Roman" w:cs="Times New Roman"/>
          <w:sz w:val="26"/>
          <w:szCs w:val="26"/>
        </w:rPr>
        <w:t xml:space="preserve">August 11, 2011 and Met Ed filed </w:t>
      </w:r>
      <w:r w:rsidR="00946C12">
        <w:rPr>
          <w:rFonts w:ascii="Times New Roman" w:hAnsi="Times New Roman" w:cs="Times New Roman"/>
          <w:sz w:val="26"/>
          <w:szCs w:val="26"/>
        </w:rPr>
        <w:t>Reply</w:t>
      </w:r>
      <w:r w:rsidR="006879C3" w:rsidRPr="00742702">
        <w:rPr>
          <w:rFonts w:ascii="Times New Roman" w:hAnsi="Times New Roman" w:cs="Times New Roman"/>
          <w:sz w:val="26"/>
          <w:szCs w:val="26"/>
        </w:rPr>
        <w:t xml:space="preserve"> Exceptions on </w:t>
      </w:r>
      <w:r w:rsidR="006F2CA1">
        <w:rPr>
          <w:rFonts w:ascii="Times New Roman" w:hAnsi="Times New Roman" w:cs="Times New Roman"/>
          <w:sz w:val="26"/>
          <w:szCs w:val="26"/>
        </w:rPr>
        <w:t>September 1</w:t>
      </w:r>
      <w:r w:rsidR="006879C3" w:rsidRPr="00742702">
        <w:rPr>
          <w:rFonts w:ascii="Times New Roman" w:hAnsi="Times New Roman" w:cs="Times New Roman"/>
          <w:sz w:val="26"/>
          <w:szCs w:val="26"/>
        </w:rPr>
        <w:t>, 2011.</w:t>
      </w:r>
    </w:p>
    <w:p w:rsidR="007E3007" w:rsidRDefault="007E3007" w:rsidP="00BD1CB1">
      <w:pPr>
        <w:widowControl w:val="0"/>
        <w:spacing w:after="0" w:line="360" w:lineRule="auto"/>
        <w:rPr>
          <w:rFonts w:ascii="Times New Roman" w:hAnsi="Times New Roman" w:cs="Times New Roman"/>
          <w:sz w:val="26"/>
          <w:szCs w:val="26"/>
        </w:rPr>
      </w:pPr>
    </w:p>
    <w:p w:rsidR="007E3007" w:rsidRPr="007E3007" w:rsidRDefault="007F08F8" w:rsidP="00394047">
      <w:pPr>
        <w:widowControl w:val="0"/>
        <w:spacing w:after="0"/>
        <w:jc w:val="center"/>
        <w:rPr>
          <w:rFonts w:ascii="Times New Roman" w:hAnsi="Times New Roman" w:cs="Times New Roman"/>
          <w:b/>
          <w:sz w:val="26"/>
          <w:szCs w:val="26"/>
        </w:rPr>
      </w:pPr>
      <w:r>
        <w:rPr>
          <w:rFonts w:ascii="Times New Roman" w:hAnsi="Times New Roman" w:cs="Times New Roman"/>
          <w:b/>
          <w:sz w:val="26"/>
          <w:szCs w:val="26"/>
        </w:rPr>
        <w:t>I</w:t>
      </w:r>
      <w:r w:rsidR="00F50EC6">
        <w:rPr>
          <w:rFonts w:ascii="Times New Roman" w:hAnsi="Times New Roman" w:cs="Times New Roman"/>
          <w:b/>
          <w:sz w:val="26"/>
          <w:szCs w:val="26"/>
        </w:rPr>
        <w:t>I</w:t>
      </w:r>
      <w:r w:rsidR="005108BA">
        <w:rPr>
          <w:rFonts w:ascii="Times New Roman" w:hAnsi="Times New Roman" w:cs="Times New Roman"/>
          <w:b/>
          <w:sz w:val="26"/>
          <w:szCs w:val="26"/>
        </w:rPr>
        <w:t>I.</w:t>
      </w:r>
      <w:r w:rsidR="005108BA">
        <w:rPr>
          <w:rFonts w:ascii="Times New Roman" w:hAnsi="Times New Roman" w:cs="Times New Roman"/>
          <w:b/>
          <w:sz w:val="26"/>
          <w:szCs w:val="26"/>
        </w:rPr>
        <w:tab/>
      </w:r>
      <w:r w:rsidR="007E3007" w:rsidRPr="007E3007">
        <w:rPr>
          <w:rFonts w:ascii="Times New Roman" w:hAnsi="Times New Roman" w:cs="Times New Roman"/>
          <w:b/>
          <w:sz w:val="26"/>
          <w:szCs w:val="26"/>
        </w:rPr>
        <w:t>Discussion</w:t>
      </w:r>
    </w:p>
    <w:p w:rsidR="007E3007" w:rsidRPr="00FA6FA3" w:rsidRDefault="007E3007" w:rsidP="00394047">
      <w:pPr>
        <w:widowControl w:val="0"/>
        <w:spacing w:after="0" w:line="360" w:lineRule="auto"/>
        <w:rPr>
          <w:rFonts w:ascii="Times New Roman" w:hAnsi="Times New Roman" w:cs="Times New Roman"/>
          <w:sz w:val="26"/>
          <w:szCs w:val="26"/>
        </w:rPr>
      </w:pPr>
    </w:p>
    <w:p w:rsidR="000237C5" w:rsidRDefault="00651EBB" w:rsidP="00394047">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E3007" w:rsidRPr="00742702">
        <w:rPr>
          <w:rFonts w:ascii="Times New Roman" w:hAnsi="Times New Roman" w:cs="Times New Roman"/>
          <w:sz w:val="26"/>
          <w:szCs w:val="26"/>
        </w:rPr>
        <w:t xml:space="preserve">ALJ </w:t>
      </w:r>
      <w:r w:rsidR="006270D5">
        <w:rPr>
          <w:rFonts w:ascii="Times New Roman" w:hAnsi="Times New Roman" w:cs="Times New Roman"/>
          <w:sz w:val="26"/>
          <w:szCs w:val="26"/>
        </w:rPr>
        <w:t>Salapa</w:t>
      </w:r>
      <w:r w:rsidR="007E3007" w:rsidRPr="00742702">
        <w:rPr>
          <w:rFonts w:ascii="Times New Roman" w:hAnsi="Times New Roman" w:cs="Times New Roman"/>
          <w:sz w:val="26"/>
          <w:szCs w:val="26"/>
        </w:rPr>
        <w:t xml:space="preserve"> made </w:t>
      </w:r>
      <w:r w:rsidR="006270D5">
        <w:rPr>
          <w:rFonts w:ascii="Times New Roman" w:hAnsi="Times New Roman" w:cs="Times New Roman"/>
          <w:sz w:val="26"/>
          <w:szCs w:val="26"/>
        </w:rPr>
        <w:t>thirty-eight</w:t>
      </w:r>
      <w:r w:rsidR="007E3007" w:rsidRPr="00742702">
        <w:rPr>
          <w:rFonts w:ascii="Times New Roman" w:hAnsi="Times New Roman" w:cs="Times New Roman"/>
          <w:sz w:val="26"/>
          <w:szCs w:val="26"/>
        </w:rPr>
        <w:t xml:space="preserve"> </w:t>
      </w:r>
      <w:r w:rsidR="00103279">
        <w:rPr>
          <w:rFonts w:ascii="Times New Roman" w:hAnsi="Times New Roman" w:cs="Times New Roman"/>
          <w:sz w:val="26"/>
          <w:szCs w:val="26"/>
        </w:rPr>
        <w:t>F</w:t>
      </w:r>
      <w:r w:rsidR="007E3007" w:rsidRPr="00742702">
        <w:rPr>
          <w:rFonts w:ascii="Times New Roman" w:hAnsi="Times New Roman" w:cs="Times New Roman"/>
          <w:sz w:val="26"/>
          <w:szCs w:val="26"/>
        </w:rPr>
        <w:t xml:space="preserve">indings of </w:t>
      </w:r>
      <w:r w:rsidR="00103279">
        <w:rPr>
          <w:rFonts w:ascii="Times New Roman" w:hAnsi="Times New Roman" w:cs="Times New Roman"/>
          <w:sz w:val="26"/>
          <w:szCs w:val="26"/>
        </w:rPr>
        <w:t>F</w:t>
      </w:r>
      <w:r w:rsidR="007E3007" w:rsidRPr="00742702">
        <w:rPr>
          <w:rFonts w:ascii="Times New Roman" w:hAnsi="Times New Roman" w:cs="Times New Roman"/>
          <w:sz w:val="26"/>
          <w:szCs w:val="26"/>
        </w:rPr>
        <w:t xml:space="preserve">act and reached three Conclusions of Law.  </w:t>
      </w:r>
      <w:r w:rsidR="00B100B5">
        <w:rPr>
          <w:rFonts w:ascii="Times New Roman" w:hAnsi="Times New Roman" w:cs="Times New Roman"/>
          <w:sz w:val="26"/>
          <w:szCs w:val="26"/>
        </w:rPr>
        <w:t>I</w:t>
      </w:r>
      <w:r w:rsidR="00DF4687">
        <w:rPr>
          <w:rFonts w:ascii="Times New Roman" w:hAnsi="Times New Roman" w:cs="Times New Roman"/>
          <w:sz w:val="26"/>
          <w:szCs w:val="26"/>
        </w:rPr>
        <w:t>.D. at 4-8 and 16-</w:t>
      </w:r>
      <w:r w:rsidR="006270D5">
        <w:rPr>
          <w:rFonts w:ascii="Times New Roman" w:hAnsi="Times New Roman" w:cs="Times New Roman"/>
          <w:sz w:val="26"/>
          <w:szCs w:val="26"/>
        </w:rPr>
        <w:t>17</w:t>
      </w:r>
      <w:r w:rsidR="007E3007" w:rsidRPr="00742702">
        <w:rPr>
          <w:rFonts w:ascii="Times New Roman" w:hAnsi="Times New Roman" w:cs="Times New Roman"/>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rsidR="00BE4BE9" w:rsidRDefault="00BE4BE9" w:rsidP="00BE4BE9">
      <w:pPr>
        <w:spacing w:after="0" w:line="360" w:lineRule="auto"/>
        <w:rPr>
          <w:rFonts w:ascii="Times New Roman" w:hAnsi="Times New Roman" w:cs="Times New Roman"/>
          <w:sz w:val="26"/>
          <w:szCs w:val="26"/>
        </w:rPr>
      </w:pPr>
    </w:p>
    <w:p w:rsidR="00171E46" w:rsidRPr="003923E5" w:rsidRDefault="00171E46" w:rsidP="00171E4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As a preliminary matter, we note that any issue or Exception that we do not specifically address has been duly considered and will be denied without further discussion.  It is well settled that the Commission is not required to consider, expressly, </w:t>
      </w:r>
      <w:r>
        <w:rPr>
          <w:rFonts w:ascii="Times New Roman" w:hAnsi="Times New Roman" w:cs="Times New Roman"/>
          <w:sz w:val="26"/>
          <w:szCs w:val="26"/>
        </w:rPr>
        <w:lastRenderedPageBreak/>
        <w:t xml:space="preserve">or at length, each contention or argument raised by the parties.  </w:t>
      </w:r>
      <w:r>
        <w:rPr>
          <w:rFonts w:ascii="Times New Roman" w:hAnsi="Times New Roman" w:cs="Times New Roman"/>
          <w:i/>
          <w:sz w:val="26"/>
          <w:szCs w:val="26"/>
        </w:rPr>
        <w:t>Consolidated Rail Corporation v. Pa. PUC</w:t>
      </w:r>
      <w:r>
        <w:rPr>
          <w:rFonts w:ascii="Times New Roman" w:hAnsi="Times New Roman" w:cs="Times New Roman"/>
          <w:sz w:val="26"/>
          <w:szCs w:val="26"/>
        </w:rPr>
        <w:t xml:space="preserve">, 625 A.2d 741 (Pa. Cmwlth. 1993); </w:t>
      </w:r>
      <w:r>
        <w:rPr>
          <w:rFonts w:ascii="Times New Roman" w:hAnsi="Times New Roman" w:cs="Times New Roman"/>
          <w:i/>
          <w:sz w:val="26"/>
          <w:szCs w:val="26"/>
        </w:rPr>
        <w:t>see also generally, University of Pennsylvania v. Pa. PUC,</w:t>
      </w:r>
      <w:r>
        <w:rPr>
          <w:rFonts w:ascii="Times New Roman" w:hAnsi="Times New Roman" w:cs="Times New Roman"/>
          <w:sz w:val="26"/>
          <w:szCs w:val="26"/>
        </w:rPr>
        <w:t xml:space="preserve"> 485 A.2d 1217 (Pa. Cmwlth. 1984).</w:t>
      </w:r>
    </w:p>
    <w:p w:rsidR="00EF1526" w:rsidRDefault="00EF1526">
      <w:pPr>
        <w:rPr>
          <w:rFonts w:ascii="Times New Roman" w:hAnsi="Times New Roman" w:cs="Times New Roman"/>
          <w:sz w:val="26"/>
          <w:szCs w:val="26"/>
        </w:rPr>
      </w:pPr>
    </w:p>
    <w:p w:rsidR="007E3007" w:rsidRPr="00A10B9D" w:rsidRDefault="007E3007" w:rsidP="00394047">
      <w:pPr>
        <w:pStyle w:val="Heading2"/>
        <w:keepNext w:val="0"/>
        <w:ind w:left="0"/>
        <w:rPr>
          <w:b/>
        </w:rPr>
      </w:pPr>
      <w:r w:rsidRPr="00A10B9D">
        <w:rPr>
          <w:b/>
        </w:rPr>
        <w:t>A.</w:t>
      </w:r>
      <w:r w:rsidRPr="00A10B9D">
        <w:rPr>
          <w:b/>
        </w:rPr>
        <w:tab/>
        <w:t>Burden of Proof</w:t>
      </w:r>
    </w:p>
    <w:p w:rsidR="004826D3" w:rsidRPr="00742702" w:rsidRDefault="004826D3" w:rsidP="00032D0B">
      <w:pPr>
        <w:widowControl w:val="0"/>
        <w:spacing w:after="0" w:line="360" w:lineRule="auto"/>
        <w:rPr>
          <w:rFonts w:ascii="Times New Roman" w:hAnsi="Times New Roman" w:cs="Times New Roman"/>
          <w:sz w:val="26"/>
          <w:szCs w:val="26"/>
        </w:rPr>
      </w:pPr>
    </w:p>
    <w:p w:rsidR="00030609" w:rsidRDefault="00A10B9D" w:rsidP="00032D0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E3007" w:rsidRPr="007E3007">
        <w:rPr>
          <w:rFonts w:ascii="Times New Roman" w:hAnsi="Times New Roman" w:cs="Times New Roman"/>
          <w:sz w:val="26"/>
          <w:szCs w:val="26"/>
        </w:rPr>
        <w:t xml:space="preserve">As the proponent of a rule or order, the Complainant in this proceeding bears the burden of proof pursuant to Section 332(a) </w:t>
      </w:r>
      <w:r w:rsidR="00BC0EAF">
        <w:rPr>
          <w:rFonts w:ascii="Times New Roman" w:hAnsi="Times New Roman" w:cs="Times New Roman"/>
          <w:sz w:val="26"/>
          <w:szCs w:val="26"/>
        </w:rPr>
        <w:t>of the Public Utility Code</w:t>
      </w:r>
      <w:r w:rsidR="008B0B19">
        <w:rPr>
          <w:rFonts w:ascii="Times New Roman" w:hAnsi="Times New Roman" w:cs="Times New Roman"/>
          <w:sz w:val="26"/>
          <w:szCs w:val="26"/>
        </w:rPr>
        <w:t xml:space="preserve"> (Code)</w:t>
      </w:r>
      <w:r w:rsidR="00BC0EAF">
        <w:rPr>
          <w:rFonts w:ascii="Times New Roman" w:hAnsi="Times New Roman" w:cs="Times New Roman"/>
          <w:sz w:val="26"/>
          <w:szCs w:val="26"/>
        </w:rPr>
        <w:t>,</w:t>
      </w:r>
      <w:r w:rsidR="006431E9">
        <w:rPr>
          <w:rFonts w:ascii="Times New Roman" w:hAnsi="Times New Roman" w:cs="Times New Roman"/>
          <w:sz w:val="26"/>
          <w:szCs w:val="26"/>
        </w:rPr>
        <w:t xml:space="preserve">  66 </w:t>
      </w:r>
      <w:r w:rsidR="007E3007" w:rsidRPr="007E3007">
        <w:rPr>
          <w:rFonts w:ascii="Times New Roman" w:hAnsi="Times New Roman" w:cs="Times New Roman"/>
          <w:sz w:val="26"/>
          <w:szCs w:val="26"/>
        </w:rPr>
        <w:t xml:space="preserve">Pa. C.S. § 332(a).  To satisfy this burden, the Complainant must demonstrate that the Respondent was responsible for the problems alleged in </w:t>
      </w:r>
      <w:r w:rsidR="00BC09A9">
        <w:rPr>
          <w:rFonts w:ascii="Times New Roman" w:hAnsi="Times New Roman" w:cs="Times New Roman"/>
          <w:sz w:val="26"/>
          <w:szCs w:val="26"/>
        </w:rPr>
        <w:t>the</w:t>
      </w:r>
      <w:r w:rsidR="007E3007" w:rsidRPr="007E3007">
        <w:rPr>
          <w:rFonts w:ascii="Times New Roman" w:hAnsi="Times New Roman" w:cs="Times New Roman"/>
          <w:sz w:val="26"/>
          <w:szCs w:val="26"/>
        </w:rPr>
        <w:t xml:space="preserve"> Complaint through a violation of the Code or a regulation or order of the Commission.  This must be shown by a preponderance of the evidence.  </w:t>
      </w:r>
      <w:r w:rsidR="007E3007" w:rsidRPr="007E3007">
        <w:rPr>
          <w:rFonts w:ascii="Times New Roman" w:hAnsi="Times New Roman" w:cs="Times New Roman"/>
          <w:i/>
          <w:sz w:val="26"/>
          <w:szCs w:val="26"/>
        </w:rPr>
        <w:t>Patterson v. Bell Telephone Company of Pennsylvania,</w:t>
      </w:r>
      <w:r w:rsidR="005652D8">
        <w:rPr>
          <w:rFonts w:ascii="Times New Roman" w:hAnsi="Times New Roman" w:cs="Times New Roman"/>
          <w:sz w:val="26"/>
          <w:szCs w:val="26"/>
        </w:rPr>
        <w:t xml:space="preserve"> 72 Pa</w:t>
      </w:r>
      <w:r w:rsidR="007151FB">
        <w:rPr>
          <w:rFonts w:ascii="Times New Roman" w:hAnsi="Times New Roman" w:cs="Times New Roman"/>
          <w:sz w:val="26"/>
          <w:szCs w:val="26"/>
        </w:rPr>
        <w:t>.</w:t>
      </w:r>
      <w:r w:rsidR="005652D8">
        <w:rPr>
          <w:rFonts w:ascii="Times New Roman" w:hAnsi="Times New Roman" w:cs="Times New Roman"/>
          <w:sz w:val="26"/>
          <w:szCs w:val="26"/>
        </w:rPr>
        <w:t xml:space="preserve"> P.U.C.</w:t>
      </w:r>
      <w:r w:rsidR="007E3007" w:rsidRPr="007E3007">
        <w:rPr>
          <w:rFonts w:ascii="Times New Roman" w:hAnsi="Times New Roman" w:cs="Times New Roman"/>
          <w:sz w:val="26"/>
          <w:szCs w:val="26"/>
        </w:rPr>
        <w:t xml:space="preserve"> 196 (1990).  Preponderance of the evidence means that the party with the burden of proof has presented evidence that is more convincing than that presented by the other party.  </w:t>
      </w:r>
      <w:r w:rsidR="007E3007" w:rsidRPr="007E3007">
        <w:rPr>
          <w:rFonts w:ascii="Times New Roman" w:hAnsi="Times New Roman" w:cs="Times New Roman"/>
          <w:i/>
          <w:sz w:val="26"/>
          <w:szCs w:val="26"/>
        </w:rPr>
        <w:t xml:space="preserve">Samuel J. Lansberry, Inc. v. Pa. PUC, </w:t>
      </w:r>
      <w:r w:rsidR="007E3007" w:rsidRPr="007E3007">
        <w:rPr>
          <w:rFonts w:ascii="Times New Roman" w:hAnsi="Times New Roman" w:cs="Times New Roman"/>
          <w:sz w:val="26"/>
          <w:szCs w:val="26"/>
        </w:rPr>
        <w:t xml:space="preserve">578 A.2d 600 (Pa. Cmwlth. 1990) </w:t>
      </w:r>
      <w:r w:rsidR="007E3007" w:rsidRPr="007E3007">
        <w:rPr>
          <w:rFonts w:ascii="Times New Roman" w:hAnsi="Times New Roman" w:cs="Times New Roman"/>
          <w:i/>
          <w:sz w:val="26"/>
          <w:szCs w:val="26"/>
        </w:rPr>
        <w:t>alloc. den</w:t>
      </w:r>
      <w:r w:rsidR="007E3007" w:rsidRPr="007E3007">
        <w:rPr>
          <w:rFonts w:ascii="Times New Roman" w:hAnsi="Times New Roman" w:cs="Times New Roman"/>
          <w:sz w:val="26"/>
          <w:szCs w:val="26"/>
        </w:rPr>
        <w:t>., 529 Pa. 654,</w:t>
      </w:r>
      <w:r w:rsidR="00BC0EAF">
        <w:rPr>
          <w:rFonts w:ascii="Times New Roman" w:hAnsi="Times New Roman" w:cs="Times New Roman"/>
          <w:sz w:val="26"/>
          <w:szCs w:val="26"/>
        </w:rPr>
        <w:t xml:space="preserve"> </w:t>
      </w:r>
      <w:r w:rsidR="007E3007" w:rsidRPr="007E3007">
        <w:rPr>
          <w:rFonts w:ascii="Times New Roman" w:hAnsi="Times New Roman" w:cs="Times New Roman"/>
          <w:sz w:val="26"/>
          <w:szCs w:val="26"/>
        </w:rPr>
        <w:t xml:space="preserve">602 A.2d 863 (1992).  In addition, the Commission’s </w:t>
      </w:r>
      <w:r w:rsidR="005A5D8F">
        <w:rPr>
          <w:rFonts w:ascii="Times New Roman" w:hAnsi="Times New Roman" w:cs="Times New Roman"/>
          <w:sz w:val="26"/>
          <w:szCs w:val="26"/>
        </w:rPr>
        <w:t xml:space="preserve">decision </w:t>
      </w:r>
      <w:r w:rsidR="007E3007" w:rsidRPr="007E3007">
        <w:rPr>
          <w:rFonts w:ascii="Times New Roman" w:hAnsi="Times New Roman" w:cs="Times New Roman"/>
          <w:sz w:val="26"/>
          <w:szCs w:val="26"/>
        </w:rPr>
        <w:t>must be supported by “substantial evidence,” which consists of evidence that a reasonable mind might accept as adeq</w:t>
      </w:r>
      <w:r w:rsidR="007E3007">
        <w:rPr>
          <w:rFonts w:ascii="Times New Roman" w:hAnsi="Times New Roman" w:cs="Times New Roman"/>
          <w:sz w:val="26"/>
          <w:szCs w:val="26"/>
        </w:rPr>
        <w:t xml:space="preserve">uate to support a conclusion.  </w:t>
      </w:r>
      <w:r w:rsidR="007E3007" w:rsidRPr="007E3007">
        <w:rPr>
          <w:rFonts w:ascii="Times New Roman" w:hAnsi="Times New Roman" w:cs="Times New Roman"/>
          <w:sz w:val="26"/>
          <w:szCs w:val="26"/>
        </w:rPr>
        <w:t xml:space="preserve">A mere “trace of evidence or a suspicion of the existence of a fact” is insufficient.  </w:t>
      </w:r>
    </w:p>
    <w:p w:rsidR="007E3007" w:rsidRPr="007E3007" w:rsidRDefault="007E3007" w:rsidP="00032D0B">
      <w:pPr>
        <w:widowControl w:val="0"/>
        <w:spacing w:after="0" w:line="360" w:lineRule="auto"/>
        <w:rPr>
          <w:rFonts w:ascii="Times New Roman" w:hAnsi="Times New Roman" w:cs="Times New Roman"/>
          <w:spacing w:val="-3"/>
          <w:sz w:val="26"/>
          <w:szCs w:val="26"/>
          <w:u w:val="single"/>
        </w:rPr>
      </w:pPr>
      <w:r w:rsidRPr="007E3007">
        <w:rPr>
          <w:rFonts w:ascii="Times New Roman" w:hAnsi="Times New Roman" w:cs="Times New Roman"/>
          <w:i/>
          <w:sz w:val="26"/>
          <w:szCs w:val="26"/>
        </w:rPr>
        <w:t xml:space="preserve">Norfolk and Western Railway </w:t>
      </w:r>
      <w:r w:rsidR="006E45BA">
        <w:rPr>
          <w:rFonts w:ascii="Times New Roman" w:hAnsi="Times New Roman" w:cs="Times New Roman"/>
          <w:i/>
          <w:sz w:val="26"/>
          <w:szCs w:val="26"/>
        </w:rPr>
        <w:t xml:space="preserve">Co. </w:t>
      </w:r>
      <w:r w:rsidRPr="007E3007">
        <w:rPr>
          <w:rFonts w:ascii="Times New Roman" w:hAnsi="Times New Roman" w:cs="Times New Roman"/>
          <w:i/>
          <w:sz w:val="26"/>
          <w:szCs w:val="26"/>
        </w:rPr>
        <w:t>v. Pa. PUC</w:t>
      </w:r>
      <w:r w:rsidRPr="007E3007">
        <w:rPr>
          <w:rFonts w:ascii="Times New Roman" w:hAnsi="Times New Roman" w:cs="Times New Roman"/>
          <w:sz w:val="26"/>
          <w:szCs w:val="26"/>
        </w:rPr>
        <w:t>, 489 Pa. 109, 413 A.2d 1037 (1980).</w:t>
      </w:r>
    </w:p>
    <w:p w:rsidR="007E3007" w:rsidRPr="007E3007" w:rsidRDefault="007E3007" w:rsidP="00B86CD0">
      <w:pPr>
        <w:widowControl w:val="0"/>
        <w:spacing w:after="0"/>
        <w:rPr>
          <w:rFonts w:ascii="Times New Roman" w:hAnsi="Times New Roman" w:cs="Times New Roman"/>
          <w:sz w:val="26"/>
          <w:szCs w:val="26"/>
        </w:rPr>
      </w:pPr>
    </w:p>
    <w:p w:rsidR="007E3007" w:rsidRDefault="00A10B9D" w:rsidP="00E00D7A">
      <w:pPr>
        <w:widowControl w:val="0"/>
        <w:spacing w:after="0" w:line="360" w:lineRule="auto"/>
        <w:rPr>
          <w:rFonts w:ascii="Times New Roman" w:hAnsi="Times New Roman" w:cs="Times New Roman"/>
          <w:iCs/>
          <w:sz w:val="26"/>
          <w:szCs w:val="26"/>
        </w:rPr>
      </w:pPr>
      <w:r>
        <w:rPr>
          <w:rFonts w:ascii="Times New Roman" w:hAnsi="Times New Roman" w:cs="Times New Roman"/>
          <w:sz w:val="26"/>
          <w:szCs w:val="26"/>
        </w:rPr>
        <w:tab/>
      </w:r>
      <w:r>
        <w:rPr>
          <w:rFonts w:ascii="Times New Roman" w:hAnsi="Times New Roman" w:cs="Times New Roman"/>
          <w:sz w:val="26"/>
          <w:szCs w:val="26"/>
        </w:rPr>
        <w:tab/>
      </w:r>
      <w:r w:rsidR="007E3007" w:rsidRPr="007E3007">
        <w:rPr>
          <w:rFonts w:ascii="Times New Roman" w:hAnsi="Times New Roman" w:cs="Times New Roman"/>
          <w:sz w:val="26"/>
          <w:szCs w:val="26"/>
        </w:rPr>
        <w:t xml:space="preserve">Upon the presentation by the Complainant of evidence sufficient to initially satisfy the burden of proof, the burden of going forward with the evidence to rebut the evidence of the Complainant shifts to </w:t>
      </w:r>
      <w:r w:rsidR="00D718B3">
        <w:rPr>
          <w:rFonts w:ascii="Times New Roman" w:hAnsi="Times New Roman" w:cs="Times New Roman"/>
          <w:sz w:val="26"/>
          <w:szCs w:val="26"/>
        </w:rPr>
        <w:t>the Respondent</w:t>
      </w:r>
      <w:r w:rsidR="007E3007" w:rsidRPr="007E3007">
        <w:rPr>
          <w:rFonts w:ascii="Times New Roman" w:hAnsi="Times New Roman" w:cs="Times New Roman"/>
          <w:sz w:val="26"/>
          <w:szCs w:val="26"/>
        </w:rPr>
        <w:t xml:space="preserve">.  If the evidence presented by the </w:t>
      </w:r>
      <w:r w:rsidR="00D718B3">
        <w:rPr>
          <w:rFonts w:ascii="Times New Roman" w:hAnsi="Times New Roman" w:cs="Times New Roman"/>
          <w:sz w:val="26"/>
          <w:szCs w:val="26"/>
        </w:rPr>
        <w:t>Respondent</w:t>
      </w:r>
      <w:r w:rsidR="007E3007" w:rsidRPr="007E3007">
        <w:rPr>
          <w:rFonts w:ascii="Times New Roman" w:hAnsi="Times New Roman" w:cs="Times New Roman"/>
          <w:sz w:val="26"/>
          <w:szCs w:val="26"/>
        </w:rPr>
        <w:t xml:space="preserve"> is of co-equal weight, the Complainant has not satisfied h</w:t>
      </w:r>
      <w:r w:rsidR="00D718B3">
        <w:rPr>
          <w:rFonts w:ascii="Times New Roman" w:hAnsi="Times New Roman" w:cs="Times New Roman"/>
          <w:sz w:val="26"/>
          <w:szCs w:val="26"/>
        </w:rPr>
        <w:t>is</w:t>
      </w:r>
      <w:r w:rsidR="007E3007" w:rsidRPr="007E3007">
        <w:rPr>
          <w:rFonts w:ascii="Times New Roman" w:hAnsi="Times New Roman" w:cs="Times New Roman"/>
          <w:sz w:val="26"/>
          <w:szCs w:val="26"/>
        </w:rPr>
        <w:t xml:space="preserve"> burden of proof.  The Complainant </w:t>
      </w:r>
      <w:r w:rsidR="006D67D6">
        <w:rPr>
          <w:rFonts w:ascii="Times New Roman" w:hAnsi="Times New Roman" w:cs="Times New Roman"/>
          <w:sz w:val="26"/>
          <w:szCs w:val="26"/>
        </w:rPr>
        <w:t xml:space="preserve">would be required </w:t>
      </w:r>
      <w:r w:rsidR="007E3007" w:rsidRPr="007E3007">
        <w:rPr>
          <w:rFonts w:ascii="Times New Roman" w:hAnsi="Times New Roman" w:cs="Times New Roman"/>
          <w:sz w:val="26"/>
          <w:szCs w:val="26"/>
        </w:rPr>
        <w:t xml:space="preserve">to provide additional evidence to rebut the evidence of </w:t>
      </w:r>
      <w:r w:rsidR="00665E37">
        <w:rPr>
          <w:rFonts w:ascii="Times New Roman" w:hAnsi="Times New Roman" w:cs="Times New Roman"/>
          <w:sz w:val="26"/>
          <w:szCs w:val="26"/>
        </w:rPr>
        <w:t>the Respondent</w:t>
      </w:r>
      <w:r w:rsidR="007E3007" w:rsidRPr="007E3007">
        <w:rPr>
          <w:rFonts w:ascii="Times New Roman" w:hAnsi="Times New Roman" w:cs="Times New Roman"/>
          <w:sz w:val="26"/>
          <w:szCs w:val="26"/>
        </w:rPr>
        <w:t xml:space="preserve">. </w:t>
      </w:r>
      <w:r w:rsidR="007E3007" w:rsidRPr="007E3007">
        <w:rPr>
          <w:rFonts w:ascii="Times New Roman" w:hAnsi="Times New Roman" w:cs="Times New Roman"/>
          <w:iCs/>
          <w:sz w:val="26"/>
          <w:szCs w:val="26"/>
        </w:rPr>
        <w:t xml:space="preserve"> </w:t>
      </w:r>
      <w:r w:rsidR="007E3007" w:rsidRPr="00A10B9D">
        <w:rPr>
          <w:rFonts w:ascii="Times New Roman" w:hAnsi="Times New Roman" w:cs="Times New Roman"/>
          <w:i/>
          <w:iCs/>
          <w:sz w:val="26"/>
          <w:szCs w:val="26"/>
        </w:rPr>
        <w:t>Burleson v. Pa. PUC</w:t>
      </w:r>
      <w:r w:rsidR="007E3007" w:rsidRPr="00A10B9D">
        <w:rPr>
          <w:rFonts w:ascii="Times New Roman" w:hAnsi="Times New Roman" w:cs="Times New Roman"/>
          <w:iCs/>
          <w:sz w:val="26"/>
          <w:szCs w:val="26"/>
        </w:rPr>
        <w:t xml:space="preserve">, 443 A.2d 1373 (Pa. Cmwlth. 1982), </w:t>
      </w:r>
      <w:r w:rsidR="00C84469" w:rsidRPr="00C84469">
        <w:rPr>
          <w:rFonts w:ascii="Times New Roman" w:hAnsi="Times New Roman" w:cs="Times New Roman"/>
          <w:i/>
          <w:iCs/>
          <w:sz w:val="26"/>
          <w:szCs w:val="26"/>
        </w:rPr>
        <w:t>aff’d</w:t>
      </w:r>
      <w:r w:rsidR="007E3007" w:rsidRPr="00A10B9D">
        <w:rPr>
          <w:rFonts w:ascii="Times New Roman" w:hAnsi="Times New Roman" w:cs="Times New Roman"/>
          <w:iCs/>
          <w:sz w:val="26"/>
          <w:szCs w:val="26"/>
        </w:rPr>
        <w:t xml:space="preserve">, </w:t>
      </w:r>
      <w:r w:rsidR="00030609">
        <w:rPr>
          <w:rFonts w:ascii="Times New Roman" w:hAnsi="Times New Roman" w:cs="Times New Roman"/>
          <w:iCs/>
          <w:sz w:val="26"/>
          <w:szCs w:val="26"/>
        </w:rPr>
        <w:t xml:space="preserve">   </w:t>
      </w:r>
      <w:r w:rsidR="007E3007" w:rsidRPr="00A10B9D">
        <w:rPr>
          <w:rFonts w:ascii="Times New Roman" w:hAnsi="Times New Roman" w:cs="Times New Roman"/>
          <w:iCs/>
          <w:sz w:val="26"/>
          <w:szCs w:val="26"/>
        </w:rPr>
        <w:t>501 Pa. 433, 461 A.2d 1234 (1983).</w:t>
      </w:r>
    </w:p>
    <w:p w:rsidR="005941F5" w:rsidRDefault="005941F5">
      <w:pPr>
        <w:rPr>
          <w:rFonts w:ascii="Times New Roman" w:hAnsi="Times New Roman" w:cs="Times New Roman"/>
          <w:sz w:val="26"/>
          <w:szCs w:val="26"/>
        </w:rPr>
      </w:pPr>
    </w:p>
    <w:p w:rsidR="007E3007" w:rsidRPr="001D08E8" w:rsidRDefault="006D67D6" w:rsidP="00E00D7A">
      <w:pPr>
        <w:widowControl w:val="0"/>
        <w:spacing w:after="0" w:line="360" w:lineRule="auto"/>
        <w:rPr>
          <w:rFonts w:ascii="Times New Roman" w:hAnsi="Times New Roman" w:cs="Times New Roman"/>
          <w:bCs/>
          <w:sz w:val="26"/>
          <w:szCs w:val="26"/>
        </w:rPr>
      </w:pPr>
      <w:r>
        <w:rPr>
          <w:rFonts w:ascii="Times New Roman" w:hAnsi="Times New Roman" w:cs="Times New Roman"/>
          <w:sz w:val="26"/>
          <w:szCs w:val="26"/>
        </w:rPr>
        <w:lastRenderedPageBreak/>
        <w:tab/>
      </w:r>
      <w:r w:rsidR="001D08E8">
        <w:rPr>
          <w:rFonts w:ascii="Times New Roman" w:hAnsi="Times New Roman" w:cs="Times New Roman"/>
          <w:sz w:val="26"/>
          <w:szCs w:val="26"/>
        </w:rPr>
        <w:tab/>
      </w:r>
      <w:r w:rsidR="007E3007" w:rsidRPr="007E3007">
        <w:rPr>
          <w:rFonts w:ascii="Times New Roman" w:hAnsi="Times New Roman" w:cs="Times New Roman"/>
          <w:sz w:val="26"/>
          <w:szCs w:val="26"/>
        </w:rPr>
        <w:t xml:space="preserve">While the burden of persuasion may </w:t>
      </w:r>
      <w:r w:rsidR="007E3007" w:rsidRPr="007E3007">
        <w:rPr>
          <w:rStyle w:val="term1"/>
          <w:rFonts w:ascii="Times New Roman" w:hAnsi="Times New Roman" w:cs="Times New Roman"/>
          <w:b w:val="0"/>
          <w:sz w:val="26"/>
          <w:szCs w:val="26"/>
        </w:rPr>
        <w:t>shift</w:t>
      </w:r>
      <w:r w:rsidR="007E3007" w:rsidRPr="007E3007">
        <w:rPr>
          <w:rFonts w:ascii="Times New Roman" w:hAnsi="Times New Roman" w:cs="Times New Roman"/>
          <w:sz w:val="26"/>
          <w:szCs w:val="26"/>
        </w:rPr>
        <w:t xml:space="preserve"> back and forth during a proceeding, the </w:t>
      </w:r>
      <w:r w:rsidR="007E3007" w:rsidRPr="007E3007">
        <w:rPr>
          <w:rStyle w:val="term1"/>
          <w:rFonts w:ascii="Times New Roman" w:hAnsi="Times New Roman" w:cs="Times New Roman"/>
          <w:b w:val="0"/>
          <w:sz w:val="26"/>
          <w:szCs w:val="26"/>
        </w:rPr>
        <w:t>burden of proof</w:t>
      </w:r>
      <w:r w:rsidR="007E3007" w:rsidRPr="007E3007">
        <w:rPr>
          <w:rFonts w:ascii="Times New Roman" w:hAnsi="Times New Roman" w:cs="Times New Roman"/>
          <w:sz w:val="26"/>
          <w:szCs w:val="26"/>
        </w:rPr>
        <w:t xml:space="preserve"> never </w:t>
      </w:r>
      <w:r w:rsidR="001D08E8">
        <w:rPr>
          <w:rStyle w:val="term1"/>
          <w:rFonts w:ascii="Times New Roman" w:hAnsi="Times New Roman" w:cs="Times New Roman"/>
          <w:b w:val="0"/>
          <w:sz w:val="26"/>
          <w:szCs w:val="26"/>
        </w:rPr>
        <w:t xml:space="preserve">shifts.  </w:t>
      </w:r>
      <w:r w:rsidR="007E3007" w:rsidRPr="007E3007">
        <w:rPr>
          <w:rStyle w:val="term1"/>
          <w:rFonts w:ascii="Times New Roman" w:hAnsi="Times New Roman" w:cs="Times New Roman"/>
          <w:b w:val="0"/>
          <w:sz w:val="26"/>
          <w:szCs w:val="26"/>
        </w:rPr>
        <w:t>The burden of proof</w:t>
      </w:r>
      <w:r w:rsidR="007E3007" w:rsidRPr="007E3007">
        <w:rPr>
          <w:rFonts w:ascii="Times New Roman" w:hAnsi="Times New Roman" w:cs="Times New Roman"/>
          <w:sz w:val="26"/>
          <w:szCs w:val="26"/>
        </w:rPr>
        <w:t xml:space="preserve"> always remains on the party seeking affirmative relief from the Commission.  </w:t>
      </w:r>
      <w:r w:rsidR="007E3007" w:rsidRPr="007E3007">
        <w:rPr>
          <w:rFonts w:ascii="Times New Roman" w:hAnsi="Times New Roman" w:cs="Times New Roman"/>
          <w:i/>
          <w:sz w:val="26"/>
          <w:szCs w:val="26"/>
        </w:rPr>
        <w:t xml:space="preserve">Milkie v. Pa. PUC, </w:t>
      </w:r>
      <w:r w:rsidR="007E3007" w:rsidRPr="007E3007">
        <w:rPr>
          <w:rFonts w:ascii="Times New Roman" w:hAnsi="Times New Roman" w:cs="Times New Roman"/>
          <w:sz w:val="26"/>
          <w:szCs w:val="26"/>
        </w:rPr>
        <w:t>768 A.2d 1217 (Pa. Cmwlth. 2001).</w:t>
      </w:r>
    </w:p>
    <w:p w:rsidR="007041B8" w:rsidRDefault="007041B8" w:rsidP="00E00D7A">
      <w:pPr>
        <w:widowControl w:val="0"/>
        <w:spacing w:after="0" w:line="360" w:lineRule="auto"/>
        <w:rPr>
          <w:rFonts w:ascii="Times New Roman" w:hAnsi="Times New Roman" w:cs="Times New Roman"/>
          <w:sz w:val="26"/>
          <w:szCs w:val="26"/>
        </w:rPr>
      </w:pPr>
    </w:p>
    <w:p w:rsidR="000871A5" w:rsidRPr="000871A5" w:rsidRDefault="00BE4BE9">
      <w:pPr>
        <w:spacing w:after="0" w:line="360" w:lineRule="auto"/>
        <w:rPr>
          <w:rFonts w:ascii="Times New Roman" w:hAnsi="Times New Roman" w:cs="Times New Roman"/>
          <w:b/>
          <w:sz w:val="26"/>
          <w:szCs w:val="26"/>
        </w:rPr>
      </w:pPr>
      <w:r w:rsidRPr="00BE4BE9">
        <w:rPr>
          <w:rFonts w:ascii="Times New Roman" w:hAnsi="Times New Roman" w:cs="Times New Roman"/>
          <w:b/>
          <w:sz w:val="26"/>
          <w:szCs w:val="26"/>
        </w:rPr>
        <w:t>B.</w:t>
      </w:r>
      <w:r w:rsidRPr="00BE4BE9">
        <w:rPr>
          <w:rFonts w:ascii="Times New Roman" w:hAnsi="Times New Roman" w:cs="Times New Roman"/>
          <w:b/>
          <w:sz w:val="26"/>
          <w:szCs w:val="26"/>
        </w:rPr>
        <w:tab/>
        <w:t>ALJ’s Decision</w:t>
      </w:r>
      <w:r w:rsidRPr="00BE4BE9">
        <w:rPr>
          <w:rFonts w:ascii="Times New Roman" w:hAnsi="Times New Roman" w:cs="Times New Roman"/>
          <w:b/>
          <w:sz w:val="26"/>
          <w:szCs w:val="26"/>
        </w:rPr>
        <w:tab/>
      </w:r>
      <w:r w:rsidRPr="00BE4BE9">
        <w:rPr>
          <w:rFonts w:ascii="Times New Roman" w:hAnsi="Times New Roman" w:cs="Times New Roman"/>
          <w:b/>
          <w:sz w:val="26"/>
          <w:szCs w:val="26"/>
        </w:rPr>
        <w:tab/>
      </w:r>
    </w:p>
    <w:p w:rsidR="006D5C29" w:rsidRDefault="006D5C29" w:rsidP="00A826A2">
      <w:pPr>
        <w:spacing w:after="0" w:line="360" w:lineRule="auto"/>
        <w:rPr>
          <w:rFonts w:ascii="Times New Roman" w:hAnsi="Times New Roman" w:cs="Times New Roman"/>
          <w:sz w:val="26"/>
          <w:szCs w:val="26"/>
        </w:rPr>
      </w:pPr>
    </w:p>
    <w:p w:rsidR="001C4E06" w:rsidRDefault="00171E46">
      <w:pPr>
        <w:spacing w:after="0" w:line="360" w:lineRule="auto"/>
        <w:ind w:firstLine="1440"/>
        <w:rPr>
          <w:rFonts w:ascii="Times New Roman" w:hAnsi="Times New Roman" w:cs="Times New Roman"/>
          <w:sz w:val="26"/>
          <w:szCs w:val="26"/>
        </w:rPr>
      </w:pPr>
      <w:r w:rsidRPr="00E514A5">
        <w:rPr>
          <w:rFonts w:ascii="Times New Roman" w:hAnsi="Times New Roman" w:cs="Times New Roman"/>
          <w:sz w:val="26"/>
          <w:szCs w:val="26"/>
        </w:rPr>
        <w:t xml:space="preserve">The ALJ found that </w:t>
      </w:r>
      <w:r>
        <w:rPr>
          <w:rFonts w:ascii="Times New Roman" w:hAnsi="Times New Roman" w:cs="Times New Roman"/>
          <w:sz w:val="26"/>
          <w:szCs w:val="26"/>
        </w:rPr>
        <w:t xml:space="preserve">Section 1501 of the Code, </w:t>
      </w:r>
      <w:r w:rsidRPr="00E514A5">
        <w:rPr>
          <w:rFonts w:ascii="Times New Roman" w:hAnsi="Times New Roman" w:cs="Times New Roman"/>
          <w:sz w:val="26"/>
          <w:szCs w:val="26"/>
        </w:rPr>
        <w:t>66 Pa. C.S. §1501</w:t>
      </w:r>
      <w:r>
        <w:rPr>
          <w:rFonts w:ascii="Times New Roman" w:hAnsi="Times New Roman" w:cs="Times New Roman"/>
          <w:sz w:val="26"/>
          <w:szCs w:val="26"/>
        </w:rPr>
        <w:t>,</w:t>
      </w:r>
      <w:r w:rsidRPr="00E514A5">
        <w:rPr>
          <w:rFonts w:ascii="Times New Roman" w:hAnsi="Times New Roman" w:cs="Times New Roman"/>
          <w:sz w:val="26"/>
          <w:szCs w:val="26"/>
        </w:rPr>
        <w:t xml:space="preserve"> requires public utilities to provide reasonable and adequate, </w:t>
      </w:r>
      <w:r>
        <w:rPr>
          <w:rFonts w:ascii="Times New Roman" w:hAnsi="Times New Roman" w:cs="Times New Roman"/>
          <w:sz w:val="26"/>
          <w:szCs w:val="26"/>
        </w:rPr>
        <w:t xml:space="preserve">but </w:t>
      </w:r>
      <w:r w:rsidRPr="00E514A5">
        <w:rPr>
          <w:rFonts w:ascii="Times New Roman" w:hAnsi="Times New Roman" w:cs="Times New Roman"/>
          <w:sz w:val="26"/>
          <w:szCs w:val="26"/>
        </w:rPr>
        <w:t>not perfect</w:t>
      </w:r>
      <w:r>
        <w:rPr>
          <w:rFonts w:ascii="Times New Roman" w:hAnsi="Times New Roman" w:cs="Times New Roman"/>
          <w:sz w:val="26"/>
          <w:szCs w:val="26"/>
        </w:rPr>
        <w:t>,</w:t>
      </w:r>
      <w:r w:rsidRPr="00E514A5">
        <w:rPr>
          <w:rFonts w:ascii="Times New Roman" w:hAnsi="Times New Roman" w:cs="Times New Roman"/>
          <w:sz w:val="26"/>
          <w:szCs w:val="26"/>
        </w:rPr>
        <w:t xml:space="preserve"> service.  </w:t>
      </w:r>
      <w:r>
        <w:rPr>
          <w:rFonts w:ascii="Times New Roman" w:hAnsi="Times New Roman" w:cs="Times New Roman"/>
          <w:sz w:val="26"/>
          <w:szCs w:val="26"/>
        </w:rPr>
        <w:t xml:space="preserve">With regard to the Complainant’s allegations of fluctuating voltage, the ALJ </w:t>
      </w:r>
      <w:r w:rsidRPr="00E514A5">
        <w:rPr>
          <w:rFonts w:ascii="Times New Roman" w:hAnsi="Times New Roman" w:cs="Times New Roman"/>
          <w:sz w:val="26"/>
          <w:szCs w:val="26"/>
        </w:rPr>
        <w:t xml:space="preserve">found that the Complainant failed to prove that the Respondent violated Section 1501.  </w:t>
      </w:r>
      <w:r>
        <w:rPr>
          <w:rFonts w:ascii="Times New Roman" w:hAnsi="Times New Roman" w:cs="Times New Roman"/>
          <w:sz w:val="26"/>
          <w:szCs w:val="26"/>
        </w:rPr>
        <w:t xml:space="preserve">I.D. at 12.  </w:t>
      </w:r>
    </w:p>
    <w:p w:rsidR="001C4E06" w:rsidRDefault="001C4E06">
      <w:pPr>
        <w:spacing w:after="0" w:line="360" w:lineRule="auto"/>
        <w:ind w:firstLine="1440"/>
        <w:rPr>
          <w:rFonts w:ascii="Times New Roman" w:hAnsi="Times New Roman" w:cs="Times New Roman"/>
          <w:sz w:val="26"/>
          <w:szCs w:val="26"/>
        </w:rPr>
      </w:pPr>
    </w:p>
    <w:p w:rsidR="00DC3C29" w:rsidRDefault="00171E46">
      <w:pPr>
        <w:spacing w:after="0" w:line="360" w:lineRule="auto"/>
        <w:ind w:firstLine="1440"/>
        <w:rPr>
          <w:rFonts w:ascii="Times New Roman" w:hAnsi="Times New Roman" w:cs="Times New Roman"/>
          <w:sz w:val="26"/>
          <w:szCs w:val="26"/>
        </w:rPr>
      </w:pPr>
      <w:r w:rsidRPr="00E514A5">
        <w:rPr>
          <w:rFonts w:ascii="Times New Roman" w:hAnsi="Times New Roman" w:cs="Times New Roman"/>
          <w:sz w:val="26"/>
          <w:szCs w:val="26"/>
        </w:rPr>
        <w:t xml:space="preserve">The ALJ further found that </w:t>
      </w:r>
      <w:r>
        <w:rPr>
          <w:rFonts w:ascii="Times New Roman" w:hAnsi="Times New Roman" w:cs="Times New Roman"/>
          <w:sz w:val="26"/>
          <w:szCs w:val="26"/>
        </w:rPr>
        <w:t>th</w:t>
      </w:r>
      <w:r w:rsidRPr="00E514A5">
        <w:rPr>
          <w:rFonts w:ascii="Times New Roman" w:hAnsi="Times New Roman" w:cs="Times New Roman"/>
          <w:sz w:val="26"/>
          <w:szCs w:val="26"/>
        </w:rPr>
        <w:t xml:space="preserve">e Commission’s regulation at </w:t>
      </w:r>
    </w:p>
    <w:p w:rsidR="001C4E06" w:rsidRDefault="00171E46" w:rsidP="00DC3C29">
      <w:pPr>
        <w:spacing w:after="0" w:line="360" w:lineRule="auto"/>
        <w:rPr>
          <w:rFonts w:ascii="Times New Roman" w:hAnsi="Times New Roman" w:cs="Times New Roman"/>
          <w:sz w:val="26"/>
          <w:szCs w:val="26"/>
        </w:rPr>
      </w:pPr>
      <w:r w:rsidRPr="00E514A5">
        <w:rPr>
          <w:rFonts w:ascii="Times New Roman" w:hAnsi="Times New Roman" w:cs="Times New Roman"/>
          <w:sz w:val="26"/>
          <w:szCs w:val="26"/>
        </w:rPr>
        <w:t>52 Pa. Code §</w:t>
      </w:r>
      <w:r>
        <w:rPr>
          <w:rFonts w:ascii="Times New Roman" w:hAnsi="Times New Roman" w:cs="Times New Roman"/>
          <w:sz w:val="26"/>
          <w:szCs w:val="26"/>
        </w:rPr>
        <w:t xml:space="preserve"> </w:t>
      </w:r>
      <w:r w:rsidRPr="00E514A5">
        <w:rPr>
          <w:rFonts w:ascii="Times New Roman" w:hAnsi="Times New Roman" w:cs="Times New Roman"/>
          <w:sz w:val="26"/>
          <w:szCs w:val="26"/>
        </w:rPr>
        <w:t>57.14 governs the service voltage that the Respondent must provide to the Complainant.  Th</w:t>
      </w:r>
      <w:r>
        <w:rPr>
          <w:rFonts w:ascii="Times New Roman" w:hAnsi="Times New Roman" w:cs="Times New Roman"/>
          <w:sz w:val="26"/>
          <w:szCs w:val="26"/>
        </w:rPr>
        <w:t>at</w:t>
      </w:r>
      <w:r w:rsidRPr="00E514A5">
        <w:rPr>
          <w:rFonts w:ascii="Times New Roman" w:hAnsi="Times New Roman" w:cs="Times New Roman"/>
          <w:sz w:val="26"/>
          <w:szCs w:val="26"/>
        </w:rPr>
        <w:t xml:space="preserve"> regulation requires that an electric utility adopt a standard nominal voltage for the entire territory it serves</w:t>
      </w:r>
      <w:r>
        <w:rPr>
          <w:rFonts w:ascii="Times New Roman" w:hAnsi="Times New Roman" w:cs="Times New Roman"/>
          <w:sz w:val="26"/>
          <w:szCs w:val="26"/>
        </w:rPr>
        <w:t xml:space="preserve">, and </w:t>
      </w:r>
      <w:r w:rsidRPr="00E514A5">
        <w:rPr>
          <w:rFonts w:ascii="Times New Roman" w:hAnsi="Times New Roman" w:cs="Times New Roman"/>
          <w:sz w:val="26"/>
          <w:szCs w:val="26"/>
        </w:rPr>
        <w:t>allows variation in voltage for primarily lighting service of 5% above or below the standard nominal voltage for not more than one minute.</w:t>
      </w:r>
      <w:r>
        <w:rPr>
          <w:rFonts w:ascii="Times New Roman" w:hAnsi="Times New Roman" w:cs="Times New Roman"/>
          <w:sz w:val="26"/>
          <w:szCs w:val="26"/>
        </w:rPr>
        <w:t xml:space="preserve">  The ALJ found that the Complainant failed to prove that the Respondent violated Section 57.14.  </w:t>
      </w:r>
      <w:r w:rsidRPr="003E4DBC">
        <w:rPr>
          <w:rFonts w:ascii="Times New Roman" w:hAnsi="Times New Roman" w:cs="Times New Roman"/>
          <w:i/>
          <w:sz w:val="26"/>
          <w:szCs w:val="26"/>
        </w:rPr>
        <w:t>Id</w:t>
      </w:r>
      <w:r>
        <w:rPr>
          <w:rFonts w:ascii="Times New Roman" w:hAnsi="Times New Roman" w:cs="Times New Roman"/>
          <w:sz w:val="26"/>
          <w:szCs w:val="26"/>
        </w:rPr>
        <w:t>.</w:t>
      </w:r>
    </w:p>
    <w:p w:rsidR="001C4E06" w:rsidRDefault="001C4E06">
      <w:pPr>
        <w:spacing w:after="0" w:line="360" w:lineRule="auto"/>
        <w:ind w:firstLine="1440"/>
        <w:rPr>
          <w:rFonts w:ascii="Times New Roman" w:hAnsi="Times New Roman" w:cs="Times New Roman"/>
          <w:sz w:val="26"/>
          <w:szCs w:val="26"/>
        </w:rPr>
      </w:pPr>
    </w:p>
    <w:p w:rsidR="000871A5" w:rsidRPr="000871A5" w:rsidRDefault="00BE4BE9">
      <w:pPr>
        <w:spacing w:after="0" w:line="360" w:lineRule="auto"/>
        <w:rPr>
          <w:rFonts w:ascii="Times New Roman" w:hAnsi="Times New Roman" w:cs="Times New Roman"/>
          <w:b/>
          <w:sz w:val="26"/>
          <w:szCs w:val="26"/>
        </w:rPr>
      </w:pPr>
      <w:r w:rsidRPr="00BE4BE9">
        <w:rPr>
          <w:rFonts w:ascii="Times New Roman" w:hAnsi="Times New Roman" w:cs="Times New Roman"/>
          <w:b/>
          <w:sz w:val="26"/>
          <w:szCs w:val="26"/>
        </w:rPr>
        <w:t>C.</w:t>
      </w:r>
      <w:r w:rsidRPr="00BE4BE9">
        <w:rPr>
          <w:rFonts w:ascii="Times New Roman" w:hAnsi="Times New Roman" w:cs="Times New Roman"/>
          <w:b/>
          <w:sz w:val="26"/>
          <w:szCs w:val="26"/>
        </w:rPr>
        <w:tab/>
        <w:t>Exception 1</w:t>
      </w:r>
      <w:r w:rsidR="007C7BC8">
        <w:rPr>
          <w:rFonts w:ascii="Times New Roman" w:hAnsi="Times New Roman" w:cs="Times New Roman"/>
          <w:b/>
          <w:sz w:val="26"/>
          <w:szCs w:val="26"/>
        </w:rPr>
        <w:t>:  Met Ed’s Service</w:t>
      </w:r>
    </w:p>
    <w:p w:rsidR="00171E46" w:rsidRPr="00171E46" w:rsidRDefault="00171E46" w:rsidP="00A826A2">
      <w:pPr>
        <w:spacing w:after="0" w:line="360" w:lineRule="auto"/>
        <w:rPr>
          <w:rFonts w:ascii="Times New Roman" w:hAnsi="Times New Roman" w:cs="Times New Roman"/>
          <w:b/>
          <w:sz w:val="26"/>
          <w:szCs w:val="26"/>
        </w:rPr>
      </w:pPr>
    </w:p>
    <w:p w:rsidR="001A2D0C" w:rsidRDefault="001A2D0C" w:rsidP="001A2D0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 his Exceptions, the Complainant avers that the ALJ erred by finding his list of damaged equipment does not demonstrate Met Ed provided unreasonable service and then concluding he did not carry the burden of proof.  Exc. at 1.</w:t>
      </w:r>
    </w:p>
    <w:p w:rsidR="001A2D0C" w:rsidRDefault="001A2D0C" w:rsidP="001A2D0C">
      <w:pPr>
        <w:rPr>
          <w:rFonts w:ascii="Times New Roman" w:hAnsi="Times New Roman" w:cs="Times New Roman"/>
          <w:sz w:val="26"/>
          <w:szCs w:val="26"/>
        </w:rPr>
      </w:pPr>
    </w:p>
    <w:p w:rsidR="001A2D0C" w:rsidRDefault="001A2D0C" w:rsidP="001A2D0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its Reply Exceptions, Met Ed agrees with the ALJ, and states that the Complainant’s list of damaged appliances/equipment and his general assertions regarding momentary interruptions and excess electrical energy at the service address constitute </w:t>
      </w:r>
      <w:r>
        <w:rPr>
          <w:rFonts w:ascii="Times New Roman" w:hAnsi="Times New Roman" w:cs="Times New Roman"/>
          <w:sz w:val="26"/>
          <w:szCs w:val="26"/>
        </w:rPr>
        <w:lastRenderedPageBreak/>
        <w:t>personal opinion and assertions, not credible evidence.  R.Exc. at 5.  Met Ed also asserts that the Complainant’s position is not supported by any details of occurrence of service interruptions or of any insufficiency in the Company’s equipment.  R.Exc. at 5-6.</w:t>
      </w:r>
    </w:p>
    <w:p w:rsidR="001A2D0C" w:rsidRDefault="001A2D0C" w:rsidP="001A2D0C">
      <w:pPr>
        <w:widowControl w:val="0"/>
        <w:spacing w:after="0" w:line="360" w:lineRule="auto"/>
        <w:rPr>
          <w:rFonts w:ascii="Times New Roman" w:hAnsi="Times New Roman" w:cs="Times New Roman"/>
          <w:sz w:val="26"/>
          <w:szCs w:val="26"/>
        </w:rPr>
      </w:pPr>
    </w:p>
    <w:p w:rsidR="001C4E06" w:rsidRDefault="001A2D0C">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Based upon our review of the record, </w:t>
      </w:r>
      <w:r w:rsidR="007675F0">
        <w:rPr>
          <w:rFonts w:ascii="Times New Roman" w:hAnsi="Times New Roman" w:cs="Times New Roman"/>
          <w:sz w:val="26"/>
          <w:szCs w:val="26"/>
        </w:rPr>
        <w:t xml:space="preserve">we will deny Exception 1.  Although the Complainant proved that he received fluctuating voltage service to his residence, we find that he did not </w:t>
      </w:r>
      <w:r w:rsidR="00A826A2">
        <w:rPr>
          <w:rFonts w:ascii="Times New Roman" w:hAnsi="Times New Roman" w:cs="Times New Roman"/>
          <w:sz w:val="26"/>
          <w:szCs w:val="26"/>
        </w:rPr>
        <w:t>carry his burden of proving that the service provided by Met Ed was unreasonable</w:t>
      </w:r>
      <w:r w:rsidR="006D5C29">
        <w:rPr>
          <w:rFonts w:ascii="Times New Roman" w:hAnsi="Times New Roman" w:cs="Times New Roman"/>
          <w:sz w:val="26"/>
          <w:szCs w:val="26"/>
        </w:rPr>
        <w:t xml:space="preserve"> in violation of Section 1501 of the Code</w:t>
      </w:r>
      <w:r w:rsidR="007675F0">
        <w:rPr>
          <w:rFonts w:ascii="Times New Roman" w:hAnsi="Times New Roman" w:cs="Times New Roman"/>
          <w:sz w:val="26"/>
          <w:szCs w:val="26"/>
        </w:rPr>
        <w:t>.</w:t>
      </w:r>
    </w:p>
    <w:p w:rsidR="00A826A2" w:rsidRDefault="00A826A2" w:rsidP="00A826A2">
      <w:pPr>
        <w:widowControl w:val="0"/>
        <w:spacing w:after="0" w:line="360" w:lineRule="auto"/>
        <w:rPr>
          <w:rFonts w:ascii="Times New Roman" w:hAnsi="Times New Roman" w:cs="Times New Roman"/>
          <w:sz w:val="26"/>
          <w:szCs w:val="26"/>
        </w:rPr>
      </w:pPr>
    </w:p>
    <w:p w:rsidR="006B7615" w:rsidRDefault="00114D45" w:rsidP="00D3038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sidR="00562ED9">
        <w:rPr>
          <w:rFonts w:ascii="Times New Roman" w:hAnsi="Times New Roman" w:cs="Times New Roman"/>
          <w:sz w:val="26"/>
          <w:szCs w:val="26"/>
        </w:rPr>
        <w:tab/>
      </w:r>
      <w:r w:rsidR="00A826A2" w:rsidRPr="003A5AAF">
        <w:rPr>
          <w:rFonts w:ascii="Times New Roman" w:hAnsi="Times New Roman" w:cs="Times New Roman"/>
          <w:sz w:val="26"/>
          <w:szCs w:val="26"/>
        </w:rPr>
        <w:t xml:space="preserve">The Complainant testified that Met Ed </w:t>
      </w:r>
      <w:r w:rsidR="00A826A2">
        <w:rPr>
          <w:rFonts w:ascii="Times New Roman" w:hAnsi="Times New Roman" w:cs="Times New Roman"/>
          <w:sz w:val="26"/>
          <w:szCs w:val="26"/>
        </w:rPr>
        <w:t>delivered</w:t>
      </w:r>
      <w:r w:rsidR="00A826A2" w:rsidRPr="003A5AAF">
        <w:rPr>
          <w:rFonts w:ascii="Times New Roman" w:hAnsi="Times New Roman" w:cs="Times New Roman"/>
          <w:sz w:val="26"/>
          <w:szCs w:val="26"/>
        </w:rPr>
        <w:t xml:space="preserve"> excess or fluctuating voltage to his residence that damaged his</w:t>
      </w:r>
      <w:r w:rsidR="001E3650">
        <w:rPr>
          <w:rFonts w:ascii="Times New Roman" w:hAnsi="Times New Roman" w:cs="Times New Roman"/>
          <w:sz w:val="26"/>
          <w:szCs w:val="26"/>
        </w:rPr>
        <w:t xml:space="preserve"> electric devices.  Tr. at 45–</w:t>
      </w:r>
      <w:r w:rsidR="00A826A2" w:rsidRPr="003A5AAF">
        <w:rPr>
          <w:rFonts w:ascii="Times New Roman" w:hAnsi="Times New Roman" w:cs="Times New Roman"/>
          <w:sz w:val="26"/>
          <w:szCs w:val="26"/>
        </w:rPr>
        <w:t xml:space="preserve">76. </w:t>
      </w:r>
      <w:r w:rsidR="00A826A2">
        <w:rPr>
          <w:rFonts w:ascii="Times New Roman" w:hAnsi="Times New Roman" w:cs="Times New Roman"/>
          <w:sz w:val="26"/>
          <w:szCs w:val="26"/>
        </w:rPr>
        <w:t xml:space="preserve"> </w:t>
      </w:r>
      <w:r w:rsidR="00A826A2" w:rsidRPr="003A5AAF">
        <w:rPr>
          <w:rFonts w:ascii="Times New Roman" w:hAnsi="Times New Roman" w:cs="Times New Roman"/>
          <w:sz w:val="26"/>
          <w:szCs w:val="26"/>
        </w:rPr>
        <w:t xml:space="preserve">Met Ed stipulated to the fact that some of the Complainant’s electric devices were damaged.  </w:t>
      </w:r>
    </w:p>
    <w:p w:rsidR="00A826A2" w:rsidRDefault="00A826A2" w:rsidP="00D3038B">
      <w:pPr>
        <w:widowControl w:val="0"/>
        <w:spacing w:after="0" w:line="360" w:lineRule="auto"/>
        <w:rPr>
          <w:rFonts w:ascii="Times New Roman" w:hAnsi="Times New Roman" w:cs="Times New Roman"/>
          <w:sz w:val="26"/>
          <w:szCs w:val="26"/>
        </w:rPr>
      </w:pPr>
      <w:r w:rsidRPr="003A5AAF">
        <w:rPr>
          <w:rFonts w:ascii="Times New Roman" w:hAnsi="Times New Roman" w:cs="Times New Roman"/>
          <w:sz w:val="26"/>
          <w:szCs w:val="26"/>
        </w:rPr>
        <w:t xml:space="preserve">Tr. at 69, 70.  Met Ed did not </w:t>
      </w:r>
      <w:r>
        <w:rPr>
          <w:rFonts w:ascii="Times New Roman" w:hAnsi="Times New Roman" w:cs="Times New Roman"/>
          <w:sz w:val="26"/>
          <w:szCs w:val="26"/>
        </w:rPr>
        <w:t xml:space="preserve">stipulate that the damage was caused by failure of its equipment or by the occurrence of a voltage fluctuation. </w:t>
      </w:r>
    </w:p>
    <w:p w:rsidR="00A826A2" w:rsidRDefault="00A826A2" w:rsidP="00D3038B">
      <w:pPr>
        <w:widowControl w:val="0"/>
        <w:spacing w:after="0" w:line="360" w:lineRule="auto"/>
        <w:rPr>
          <w:rFonts w:ascii="Times New Roman" w:hAnsi="Times New Roman" w:cs="Times New Roman"/>
          <w:sz w:val="26"/>
          <w:szCs w:val="26"/>
        </w:rPr>
      </w:pPr>
    </w:p>
    <w:p w:rsidR="00A826A2" w:rsidRDefault="00A826A2" w:rsidP="00D3038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On November 4, 2009, </w:t>
      </w:r>
      <w:r w:rsidR="0090407C">
        <w:rPr>
          <w:rFonts w:ascii="Times New Roman" w:hAnsi="Times New Roman" w:cs="Times New Roman"/>
          <w:sz w:val="26"/>
          <w:szCs w:val="26"/>
        </w:rPr>
        <w:t>the manufacturing</w:t>
      </w:r>
      <w:r>
        <w:rPr>
          <w:rFonts w:ascii="Times New Roman" w:hAnsi="Times New Roman" w:cs="Times New Roman"/>
          <w:sz w:val="26"/>
          <w:szCs w:val="26"/>
        </w:rPr>
        <w:t xml:space="preserve"> customer of Met Ed, receiving service from the same distribution line as the Complainant, experienced an equipment failure.</w:t>
      </w:r>
      <w:r w:rsidR="004F5C9A">
        <w:rPr>
          <w:rStyle w:val="FootnoteReference"/>
          <w:rFonts w:ascii="Times New Roman" w:hAnsi="Times New Roman" w:cs="Times New Roman"/>
          <w:sz w:val="26"/>
          <w:szCs w:val="26"/>
        </w:rPr>
        <w:footnoteReference w:id="2"/>
      </w:r>
      <w:r w:rsidR="004F5C9A">
        <w:rPr>
          <w:rFonts w:ascii="Times New Roman" w:hAnsi="Times New Roman" w:cs="Times New Roman"/>
          <w:sz w:val="26"/>
          <w:szCs w:val="26"/>
        </w:rPr>
        <w:t xml:space="preserve"> </w:t>
      </w:r>
      <w:r>
        <w:rPr>
          <w:rFonts w:ascii="Times New Roman" w:hAnsi="Times New Roman" w:cs="Times New Roman"/>
          <w:sz w:val="26"/>
          <w:szCs w:val="26"/>
        </w:rPr>
        <w:t xml:space="preserve"> </w:t>
      </w:r>
      <w:r w:rsidR="004F5C9A">
        <w:rPr>
          <w:rFonts w:ascii="Times New Roman" w:hAnsi="Times New Roman" w:cs="Times New Roman"/>
          <w:sz w:val="26"/>
          <w:szCs w:val="26"/>
        </w:rPr>
        <w:t xml:space="preserve">Tr. at 107. </w:t>
      </w:r>
      <w:r>
        <w:rPr>
          <w:rFonts w:ascii="Times New Roman" w:hAnsi="Times New Roman" w:cs="Times New Roman"/>
          <w:sz w:val="26"/>
          <w:szCs w:val="26"/>
        </w:rPr>
        <w:t xml:space="preserve"> This equipment failure would have caused a voltage fluctuation and the Complainant’s light</w:t>
      </w:r>
      <w:r w:rsidR="0036025F">
        <w:rPr>
          <w:rFonts w:ascii="Times New Roman" w:hAnsi="Times New Roman" w:cs="Times New Roman"/>
          <w:sz w:val="26"/>
          <w:szCs w:val="26"/>
        </w:rPr>
        <w:t>s</w:t>
      </w:r>
      <w:r>
        <w:rPr>
          <w:rFonts w:ascii="Times New Roman" w:hAnsi="Times New Roman" w:cs="Times New Roman"/>
          <w:sz w:val="26"/>
          <w:szCs w:val="26"/>
        </w:rPr>
        <w:t xml:space="preserve"> to flicker.  </w:t>
      </w:r>
      <w:r w:rsidR="0096350B">
        <w:rPr>
          <w:rFonts w:ascii="Times New Roman" w:hAnsi="Times New Roman" w:cs="Times New Roman"/>
          <w:i/>
          <w:sz w:val="26"/>
          <w:szCs w:val="26"/>
        </w:rPr>
        <w:t>Id.</w:t>
      </w:r>
      <w:r>
        <w:rPr>
          <w:rFonts w:ascii="Times New Roman" w:hAnsi="Times New Roman" w:cs="Times New Roman"/>
          <w:sz w:val="26"/>
          <w:szCs w:val="26"/>
        </w:rPr>
        <w:t xml:space="preserve">  </w:t>
      </w:r>
    </w:p>
    <w:p w:rsidR="00623A8A" w:rsidRDefault="00623A8A" w:rsidP="00D3038B">
      <w:pPr>
        <w:spacing w:after="0"/>
        <w:rPr>
          <w:rFonts w:ascii="Times New Roman" w:hAnsi="Times New Roman" w:cs="Times New Roman"/>
          <w:sz w:val="26"/>
          <w:szCs w:val="26"/>
        </w:rPr>
      </w:pPr>
    </w:p>
    <w:p w:rsidR="000871A5" w:rsidRDefault="00A826A2">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Thus, it is clearly established on the record that the distribution line serving the Complainant</w:t>
      </w:r>
      <w:r w:rsidR="007C5F2D">
        <w:rPr>
          <w:rFonts w:ascii="Times New Roman" w:hAnsi="Times New Roman" w:cs="Times New Roman"/>
          <w:sz w:val="26"/>
          <w:szCs w:val="26"/>
        </w:rPr>
        <w:t>,</w:t>
      </w:r>
      <w:r>
        <w:rPr>
          <w:rFonts w:ascii="Times New Roman" w:hAnsi="Times New Roman" w:cs="Times New Roman"/>
          <w:sz w:val="26"/>
          <w:szCs w:val="26"/>
        </w:rPr>
        <w:t xml:space="preserve"> as well as at least one large manufacturing customer, experienced voltage fluctuations.  </w:t>
      </w:r>
      <w:r w:rsidR="00B65177">
        <w:rPr>
          <w:rFonts w:ascii="Times New Roman" w:hAnsi="Times New Roman" w:cs="Times New Roman"/>
          <w:sz w:val="26"/>
          <w:szCs w:val="26"/>
        </w:rPr>
        <w:t>However, we conclude that the Complainant did not prove the voltage fluctuations were caused by Met Ed.  T</w:t>
      </w:r>
      <w:r>
        <w:rPr>
          <w:rFonts w:ascii="Times New Roman" w:hAnsi="Times New Roman" w:cs="Times New Roman"/>
          <w:sz w:val="26"/>
          <w:szCs w:val="26"/>
        </w:rPr>
        <w:t>here is no record evidence to support a contention that Met Ed’s electrical equipment serving the Complainant failed in any way or is responsible fo</w:t>
      </w:r>
      <w:r w:rsidR="00D3038B">
        <w:rPr>
          <w:rFonts w:ascii="Times New Roman" w:hAnsi="Times New Roman" w:cs="Times New Roman"/>
          <w:sz w:val="26"/>
          <w:szCs w:val="26"/>
        </w:rPr>
        <w:t xml:space="preserve">r any fluctuation in voltage.  </w:t>
      </w:r>
      <w:r w:rsidR="00EE6977">
        <w:rPr>
          <w:rFonts w:ascii="Times New Roman" w:hAnsi="Times New Roman" w:cs="Times New Roman"/>
          <w:sz w:val="26"/>
          <w:szCs w:val="26"/>
        </w:rPr>
        <w:t xml:space="preserve">Also, during the </w:t>
      </w:r>
      <w:r w:rsidR="00EE2886">
        <w:rPr>
          <w:rFonts w:ascii="Times New Roman" w:hAnsi="Times New Roman" w:cs="Times New Roman"/>
          <w:sz w:val="26"/>
          <w:szCs w:val="26"/>
        </w:rPr>
        <w:t>August 18, 2008,</w:t>
      </w:r>
      <w:r w:rsidR="00EE6977" w:rsidRPr="001E5783">
        <w:rPr>
          <w:rFonts w:ascii="Times New Roman" w:hAnsi="Times New Roman" w:cs="Times New Roman"/>
          <w:sz w:val="26"/>
          <w:szCs w:val="26"/>
        </w:rPr>
        <w:t xml:space="preserve"> </w:t>
      </w:r>
      <w:r w:rsidR="00EE2886">
        <w:rPr>
          <w:rFonts w:ascii="Times New Roman" w:hAnsi="Times New Roman" w:cs="Times New Roman"/>
          <w:sz w:val="26"/>
          <w:szCs w:val="26"/>
        </w:rPr>
        <w:t xml:space="preserve">site </w:t>
      </w:r>
      <w:r w:rsidR="00EE6977">
        <w:rPr>
          <w:rFonts w:ascii="Times New Roman" w:hAnsi="Times New Roman" w:cs="Times New Roman"/>
          <w:sz w:val="26"/>
          <w:szCs w:val="26"/>
        </w:rPr>
        <w:t>investigation</w:t>
      </w:r>
      <w:r w:rsidR="00B65177">
        <w:rPr>
          <w:rFonts w:ascii="Times New Roman" w:hAnsi="Times New Roman" w:cs="Times New Roman"/>
          <w:sz w:val="26"/>
          <w:szCs w:val="26"/>
        </w:rPr>
        <w:t>,</w:t>
      </w:r>
      <w:r w:rsidR="00EE6977">
        <w:rPr>
          <w:rFonts w:ascii="Times New Roman" w:hAnsi="Times New Roman" w:cs="Times New Roman"/>
          <w:sz w:val="26"/>
          <w:szCs w:val="26"/>
        </w:rPr>
        <w:t xml:space="preserve"> </w:t>
      </w:r>
      <w:r w:rsidR="00EE2886">
        <w:rPr>
          <w:rFonts w:ascii="Times New Roman" w:hAnsi="Times New Roman" w:cs="Times New Roman"/>
          <w:sz w:val="26"/>
          <w:szCs w:val="26"/>
        </w:rPr>
        <w:t xml:space="preserve">Met Ed </w:t>
      </w:r>
      <w:r w:rsidR="00EE6977">
        <w:rPr>
          <w:rFonts w:ascii="Times New Roman" w:hAnsi="Times New Roman" w:cs="Times New Roman"/>
          <w:sz w:val="26"/>
          <w:szCs w:val="26"/>
        </w:rPr>
        <w:t xml:space="preserve">technicians </w:t>
      </w:r>
      <w:r w:rsidR="00EE6977" w:rsidRPr="001E5783">
        <w:rPr>
          <w:rFonts w:ascii="Times New Roman" w:hAnsi="Times New Roman" w:cs="Times New Roman"/>
          <w:sz w:val="26"/>
          <w:szCs w:val="26"/>
        </w:rPr>
        <w:t>found loose wires inside the Complainant’s side of the meter base</w:t>
      </w:r>
      <w:r w:rsidR="00EE6977">
        <w:rPr>
          <w:rFonts w:ascii="Times New Roman" w:hAnsi="Times New Roman" w:cs="Times New Roman"/>
          <w:sz w:val="26"/>
          <w:szCs w:val="26"/>
        </w:rPr>
        <w:t xml:space="preserve">.  </w:t>
      </w:r>
      <w:r w:rsidR="000C4C1F">
        <w:rPr>
          <w:rFonts w:ascii="Times New Roman" w:hAnsi="Times New Roman" w:cs="Times New Roman"/>
          <w:sz w:val="26"/>
          <w:szCs w:val="26"/>
        </w:rPr>
        <w:t>Although Met Ed technicians corrected the problem, this</w:t>
      </w:r>
      <w:r w:rsidR="00EE6977">
        <w:rPr>
          <w:rFonts w:ascii="Times New Roman" w:hAnsi="Times New Roman" w:cs="Times New Roman"/>
          <w:sz w:val="26"/>
          <w:szCs w:val="26"/>
        </w:rPr>
        <w:t xml:space="preserve"> inadequacy of the </w:t>
      </w:r>
      <w:r w:rsidR="00EE6977">
        <w:rPr>
          <w:rFonts w:ascii="Times New Roman" w:hAnsi="Times New Roman" w:cs="Times New Roman"/>
          <w:sz w:val="26"/>
          <w:szCs w:val="26"/>
        </w:rPr>
        <w:lastRenderedPageBreak/>
        <w:t>Complainant’s system, for which he is responsible, was not further developed in this proceeding.</w:t>
      </w:r>
      <w:r w:rsidR="00BB45C6">
        <w:rPr>
          <w:rFonts w:ascii="Times New Roman" w:hAnsi="Times New Roman" w:cs="Times New Roman"/>
          <w:sz w:val="26"/>
          <w:szCs w:val="26"/>
        </w:rPr>
        <w:t xml:space="preserve">  Accordingly, we find that the Complainant did not prove that the service provided by Met Ed caused voltage to fluctuate at the Complainant’s property.  </w:t>
      </w:r>
    </w:p>
    <w:p w:rsidR="00F01C6C" w:rsidRDefault="00F01C6C" w:rsidP="00D3038B">
      <w:pPr>
        <w:widowControl w:val="0"/>
        <w:spacing w:after="0" w:line="360" w:lineRule="auto"/>
        <w:rPr>
          <w:rFonts w:ascii="Times New Roman" w:hAnsi="Times New Roman" w:cs="Times New Roman"/>
          <w:sz w:val="26"/>
          <w:szCs w:val="26"/>
        </w:rPr>
      </w:pPr>
    </w:p>
    <w:p w:rsidR="00BB45C6" w:rsidRDefault="00A826A2" w:rsidP="00BB45C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B4EB8">
        <w:rPr>
          <w:rFonts w:ascii="Times New Roman" w:hAnsi="Times New Roman" w:cs="Times New Roman"/>
          <w:sz w:val="26"/>
          <w:szCs w:val="26"/>
        </w:rPr>
        <w:t xml:space="preserve">Moreover, </w:t>
      </w:r>
      <w:r>
        <w:rPr>
          <w:rFonts w:ascii="Times New Roman" w:hAnsi="Times New Roman" w:cs="Times New Roman"/>
          <w:sz w:val="26"/>
          <w:szCs w:val="26"/>
        </w:rPr>
        <w:t xml:space="preserve">Commission Regulations require that the actual voltage delivered fall within the range of 120 volts ± five percent, or between 114 and 126 volts.  </w:t>
      </w:r>
      <w:r w:rsidRPr="00BF1DD2">
        <w:rPr>
          <w:rFonts w:ascii="Times New Roman" w:hAnsi="Times New Roman" w:cs="Times New Roman"/>
          <w:sz w:val="26"/>
          <w:szCs w:val="26"/>
        </w:rPr>
        <w:t>52 Pa. Code §</w:t>
      </w:r>
      <w:r>
        <w:rPr>
          <w:rFonts w:ascii="Times New Roman" w:hAnsi="Times New Roman" w:cs="Times New Roman"/>
          <w:sz w:val="26"/>
          <w:szCs w:val="26"/>
        </w:rPr>
        <w:t xml:space="preserve"> </w:t>
      </w:r>
      <w:r w:rsidRPr="00BF1DD2">
        <w:rPr>
          <w:rFonts w:ascii="Times New Roman" w:hAnsi="Times New Roman" w:cs="Times New Roman"/>
          <w:sz w:val="26"/>
          <w:szCs w:val="26"/>
        </w:rPr>
        <w:t>57.14(b)</w:t>
      </w:r>
      <w:r>
        <w:rPr>
          <w:rFonts w:ascii="Times New Roman" w:hAnsi="Times New Roman" w:cs="Times New Roman"/>
          <w:sz w:val="26"/>
          <w:szCs w:val="26"/>
        </w:rPr>
        <w:t xml:space="preserve">.  </w:t>
      </w:r>
      <w:r w:rsidRPr="00BF1DD2">
        <w:rPr>
          <w:rFonts w:ascii="Times New Roman" w:hAnsi="Times New Roman" w:cs="Times New Roman"/>
          <w:sz w:val="26"/>
          <w:szCs w:val="26"/>
        </w:rPr>
        <w:t xml:space="preserve">When </w:t>
      </w:r>
      <w:r>
        <w:rPr>
          <w:rFonts w:ascii="Times New Roman" w:hAnsi="Times New Roman" w:cs="Times New Roman"/>
          <w:sz w:val="26"/>
          <w:szCs w:val="26"/>
        </w:rPr>
        <w:t>Met Ed technicians</w:t>
      </w:r>
      <w:r w:rsidRPr="00BF1DD2">
        <w:rPr>
          <w:rFonts w:ascii="Times New Roman" w:hAnsi="Times New Roman" w:cs="Times New Roman"/>
          <w:sz w:val="26"/>
          <w:szCs w:val="26"/>
        </w:rPr>
        <w:t xml:space="preserve"> measured the voltage</w:t>
      </w:r>
      <w:r>
        <w:rPr>
          <w:rFonts w:ascii="Times New Roman" w:hAnsi="Times New Roman" w:cs="Times New Roman"/>
          <w:sz w:val="26"/>
          <w:szCs w:val="26"/>
        </w:rPr>
        <w:t xml:space="preserve"> at the Complainant’s residence,</w:t>
      </w:r>
      <w:r w:rsidRPr="00BF1DD2">
        <w:rPr>
          <w:rFonts w:ascii="Times New Roman" w:hAnsi="Times New Roman" w:cs="Times New Roman"/>
          <w:sz w:val="26"/>
          <w:szCs w:val="26"/>
        </w:rPr>
        <w:t xml:space="preserve"> </w:t>
      </w:r>
      <w:r>
        <w:rPr>
          <w:rFonts w:ascii="Times New Roman" w:hAnsi="Times New Roman" w:cs="Times New Roman"/>
          <w:sz w:val="26"/>
          <w:szCs w:val="26"/>
        </w:rPr>
        <w:t>in August 2008 and again in March 2010</w:t>
      </w:r>
      <w:r w:rsidRPr="00BF1DD2">
        <w:rPr>
          <w:rFonts w:ascii="Times New Roman" w:hAnsi="Times New Roman" w:cs="Times New Roman"/>
          <w:sz w:val="26"/>
          <w:szCs w:val="26"/>
        </w:rPr>
        <w:t xml:space="preserve">, the </w:t>
      </w:r>
      <w:r w:rsidR="00937B62">
        <w:rPr>
          <w:rFonts w:ascii="Times New Roman" w:hAnsi="Times New Roman" w:cs="Times New Roman"/>
          <w:sz w:val="26"/>
          <w:szCs w:val="26"/>
        </w:rPr>
        <w:t>voltage</w:t>
      </w:r>
      <w:r>
        <w:rPr>
          <w:rFonts w:ascii="Times New Roman" w:hAnsi="Times New Roman" w:cs="Times New Roman"/>
          <w:sz w:val="26"/>
          <w:szCs w:val="26"/>
        </w:rPr>
        <w:t xml:space="preserve"> delivered was</w:t>
      </w:r>
      <w:r w:rsidRPr="00BF1DD2">
        <w:rPr>
          <w:rFonts w:ascii="Times New Roman" w:hAnsi="Times New Roman" w:cs="Times New Roman"/>
          <w:sz w:val="26"/>
          <w:szCs w:val="26"/>
        </w:rPr>
        <w:t xml:space="preserve"> within </w:t>
      </w:r>
      <w:r>
        <w:rPr>
          <w:rFonts w:ascii="Times New Roman" w:hAnsi="Times New Roman" w:cs="Times New Roman"/>
          <w:sz w:val="26"/>
          <w:szCs w:val="26"/>
        </w:rPr>
        <w:t>the ± five percent acceptable range.  Tr. at 103; I.D. at 13</w:t>
      </w:r>
      <w:r>
        <w:rPr>
          <w:rFonts w:ascii="Times New Roman" w:hAnsi="Times New Roman" w:cs="Times New Roman"/>
          <w:i/>
          <w:sz w:val="26"/>
          <w:szCs w:val="26"/>
        </w:rPr>
        <w:t>.</w:t>
      </w:r>
      <w:r w:rsidRPr="00BF1DD2">
        <w:rPr>
          <w:rFonts w:ascii="Times New Roman" w:hAnsi="Times New Roman" w:cs="Times New Roman"/>
          <w:sz w:val="26"/>
          <w:szCs w:val="26"/>
        </w:rPr>
        <w:t xml:space="preserve">  </w:t>
      </w:r>
      <w:r>
        <w:rPr>
          <w:rFonts w:ascii="Times New Roman" w:hAnsi="Times New Roman" w:cs="Times New Roman"/>
          <w:sz w:val="26"/>
          <w:szCs w:val="26"/>
        </w:rPr>
        <w:t xml:space="preserve">The ALJ </w:t>
      </w:r>
      <w:r w:rsidR="001F05A8">
        <w:rPr>
          <w:rFonts w:ascii="Times New Roman" w:hAnsi="Times New Roman" w:cs="Times New Roman"/>
          <w:sz w:val="26"/>
          <w:szCs w:val="26"/>
        </w:rPr>
        <w:t>determined</w:t>
      </w:r>
      <w:r>
        <w:rPr>
          <w:rFonts w:ascii="Times New Roman" w:hAnsi="Times New Roman" w:cs="Times New Roman"/>
          <w:sz w:val="26"/>
          <w:szCs w:val="26"/>
        </w:rPr>
        <w:t xml:space="preserve"> that, s</w:t>
      </w:r>
      <w:r w:rsidRPr="00BF1DD2">
        <w:rPr>
          <w:rFonts w:ascii="Times New Roman" w:hAnsi="Times New Roman" w:cs="Times New Roman"/>
          <w:sz w:val="26"/>
          <w:szCs w:val="26"/>
        </w:rPr>
        <w:t>ince the voltage measur</w:t>
      </w:r>
      <w:r>
        <w:rPr>
          <w:rFonts w:ascii="Times New Roman" w:hAnsi="Times New Roman" w:cs="Times New Roman"/>
          <w:sz w:val="26"/>
          <w:szCs w:val="26"/>
        </w:rPr>
        <w:t>ed at the Complainant’s house was, on each occasion,</w:t>
      </w:r>
      <w:r w:rsidRPr="00BF1DD2">
        <w:rPr>
          <w:rFonts w:ascii="Times New Roman" w:hAnsi="Times New Roman" w:cs="Times New Roman"/>
          <w:sz w:val="26"/>
          <w:szCs w:val="26"/>
        </w:rPr>
        <w:t xml:space="preserve"> within the </w:t>
      </w:r>
      <w:r>
        <w:rPr>
          <w:rFonts w:ascii="Times New Roman" w:hAnsi="Times New Roman" w:cs="Times New Roman"/>
          <w:sz w:val="26"/>
          <w:szCs w:val="26"/>
        </w:rPr>
        <w:t>acceptable range</w:t>
      </w:r>
      <w:r w:rsidRPr="00BF1DD2">
        <w:rPr>
          <w:rFonts w:ascii="Times New Roman" w:hAnsi="Times New Roman" w:cs="Times New Roman"/>
          <w:sz w:val="26"/>
          <w:szCs w:val="26"/>
        </w:rPr>
        <w:t xml:space="preserve"> a</w:t>
      </w:r>
      <w:r>
        <w:rPr>
          <w:rFonts w:ascii="Times New Roman" w:hAnsi="Times New Roman" w:cs="Times New Roman"/>
          <w:sz w:val="26"/>
          <w:szCs w:val="26"/>
        </w:rPr>
        <w:t>llowed by Commission Regulation, Met Ed’s service</w:t>
      </w:r>
      <w:r w:rsidR="001F05A8">
        <w:rPr>
          <w:rFonts w:ascii="Times New Roman" w:hAnsi="Times New Roman" w:cs="Times New Roman"/>
          <w:sz w:val="26"/>
          <w:szCs w:val="26"/>
        </w:rPr>
        <w:t xml:space="preserve"> to the Complainant’s residence was in compliance with our Regulations and </w:t>
      </w:r>
      <w:r>
        <w:rPr>
          <w:rFonts w:ascii="Times New Roman" w:hAnsi="Times New Roman" w:cs="Times New Roman"/>
          <w:sz w:val="26"/>
          <w:szCs w:val="26"/>
        </w:rPr>
        <w:t>reasonable</w:t>
      </w:r>
      <w:r w:rsidRPr="00BF1DD2">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i/>
          <w:sz w:val="26"/>
          <w:szCs w:val="26"/>
        </w:rPr>
        <w:t>Id.</w:t>
      </w:r>
      <w:r w:rsidRPr="00BF1DD2">
        <w:rPr>
          <w:rFonts w:ascii="Times New Roman" w:hAnsi="Times New Roman" w:cs="Times New Roman"/>
          <w:sz w:val="26"/>
          <w:szCs w:val="26"/>
        </w:rPr>
        <w:t xml:space="preserve">  </w:t>
      </w:r>
      <w:r>
        <w:rPr>
          <w:rFonts w:ascii="Times New Roman" w:hAnsi="Times New Roman" w:cs="Times New Roman"/>
          <w:sz w:val="26"/>
          <w:szCs w:val="26"/>
        </w:rPr>
        <w:t xml:space="preserve">The ALJ also </w:t>
      </w:r>
      <w:r w:rsidR="003C4B73">
        <w:rPr>
          <w:rFonts w:ascii="Times New Roman" w:hAnsi="Times New Roman" w:cs="Times New Roman"/>
          <w:sz w:val="26"/>
          <w:szCs w:val="26"/>
        </w:rPr>
        <w:t xml:space="preserve">gave the Complainant’s testimony no weight due to </w:t>
      </w:r>
      <w:r>
        <w:rPr>
          <w:rFonts w:ascii="Times New Roman" w:hAnsi="Times New Roman" w:cs="Times New Roman"/>
          <w:sz w:val="26"/>
          <w:szCs w:val="26"/>
        </w:rPr>
        <w:t>the Complainant’s lack of expertise as an electrician or an electrical engineer.  I.D. at 15.</w:t>
      </w:r>
      <w:r w:rsidR="00BB45C6">
        <w:rPr>
          <w:rFonts w:ascii="Times New Roman" w:hAnsi="Times New Roman" w:cs="Times New Roman"/>
          <w:sz w:val="26"/>
          <w:szCs w:val="26"/>
        </w:rPr>
        <w:t xml:space="preserve">  </w:t>
      </w:r>
      <w:r w:rsidR="009B4EB8">
        <w:rPr>
          <w:rFonts w:ascii="Times New Roman" w:hAnsi="Times New Roman" w:cs="Times New Roman"/>
          <w:sz w:val="26"/>
          <w:szCs w:val="26"/>
        </w:rPr>
        <w:t xml:space="preserve">We concur in the ALJ’s conclusions.  </w:t>
      </w:r>
      <w:r w:rsidR="00BB45C6">
        <w:rPr>
          <w:rFonts w:ascii="Times New Roman" w:hAnsi="Times New Roman" w:cs="Times New Roman"/>
          <w:sz w:val="26"/>
          <w:szCs w:val="26"/>
        </w:rPr>
        <w:t>Accordingly, the Complainant’s first Exception is denied.</w:t>
      </w:r>
    </w:p>
    <w:p w:rsidR="00A826A2" w:rsidRDefault="00A826A2" w:rsidP="00A826A2">
      <w:pPr>
        <w:widowControl w:val="0"/>
        <w:spacing w:after="0" w:line="360" w:lineRule="auto"/>
        <w:rPr>
          <w:rFonts w:ascii="Times New Roman" w:hAnsi="Times New Roman" w:cs="Times New Roman"/>
          <w:sz w:val="26"/>
          <w:szCs w:val="26"/>
        </w:rPr>
      </w:pPr>
    </w:p>
    <w:p w:rsidR="00743285" w:rsidRDefault="008A3579" w:rsidP="00A826A2">
      <w:pPr>
        <w:widowControl w:val="0"/>
        <w:spacing w:after="0" w:line="360" w:lineRule="auto"/>
        <w:rPr>
          <w:rFonts w:ascii="Times New Roman" w:hAnsi="Times New Roman" w:cs="Times New Roman"/>
          <w:b/>
          <w:sz w:val="26"/>
          <w:szCs w:val="26"/>
        </w:rPr>
      </w:pPr>
      <w:r>
        <w:rPr>
          <w:rFonts w:ascii="Times New Roman" w:hAnsi="Times New Roman" w:cs="Times New Roman"/>
          <w:b/>
          <w:sz w:val="26"/>
          <w:szCs w:val="26"/>
        </w:rPr>
        <w:t>D</w:t>
      </w:r>
      <w:r w:rsidR="00743285" w:rsidRPr="00743285">
        <w:rPr>
          <w:rFonts w:ascii="Times New Roman" w:hAnsi="Times New Roman" w:cs="Times New Roman"/>
          <w:b/>
          <w:sz w:val="26"/>
          <w:szCs w:val="26"/>
        </w:rPr>
        <w:t>.</w:t>
      </w:r>
      <w:r w:rsidR="00743285" w:rsidRPr="00743285">
        <w:rPr>
          <w:rFonts w:ascii="Times New Roman" w:hAnsi="Times New Roman" w:cs="Times New Roman"/>
          <w:b/>
          <w:sz w:val="26"/>
          <w:szCs w:val="26"/>
        </w:rPr>
        <w:tab/>
        <w:t>Exception</w:t>
      </w:r>
      <w:r>
        <w:rPr>
          <w:rFonts w:ascii="Times New Roman" w:hAnsi="Times New Roman" w:cs="Times New Roman"/>
          <w:b/>
          <w:sz w:val="26"/>
          <w:szCs w:val="26"/>
        </w:rPr>
        <w:t xml:space="preserve"> 2</w:t>
      </w:r>
      <w:r w:rsidR="007C7BC8">
        <w:rPr>
          <w:rFonts w:ascii="Times New Roman" w:hAnsi="Times New Roman" w:cs="Times New Roman"/>
          <w:b/>
          <w:sz w:val="26"/>
          <w:szCs w:val="26"/>
        </w:rPr>
        <w:t xml:space="preserve">:  </w:t>
      </w:r>
      <w:r w:rsidR="009B4EB8">
        <w:rPr>
          <w:rFonts w:ascii="Times New Roman" w:hAnsi="Times New Roman" w:cs="Times New Roman"/>
          <w:b/>
          <w:sz w:val="26"/>
          <w:szCs w:val="26"/>
        </w:rPr>
        <w:t xml:space="preserve">The </w:t>
      </w:r>
      <w:r w:rsidR="007C7BC8">
        <w:rPr>
          <w:rFonts w:ascii="Times New Roman" w:hAnsi="Times New Roman" w:cs="Times New Roman"/>
          <w:b/>
          <w:sz w:val="26"/>
          <w:szCs w:val="26"/>
        </w:rPr>
        <w:t>ALJ’s Bias</w:t>
      </w:r>
    </w:p>
    <w:p w:rsidR="00CF270E" w:rsidRDefault="00CF270E" w:rsidP="00A826A2">
      <w:pPr>
        <w:widowControl w:val="0"/>
        <w:spacing w:after="0" w:line="360" w:lineRule="auto"/>
        <w:rPr>
          <w:rFonts w:ascii="Times New Roman" w:hAnsi="Times New Roman" w:cs="Times New Roman"/>
          <w:sz w:val="26"/>
          <w:szCs w:val="26"/>
        </w:rPr>
      </w:pPr>
    </w:p>
    <w:p w:rsidR="00A826A2" w:rsidRDefault="00A826A2" w:rsidP="00A826A2">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B45C6">
        <w:rPr>
          <w:rFonts w:ascii="Times New Roman" w:hAnsi="Times New Roman" w:cs="Times New Roman"/>
          <w:sz w:val="26"/>
          <w:szCs w:val="26"/>
        </w:rPr>
        <w:t>T</w:t>
      </w:r>
      <w:r>
        <w:rPr>
          <w:rFonts w:ascii="Times New Roman" w:hAnsi="Times New Roman" w:cs="Times New Roman"/>
          <w:sz w:val="26"/>
          <w:szCs w:val="26"/>
        </w:rPr>
        <w:t>he Complainant asserts that the ALJ’s intolerance toward him was constant from the very first.  Exc. at 2.</w:t>
      </w:r>
      <w:r w:rsidR="007033EA">
        <w:rPr>
          <w:rFonts w:ascii="Times New Roman" w:hAnsi="Times New Roman" w:cs="Times New Roman"/>
          <w:sz w:val="26"/>
          <w:szCs w:val="26"/>
        </w:rPr>
        <w:t xml:space="preserve">  </w:t>
      </w:r>
      <w:r>
        <w:rPr>
          <w:rFonts w:ascii="Times New Roman" w:hAnsi="Times New Roman" w:cs="Times New Roman"/>
          <w:sz w:val="26"/>
          <w:szCs w:val="26"/>
        </w:rPr>
        <w:t>In its Reply Exceptions, the Company points out that</w:t>
      </w:r>
      <w:r w:rsidR="00DC74FC">
        <w:rPr>
          <w:rFonts w:ascii="Times New Roman" w:hAnsi="Times New Roman" w:cs="Times New Roman"/>
          <w:sz w:val="26"/>
          <w:szCs w:val="26"/>
        </w:rPr>
        <w:t>:</w:t>
      </w:r>
      <w:r>
        <w:rPr>
          <w:rFonts w:ascii="Times New Roman" w:hAnsi="Times New Roman" w:cs="Times New Roman"/>
          <w:sz w:val="26"/>
          <w:szCs w:val="26"/>
        </w:rPr>
        <w:t xml:space="preserve"> </w:t>
      </w:r>
    </w:p>
    <w:p w:rsidR="000871A5" w:rsidRDefault="000871A5">
      <w:pPr>
        <w:widowControl w:val="0"/>
        <w:spacing w:after="0" w:line="360" w:lineRule="auto"/>
        <w:rPr>
          <w:rFonts w:ascii="Times New Roman" w:hAnsi="Times New Roman" w:cs="Times New Roman"/>
          <w:sz w:val="26"/>
          <w:szCs w:val="26"/>
        </w:rPr>
      </w:pPr>
    </w:p>
    <w:p w:rsidR="00B23DA8" w:rsidRDefault="00A826A2" w:rsidP="00A826A2">
      <w:pPr>
        <w:widowControl w:val="0"/>
        <w:spacing w:after="0" w:line="240" w:lineRule="auto"/>
        <w:ind w:left="1440" w:right="1440"/>
        <w:rPr>
          <w:rFonts w:ascii="Times New Roman" w:hAnsi="Times New Roman" w:cs="Times New Roman"/>
          <w:sz w:val="26"/>
          <w:szCs w:val="26"/>
        </w:rPr>
      </w:pPr>
      <w:r>
        <w:rPr>
          <w:rFonts w:ascii="Times New Roman" w:hAnsi="Times New Roman" w:cs="Times New Roman"/>
          <w:sz w:val="26"/>
          <w:szCs w:val="26"/>
        </w:rPr>
        <w:t xml:space="preserve">The ALJ is required to conduct a fair and impartial hearing and maintain order.  </w:t>
      </w:r>
      <w:r>
        <w:rPr>
          <w:rFonts w:ascii="Times New Roman" w:hAnsi="Times New Roman" w:cs="Times New Roman"/>
          <w:i/>
          <w:sz w:val="26"/>
          <w:szCs w:val="26"/>
        </w:rPr>
        <w:t>See</w:t>
      </w:r>
      <w:r>
        <w:rPr>
          <w:rFonts w:ascii="Times New Roman" w:hAnsi="Times New Roman" w:cs="Times New Roman"/>
          <w:sz w:val="26"/>
          <w:szCs w:val="26"/>
        </w:rPr>
        <w:t xml:space="preserve"> 52 Pa. Code § 5.485</w:t>
      </w:r>
      <w:r w:rsidRPr="007A2AE2">
        <w:rPr>
          <w:rFonts w:ascii="Times New Roman" w:hAnsi="Times New Roman" w:cs="Times New Roman"/>
          <w:sz w:val="26"/>
          <w:szCs w:val="26"/>
        </w:rPr>
        <w:t>(a).</w:t>
      </w:r>
      <w:r>
        <w:rPr>
          <w:rFonts w:ascii="Times New Roman" w:hAnsi="Times New Roman" w:cs="Times New Roman"/>
          <w:sz w:val="26"/>
          <w:szCs w:val="26"/>
        </w:rPr>
        <w:t xml:space="preserve">  Moreover, the ALJ has the authority to exclude irrelevant, immaterial or unduly repetitive evidence, to prevent excessive examination of witnesses … and to otherwise regulate the course of the proceeding.  </w:t>
      </w:r>
      <w:r>
        <w:rPr>
          <w:rFonts w:ascii="Times New Roman" w:hAnsi="Times New Roman" w:cs="Times New Roman"/>
          <w:i/>
          <w:sz w:val="26"/>
          <w:szCs w:val="26"/>
        </w:rPr>
        <w:t>See</w:t>
      </w:r>
      <w:r>
        <w:rPr>
          <w:rFonts w:ascii="Times New Roman" w:hAnsi="Times New Roman" w:cs="Times New Roman"/>
          <w:sz w:val="26"/>
          <w:szCs w:val="26"/>
        </w:rPr>
        <w:t xml:space="preserve"> 52 Pa. Code § 5.483.  </w:t>
      </w:r>
    </w:p>
    <w:p w:rsidR="001C4E06" w:rsidRDefault="001C4E06">
      <w:pPr>
        <w:widowControl w:val="0"/>
        <w:spacing w:after="0" w:line="360" w:lineRule="auto"/>
        <w:ind w:right="1440"/>
        <w:rPr>
          <w:rFonts w:ascii="Times New Roman" w:hAnsi="Times New Roman" w:cs="Times New Roman"/>
          <w:sz w:val="26"/>
          <w:szCs w:val="26"/>
        </w:rPr>
      </w:pPr>
    </w:p>
    <w:p w:rsidR="0087249E" w:rsidRDefault="0087249E">
      <w:pPr>
        <w:widowControl w:val="0"/>
        <w:spacing w:after="0" w:line="360" w:lineRule="auto"/>
        <w:ind w:right="1440"/>
        <w:rPr>
          <w:rFonts w:ascii="Times New Roman" w:hAnsi="Times New Roman" w:cs="Times New Roman"/>
          <w:sz w:val="26"/>
          <w:szCs w:val="26"/>
        </w:rPr>
      </w:pPr>
    </w:p>
    <w:p w:rsidR="00A826A2" w:rsidRDefault="00A826A2" w:rsidP="00A826A2">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R. Exc. at 7.</w:t>
      </w:r>
      <w:r w:rsidR="00F01C6C">
        <w:rPr>
          <w:rFonts w:ascii="Times New Roman" w:hAnsi="Times New Roman" w:cs="Times New Roman"/>
          <w:sz w:val="26"/>
          <w:szCs w:val="26"/>
        </w:rPr>
        <w:t xml:space="preserve">  </w:t>
      </w:r>
      <w:r>
        <w:rPr>
          <w:rFonts w:ascii="Times New Roman" w:hAnsi="Times New Roman" w:cs="Times New Roman"/>
          <w:sz w:val="26"/>
          <w:szCs w:val="26"/>
        </w:rPr>
        <w:t xml:space="preserve">Met Ed believes that the ALJ acted in full compliance with these Regulations throughout the proceeding.  </w:t>
      </w:r>
      <w:r>
        <w:rPr>
          <w:rFonts w:ascii="Times New Roman" w:hAnsi="Times New Roman" w:cs="Times New Roman"/>
          <w:i/>
          <w:sz w:val="26"/>
          <w:szCs w:val="26"/>
        </w:rPr>
        <w:t>Id.</w:t>
      </w:r>
      <w:r>
        <w:rPr>
          <w:rFonts w:ascii="Times New Roman" w:hAnsi="Times New Roman" w:cs="Times New Roman"/>
          <w:sz w:val="26"/>
          <w:szCs w:val="26"/>
        </w:rPr>
        <w:t xml:space="preserve">  </w:t>
      </w:r>
    </w:p>
    <w:p w:rsidR="008203F3" w:rsidRDefault="008203F3" w:rsidP="00A826A2">
      <w:pPr>
        <w:widowControl w:val="0"/>
        <w:spacing w:after="0" w:line="360" w:lineRule="auto"/>
        <w:rPr>
          <w:rFonts w:ascii="Times New Roman" w:hAnsi="Times New Roman" w:cs="Times New Roman"/>
          <w:sz w:val="26"/>
          <w:szCs w:val="26"/>
        </w:rPr>
      </w:pPr>
    </w:p>
    <w:p w:rsidR="00D2296F" w:rsidRDefault="00A826A2" w:rsidP="00A826A2">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Based upon our review of the record in this proceeding</w:t>
      </w:r>
      <w:r w:rsidR="00395C1D">
        <w:rPr>
          <w:rFonts w:ascii="Times New Roman" w:hAnsi="Times New Roman" w:cs="Times New Roman"/>
          <w:sz w:val="26"/>
          <w:szCs w:val="26"/>
        </w:rPr>
        <w:t>,</w:t>
      </w:r>
      <w:r>
        <w:rPr>
          <w:rFonts w:ascii="Times New Roman" w:hAnsi="Times New Roman" w:cs="Times New Roman"/>
          <w:sz w:val="26"/>
          <w:szCs w:val="26"/>
        </w:rPr>
        <w:t xml:space="preserve"> as well as the ALJ’s Initial Decision, we believe that the ALJ has performed his duties as required</w:t>
      </w:r>
      <w:r w:rsidR="008203F3">
        <w:rPr>
          <w:rFonts w:ascii="Times New Roman" w:hAnsi="Times New Roman" w:cs="Times New Roman"/>
          <w:sz w:val="26"/>
          <w:szCs w:val="26"/>
        </w:rPr>
        <w:t xml:space="preserve"> by the above quoted Regulation</w:t>
      </w:r>
      <w:r w:rsidR="00395C1D">
        <w:rPr>
          <w:rFonts w:ascii="Times New Roman" w:hAnsi="Times New Roman" w:cs="Times New Roman"/>
          <w:sz w:val="26"/>
          <w:szCs w:val="26"/>
        </w:rPr>
        <w:t>s</w:t>
      </w:r>
      <w:r>
        <w:rPr>
          <w:rFonts w:ascii="Times New Roman" w:hAnsi="Times New Roman" w:cs="Times New Roman"/>
          <w:sz w:val="26"/>
          <w:szCs w:val="26"/>
        </w:rPr>
        <w:t xml:space="preserve"> and as expected by this Commission.  The Complainant has not cited to any section of the hearing transcript or within the ALJ’s Initial Decision to support his contention of intolerance toward him by the ALJ.  Accordingly, the Complainant’s second </w:t>
      </w:r>
      <w:r w:rsidR="00395C1D">
        <w:rPr>
          <w:rFonts w:ascii="Times New Roman" w:hAnsi="Times New Roman" w:cs="Times New Roman"/>
          <w:sz w:val="26"/>
          <w:szCs w:val="26"/>
        </w:rPr>
        <w:t>E</w:t>
      </w:r>
      <w:r>
        <w:rPr>
          <w:rFonts w:ascii="Times New Roman" w:hAnsi="Times New Roman" w:cs="Times New Roman"/>
          <w:sz w:val="26"/>
          <w:szCs w:val="26"/>
        </w:rPr>
        <w:t>xception</w:t>
      </w:r>
      <w:r w:rsidR="008203F3">
        <w:rPr>
          <w:rFonts w:ascii="Times New Roman" w:hAnsi="Times New Roman" w:cs="Times New Roman"/>
          <w:sz w:val="26"/>
          <w:szCs w:val="26"/>
        </w:rPr>
        <w:t xml:space="preserve"> is denied</w:t>
      </w:r>
      <w:r>
        <w:rPr>
          <w:rFonts w:ascii="Times New Roman" w:hAnsi="Times New Roman" w:cs="Times New Roman"/>
          <w:sz w:val="26"/>
          <w:szCs w:val="26"/>
        </w:rPr>
        <w:t>.</w:t>
      </w:r>
    </w:p>
    <w:p w:rsidR="007A1749" w:rsidRPr="003D236D" w:rsidRDefault="007A1749" w:rsidP="0046136F">
      <w:pPr>
        <w:widowControl w:val="0"/>
        <w:spacing w:after="0" w:line="360" w:lineRule="auto"/>
        <w:rPr>
          <w:rFonts w:ascii="Times New Roman" w:hAnsi="Times New Roman" w:cs="Times New Roman"/>
          <w:sz w:val="26"/>
          <w:szCs w:val="26"/>
        </w:rPr>
      </w:pPr>
    </w:p>
    <w:p w:rsidR="007B0571" w:rsidRDefault="00EC7800" w:rsidP="00374A7B">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III.</w:t>
      </w:r>
      <w:r>
        <w:rPr>
          <w:rFonts w:ascii="Times New Roman" w:hAnsi="Times New Roman" w:cs="Times New Roman"/>
          <w:b/>
          <w:sz w:val="26"/>
          <w:szCs w:val="26"/>
        </w:rPr>
        <w:tab/>
      </w:r>
      <w:r w:rsidR="00633660" w:rsidRPr="00742702">
        <w:rPr>
          <w:rFonts w:ascii="Times New Roman" w:hAnsi="Times New Roman" w:cs="Times New Roman"/>
          <w:b/>
          <w:sz w:val="26"/>
          <w:szCs w:val="26"/>
        </w:rPr>
        <w:t>Conclusion</w:t>
      </w:r>
    </w:p>
    <w:p w:rsidR="00623A8A" w:rsidRPr="00623A8A" w:rsidRDefault="00623A8A" w:rsidP="00374A7B">
      <w:pPr>
        <w:widowControl w:val="0"/>
        <w:spacing w:after="0" w:line="360" w:lineRule="auto"/>
        <w:jc w:val="center"/>
        <w:rPr>
          <w:rFonts w:ascii="Times New Roman" w:hAnsi="Times New Roman" w:cs="Times New Roman"/>
          <w:sz w:val="26"/>
          <w:szCs w:val="26"/>
        </w:rPr>
      </w:pPr>
    </w:p>
    <w:p w:rsidR="007B0571" w:rsidRPr="00D22298" w:rsidRDefault="00AC0AD3" w:rsidP="00374A7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A1CD2">
        <w:rPr>
          <w:rFonts w:ascii="Times New Roman" w:hAnsi="Times New Roman" w:cs="Times New Roman"/>
          <w:sz w:val="26"/>
          <w:szCs w:val="26"/>
        </w:rPr>
        <w:t xml:space="preserve">Based upon our review of the record, and as discussed above, </w:t>
      </w:r>
      <w:r w:rsidR="00E46EC6">
        <w:rPr>
          <w:rFonts w:ascii="Times New Roman" w:hAnsi="Times New Roman" w:cs="Times New Roman"/>
          <w:sz w:val="26"/>
          <w:szCs w:val="26"/>
        </w:rPr>
        <w:t>we shall deny the Complainant</w:t>
      </w:r>
      <w:r w:rsidR="00244E91">
        <w:rPr>
          <w:rFonts w:ascii="Times New Roman" w:hAnsi="Times New Roman" w:cs="Times New Roman"/>
          <w:sz w:val="26"/>
          <w:szCs w:val="26"/>
        </w:rPr>
        <w:t>’</w:t>
      </w:r>
      <w:r w:rsidR="00E46EC6">
        <w:rPr>
          <w:rFonts w:ascii="Times New Roman" w:hAnsi="Times New Roman" w:cs="Times New Roman"/>
          <w:sz w:val="26"/>
          <w:szCs w:val="26"/>
        </w:rPr>
        <w:t xml:space="preserve">s </w:t>
      </w:r>
      <w:r w:rsidR="00244E91">
        <w:rPr>
          <w:rFonts w:ascii="Times New Roman" w:hAnsi="Times New Roman" w:cs="Times New Roman"/>
          <w:sz w:val="26"/>
          <w:szCs w:val="26"/>
        </w:rPr>
        <w:t>E</w:t>
      </w:r>
      <w:r w:rsidR="00E46EC6">
        <w:rPr>
          <w:rFonts w:ascii="Times New Roman" w:hAnsi="Times New Roman" w:cs="Times New Roman"/>
          <w:sz w:val="26"/>
          <w:szCs w:val="26"/>
        </w:rPr>
        <w:t>xceptions and adopt the ALJ’s Initial D</w:t>
      </w:r>
      <w:r w:rsidR="00D22298">
        <w:rPr>
          <w:rFonts w:ascii="Times New Roman" w:hAnsi="Times New Roman" w:cs="Times New Roman"/>
          <w:sz w:val="26"/>
          <w:szCs w:val="26"/>
        </w:rPr>
        <w:t>ecision</w:t>
      </w:r>
      <w:r w:rsidR="00BB45C6">
        <w:rPr>
          <w:rFonts w:ascii="Times New Roman" w:hAnsi="Times New Roman" w:cs="Times New Roman"/>
          <w:sz w:val="26"/>
          <w:szCs w:val="26"/>
        </w:rPr>
        <w:t>, consistent with this Opinion and Order</w:t>
      </w:r>
      <w:r w:rsidR="00633660" w:rsidRPr="00742702">
        <w:rPr>
          <w:rFonts w:ascii="Times New Roman" w:hAnsi="Times New Roman" w:cs="Times New Roman"/>
          <w:sz w:val="26"/>
          <w:szCs w:val="26"/>
        </w:rPr>
        <w:t xml:space="preserve">; </w:t>
      </w:r>
      <w:r w:rsidR="00633660" w:rsidRPr="00742702">
        <w:rPr>
          <w:rFonts w:ascii="Times New Roman" w:hAnsi="Times New Roman" w:cs="Times New Roman"/>
          <w:b/>
          <w:sz w:val="26"/>
          <w:szCs w:val="26"/>
        </w:rPr>
        <w:t>THEREFORE,</w:t>
      </w:r>
    </w:p>
    <w:p w:rsidR="007B0571" w:rsidRDefault="007B0571" w:rsidP="00374A7B">
      <w:pPr>
        <w:widowControl w:val="0"/>
        <w:spacing w:after="0" w:line="360" w:lineRule="auto"/>
        <w:rPr>
          <w:rFonts w:ascii="Times New Roman" w:hAnsi="Times New Roman" w:cs="Times New Roman"/>
          <w:sz w:val="26"/>
          <w:szCs w:val="26"/>
        </w:rPr>
      </w:pPr>
    </w:p>
    <w:p w:rsidR="007B0571" w:rsidRPr="00742702" w:rsidRDefault="00633660" w:rsidP="00374A7B">
      <w:pPr>
        <w:widowControl w:val="0"/>
        <w:spacing w:after="0" w:line="360" w:lineRule="auto"/>
        <w:ind w:firstLine="1440"/>
        <w:rPr>
          <w:rFonts w:ascii="Times New Roman" w:hAnsi="Times New Roman" w:cs="Times New Roman"/>
          <w:b/>
          <w:sz w:val="26"/>
          <w:szCs w:val="26"/>
        </w:rPr>
      </w:pPr>
      <w:r w:rsidRPr="00742702">
        <w:rPr>
          <w:rFonts w:ascii="Times New Roman" w:hAnsi="Times New Roman" w:cs="Times New Roman"/>
          <w:b/>
          <w:sz w:val="26"/>
          <w:szCs w:val="26"/>
        </w:rPr>
        <w:t>IT IS ORDERED:</w:t>
      </w:r>
    </w:p>
    <w:p w:rsidR="007B0571" w:rsidRPr="004D4864" w:rsidRDefault="007B0571" w:rsidP="00374A7B">
      <w:pPr>
        <w:widowControl w:val="0"/>
        <w:spacing w:after="0" w:line="360" w:lineRule="auto"/>
        <w:ind w:firstLine="1440"/>
        <w:rPr>
          <w:rFonts w:ascii="Times New Roman" w:hAnsi="Times New Roman" w:cs="Times New Roman"/>
          <w:sz w:val="26"/>
          <w:szCs w:val="26"/>
        </w:rPr>
      </w:pPr>
    </w:p>
    <w:p w:rsidR="0087249E" w:rsidRDefault="00A85620" w:rsidP="00374A7B">
      <w:pPr>
        <w:pStyle w:val="ListParagraph"/>
        <w:widowControl w:val="0"/>
        <w:spacing w:after="0" w:line="360" w:lineRule="auto"/>
        <w:ind w:left="0" w:firstLine="1440"/>
        <w:contextualSpacing w:val="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 Exceptions of </w:t>
      </w:r>
      <w:r w:rsidR="00BC3E79">
        <w:rPr>
          <w:rFonts w:ascii="Times New Roman" w:hAnsi="Times New Roman" w:cs="Times New Roman"/>
          <w:sz w:val="26"/>
          <w:szCs w:val="26"/>
        </w:rPr>
        <w:t>Mr. Wilbert Thomas</w:t>
      </w:r>
      <w:r>
        <w:rPr>
          <w:rFonts w:ascii="Times New Roman" w:hAnsi="Times New Roman" w:cs="Times New Roman"/>
          <w:sz w:val="26"/>
          <w:szCs w:val="26"/>
        </w:rPr>
        <w:t xml:space="preserve">, filed on </w:t>
      </w:r>
    </w:p>
    <w:p w:rsidR="00EA2A10" w:rsidRDefault="00BC3E79" w:rsidP="0087249E">
      <w:pPr>
        <w:pStyle w:val="ListParagraph"/>
        <w:widowControl w:val="0"/>
        <w:spacing w:after="0" w:line="360" w:lineRule="auto"/>
        <w:ind w:left="0"/>
        <w:contextualSpacing w:val="0"/>
        <w:rPr>
          <w:rFonts w:ascii="Times New Roman" w:hAnsi="Times New Roman" w:cs="Times New Roman"/>
          <w:sz w:val="26"/>
          <w:szCs w:val="26"/>
        </w:rPr>
      </w:pPr>
      <w:r>
        <w:rPr>
          <w:rFonts w:ascii="Times New Roman" w:hAnsi="Times New Roman" w:cs="Times New Roman"/>
          <w:sz w:val="26"/>
          <w:szCs w:val="26"/>
        </w:rPr>
        <w:t>August 11</w:t>
      </w:r>
      <w:r w:rsidR="00A85620">
        <w:rPr>
          <w:rFonts w:ascii="Times New Roman" w:hAnsi="Times New Roman" w:cs="Times New Roman"/>
          <w:sz w:val="26"/>
          <w:szCs w:val="26"/>
        </w:rPr>
        <w:t xml:space="preserve">, 2011, to the Initial Decision of Administrative Law Judge </w:t>
      </w:r>
      <w:r>
        <w:rPr>
          <w:rFonts w:ascii="Times New Roman" w:hAnsi="Times New Roman" w:cs="Times New Roman"/>
          <w:sz w:val="26"/>
          <w:szCs w:val="26"/>
        </w:rPr>
        <w:t>David A. Salapa</w:t>
      </w:r>
      <w:r w:rsidR="00A85620">
        <w:rPr>
          <w:rFonts w:ascii="Times New Roman" w:hAnsi="Times New Roman" w:cs="Times New Roman"/>
          <w:sz w:val="26"/>
          <w:szCs w:val="26"/>
        </w:rPr>
        <w:t>, are denied.</w:t>
      </w:r>
    </w:p>
    <w:p w:rsidR="00A85620" w:rsidRDefault="00A85620" w:rsidP="00374A7B">
      <w:pPr>
        <w:pStyle w:val="ListParagraph"/>
        <w:spacing w:after="0" w:line="360" w:lineRule="auto"/>
        <w:ind w:left="0" w:firstLine="1440"/>
        <w:rPr>
          <w:rFonts w:ascii="Times New Roman" w:hAnsi="Times New Roman" w:cs="Times New Roman"/>
          <w:sz w:val="26"/>
          <w:szCs w:val="26"/>
        </w:rPr>
      </w:pPr>
    </w:p>
    <w:p w:rsidR="0087249E" w:rsidRDefault="00A85620"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That the Initial Decision of Administrative Law</w:t>
      </w:r>
      <w:r w:rsidR="00BC3E79">
        <w:rPr>
          <w:rFonts w:ascii="Times New Roman" w:hAnsi="Times New Roman" w:cs="Times New Roman"/>
          <w:sz w:val="26"/>
          <w:szCs w:val="26"/>
        </w:rPr>
        <w:t xml:space="preserve"> Judge</w:t>
      </w:r>
      <w:r>
        <w:rPr>
          <w:rFonts w:ascii="Times New Roman" w:hAnsi="Times New Roman" w:cs="Times New Roman"/>
          <w:sz w:val="26"/>
          <w:szCs w:val="26"/>
        </w:rPr>
        <w:t xml:space="preserve"> </w:t>
      </w:r>
    </w:p>
    <w:p w:rsidR="00A85620" w:rsidRPr="0087249E" w:rsidRDefault="00BC3E79" w:rsidP="0087249E">
      <w:pPr>
        <w:spacing w:after="0" w:line="360" w:lineRule="auto"/>
        <w:rPr>
          <w:rFonts w:ascii="Times New Roman" w:hAnsi="Times New Roman" w:cs="Times New Roman"/>
          <w:sz w:val="26"/>
          <w:szCs w:val="26"/>
        </w:rPr>
      </w:pPr>
      <w:r w:rsidRPr="0087249E">
        <w:rPr>
          <w:rFonts w:ascii="Times New Roman" w:hAnsi="Times New Roman" w:cs="Times New Roman"/>
          <w:sz w:val="26"/>
          <w:szCs w:val="26"/>
        </w:rPr>
        <w:t>David A. Salapa</w:t>
      </w:r>
      <w:r w:rsidR="00D3038B" w:rsidRPr="0087249E">
        <w:rPr>
          <w:rFonts w:ascii="Times New Roman" w:hAnsi="Times New Roman" w:cs="Times New Roman"/>
          <w:sz w:val="26"/>
          <w:szCs w:val="26"/>
        </w:rPr>
        <w:t xml:space="preserve"> at Docket No. C-2010-2163584</w:t>
      </w:r>
      <w:r w:rsidR="00A85620" w:rsidRPr="0087249E">
        <w:rPr>
          <w:rFonts w:ascii="Times New Roman" w:hAnsi="Times New Roman" w:cs="Times New Roman"/>
          <w:sz w:val="26"/>
          <w:szCs w:val="26"/>
        </w:rPr>
        <w:t xml:space="preserve"> is adopted</w:t>
      </w:r>
      <w:r w:rsidR="0069555F" w:rsidRPr="0087249E">
        <w:rPr>
          <w:rFonts w:ascii="Times New Roman" w:hAnsi="Times New Roman" w:cs="Times New Roman"/>
          <w:sz w:val="26"/>
          <w:szCs w:val="26"/>
        </w:rPr>
        <w:t>.</w:t>
      </w:r>
    </w:p>
    <w:p w:rsidR="00C10B48" w:rsidRDefault="00C10B48" w:rsidP="00374A7B">
      <w:pPr>
        <w:pStyle w:val="ListParagraph"/>
        <w:spacing w:after="0" w:line="360" w:lineRule="auto"/>
        <w:ind w:left="0" w:firstLine="1440"/>
        <w:rPr>
          <w:rFonts w:ascii="Times New Roman" w:hAnsi="Times New Roman" w:cs="Times New Roman"/>
          <w:sz w:val="26"/>
          <w:szCs w:val="26"/>
        </w:rPr>
      </w:pPr>
    </w:p>
    <w:p w:rsidR="00D05374" w:rsidRDefault="00D05374" w:rsidP="00374A7B">
      <w:pPr>
        <w:pStyle w:val="ListParagraph"/>
        <w:spacing w:after="0" w:line="360" w:lineRule="auto"/>
        <w:ind w:left="0" w:firstLine="1440"/>
        <w:rPr>
          <w:rFonts w:ascii="Times New Roman" w:hAnsi="Times New Roman" w:cs="Times New Roman"/>
          <w:sz w:val="26"/>
          <w:szCs w:val="26"/>
        </w:rPr>
      </w:pPr>
    </w:p>
    <w:p w:rsidR="00D05374" w:rsidRDefault="00D05374" w:rsidP="00374A7B">
      <w:pPr>
        <w:pStyle w:val="ListParagraph"/>
        <w:spacing w:after="0" w:line="360" w:lineRule="auto"/>
        <w:ind w:left="0" w:firstLine="1440"/>
        <w:rPr>
          <w:rFonts w:ascii="Times New Roman" w:hAnsi="Times New Roman" w:cs="Times New Roman"/>
          <w:sz w:val="26"/>
          <w:szCs w:val="26"/>
        </w:rPr>
      </w:pPr>
    </w:p>
    <w:p w:rsidR="00D05374" w:rsidRDefault="00D05374" w:rsidP="00374A7B">
      <w:pPr>
        <w:pStyle w:val="ListParagraph"/>
        <w:spacing w:after="0" w:line="360" w:lineRule="auto"/>
        <w:ind w:left="0" w:firstLine="1440"/>
        <w:rPr>
          <w:rFonts w:ascii="Times New Roman" w:hAnsi="Times New Roman" w:cs="Times New Roman"/>
          <w:sz w:val="26"/>
          <w:szCs w:val="26"/>
        </w:rPr>
      </w:pPr>
    </w:p>
    <w:p w:rsidR="00C10B48" w:rsidRDefault="00C10B48"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lastRenderedPageBreak/>
        <w:t>3.</w:t>
      </w:r>
      <w:r>
        <w:rPr>
          <w:rFonts w:ascii="Times New Roman" w:hAnsi="Times New Roman" w:cs="Times New Roman"/>
          <w:sz w:val="26"/>
          <w:szCs w:val="26"/>
        </w:rPr>
        <w:tab/>
        <w:t xml:space="preserve">That the Complaint of </w:t>
      </w:r>
      <w:r w:rsidR="00BC3E79">
        <w:rPr>
          <w:rFonts w:ascii="Times New Roman" w:hAnsi="Times New Roman" w:cs="Times New Roman"/>
          <w:sz w:val="26"/>
          <w:szCs w:val="26"/>
        </w:rPr>
        <w:t>Mr. Wilbert Thomas</w:t>
      </w:r>
      <w:r>
        <w:rPr>
          <w:rFonts w:ascii="Times New Roman" w:hAnsi="Times New Roman" w:cs="Times New Roman"/>
          <w:sz w:val="26"/>
          <w:szCs w:val="26"/>
        </w:rPr>
        <w:t xml:space="preserve"> against </w:t>
      </w:r>
      <w:r w:rsidR="00BC3E79">
        <w:rPr>
          <w:rFonts w:ascii="Times New Roman" w:hAnsi="Times New Roman" w:cs="Times New Roman"/>
          <w:sz w:val="26"/>
          <w:szCs w:val="26"/>
        </w:rPr>
        <w:t>Metropolitan Edison</w:t>
      </w:r>
      <w:r>
        <w:rPr>
          <w:rFonts w:ascii="Times New Roman" w:hAnsi="Times New Roman" w:cs="Times New Roman"/>
          <w:sz w:val="26"/>
          <w:szCs w:val="26"/>
        </w:rPr>
        <w:t xml:space="preserve"> Company at the above docket number is dismissed.</w:t>
      </w:r>
    </w:p>
    <w:p w:rsidR="00C10B48" w:rsidRDefault="00C10B48" w:rsidP="00374A7B">
      <w:pPr>
        <w:pStyle w:val="ListParagraph"/>
        <w:spacing w:after="0" w:line="360" w:lineRule="auto"/>
        <w:ind w:left="0" w:firstLine="1440"/>
        <w:rPr>
          <w:rFonts w:ascii="Times New Roman" w:hAnsi="Times New Roman" w:cs="Times New Roman"/>
          <w:sz w:val="26"/>
          <w:szCs w:val="26"/>
        </w:rPr>
      </w:pPr>
    </w:p>
    <w:p w:rsidR="00C10B48" w:rsidRPr="00742702" w:rsidRDefault="00BC3E79"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4</w:t>
      </w:r>
      <w:r w:rsidR="00C10B48">
        <w:rPr>
          <w:rFonts w:ascii="Times New Roman" w:hAnsi="Times New Roman" w:cs="Times New Roman"/>
          <w:sz w:val="26"/>
          <w:szCs w:val="26"/>
        </w:rPr>
        <w:t>.</w:t>
      </w:r>
      <w:r w:rsidR="00C10B48">
        <w:rPr>
          <w:rFonts w:ascii="Times New Roman" w:hAnsi="Times New Roman" w:cs="Times New Roman"/>
          <w:sz w:val="26"/>
          <w:szCs w:val="26"/>
        </w:rPr>
        <w:tab/>
        <w:t>That this proceeding be marked closed.</w:t>
      </w:r>
    </w:p>
    <w:p w:rsidR="000E40EE" w:rsidRPr="00742702" w:rsidRDefault="005678AD" w:rsidP="00374A7B">
      <w:pPr>
        <w:pStyle w:val="ListParagraph"/>
        <w:spacing w:after="0" w:line="360" w:lineRule="auto"/>
        <w:ind w:left="0" w:firstLine="1440"/>
        <w:rPr>
          <w:rFonts w:ascii="Times New Roman" w:hAnsi="Times New Roman" w:cs="Times New Roman"/>
          <w:sz w:val="26"/>
          <w:szCs w:val="26"/>
        </w:rPr>
      </w:pPr>
      <w:bookmarkStart w:id="0" w:name="_GoBack"/>
      <w:r>
        <w:rPr>
          <w:noProof/>
        </w:rPr>
        <w:drawing>
          <wp:anchor distT="0" distB="0" distL="114300" distR="114300" simplePos="0" relativeHeight="251659264" behindDoc="1" locked="0" layoutInCell="1" allowOverlap="1" wp14:anchorId="622724C0" wp14:editId="12B9C62D">
            <wp:simplePos x="0" y="0"/>
            <wp:positionH relativeFrom="column">
              <wp:posOffset>2935605</wp:posOffset>
            </wp:positionH>
            <wp:positionV relativeFrom="paragraph">
              <wp:posOffset>255270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7B0571" w:rsidRPr="00742702" w:rsidRDefault="001742B1">
      <w:pPr>
        <w:tabs>
          <w:tab w:val="left" w:pos="-720"/>
        </w:tabs>
        <w:suppressAutoHyphens/>
        <w:spacing w:after="0" w:line="240" w:lineRule="auto"/>
        <w:ind w:firstLine="5040"/>
        <w:rPr>
          <w:rFonts w:ascii="Times New Roman" w:hAnsi="Times New Roman" w:cs="Times New Roman"/>
          <w:sz w:val="26"/>
          <w:szCs w:val="26"/>
        </w:rPr>
      </w:pPr>
      <w:r w:rsidRPr="00742702">
        <w:rPr>
          <w:rFonts w:ascii="Times New Roman" w:hAnsi="Times New Roman" w:cs="Times New Roman"/>
          <w:b/>
          <w:sz w:val="26"/>
          <w:szCs w:val="26"/>
        </w:rPr>
        <w:t>BY THE COMMISSION,</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ind w:firstLine="5040"/>
        <w:rPr>
          <w:rFonts w:ascii="Times New Roman" w:hAnsi="Times New Roman" w:cs="Times New Roman"/>
          <w:sz w:val="26"/>
          <w:szCs w:val="26"/>
        </w:rPr>
      </w:pPr>
      <w:r w:rsidRPr="00742702">
        <w:rPr>
          <w:rFonts w:ascii="Times New Roman" w:hAnsi="Times New Roman" w:cs="Times New Roman"/>
          <w:sz w:val="26"/>
          <w:szCs w:val="26"/>
        </w:rPr>
        <w:t>Rosemary Chiavetta</w:t>
      </w:r>
    </w:p>
    <w:p w:rsidR="007B0571" w:rsidRPr="00742702" w:rsidRDefault="001742B1">
      <w:pPr>
        <w:tabs>
          <w:tab w:val="left" w:pos="-720"/>
        </w:tabs>
        <w:suppressAutoHyphens/>
        <w:spacing w:after="0" w:line="240" w:lineRule="auto"/>
        <w:ind w:firstLine="5040"/>
        <w:rPr>
          <w:rFonts w:ascii="Times New Roman" w:hAnsi="Times New Roman" w:cs="Times New Roman"/>
          <w:sz w:val="26"/>
          <w:szCs w:val="26"/>
        </w:rPr>
      </w:pPr>
      <w:r w:rsidRPr="00742702">
        <w:rPr>
          <w:rFonts w:ascii="Times New Roman" w:hAnsi="Times New Roman" w:cs="Times New Roman"/>
          <w:sz w:val="26"/>
          <w:szCs w:val="26"/>
        </w:rPr>
        <w:t>Secretary</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(SEAL)</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OR</w:t>
      </w:r>
      <w:r w:rsidR="00806FAF" w:rsidRPr="00742702">
        <w:rPr>
          <w:rFonts w:ascii="Times New Roman" w:hAnsi="Times New Roman" w:cs="Times New Roman"/>
          <w:sz w:val="26"/>
          <w:szCs w:val="26"/>
        </w:rPr>
        <w:t xml:space="preserve">DER ADOPTED:  </w:t>
      </w:r>
      <w:r w:rsidR="00307812">
        <w:rPr>
          <w:rFonts w:ascii="Times New Roman" w:hAnsi="Times New Roman" w:cs="Times New Roman"/>
          <w:sz w:val="26"/>
          <w:szCs w:val="26"/>
        </w:rPr>
        <w:t>October 28</w:t>
      </w:r>
      <w:r w:rsidR="000E40EE" w:rsidRPr="00742702">
        <w:rPr>
          <w:rFonts w:ascii="Times New Roman" w:hAnsi="Times New Roman" w:cs="Times New Roman"/>
          <w:sz w:val="26"/>
          <w:szCs w:val="26"/>
        </w:rPr>
        <w:t>, 2011</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 xml:space="preserve">ORDER ENTERED: </w:t>
      </w:r>
      <w:r w:rsidR="009A6295" w:rsidRPr="00742702">
        <w:rPr>
          <w:rFonts w:ascii="Times New Roman" w:hAnsi="Times New Roman" w:cs="Times New Roman"/>
          <w:sz w:val="26"/>
          <w:szCs w:val="26"/>
        </w:rPr>
        <w:t xml:space="preserve"> </w:t>
      </w:r>
      <w:r w:rsidR="005678AD">
        <w:rPr>
          <w:rFonts w:ascii="Times New Roman" w:hAnsi="Times New Roman" w:cs="Times New Roman"/>
          <w:sz w:val="26"/>
          <w:szCs w:val="26"/>
        </w:rPr>
        <w:t xml:space="preserve"> October 28, 2011</w:t>
      </w:r>
    </w:p>
    <w:sectPr w:rsidR="007B0571" w:rsidRPr="00742702" w:rsidSect="008956BA">
      <w:footerReference w:type="default" r:id="rId10"/>
      <w:foot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85" w:rsidRDefault="00E96D85" w:rsidP="006B29D9">
      <w:pPr>
        <w:spacing w:after="0" w:line="240" w:lineRule="auto"/>
      </w:pPr>
      <w:r>
        <w:separator/>
      </w:r>
    </w:p>
  </w:endnote>
  <w:endnote w:type="continuationSeparator" w:id="0">
    <w:p w:rsidR="00E96D85" w:rsidRDefault="00E96D85" w:rsidP="006B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73457"/>
      <w:docPartObj>
        <w:docPartGallery w:val="Page Numbers (Bottom of Page)"/>
        <w:docPartUnique/>
      </w:docPartObj>
    </w:sdtPr>
    <w:sdtEndPr/>
    <w:sdtContent>
      <w:p w:rsidR="00B65177" w:rsidRDefault="00483C9A">
        <w:pPr>
          <w:pStyle w:val="Footer"/>
          <w:jc w:val="center"/>
        </w:pPr>
        <w:r w:rsidRPr="00D05374">
          <w:rPr>
            <w:rFonts w:ascii="Times New Roman" w:hAnsi="Times New Roman" w:cs="Times New Roman"/>
            <w:sz w:val="26"/>
            <w:szCs w:val="26"/>
          </w:rPr>
          <w:fldChar w:fldCharType="begin"/>
        </w:r>
        <w:r w:rsidRPr="00D05374">
          <w:rPr>
            <w:rFonts w:ascii="Times New Roman" w:hAnsi="Times New Roman" w:cs="Times New Roman"/>
            <w:sz w:val="26"/>
            <w:szCs w:val="26"/>
          </w:rPr>
          <w:instrText xml:space="preserve"> PAGE   \* MERGEFORMAT </w:instrText>
        </w:r>
        <w:r w:rsidRPr="00D05374">
          <w:rPr>
            <w:rFonts w:ascii="Times New Roman" w:hAnsi="Times New Roman" w:cs="Times New Roman"/>
            <w:sz w:val="26"/>
            <w:szCs w:val="26"/>
          </w:rPr>
          <w:fldChar w:fldCharType="separate"/>
        </w:r>
        <w:r w:rsidR="005678AD">
          <w:rPr>
            <w:rFonts w:ascii="Times New Roman" w:hAnsi="Times New Roman" w:cs="Times New Roman"/>
            <w:noProof/>
            <w:sz w:val="26"/>
            <w:szCs w:val="26"/>
          </w:rPr>
          <w:t>10</w:t>
        </w:r>
        <w:r w:rsidRPr="00D05374">
          <w:rPr>
            <w:rFonts w:ascii="Times New Roman" w:hAnsi="Times New Roman" w:cs="Times New Roman"/>
            <w:sz w:val="26"/>
            <w:szCs w:val="26"/>
          </w:rPr>
          <w:fldChar w:fldCharType="end"/>
        </w:r>
      </w:p>
    </w:sdtContent>
  </w:sdt>
  <w:p w:rsidR="00B65177" w:rsidRDefault="00B65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73458"/>
      <w:docPartObj>
        <w:docPartGallery w:val="Page Numbers (Bottom of Page)"/>
        <w:docPartUnique/>
      </w:docPartObj>
    </w:sdtPr>
    <w:sdtEndPr/>
    <w:sdtContent>
      <w:p w:rsidR="00B65177" w:rsidRDefault="00E96D85">
        <w:pPr>
          <w:pStyle w:val="Footer"/>
          <w:jc w:val="center"/>
        </w:pPr>
        <w:r>
          <w:fldChar w:fldCharType="begin"/>
        </w:r>
        <w:r>
          <w:instrText xml:space="preserve"> PAGE   \* MERGEFORMAT </w:instrText>
        </w:r>
        <w:r>
          <w:fldChar w:fldCharType="separate"/>
        </w:r>
        <w:r w:rsidR="005678AD">
          <w:rPr>
            <w:noProof/>
          </w:rPr>
          <w:t>1</w:t>
        </w:r>
        <w:r>
          <w:rPr>
            <w:noProof/>
          </w:rPr>
          <w:fldChar w:fldCharType="end"/>
        </w:r>
      </w:p>
    </w:sdtContent>
  </w:sdt>
  <w:p w:rsidR="00B65177" w:rsidRDefault="00B65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85" w:rsidRDefault="00E96D85" w:rsidP="006B29D9">
      <w:pPr>
        <w:spacing w:after="0" w:line="240" w:lineRule="auto"/>
      </w:pPr>
      <w:r>
        <w:separator/>
      </w:r>
    </w:p>
  </w:footnote>
  <w:footnote w:type="continuationSeparator" w:id="0">
    <w:p w:rsidR="00E96D85" w:rsidRDefault="00E96D85" w:rsidP="006B29D9">
      <w:pPr>
        <w:spacing w:after="0" w:line="240" w:lineRule="auto"/>
      </w:pPr>
      <w:r>
        <w:continuationSeparator/>
      </w:r>
    </w:p>
  </w:footnote>
  <w:footnote w:id="1">
    <w:p w:rsidR="00B65177" w:rsidRPr="008B0B19" w:rsidRDefault="00B65177" w:rsidP="007F08F8">
      <w:pPr>
        <w:pStyle w:val="pd7"/>
        <w:rPr>
          <w:color w:val="333333"/>
          <w:sz w:val="26"/>
          <w:szCs w:val="26"/>
        </w:rPr>
      </w:pPr>
      <w:r w:rsidRPr="008B0B19">
        <w:rPr>
          <w:sz w:val="26"/>
          <w:szCs w:val="26"/>
        </w:rPr>
        <w:tab/>
      </w:r>
      <w:r w:rsidRPr="008B0B19">
        <w:rPr>
          <w:rStyle w:val="FootnoteReference"/>
          <w:sz w:val="26"/>
          <w:szCs w:val="26"/>
        </w:rPr>
        <w:footnoteRef/>
      </w:r>
      <w:r w:rsidRPr="008B0B19">
        <w:rPr>
          <w:sz w:val="26"/>
          <w:szCs w:val="26"/>
        </w:rPr>
        <w:tab/>
        <w:t>An</w:t>
      </w:r>
      <w:r w:rsidR="00EA3B12">
        <w:rPr>
          <w:sz w:val="26"/>
          <w:szCs w:val="26"/>
        </w:rPr>
        <w:t xml:space="preserve"> SVC can continuously provide the reactive power required to control dynamic voltage swings and thereby improve the power system transmission and distribution performance.  </w:t>
      </w:r>
      <w:r w:rsidR="00EA3B12">
        <w:rPr>
          <w:color w:val="333333"/>
          <w:sz w:val="26"/>
          <w:szCs w:val="26"/>
        </w:rPr>
        <w:t>The SVC will reduce such disturbances as Flicker.</w:t>
      </w:r>
      <w:r w:rsidR="00BE4BE9" w:rsidRPr="00BE4BE9">
        <w:rPr>
          <w:sz w:val="26"/>
          <w:szCs w:val="26"/>
        </w:rPr>
        <w:t xml:space="preserve">  </w:t>
      </w:r>
      <w:r w:rsidR="00BE4BE9" w:rsidRPr="00BE4BE9">
        <w:rPr>
          <w:i/>
          <w:sz w:val="26"/>
          <w:szCs w:val="26"/>
        </w:rPr>
        <w:t>See,</w:t>
      </w:r>
      <w:r w:rsidR="00BE4BE9" w:rsidRPr="00BE4BE9">
        <w:rPr>
          <w:sz w:val="26"/>
          <w:szCs w:val="26"/>
        </w:rPr>
        <w:t xml:space="preserve"> </w:t>
      </w:r>
      <w:r w:rsidR="00BE4BE9" w:rsidRPr="00056A5E">
        <w:rPr>
          <w:sz w:val="26"/>
          <w:szCs w:val="26"/>
        </w:rPr>
        <w:t>http://www.abb.com/cawp/gad02181/c1256d71001e0037c1256bd60043b75c.aspx</w:t>
      </w:r>
      <w:r w:rsidR="00BE4BE9" w:rsidRPr="00BE4BE9">
        <w:rPr>
          <w:color w:val="333333"/>
          <w:sz w:val="26"/>
          <w:szCs w:val="26"/>
        </w:rPr>
        <w:t xml:space="preserve">.  </w:t>
      </w:r>
    </w:p>
    <w:p w:rsidR="00B65177" w:rsidRPr="007D7F27" w:rsidRDefault="00B65177" w:rsidP="007F08F8">
      <w:pPr>
        <w:pStyle w:val="FootnoteText"/>
        <w:rPr>
          <w:rFonts w:ascii="Times New Roman" w:hAnsi="Times New Roman" w:cs="Times New Roman"/>
          <w:sz w:val="26"/>
          <w:szCs w:val="26"/>
        </w:rPr>
      </w:pPr>
    </w:p>
  </w:footnote>
  <w:footnote w:id="2">
    <w:p w:rsidR="00B65177" w:rsidRPr="004F5C9A" w:rsidRDefault="00B65177">
      <w:pPr>
        <w:pStyle w:val="FootnoteText"/>
        <w:rPr>
          <w:rFonts w:ascii="Times New Roman" w:hAnsi="Times New Roman" w:cs="Times New Roman"/>
          <w:sz w:val="26"/>
          <w:szCs w:val="26"/>
        </w:rPr>
      </w:pPr>
      <w:r>
        <w:tab/>
      </w:r>
      <w:r w:rsidRPr="004F5C9A">
        <w:rPr>
          <w:rStyle w:val="FootnoteReference"/>
          <w:rFonts w:ascii="Times New Roman" w:hAnsi="Times New Roman" w:cs="Times New Roman"/>
          <w:sz w:val="26"/>
          <w:szCs w:val="26"/>
        </w:rPr>
        <w:footnoteRef/>
      </w:r>
      <w:r w:rsidRPr="004F5C9A">
        <w:rPr>
          <w:rFonts w:ascii="Times New Roman" w:hAnsi="Times New Roman" w:cs="Times New Roman"/>
          <w:sz w:val="26"/>
          <w:szCs w:val="26"/>
        </w:rPr>
        <w:t xml:space="preserve"> </w:t>
      </w:r>
      <w:r>
        <w:rPr>
          <w:rFonts w:ascii="Times New Roman" w:hAnsi="Times New Roman" w:cs="Times New Roman"/>
          <w:sz w:val="26"/>
          <w:szCs w:val="26"/>
        </w:rPr>
        <w:tab/>
        <w:t>One phase of the company’s three-phase SVC was lost.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4A33"/>
    <w:multiLevelType w:val="hybridMultilevel"/>
    <w:tmpl w:val="1952CBD8"/>
    <w:lvl w:ilvl="0" w:tplc="0AB071AA">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925C46"/>
    <w:multiLevelType w:val="hybridMultilevel"/>
    <w:tmpl w:val="DCAA12C0"/>
    <w:lvl w:ilvl="0" w:tplc="DB6C45EC">
      <w:start w:val="3"/>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251B"/>
    <w:rsid w:val="00003BC1"/>
    <w:rsid w:val="00004CA0"/>
    <w:rsid w:val="00006C13"/>
    <w:rsid w:val="0000722F"/>
    <w:rsid w:val="000100BF"/>
    <w:rsid w:val="00010ADE"/>
    <w:rsid w:val="00011014"/>
    <w:rsid w:val="00012B20"/>
    <w:rsid w:val="00014330"/>
    <w:rsid w:val="000143C2"/>
    <w:rsid w:val="00017974"/>
    <w:rsid w:val="00017D6E"/>
    <w:rsid w:val="00021D93"/>
    <w:rsid w:val="000237C5"/>
    <w:rsid w:val="00023A59"/>
    <w:rsid w:val="00024707"/>
    <w:rsid w:val="00026F01"/>
    <w:rsid w:val="00030609"/>
    <w:rsid w:val="00032D0B"/>
    <w:rsid w:val="0003351F"/>
    <w:rsid w:val="00034EF5"/>
    <w:rsid w:val="00037BDD"/>
    <w:rsid w:val="000431FC"/>
    <w:rsid w:val="00050693"/>
    <w:rsid w:val="000511A6"/>
    <w:rsid w:val="0005652F"/>
    <w:rsid w:val="00056A5E"/>
    <w:rsid w:val="000576C5"/>
    <w:rsid w:val="00063F5E"/>
    <w:rsid w:val="00067B6F"/>
    <w:rsid w:val="000736B0"/>
    <w:rsid w:val="00074B00"/>
    <w:rsid w:val="000761C6"/>
    <w:rsid w:val="000871A5"/>
    <w:rsid w:val="000925A0"/>
    <w:rsid w:val="00092A98"/>
    <w:rsid w:val="00092DCA"/>
    <w:rsid w:val="00094A57"/>
    <w:rsid w:val="00097CA2"/>
    <w:rsid w:val="000A1CD2"/>
    <w:rsid w:val="000A24BD"/>
    <w:rsid w:val="000A3833"/>
    <w:rsid w:val="000A388F"/>
    <w:rsid w:val="000A5285"/>
    <w:rsid w:val="000A56D4"/>
    <w:rsid w:val="000B0D9D"/>
    <w:rsid w:val="000B42FE"/>
    <w:rsid w:val="000B5DB8"/>
    <w:rsid w:val="000B792C"/>
    <w:rsid w:val="000C0D4F"/>
    <w:rsid w:val="000C3820"/>
    <w:rsid w:val="000C4C1F"/>
    <w:rsid w:val="000D190E"/>
    <w:rsid w:val="000D1E39"/>
    <w:rsid w:val="000D2CBD"/>
    <w:rsid w:val="000D7A47"/>
    <w:rsid w:val="000E2C2A"/>
    <w:rsid w:val="000E40EE"/>
    <w:rsid w:val="000E7816"/>
    <w:rsid w:val="000E7DE9"/>
    <w:rsid w:val="000F1295"/>
    <w:rsid w:val="001020CE"/>
    <w:rsid w:val="00103279"/>
    <w:rsid w:val="001078BF"/>
    <w:rsid w:val="00114D45"/>
    <w:rsid w:val="00120E25"/>
    <w:rsid w:val="00126BDA"/>
    <w:rsid w:val="00136592"/>
    <w:rsid w:val="00136C35"/>
    <w:rsid w:val="00137FE5"/>
    <w:rsid w:val="0014263D"/>
    <w:rsid w:val="00143EC0"/>
    <w:rsid w:val="001542BA"/>
    <w:rsid w:val="001545A3"/>
    <w:rsid w:val="00154D29"/>
    <w:rsid w:val="00154F57"/>
    <w:rsid w:val="001569DA"/>
    <w:rsid w:val="00161F1F"/>
    <w:rsid w:val="00163B15"/>
    <w:rsid w:val="00171E46"/>
    <w:rsid w:val="001742B1"/>
    <w:rsid w:val="00177599"/>
    <w:rsid w:val="00181EEB"/>
    <w:rsid w:val="00183D87"/>
    <w:rsid w:val="00190DED"/>
    <w:rsid w:val="00194B1C"/>
    <w:rsid w:val="00197B48"/>
    <w:rsid w:val="001A18AD"/>
    <w:rsid w:val="001A2D0C"/>
    <w:rsid w:val="001A67D9"/>
    <w:rsid w:val="001A6E71"/>
    <w:rsid w:val="001C11DC"/>
    <w:rsid w:val="001C26F0"/>
    <w:rsid w:val="001C38B5"/>
    <w:rsid w:val="001C3C50"/>
    <w:rsid w:val="001C4E06"/>
    <w:rsid w:val="001C5EC0"/>
    <w:rsid w:val="001C742A"/>
    <w:rsid w:val="001D0899"/>
    <w:rsid w:val="001D08E8"/>
    <w:rsid w:val="001D503B"/>
    <w:rsid w:val="001D6BF1"/>
    <w:rsid w:val="001E3650"/>
    <w:rsid w:val="001E365A"/>
    <w:rsid w:val="001E5783"/>
    <w:rsid w:val="001E5ED9"/>
    <w:rsid w:val="001E7943"/>
    <w:rsid w:val="001E7CF2"/>
    <w:rsid w:val="001F05A8"/>
    <w:rsid w:val="001F250E"/>
    <w:rsid w:val="001F50A3"/>
    <w:rsid w:val="001F57D5"/>
    <w:rsid w:val="002035D5"/>
    <w:rsid w:val="00204777"/>
    <w:rsid w:val="00207532"/>
    <w:rsid w:val="0021132C"/>
    <w:rsid w:val="00211AE4"/>
    <w:rsid w:val="00211F15"/>
    <w:rsid w:val="00213256"/>
    <w:rsid w:val="002166DC"/>
    <w:rsid w:val="00220D0D"/>
    <w:rsid w:val="00222BB2"/>
    <w:rsid w:val="00224D4F"/>
    <w:rsid w:val="00227AEF"/>
    <w:rsid w:val="00230CD5"/>
    <w:rsid w:val="0023151C"/>
    <w:rsid w:val="0023181F"/>
    <w:rsid w:val="0023384A"/>
    <w:rsid w:val="002401E9"/>
    <w:rsid w:val="0024247E"/>
    <w:rsid w:val="00244E91"/>
    <w:rsid w:val="0024535B"/>
    <w:rsid w:val="00252950"/>
    <w:rsid w:val="002540CE"/>
    <w:rsid w:val="00254920"/>
    <w:rsid w:val="0026551D"/>
    <w:rsid w:val="00270AC3"/>
    <w:rsid w:val="00272898"/>
    <w:rsid w:val="002737AA"/>
    <w:rsid w:val="002746C1"/>
    <w:rsid w:val="00280096"/>
    <w:rsid w:val="00280F1B"/>
    <w:rsid w:val="002813C0"/>
    <w:rsid w:val="00281632"/>
    <w:rsid w:val="00284036"/>
    <w:rsid w:val="002909D2"/>
    <w:rsid w:val="00291CD0"/>
    <w:rsid w:val="002A02D4"/>
    <w:rsid w:val="002A40AA"/>
    <w:rsid w:val="002A4819"/>
    <w:rsid w:val="002A7524"/>
    <w:rsid w:val="002B1535"/>
    <w:rsid w:val="002B1A4D"/>
    <w:rsid w:val="002D63D7"/>
    <w:rsid w:val="002D7EB7"/>
    <w:rsid w:val="002D7FE9"/>
    <w:rsid w:val="002E1BC5"/>
    <w:rsid w:val="002E728F"/>
    <w:rsid w:val="002E7E6B"/>
    <w:rsid w:val="002F0588"/>
    <w:rsid w:val="002F0886"/>
    <w:rsid w:val="002F2D7A"/>
    <w:rsid w:val="002F2FB4"/>
    <w:rsid w:val="002F5AB4"/>
    <w:rsid w:val="002F5E41"/>
    <w:rsid w:val="00302043"/>
    <w:rsid w:val="003048F2"/>
    <w:rsid w:val="00307812"/>
    <w:rsid w:val="003105F5"/>
    <w:rsid w:val="00312D2B"/>
    <w:rsid w:val="00313BA4"/>
    <w:rsid w:val="00315A79"/>
    <w:rsid w:val="00324604"/>
    <w:rsid w:val="00326718"/>
    <w:rsid w:val="00331B48"/>
    <w:rsid w:val="00337E3B"/>
    <w:rsid w:val="00340567"/>
    <w:rsid w:val="00340A5B"/>
    <w:rsid w:val="00340F36"/>
    <w:rsid w:val="0034106D"/>
    <w:rsid w:val="00352466"/>
    <w:rsid w:val="00352AAD"/>
    <w:rsid w:val="0035495D"/>
    <w:rsid w:val="0036025F"/>
    <w:rsid w:val="0036131A"/>
    <w:rsid w:val="00364DF5"/>
    <w:rsid w:val="0036559F"/>
    <w:rsid w:val="00367D6F"/>
    <w:rsid w:val="0037208B"/>
    <w:rsid w:val="003741A0"/>
    <w:rsid w:val="00374A7B"/>
    <w:rsid w:val="00380430"/>
    <w:rsid w:val="00381D61"/>
    <w:rsid w:val="00382B88"/>
    <w:rsid w:val="00383C9C"/>
    <w:rsid w:val="00390C5A"/>
    <w:rsid w:val="003923E5"/>
    <w:rsid w:val="00394047"/>
    <w:rsid w:val="00395C1D"/>
    <w:rsid w:val="00396535"/>
    <w:rsid w:val="003A1E43"/>
    <w:rsid w:val="003A4FF5"/>
    <w:rsid w:val="003A5189"/>
    <w:rsid w:val="003B4C47"/>
    <w:rsid w:val="003B5D2B"/>
    <w:rsid w:val="003C1C30"/>
    <w:rsid w:val="003C4B73"/>
    <w:rsid w:val="003C4EC8"/>
    <w:rsid w:val="003C56B3"/>
    <w:rsid w:val="003D2126"/>
    <w:rsid w:val="003D236D"/>
    <w:rsid w:val="003D746F"/>
    <w:rsid w:val="003D7766"/>
    <w:rsid w:val="003E12C3"/>
    <w:rsid w:val="003E411F"/>
    <w:rsid w:val="003E4DBC"/>
    <w:rsid w:val="004010AD"/>
    <w:rsid w:val="0040185E"/>
    <w:rsid w:val="00402965"/>
    <w:rsid w:val="00404E52"/>
    <w:rsid w:val="00411BED"/>
    <w:rsid w:val="00411EEE"/>
    <w:rsid w:val="00416077"/>
    <w:rsid w:val="00426D56"/>
    <w:rsid w:val="004279BE"/>
    <w:rsid w:val="00430A3A"/>
    <w:rsid w:val="0043165A"/>
    <w:rsid w:val="00433BE7"/>
    <w:rsid w:val="00435601"/>
    <w:rsid w:val="004357FE"/>
    <w:rsid w:val="00440315"/>
    <w:rsid w:val="00440D7F"/>
    <w:rsid w:val="004437BB"/>
    <w:rsid w:val="00445FAD"/>
    <w:rsid w:val="004576D1"/>
    <w:rsid w:val="0046136F"/>
    <w:rsid w:val="00462B74"/>
    <w:rsid w:val="004639BE"/>
    <w:rsid w:val="00465948"/>
    <w:rsid w:val="00471963"/>
    <w:rsid w:val="00473F35"/>
    <w:rsid w:val="004826D3"/>
    <w:rsid w:val="00483C9A"/>
    <w:rsid w:val="00483E18"/>
    <w:rsid w:val="00485A1C"/>
    <w:rsid w:val="004860A1"/>
    <w:rsid w:val="00487326"/>
    <w:rsid w:val="00494F78"/>
    <w:rsid w:val="00495A7D"/>
    <w:rsid w:val="004A3B91"/>
    <w:rsid w:val="004B416E"/>
    <w:rsid w:val="004C381F"/>
    <w:rsid w:val="004C7736"/>
    <w:rsid w:val="004D1178"/>
    <w:rsid w:val="004D2655"/>
    <w:rsid w:val="004D46CD"/>
    <w:rsid w:val="004D4864"/>
    <w:rsid w:val="004D6EED"/>
    <w:rsid w:val="004E5374"/>
    <w:rsid w:val="004F1537"/>
    <w:rsid w:val="004F5C9A"/>
    <w:rsid w:val="004F7504"/>
    <w:rsid w:val="004F7C31"/>
    <w:rsid w:val="00504457"/>
    <w:rsid w:val="005108BA"/>
    <w:rsid w:val="00510D06"/>
    <w:rsid w:val="00511D33"/>
    <w:rsid w:val="00512565"/>
    <w:rsid w:val="00520AF8"/>
    <w:rsid w:val="00521473"/>
    <w:rsid w:val="005226C4"/>
    <w:rsid w:val="00524E5B"/>
    <w:rsid w:val="0053426E"/>
    <w:rsid w:val="005352DE"/>
    <w:rsid w:val="0053697A"/>
    <w:rsid w:val="00545142"/>
    <w:rsid w:val="00556936"/>
    <w:rsid w:val="005621AC"/>
    <w:rsid w:val="00562ED9"/>
    <w:rsid w:val="005652D8"/>
    <w:rsid w:val="005678AD"/>
    <w:rsid w:val="0057041C"/>
    <w:rsid w:val="00571C55"/>
    <w:rsid w:val="0057345C"/>
    <w:rsid w:val="00581011"/>
    <w:rsid w:val="005818FA"/>
    <w:rsid w:val="00587E68"/>
    <w:rsid w:val="00593588"/>
    <w:rsid w:val="00593A12"/>
    <w:rsid w:val="005941F5"/>
    <w:rsid w:val="00596371"/>
    <w:rsid w:val="005A173C"/>
    <w:rsid w:val="005A2C68"/>
    <w:rsid w:val="005A5D8F"/>
    <w:rsid w:val="005B0B1D"/>
    <w:rsid w:val="005B25A6"/>
    <w:rsid w:val="005B5633"/>
    <w:rsid w:val="005C6307"/>
    <w:rsid w:val="005C71D4"/>
    <w:rsid w:val="005D2B2A"/>
    <w:rsid w:val="005E5B83"/>
    <w:rsid w:val="005E5B98"/>
    <w:rsid w:val="005F5867"/>
    <w:rsid w:val="005F59A3"/>
    <w:rsid w:val="005F59D1"/>
    <w:rsid w:val="006010B7"/>
    <w:rsid w:val="006044A6"/>
    <w:rsid w:val="006048BA"/>
    <w:rsid w:val="0060594C"/>
    <w:rsid w:val="00606EE9"/>
    <w:rsid w:val="00610F09"/>
    <w:rsid w:val="006162C8"/>
    <w:rsid w:val="00621262"/>
    <w:rsid w:val="00622E56"/>
    <w:rsid w:val="0062358B"/>
    <w:rsid w:val="00623A8A"/>
    <w:rsid w:val="00625D49"/>
    <w:rsid w:val="006267C2"/>
    <w:rsid w:val="006268BE"/>
    <w:rsid w:val="00626A4A"/>
    <w:rsid w:val="006270D5"/>
    <w:rsid w:val="006273D5"/>
    <w:rsid w:val="00633660"/>
    <w:rsid w:val="006346B5"/>
    <w:rsid w:val="00637104"/>
    <w:rsid w:val="006406EA"/>
    <w:rsid w:val="006419DA"/>
    <w:rsid w:val="006431E9"/>
    <w:rsid w:val="00644E7B"/>
    <w:rsid w:val="006474A1"/>
    <w:rsid w:val="00651EBB"/>
    <w:rsid w:val="0065618A"/>
    <w:rsid w:val="00665B90"/>
    <w:rsid w:val="00665E37"/>
    <w:rsid w:val="00672081"/>
    <w:rsid w:val="00681B61"/>
    <w:rsid w:val="006829B9"/>
    <w:rsid w:val="00684353"/>
    <w:rsid w:val="00684BD5"/>
    <w:rsid w:val="00684F9E"/>
    <w:rsid w:val="006879C3"/>
    <w:rsid w:val="00692F0A"/>
    <w:rsid w:val="0069555F"/>
    <w:rsid w:val="00695DF5"/>
    <w:rsid w:val="00696801"/>
    <w:rsid w:val="006A0CEA"/>
    <w:rsid w:val="006A4597"/>
    <w:rsid w:val="006A6127"/>
    <w:rsid w:val="006B29D9"/>
    <w:rsid w:val="006B7615"/>
    <w:rsid w:val="006C59F1"/>
    <w:rsid w:val="006D13B7"/>
    <w:rsid w:val="006D2E60"/>
    <w:rsid w:val="006D5C29"/>
    <w:rsid w:val="006D67D6"/>
    <w:rsid w:val="006D7089"/>
    <w:rsid w:val="006D747B"/>
    <w:rsid w:val="006E2EE2"/>
    <w:rsid w:val="006E3C98"/>
    <w:rsid w:val="006E45BA"/>
    <w:rsid w:val="006E67B2"/>
    <w:rsid w:val="006E7071"/>
    <w:rsid w:val="006F0650"/>
    <w:rsid w:val="006F1821"/>
    <w:rsid w:val="006F2019"/>
    <w:rsid w:val="006F2CA1"/>
    <w:rsid w:val="006F4BBC"/>
    <w:rsid w:val="006F6264"/>
    <w:rsid w:val="006F6CF7"/>
    <w:rsid w:val="007033EA"/>
    <w:rsid w:val="007041B8"/>
    <w:rsid w:val="0071210D"/>
    <w:rsid w:val="00712503"/>
    <w:rsid w:val="0071466B"/>
    <w:rsid w:val="00714989"/>
    <w:rsid w:val="007151FB"/>
    <w:rsid w:val="0071547E"/>
    <w:rsid w:val="007159C4"/>
    <w:rsid w:val="00726B8D"/>
    <w:rsid w:val="00734928"/>
    <w:rsid w:val="00735A5C"/>
    <w:rsid w:val="007425DE"/>
    <w:rsid w:val="00742702"/>
    <w:rsid w:val="00743285"/>
    <w:rsid w:val="00746AF0"/>
    <w:rsid w:val="00751B12"/>
    <w:rsid w:val="00755CF3"/>
    <w:rsid w:val="00763A51"/>
    <w:rsid w:val="00765AE2"/>
    <w:rsid w:val="007675F0"/>
    <w:rsid w:val="0077034B"/>
    <w:rsid w:val="00770A9B"/>
    <w:rsid w:val="00771C8A"/>
    <w:rsid w:val="00772D74"/>
    <w:rsid w:val="00773C71"/>
    <w:rsid w:val="00777E60"/>
    <w:rsid w:val="007862E4"/>
    <w:rsid w:val="007928C0"/>
    <w:rsid w:val="007A1749"/>
    <w:rsid w:val="007A288E"/>
    <w:rsid w:val="007A2AE2"/>
    <w:rsid w:val="007A446D"/>
    <w:rsid w:val="007B0571"/>
    <w:rsid w:val="007B266F"/>
    <w:rsid w:val="007B4D6F"/>
    <w:rsid w:val="007B53B2"/>
    <w:rsid w:val="007C2761"/>
    <w:rsid w:val="007C27F2"/>
    <w:rsid w:val="007C5F2D"/>
    <w:rsid w:val="007C7BC8"/>
    <w:rsid w:val="007D3248"/>
    <w:rsid w:val="007D57B3"/>
    <w:rsid w:val="007D6771"/>
    <w:rsid w:val="007D78B6"/>
    <w:rsid w:val="007D7F27"/>
    <w:rsid w:val="007E3007"/>
    <w:rsid w:val="007E43A3"/>
    <w:rsid w:val="007E4AE9"/>
    <w:rsid w:val="007E5334"/>
    <w:rsid w:val="007E5B8D"/>
    <w:rsid w:val="007F08F8"/>
    <w:rsid w:val="007F5C94"/>
    <w:rsid w:val="007F68DF"/>
    <w:rsid w:val="007F6E0A"/>
    <w:rsid w:val="008009C1"/>
    <w:rsid w:val="0080455C"/>
    <w:rsid w:val="008045B7"/>
    <w:rsid w:val="00806FAF"/>
    <w:rsid w:val="00807015"/>
    <w:rsid w:val="00807735"/>
    <w:rsid w:val="00813C79"/>
    <w:rsid w:val="00814A9E"/>
    <w:rsid w:val="00817B12"/>
    <w:rsid w:val="008203F3"/>
    <w:rsid w:val="00820CFA"/>
    <w:rsid w:val="00821E9B"/>
    <w:rsid w:val="00822701"/>
    <w:rsid w:val="008232F7"/>
    <w:rsid w:val="00823B5B"/>
    <w:rsid w:val="008247EC"/>
    <w:rsid w:val="008370C7"/>
    <w:rsid w:val="00841F11"/>
    <w:rsid w:val="00842267"/>
    <w:rsid w:val="008456CC"/>
    <w:rsid w:val="00846C09"/>
    <w:rsid w:val="0085655B"/>
    <w:rsid w:val="00856708"/>
    <w:rsid w:val="00856CB7"/>
    <w:rsid w:val="00857410"/>
    <w:rsid w:val="00857AC2"/>
    <w:rsid w:val="00860BD6"/>
    <w:rsid w:val="00861077"/>
    <w:rsid w:val="0086257B"/>
    <w:rsid w:val="00862A6F"/>
    <w:rsid w:val="00866376"/>
    <w:rsid w:val="00870188"/>
    <w:rsid w:val="00870390"/>
    <w:rsid w:val="0087249E"/>
    <w:rsid w:val="0087357B"/>
    <w:rsid w:val="00873E83"/>
    <w:rsid w:val="00876C67"/>
    <w:rsid w:val="0088301D"/>
    <w:rsid w:val="00886B97"/>
    <w:rsid w:val="00887347"/>
    <w:rsid w:val="008877E5"/>
    <w:rsid w:val="00894189"/>
    <w:rsid w:val="008956BA"/>
    <w:rsid w:val="008A3579"/>
    <w:rsid w:val="008A4FCD"/>
    <w:rsid w:val="008A5F2C"/>
    <w:rsid w:val="008B0B19"/>
    <w:rsid w:val="008B12EF"/>
    <w:rsid w:val="008B4FDA"/>
    <w:rsid w:val="008B6AA3"/>
    <w:rsid w:val="008C298C"/>
    <w:rsid w:val="008C528A"/>
    <w:rsid w:val="008D3F87"/>
    <w:rsid w:val="008D6D3C"/>
    <w:rsid w:val="008D71FB"/>
    <w:rsid w:val="008E0052"/>
    <w:rsid w:val="008E0D24"/>
    <w:rsid w:val="008E1672"/>
    <w:rsid w:val="008E5553"/>
    <w:rsid w:val="008E6BDD"/>
    <w:rsid w:val="008E7112"/>
    <w:rsid w:val="008F1405"/>
    <w:rsid w:val="008F3B81"/>
    <w:rsid w:val="008F69EE"/>
    <w:rsid w:val="008F6A5C"/>
    <w:rsid w:val="008F6BC9"/>
    <w:rsid w:val="008F76B4"/>
    <w:rsid w:val="008F7971"/>
    <w:rsid w:val="0090171D"/>
    <w:rsid w:val="00901957"/>
    <w:rsid w:val="009030B9"/>
    <w:rsid w:val="0090407C"/>
    <w:rsid w:val="00912B96"/>
    <w:rsid w:val="0093469D"/>
    <w:rsid w:val="00934A91"/>
    <w:rsid w:val="00937AFE"/>
    <w:rsid w:val="00937B62"/>
    <w:rsid w:val="00937B6D"/>
    <w:rsid w:val="00944E25"/>
    <w:rsid w:val="00946C12"/>
    <w:rsid w:val="009478CF"/>
    <w:rsid w:val="00950C90"/>
    <w:rsid w:val="0095293D"/>
    <w:rsid w:val="0096350B"/>
    <w:rsid w:val="009678E5"/>
    <w:rsid w:val="0097681A"/>
    <w:rsid w:val="00987ABC"/>
    <w:rsid w:val="0099489B"/>
    <w:rsid w:val="00995622"/>
    <w:rsid w:val="009977A0"/>
    <w:rsid w:val="009A2335"/>
    <w:rsid w:val="009A6295"/>
    <w:rsid w:val="009A6B09"/>
    <w:rsid w:val="009B2BB4"/>
    <w:rsid w:val="009B4EB8"/>
    <w:rsid w:val="009C4F7E"/>
    <w:rsid w:val="009C500D"/>
    <w:rsid w:val="009C6284"/>
    <w:rsid w:val="009C74B2"/>
    <w:rsid w:val="009D2174"/>
    <w:rsid w:val="009D2908"/>
    <w:rsid w:val="009D3C59"/>
    <w:rsid w:val="009D65C1"/>
    <w:rsid w:val="009E0ED4"/>
    <w:rsid w:val="009E219B"/>
    <w:rsid w:val="009E2FA2"/>
    <w:rsid w:val="009E6C37"/>
    <w:rsid w:val="009F398C"/>
    <w:rsid w:val="009F3B13"/>
    <w:rsid w:val="009F5D1C"/>
    <w:rsid w:val="009F7972"/>
    <w:rsid w:val="00A018DF"/>
    <w:rsid w:val="00A023AE"/>
    <w:rsid w:val="00A02598"/>
    <w:rsid w:val="00A0399B"/>
    <w:rsid w:val="00A044B5"/>
    <w:rsid w:val="00A061FD"/>
    <w:rsid w:val="00A1065D"/>
    <w:rsid w:val="00A10B9D"/>
    <w:rsid w:val="00A14F39"/>
    <w:rsid w:val="00A20383"/>
    <w:rsid w:val="00A27754"/>
    <w:rsid w:val="00A3026C"/>
    <w:rsid w:val="00A3133F"/>
    <w:rsid w:val="00A35FB6"/>
    <w:rsid w:val="00A3623E"/>
    <w:rsid w:val="00A4598A"/>
    <w:rsid w:val="00A471F8"/>
    <w:rsid w:val="00A5240C"/>
    <w:rsid w:val="00A53E09"/>
    <w:rsid w:val="00A555A6"/>
    <w:rsid w:val="00A56BC1"/>
    <w:rsid w:val="00A56BF3"/>
    <w:rsid w:val="00A578F6"/>
    <w:rsid w:val="00A63009"/>
    <w:rsid w:val="00A64353"/>
    <w:rsid w:val="00A64812"/>
    <w:rsid w:val="00A73AAD"/>
    <w:rsid w:val="00A774E6"/>
    <w:rsid w:val="00A778FF"/>
    <w:rsid w:val="00A810D3"/>
    <w:rsid w:val="00A826A2"/>
    <w:rsid w:val="00A83EB7"/>
    <w:rsid w:val="00A847B5"/>
    <w:rsid w:val="00A8528E"/>
    <w:rsid w:val="00A85620"/>
    <w:rsid w:val="00A92876"/>
    <w:rsid w:val="00A94AE3"/>
    <w:rsid w:val="00AA7916"/>
    <w:rsid w:val="00AB2039"/>
    <w:rsid w:val="00AB3121"/>
    <w:rsid w:val="00AB7073"/>
    <w:rsid w:val="00AC0AD3"/>
    <w:rsid w:val="00AC0C0F"/>
    <w:rsid w:val="00AC232F"/>
    <w:rsid w:val="00AC2D1D"/>
    <w:rsid w:val="00AC2E6D"/>
    <w:rsid w:val="00AC3810"/>
    <w:rsid w:val="00AD151D"/>
    <w:rsid w:val="00AD242B"/>
    <w:rsid w:val="00AD2756"/>
    <w:rsid w:val="00AD2EDE"/>
    <w:rsid w:val="00AD689C"/>
    <w:rsid w:val="00AE2389"/>
    <w:rsid w:val="00AF044E"/>
    <w:rsid w:val="00AF5261"/>
    <w:rsid w:val="00B0074B"/>
    <w:rsid w:val="00B03457"/>
    <w:rsid w:val="00B100B5"/>
    <w:rsid w:val="00B13E33"/>
    <w:rsid w:val="00B173E0"/>
    <w:rsid w:val="00B20B66"/>
    <w:rsid w:val="00B2104F"/>
    <w:rsid w:val="00B2114A"/>
    <w:rsid w:val="00B23AB4"/>
    <w:rsid w:val="00B23DA8"/>
    <w:rsid w:val="00B2546C"/>
    <w:rsid w:val="00B254FA"/>
    <w:rsid w:val="00B266CD"/>
    <w:rsid w:val="00B26709"/>
    <w:rsid w:val="00B27F4D"/>
    <w:rsid w:val="00B33D18"/>
    <w:rsid w:val="00B37C03"/>
    <w:rsid w:val="00B47E3F"/>
    <w:rsid w:val="00B556CE"/>
    <w:rsid w:val="00B57133"/>
    <w:rsid w:val="00B6041E"/>
    <w:rsid w:val="00B63391"/>
    <w:rsid w:val="00B64DDA"/>
    <w:rsid w:val="00B65177"/>
    <w:rsid w:val="00B724FF"/>
    <w:rsid w:val="00B7356D"/>
    <w:rsid w:val="00B765EE"/>
    <w:rsid w:val="00B7684D"/>
    <w:rsid w:val="00B77835"/>
    <w:rsid w:val="00B82739"/>
    <w:rsid w:val="00B83BDB"/>
    <w:rsid w:val="00B8630E"/>
    <w:rsid w:val="00B86CD0"/>
    <w:rsid w:val="00B8775F"/>
    <w:rsid w:val="00B908A2"/>
    <w:rsid w:val="00B94C56"/>
    <w:rsid w:val="00B95D92"/>
    <w:rsid w:val="00B97627"/>
    <w:rsid w:val="00BA4882"/>
    <w:rsid w:val="00BA59AF"/>
    <w:rsid w:val="00BB45C6"/>
    <w:rsid w:val="00BB6372"/>
    <w:rsid w:val="00BC0679"/>
    <w:rsid w:val="00BC09A9"/>
    <w:rsid w:val="00BC0EAF"/>
    <w:rsid w:val="00BC3E79"/>
    <w:rsid w:val="00BC596C"/>
    <w:rsid w:val="00BD1CB1"/>
    <w:rsid w:val="00BD4D86"/>
    <w:rsid w:val="00BD6942"/>
    <w:rsid w:val="00BE13FA"/>
    <w:rsid w:val="00BE3860"/>
    <w:rsid w:val="00BE3930"/>
    <w:rsid w:val="00BE3F02"/>
    <w:rsid w:val="00BE4BE9"/>
    <w:rsid w:val="00BF1B29"/>
    <w:rsid w:val="00BF1DD2"/>
    <w:rsid w:val="00BF53F2"/>
    <w:rsid w:val="00BF5D63"/>
    <w:rsid w:val="00C03B9C"/>
    <w:rsid w:val="00C04095"/>
    <w:rsid w:val="00C055B4"/>
    <w:rsid w:val="00C07FEC"/>
    <w:rsid w:val="00C10B48"/>
    <w:rsid w:val="00C13AC7"/>
    <w:rsid w:val="00C143E9"/>
    <w:rsid w:val="00C14E8A"/>
    <w:rsid w:val="00C16C73"/>
    <w:rsid w:val="00C21D33"/>
    <w:rsid w:val="00C266C7"/>
    <w:rsid w:val="00C3358F"/>
    <w:rsid w:val="00C37595"/>
    <w:rsid w:val="00C41B3A"/>
    <w:rsid w:val="00C43E3D"/>
    <w:rsid w:val="00C45954"/>
    <w:rsid w:val="00C46F6B"/>
    <w:rsid w:val="00C47475"/>
    <w:rsid w:val="00C50D0D"/>
    <w:rsid w:val="00C519D9"/>
    <w:rsid w:val="00C54812"/>
    <w:rsid w:val="00C55001"/>
    <w:rsid w:val="00C56DBD"/>
    <w:rsid w:val="00C60DEB"/>
    <w:rsid w:val="00C70150"/>
    <w:rsid w:val="00C714A6"/>
    <w:rsid w:val="00C74D9E"/>
    <w:rsid w:val="00C76FD3"/>
    <w:rsid w:val="00C80780"/>
    <w:rsid w:val="00C821F3"/>
    <w:rsid w:val="00C84469"/>
    <w:rsid w:val="00C85E5F"/>
    <w:rsid w:val="00C85F09"/>
    <w:rsid w:val="00C92618"/>
    <w:rsid w:val="00C97AEA"/>
    <w:rsid w:val="00CA6ACE"/>
    <w:rsid w:val="00CA7D4A"/>
    <w:rsid w:val="00CB2047"/>
    <w:rsid w:val="00CB315B"/>
    <w:rsid w:val="00CC34DB"/>
    <w:rsid w:val="00CC36B8"/>
    <w:rsid w:val="00CD034C"/>
    <w:rsid w:val="00CD3904"/>
    <w:rsid w:val="00CD723A"/>
    <w:rsid w:val="00CE3AF2"/>
    <w:rsid w:val="00CE713A"/>
    <w:rsid w:val="00CF270E"/>
    <w:rsid w:val="00CF35F0"/>
    <w:rsid w:val="00CF6850"/>
    <w:rsid w:val="00D01ADC"/>
    <w:rsid w:val="00D02614"/>
    <w:rsid w:val="00D052BA"/>
    <w:rsid w:val="00D05374"/>
    <w:rsid w:val="00D0766D"/>
    <w:rsid w:val="00D07847"/>
    <w:rsid w:val="00D12A27"/>
    <w:rsid w:val="00D1653A"/>
    <w:rsid w:val="00D16C92"/>
    <w:rsid w:val="00D22298"/>
    <w:rsid w:val="00D2296F"/>
    <w:rsid w:val="00D2446F"/>
    <w:rsid w:val="00D27691"/>
    <w:rsid w:val="00D30081"/>
    <w:rsid w:val="00D3038B"/>
    <w:rsid w:val="00D3183B"/>
    <w:rsid w:val="00D33988"/>
    <w:rsid w:val="00D41A9D"/>
    <w:rsid w:val="00D42265"/>
    <w:rsid w:val="00D50712"/>
    <w:rsid w:val="00D56C9B"/>
    <w:rsid w:val="00D626C8"/>
    <w:rsid w:val="00D65387"/>
    <w:rsid w:val="00D7164F"/>
    <w:rsid w:val="00D718B3"/>
    <w:rsid w:val="00D72F4C"/>
    <w:rsid w:val="00D74D09"/>
    <w:rsid w:val="00D774BD"/>
    <w:rsid w:val="00D820D3"/>
    <w:rsid w:val="00D82796"/>
    <w:rsid w:val="00D83C37"/>
    <w:rsid w:val="00D90F80"/>
    <w:rsid w:val="00D9537C"/>
    <w:rsid w:val="00D96A5F"/>
    <w:rsid w:val="00DA2382"/>
    <w:rsid w:val="00DA7880"/>
    <w:rsid w:val="00DA7A09"/>
    <w:rsid w:val="00DB0F0C"/>
    <w:rsid w:val="00DB7A7D"/>
    <w:rsid w:val="00DC1437"/>
    <w:rsid w:val="00DC1AF1"/>
    <w:rsid w:val="00DC24FF"/>
    <w:rsid w:val="00DC320D"/>
    <w:rsid w:val="00DC386F"/>
    <w:rsid w:val="00DC3C29"/>
    <w:rsid w:val="00DC4359"/>
    <w:rsid w:val="00DC451A"/>
    <w:rsid w:val="00DC4836"/>
    <w:rsid w:val="00DC74FC"/>
    <w:rsid w:val="00DD1052"/>
    <w:rsid w:val="00DD73C8"/>
    <w:rsid w:val="00DE1124"/>
    <w:rsid w:val="00DE2A76"/>
    <w:rsid w:val="00DE2AD7"/>
    <w:rsid w:val="00DE648F"/>
    <w:rsid w:val="00DF14F8"/>
    <w:rsid w:val="00DF4687"/>
    <w:rsid w:val="00E00D7A"/>
    <w:rsid w:val="00E0785E"/>
    <w:rsid w:val="00E07DB2"/>
    <w:rsid w:val="00E115FB"/>
    <w:rsid w:val="00E14E96"/>
    <w:rsid w:val="00E159E3"/>
    <w:rsid w:val="00E16011"/>
    <w:rsid w:val="00E2193C"/>
    <w:rsid w:val="00E26FF8"/>
    <w:rsid w:val="00E30E2C"/>
    <w:rsid w:val="00E315A7"/>
    <w:rsid w:val="00E32597"/>
    <w:rsid w:val="00E33585"/>
    <w:rsid w:val="00E40BA4"/>
    <w:rsid w:val="00E43453"/>
    <w:rsid w:val="00E435A3"/>
    <w:rsid w:val="00E439E8"/>
    <w:rsid w:val="00E45085"/>
    <w:rsid w:val="00E451C5"/>
    <w:rsid w:val="00E46EC6"/>
    <w:rsid w:val="00E5141D"/>
    <w:rsid w:val="00E514A5"/>
    <w:rsid w:val="00E5179B"/>
    <w:rsid w:val="00E57450"/>
    <w:rsid w:val="00E60D4D"/>
    <w:rsid w:val="00E73A5A"/>
    <w:rsid w:val="00E7467B"/>
    <w:rsid w:val="00E76841"/>
    <w:rsid w:val="00E96D85"/>
    <w:rsid w:val="00EA2A10"/>
    <w:rsid w:val="00EA3B12"/>
    <w:rsid w:val="00EB1386"/>
    <w:rsid w:val="00EB15E3"/>
    <w:rsid w:val="00EB70BE"/>
    <w:rsid w:val="00EB72EC"/>
    <w:rsid w:val="00EC0403"/>
    <w:rsid w:val="00EC1574"/>
    <w:rsid w:val="00EC60E1"/>
    <w:rsid w:val="00EC7800"/>
    <w:rsid w:val="00ED22C9"/>
    <w:rsid w:val="00ED711D"/>
    <w:rsid w:val="00EE02AA"/>
    <w:rsid w:val="00EE2886"/>
    <w:rsid w:val="00EE2CD4"/>
    <w:rsid w:val="00EE3F18"/>
    <w:rsid w:val="00EE6977"/>
    <w:rsid w:val="00EE7827"/>
    <w:rsid w:val="00EF1526"/>
    <w:rsid w:val="00EF2D76"/>
    <w:rsid w:val="00EF315D"/>
    <w:rsid w:val="00EF3496"/>
    <w:rsid w:val="00EF631F"/>
    <w:rsid w:val="00F0036D"/>
    <w:rsid w:val="00F003DD"/>
    <w:rsid w:val="00F01C6C"/>
    <w:rsid w:val="00F0435A"/>
    <w:rsid w:val="00F05CB5"/>
    <w:rsid w:val="00F1279B"/>
    <w:rsid w:val="00F2755B"/>
    <w:rsid w:val="00F3523A"/>
    <w:rsid w:val="00F35579"/>
    <w:rsid w:val="00F35795"/>
    <w:rsid w:val="00F44646"/>
    <w:rsid w:val="00F46153"/>
    <w:rsid w:val="00F50D58"/>
    <w:rsid w:val="00F50EC6"/>
    <w:rsid w:val="00F5303A"/>
    <w:rsid w:val="00F56F35"/>
    <w:rsid w:val="00F61653"/>
    <w:rsid w:val="00F753AA"/>
    <w:rsid w:val="00F77813"/>
    <w:rsid w:val="00F84357"/>
    <w:rsid w:val="00F939AA"/>
    <w:rsid w:val="00FA6B88"/>
    <w:rsid w:val="00FA6FA3"/>
    <w:rsid w:val="00FA73EC"/>
    <w:rsid w:val="00FB03FE"/>
    <w:rsid w:val="00FB4D36"/>
    <w:rsid w:val="00FC1129"/>
    <w:rsid w:val="00FC251B"/>
    <w:rsid w:val="00FC3096"/>
    <w:rsid w:val="00FD4E6B"/>
    <w:rsid w:val="00FD57B6"/>
    <w:rsid w:val="00FE00C4"/>
    <w:rsid w:val="00FE1E58"/>
    <w:rsid w:val="00FE5D41"/>
    <w:rsid w:val="00FF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12"/>
  </w:style>
  <w:style w:type="paragraph" w:styleId="Heading2">
    <w:name w:val="heading 2"/>
    <w:basedOn w:val="Normal"/>
    <w:next w:val="Normal"/>
    <w:link w:val="Heading2Char"/>
    <w:qFormat/>
    <w:rsid w:val="00FC1129"/>
    <w:pPr>
      <w:keepNext/>
      <w:widowControl w:val="0"/>
      <w:autoSpaceDE w:val="0"/>
      <w:autoSpaceDN w:val="0"/>
      <w:spacing w:after="0" w:line="360" w:lineRule="auto"/>
      <w:ind w:left="720"/>
      <w:outlineLvl w:val="1"/>
    </w:pPr>
    <w:rPr>
      <w:rFonts w:ascii="Times New Roman" w:eastAsia="Times New Roman" w:hAnsi="Times New Roman"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B29D9"/>
    <w:pPr>
      <w:spacing w:after="0" w:line="240" w:lineRule="auto"/>
    </w:pPr>
    <w:rPr>
      <w:sz w:val="20"/>
      <w:szCs w:val="20"/>
    </w:rPr>
  </w:style>
  <w:style w:type="character" w:customStyle="1" w:styleId="FootnoteTextChar">
    <w:name w:val="Footnote Text Char"/>
    <w:basedOn w:val="DefaultParagraphFont"/>
    <w:link w:val="FootnoteText"/>
    <w:semiHidden/>
    <w:rsid w:val="006B29D9"/>
    <w:rPr>
      <w:sz w:val="20"/>
      <w:szCs w:val="20"/>
    </w:rPr>
  </w:style>
  <w:style w:type="character" w:styleId="FootnoteReference">
    <w:name w:val="footnote reference"/>
    <w:basedOn w:val="DefaultParagraphFont"/>
    <w:semiHidden/>
    <w:unhideWhenUsed/>
    <w:rsid w:val="006B29D9"/>
    <w:rPr>
      <w:vertAlign w:val="superscript"/>
    </w:rPr>
  </w:style>
  <w:style w:type="character" w:styleId="Hyperlink">
    <w:name w:val="Hyperlink"/>
    <w:basedOn w:val="DefaultParagraphFont"/>
    <w:uiPriority w:val="99"/>
    <w:rsid w:val="00034EF5"/>
    <w:rPr>
      <w:color w:val="0000FF"/>
      <w:u w:val="single"/>
    </w:rPr>
  </w:style>
  <w:style w:type="character" w:styleId="Emphasis">
    <w:name w:val="Emphasis"/>
    <w:basedOn w:val="DefaultParagraphFont"/>
    <w:qFormat/>
    <w:rsid w:val="00034EF5"/>
    <w:rPr>
      <w:i/>
      <w:iCs/>
    </w:rPr>
  </w:style>
  <w:style w:type="paragraph" w:styleId="ListParagraph">
    <w:name w:val="List Paragraph"/>
    <w:basedOn w:val="Normal"/>
    <w:uiPriority w:val="34"/>
    <w:qFormat/>
    <w:rsid w:val="00695DF5"/>
    <w:pPr>
      <w:ind w:left="720"/>
      <w:contextualSpacing/>
    </w:pPr>
  </w:style>
  <w:style w:type="paragraph" w:styleId="Header">
    <w:name w:val="header"/>
    <w:basedOn w:val="Normal"/>
    <w:link w:val="HeaderChar"/>
    <w:uiPriority w:val="99"/>
    <w:semiHidden/>
    <w:unhideWhenUsed/>
    <w:rsid w:val="001D08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899"/>
  </w:style>
  <w:style w:type="paragraph" w:styleId="Footer">
    <w:name w:val="footer"/>
    <w:basedOn w:val="Normal"/>
    <w:link w:val="FooterChar"/>
    <w:uiPriority w:val="99"/>
    <w:unhideWhenUsed/>
    <w:rsid w:val="001D0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99"/>
  </w:style>
  <w:style w:type="paragraph" w:styleId="BalloonText">
    <w:name w:val="Balloon Text"/>
    <w:basedOn w:val="Normal"/>
    <w:link w:val="BalloonTextChar"/>
    <w:uiPriority w:val="99"/>
    <w:semiHidden/>
    <w:unhideWhenUsed/>
    <w:rsid w:val="0038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9C"/>
    <w:rPr>
      <w:rFonts w:ascii="Tahoma" w:hAnsi="Tahoma" w:cs="Tahoma"/>
      <w:sz w:val="16"/>
      <w:szCs w:val="16"/>
    </w:rPr>
  </w:style>
  <w:style w:type="table" w:styleId="TableGrid">
    <w:name w:val="Table Grid"/>
    <w:basedOn w:val="TableNormal"/>
    <w:uiPriority w:val="59"/>
    <w:rsid w:val="003B5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C1129"/>
    <w:rPr>
      <w:rFonts w:ascii="Times New Roman" w:eastAsia="Times New Roman" w:hAnsi="Times New Roman" w:cs="Times New Roman"/>
      <w:bCs/>
      <w:sz w:val="26"/>
      <w:szCs w:val="26"/>
    </w:rPr>
  </w:style>
  <w:style w:type="character" w:customStyle="1" w:styleId="term1">
    <w:name w:val="term1"/>
    <w:basedOn w:val="DefaultParagraphFont"/>
    <w:rsid w:val="007E3007"/>
    <w:rPr>
      <w:b/>
      <w:bCs/>
    </w:rPr>
  </w:style>
  <w:style w:type="paragraph" w:customStyle="1" w:styleId="ParaTab1">
    <w:name w:val="ParaTab 1"/>
    <w:rsid w:val="00023A5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d7">
    <w:name w:val="pd7"/>
    <w:basedOn w:val="Normal"/>
    <w:rsid w:val="00AD2756"/>
    <w:pPr>
      <w:spacing w:before="68" w:after="68"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8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5E5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4CE3-6F97-4952-BB02-DC96F161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Opinion and Order</vt:lpstr>
    </vt:vector>
  </TitlesOfParts>
  <Company>PA Public Utility Commission</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and Order</dc:title>
  <dc:subject>Wilbert Thomas v Met Ed</dc:subject>
  <dc:creator>T Maher</dc:creator>
  <cp:keywords/>
  <dc:description/>
  <cp:lastModifiedBy>Miller, Sara</cp:lastModifiedBy>
  <cp:revision>4</cp:revision>
  <cp:lastPrinted>2011-10-28T16:07:00Z</cp:lastPrinted>
  <dcterms:created xsi:type="dcterms:W3CDTF">2011-10-12T19:32:00Z</dcterms:created>
  <dcterms:modified xsi:type="dcterms:W3CDTF">2011-10-28T16:07:00Z</dcterms:modified>
</cp:coreProperties>
</file>