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8" w:type="dxa"/>
        <w:tblLayout w:type="fixed"/>
        <w:tblLook w:val="0000" w:firstRow="0" w:lastRow="0" w:firstColumn="0" w:lastColumn="0" w:noHBand="0" w:noVBand="0"/>
      </w:tblPr>
      <w:tblGrid>
        <w:gridCol w:w="2448"/>
        <w:gridCol w:w="5130"/>
        <w:gridCol w:w="2700"/>
      </w:tblGrid>
      <w:tr w:rsidR="0033369C" w:rsidRPr="0091480F">
        <w:tc>
          <w:tcPr>
            <w:tcW w:w="2448" w:type="dxa"/>
          </w:tcPr>
          <w:p w:rsidR="0033369C" w:rsidRPr="0091480F" w:rsidRDefault="0033369C" w:rsidP="004F1347">
            <w:pPr>
              <w:pStyle w:val="Heading3"/>
              <w:spacing w:line="360" w:lineRule="auto"/>
              <w:rPr>
                <w:rFonts w:ascii="Times New Roman" w:hAnsi="Times New Roman" w:cs="Times New Roman"/>
              </w:rPr>
            </w:pPr>
          </w:p>
        </w:tc>
        <w:tc>
          <w:tcPr>
            <w:tcW w:w="5130" w:type="dxa"/>
          </w:tcPr>
          <w:p w:rsidR="0033369C" w:rsidRPr="0091480F" w:rsidRDefault="0033369C" w:rsidP="004F1347">
            <w:pPr>
              <w:jc w:val="center"/>
              <w:rPr>
                <w:b/>
                <w:sz w:val="26"/>
                <w:szCs w:val="26"/>
              </w:rPr>
            </w:pPr>
            <w:r w:rsidRPr="0091480F">
              <w:rPr>
                <w:b/>
                <w:sz w:val="26"/>
                <w:szCs w:val="26"/>
              </w:rPr>
              <w:t>PENNSYLVANIA</w:t>
            </w:r>
          </w:p>
          <w:p w:rsidR="0033369C" w:rsidRPr="0091480F" w:rsidRDefault="0033369C" w:rsidP="004F1347">
            <w:pPr>
              <w:jc w:val="center"/>
              <w:rPr>
                <w:b/>
                <w:sz w:val="26"/>
                <w:szCs w:val="26"/>
              </w:rPr>
            </w:pPr>
            <w:r w:rsidRPr="0091480F">
              <w:rPr>
                <w:b/>
                <w:sz w:val="26"/>
                <w:szCs w:val="26"/>
              </w:rPr>
              <w:t>PUBLIC UTILITY COMMISSION</w:t>
            </w:r>
          </w:p>
          <w:p w:rsidR="0033369C" w:rsidRPr="0091480F" w:rsidRDefault="0033369C" w:rsidP="004F1347">
            <w:pPr>
              <w:pStyle w:val="StyleCentered"/>
              <w:rPr>
                <w:b/>
                <w:sz w:val="26"/>
                <w:szCs w:val="26"/>
              </w:rPr>
            </w:pPr>
            <w:r w:rsidRPr="0091480F">
              <w:rPr>
                <w:b/>
                <w:sz w:val="26"/>
                <w:szCs w:val="26"/>
              </w:rPr>
              <w:t>Harrisburg, PA 17105-3265</w:t>
            </w:r>
          </w:p>
        </w:tc>
        <w:tc>
          <w:tcPr>
            <w:tcW w:w="2700" w:type="dxa"/>
          </w:tcPr>
          <w:p w:rsidR="0033369C" w:rsidRPr="0091480F" w:rsidRDefault="0033369C" w:rsidP="004F1347">
            <w:pPr>
              <w:spacing w:line="360" w:lineRule="auto"/>
              <w:rPr>
                <w:sz w:val="26"/>
                <w:szCs w:val="26"/>
              </w:rPr>
            </w:pPr>
          </w:p>
        </w:tc>
      </w:tr>
    </w:tbl>
    <w:p w:rsidR="0033369C" w:rsidRPr="0091480F" w:rsidRDefault="0033369C" w:rsidP="004F1347">
      <w:pPr>
        <w:spacing w:line="360" w:lineRule="auto"/>
        <w:rPr>
          <w:sz w:val="26"/>
          <w:szCs w:val="26"/>
        </w:rPr>
      </w:pPr>
    </w:p>
    <w:tbl>
      <w:tblPr>
        <w:tblW w:w="10296" w:type="dxa"/>
        <w:tblLayout w:type="fixed"/>
        <w:tblLook w:val="0000" w:firstRow="0" w:lastRow="0" w:firstColumn="0" w:lastColumn="0" w:noHBand="0" w:noVBand="0"/>
      </w:tblPr>
      <w:tblGrid>
        <w:gridCol w:w="4878"/>
        <w:gridCol w:w="270"/>
        <w:gridCol w:w="5130"/>
        <w:gridCol w:w="18"/>
      </w:tblGrid>
      <w:tr w:rsidR="0033369C" w:rsidRPr="0091480F" w:rsidTr="004F1347">
        <w:tc>
          <w:tcPr>
            <w:tcW w:w="5148" w:type="dxa"/>
            <w:gridSpan w:val="2"/>
          </w:tcPr>
          <w:p w:rsidR="0033369C" w:rsidRPr="0091480F" w:rsidRDefault="0033369C" w:rsidP="004F1347">
            <w:pPr>
              <w:spacing w:line="360" w:lineRule="auto"/>
              <w:rPr>
                <w:sz w:val="26"/>
                <w:szCs w:val="26"/>
              </w:rPr>
            </w:pPr>
          </w:p>
        </w:tc>
        <w:tc>
          <w:tcPr>
            <w:tcW w:w="5148" w:type="dxa"/>
            <w:gridSpan w:val="2"/>
          </w:tcPr>
          <w:p w:rsidR="0033369C" w:rsidRPr="0091480F" w:rsidRDefault="0033369C" w:rsidP="004F1347">
            <w:pPr>
              <w:spacing w:line="360" w:lineRule="auto"/>
              <w:ind w:firstLine="162"/>
              <w:rPr>
                <w:sz w:val="26"/>
                <w:szCs w:val="26"/>
              </w:rPr>
            </w:pPr>
            <w:r w:rsidRPr="0091480F">
              <w:rPr>
                <w:sz w:val="26"/>
                <w:szCs w:val="26"/>
              </w:rPr>
              <w:t>Public Meeting held November 10, 2011</w:t>
            </w:r>
          </w:p>
        </w:tc>
      </w:tr>
      <w:tr w:rsidR="00D2234A" w:rsidRPr="0091480F" w:rsidTr="009D2021">
        <w:tc>
          <w:tcPr>
            <w:tcW w:w="10296" w:type="dxa"/>
            <w:gridSpan w:val="4"/>
          </w:tcPr>
          <w:p w:rsidR="00D2234A" w:rsidRDefault="00D2234A" w:rsidP="004F1347">
            <w:pPr>
              <w:ind w:left="720" w:hanging="630"/>
              <w:rPr>
                <w:sz w:val="26"/>
                <w:szCs w:val="26"/>
              </w:rPr>
            </w:pPr>
            <w:r w:rsidRPr="0091480F">
              <w:rPr>
                <w:sz w:val="26"/>
                <w:szCs w:val="26"/>
              </w:rPr>
              <w:t>Commissioners Present:</w:t>
            </w:r>
          </w:p>
          <w:p w:rsidR="00D2234A" w:rsidRDefault="00D2234A" w:rsidP="004F1347">
            <w:pPr>
              <w:ind w:left="720" w:hanging="630"/>
              <w:rPr>
                <w:sz w:val="26"/>
                <w:szCs w:val="26"/>
              </w:rPr>
            </w:pPr>
          </w:p>
          <w:p w:rsidR="00D2234A" w:rsidRPr="0091480F" w:rsidRDefault="00D2234A" w:rsidP="004F1347">
            <w:pPr>
              <w:ind w:left="720" w:hanging="630"/>
              <w:rPr>
                <w:sz w:val="26"/>
                <w:szCs w:val="26"/>
              </w:rPr>
            </w:pPr>
            <w:r>
              <w:rPr>
                <w:sz w:val="26"/>
                <w:szCs w:val="26"/>
              </w:rPr>
              <w:tab/>
            </w:r>
            <w:r w:rsidRPr="0091480F">
              <w:rPr>
                <w:sz w:val="26"/>
                <w:szCs w:val="26"/>
              </w:rPr>
              <w:t xml:space="preserve">Robert F. </w:t>
            </w:r>
            <w:proofErr w:type="spellStart"/>
            <w:r w:rsidRPr="0091480F">
              <w:rPr>
                <w:sz w:val="26"/>
                <w:szCs w:val="26"/>
              </w:rPr>
              <w:t>Powelson</w:t>
            </w:r>
            <w:proofErr w:type="spellEnd"/>
            <w:r w:rsidRPr="0091480F">
              <w:rPr>
                <w:sz w:val="26"/>
                <w:szCs w:val="26"/>
              </w:rPr>
              <w:t>, Chairman</w:t>
            </w:r>
            <w:r>
              <w:rPr>
                <w:sz w:val="26"/>
                <w:szCs w:val="26"/>
              </w:rPr>
              <w:t>, Joint Statement</w:t>
            </w:r>
          </w:p>
          <w:p w:rsidR="00D2234A" w:rsidRPr="0091480F" w:rsidRDefault="00D2234A" w:rsidP="004F1347">
            <w:pPr>
              <w:ind w:left="720"/>
              <w:rPr>
                <w:sz w:val="26"/>
                <w:szCs w:val="26"/>
              </w:rPr>
            </w:pPr>
            <w:r w:rsidRPr="0091480F">
              <w:rPr>
                <w:sz w:val="26"/>
                <w:szCs w:val="26"/>
              </w:rPr>
              <w:t>John F. Coleman, Jr., Vice Chairman</w:t>
            </w:r>
            <w:r>
              <w:rPr>
                <w:sz w:val="26"/>
                <w:szCs w:val="26"/>
              </w:rPr>
              <w:t>, Joint Statement</w:t>
            </w:r>
          </w:p>
          <w:p w:rsidR="00D2234A" w:rsidRPr="0091480F" w:rsidRDefault="00D2234A" w:rsidP="004F1347">
            <w:pPr>
              <w:ind w:left="720"/>
              <w:rPr>
                <w:sz w:val="26"/>
                <w:szCs w:val="26"/>
              </w:rPr>
            </w:pPr>
            <w:r w:rsidRPr="0091480F">
              <w:rPr>
                <w:sz w:val="26"/>
                <w:szCs w:val="26"/>
              </w:rPr>
              <w:t>Wayne E. Gardner</w:t>
            </w:r>
          </w:p>
          <w:p w:rsidR="00D2234A" w:rsidRPr="0091480F" w:rsidRDefault="00D2234A" w:rsidP="004F1347">
            <w:pPr>
              <w:ind w:left="720"/>
              <w:rPr>
                <w:sz w:val="26"/>
                <w:szCs w:val="26"/>
              </w:rPr>
            </w:pPr>
            <w:r w:rsidRPr="0091480F">
              <w:rPr>
                <w:sz w:val="26"/>
                <w:szCs w:val="26"/>
              </w:rPr>
              <w:t xml:space="preserve">James H. </w:t>
            </w:r>
            <w:proofErr w:type="spellStart"/>
            <w:r w:rsidRPr="0091480F">
              <w:rPr>
                <w:sz w:val="26"/>
                <w:szCs w:val="26"/>
              </w:rPr>
              <w:t>Cawley</w:t>
            </w:r>
            <w:proofErr w:type="spellEnd"/>
          </w:p>
          <w:p w:rsidR="00D2234A" w:rsidRPr="0091480F" w:rsidRDefault="00D2234A" w:rsidP="004F1347">
            <w:pPr>
              <w:ind w:left="720"/>
              <w:rPr>
                <w:sz w:val="26"/>
                <w:szCs w:val="26"/>
              </w:rPr>
            </w:pPr>
            <w:r w:rsidRPr="0091480F">
              <w:rPr>
                <w:sz w:val="26"/>
                <w:szCs w:val="26"/>
              </w:rPr>
              <w:t xml:space="preserve">Pamela A. </w:t>
            </w:r>
            <w:proofErr w:type="spellStart"/>
            <w:r w:rsidRPr="0091480F">
              <w:rPr>
                <w:sz w:val="26"/>
                <w:szCs w:val="26"/>
              </w:rPr>
              <w:t>Witmer</w:t>
            </w:r>
            <w:proofErr w:type="spellEnd"/>
          </w:p>
          <w:p w:rsidR="00D2234A" w:rsidRPr="0091480F" w:rsidRDefault="00D2234A" w:rsidP="004F1347">
            <w:pPr>
              <w:spacing w:line="360" w:lineRule="auto"/>
              <w:rPr>
                <w:sz w:val="26"/>
                <w:szCs w:val="26"/>
              </w:rPr>
            </w:pPr>
          </w:p>
        </w:tc>
      </w:tr>
      <w:tr w:rsidR="0033369C" w:rsidRPr="0091480F" w:rsidTr="004F1347">
        <w:trPr>
          <w:gridAfter w:val="1"/>
          <w:wAfter w:w="18" w:type="dxa"/>
          <w:trHeight w:val="2128"/>
        </w:trPr>
        <w:tc>
          <w:tcPr>
            <w:tcW w:w="4878" w:type="dxa"/>
          </w:tcPr>
          <w:p w:rsidR="0033369C" w:rsidRPr="0091480F" w:rsidRDefault="0033369C" w:rsidP="004F1347">
            <w:pPr>
              <w:overflowPunct/>
              <w:spacing w:line="360" w:lineRule="auto"/>
              <w:ind w:left="360"/>
              <w:jc w:val="center"/>
              <w:textAlignment w:val="auto"/>
              <w:rPr>
                <w:sz w:val="26"/>
                <w:szCs w:val="26"/>
              </w:rPr>
            </w:pPr>
          </w:p>
          <w:p w:rsidR="0033369C" w:rsidRPr="0091480F" w:rsidRDefault="0033369C" w:rsidP="00105297">
            <w:pPr>
              <w:overflowPunct/>
              <w:textAlignment w:val="auto"/>
              <w:rPr>
                <w:sz w:val="26"/>
                <w:szCs w:val="26"/>
              </w:rPr>
            </w:pPr>
            <w:r w:rsidRPr="0091480F">
              <w:rPr>
                <w:sz w:val="26"/>
                <w:szCs w:val="26"/>
              </w:rPr>
              <w:t>Natural Gas Pipeline Replacement and Performance Plans</w:t>
            </w:r>
          </w:p>
          <w:p w:rsidR="0033369C" w:rsidRPr="0091480F" w:rsidRDefault="0033369C" w:rsidP="004F1347">
            <w:pPr>
              <w:overflowPunct/>
              <w:spacing w:line="360" w:lineRule="auto"/>
              <w:jc w:val="center"/>
              <w:textAlignment w:val="auto"/>
              <w:rPr>
                <w:sz w:val="26"/>
                <w:szCs w:val="26"/>
              </w:rPr>
            </w:pPr>
          </w:p>
        </w:tc>
        <w:tc>
          <w:tcPr>
            <w:tcW w:w="270" w:type="dxa"/>
          </w:tcPr>
          <w:p w:rsidR="0033369C" w:rsidRPr="0091480F" w:rsidRDefault="0033369C" w:rsidP="004F1347">
            <w:pPr>
              <w:spacing w:line="360" w:lineRule="auto"/>
              <w:jc w:val="center"/>
              <w:rPr>
                <w:sz w:val="26"/>
                <w:szCs w:val="26"/>
              </w:rPr>
            </w:pPr>
          </w:p>
        </w:tc>
        <w:tc>
          <w:tcPr>
            <w:tcW w:w="5130" w:type="dxa"/>
          </w:tcPr>
          <w:p w:rsidR="0033369C" w:rsidRPr="0091480F" w:rsidRDefault="0033369C" w:rsidP="004F1347">
            <w:pPr>
              <w:spacing w:line="360" w:lineRule="auto"/>
              <w:jc w:val="center"/>
              <w:rPr>
                <w:sz w:val="26"/>
                <w:szCs w:val="26"/>
              </w:rPr>
            </w:pPr>
          </w:p>
          <w:p w:rsidR="001C4B21" w:rsidRPr="0091480F" w:rsidRDefault="0033369C" w:rsidP="004F1347">
            <w:pPr>
              <w:spacing w:line="360" w:lineRule="auto"/>
              <w:rPr>
                <w:sz w:val="26"/>
                <w:szCs w:val="26"/>
              </w:rPr>
            </w:pPr>
            <w:r w:rsidRPr="0091480F">
              <w:rPr>
                <w:sz w:val="26"/>
                <w:szCs w:val="26"/>
              </w:rPr>
              <w:t>Docket No.</w:t>
            </w:r>
            <w:r w:rsidR="00C427D9" w:rsidRPr="0091480F">
              <w:rPr>
                <w:sz w:val="26"/>
                <w:szCs w:val="26"/>
              </w:rPr>
              <w:t xml:space="preserve">  M-2011-2271982</w:t>
            </w:r>
          </w:p>
        </w:tc>
      </w:tr>
    </w:tbl>
    <w:p w:rsidR="0033369C" w:rsidRPr="0091480F" w:rsidRDefault="0033369C" w:rsidP="004F1347">
      <w:pPr>
        <w:spacing w:line="360" w:lineRule="auto"/>
        <w:jc w:val="center"/>
        <w:rPr>
          <w:b/>
          <w:sz w:val="26"/>
          <w:szCs w:val="26"/>
        </w:rPr>
      </w:pPr>
    </w:p>
    <w:p w:rsidR="0033369C" w:rsidRPr="0091480F" w:rsidRDefault="0054390F" w:rsidP="004F1347">
      <w:pPr>
        <w:spacing w:line="360" w:lineRule="auto"/>
        <w:jc w:val="center"/>
        <w:rPr>
          <w:b/>
          <w:sz w:val="26"/>
          <w:szCs w:val="26"/>
        </w:rPr>
      </w:pPr>
      <w:r w:rsidRPr="0091480F">
        <w:rPr>
          <w:b/>
          <w:sz w:val="26"/>
          <w:szCs w:val="26"/>
        </w:rPr>
        <w:t xml:space="preserve">TENTATIVE </w:t>
      </w:r>
      <w:r w:rsidR="0033369C" w:rsidRPr="0091480F">
        <w:rPr>
          <w:b/>
          <w:sz w:val="26"/>
          <w:szCs w:val="26"/>
        </w:rPr>
        <w:t>ORDER</w:t>
      </w:r>
    </w:p>
    <w:p w:rsidR="0033369C" w:rsidRPr="0091480F" w:rsidRDefault="0033369C" w:rsidP="004F1347">
      <w:pPr>
        <w:spacing w:line="360" w:lineRule="auto"/>
        <w:jc w:val="center"/>
        <w:rPr>
          <w:b/>
          <w:sz w:val="26"/>
          <w:szCs w:val="26"/>
        </w:rPr>
      </w:pPr>
    </w:p>
    <w:p w:rsidR="0033369C" w:rsidRPr="0091480F" w:rsidRDefault="0033369C" w:rsidP="004F1347">
      <w:pPr>
        <w:pStyle w:val="p3"/>
        <w:spacing w:line="360" w:lineRule="auto"/>
        <w:rPr>
          <w:b/>
          <w:sz w:val="26"/>
          <w:szCs w:val="26"/>
        </w:rPr>
      </w:pPr>
      <w:r w:rsidRPr="0091480F">
        <w:rPr>
          <w:b/>
          <w:sz w:val="26"/>
          <w:szCs w:val="26"/>
        </w:rPr>
        <w:t>BY THE COMMISSION:</w:t>
      </w:r>
    </w:p>
    <w:p w:rsidR="0033369C" w:rsidRPr="0091480F" w:rsidRDefault="0033369C" w:rsidP="004F1347">
      <w:pPr>
        <w:pStyle w:val="p3"/>
        <w:spacing w:line="360" w:lineRule="auto"/>
        <w:jc w:val="center"/>
        <w:rPr>
          <w:b/>
          <w:sz w:val="26"/>
          <w:szCs w:val="26"/>
        </w:rPr>
      </w:pPr>
    </w:p>
    <w:p w:rsidR="00E81AE8" w:rsidRDefault="0033369C" w:rsidP="00E81AE8">
      <w:pPr>
        <w:pStyle w:val="p3"/>
        <w:spacing w:line="360" w:lineRule="auto"/>
        <w:ind w:firstLine="720"/>
        <w:rPr>
          <w:sz w:val="26"/>
          <w:szCs w:val="26"/>
        </w:rPr>
      </w:pPr>
      <w:r w:rsidRPr="0091480F">
        <w:rPr>
          <w:sz w:val="26"/>
          <w:szCs w:val="26"/>
        </w:rPr>
        <w:t>The Pennsylvania Public Utility Commission</w:t>
      </w:r>
      <w:r w:rsidR="0054390F" w:rsidRPr="0091480F">
        <w:rPr>
          <w:sz w:val="26"/>
          <w:szCs w:val="26"/>
        </w:rPr>
        <w:t xml:space="preserve"> (Commission)</w:t>
      </w:r>
      <w:r w:rsidRPr="0091480F">
        <w:rPr>
          <w:sz w:val="26"/>
          <w:szCs w:val="26"/>
        </w:rPr>
        <w:t xml:space="preserve"> is authorized by the Pennsylvania General Assembly to ensure the safety and reliability of public utility facilities within the Commonwealth.  </w:t>
      </w:r>
      <w:r w:rsidR="00180B89">
        <w:rPr>
          <w:i/>
          <w:sz w:val="26"/>
          <w:szCs w:val="26"/>
        </w:rPr>
        <w:t xml:space="preserve">See </w:t>
      </w:r>
      <w:r w:rsidR="00432D52" w:rsidRPr="0091480F">
        <w:rPr>
          <w:sz w:val="26"/>
          <w:szCs w:val="26"/>
        </w:rPr>
        <w:t>66 Pa.</w:t>
      </w:r>
      <w:r w:rsidR="0091480F" w:rsidRPr="0091480F">
        <w:rPr>
          <w:sz w:val="26"/>
          <w:szCs w:val="26"/>
        </w:rPr>
        <w:t xml:space="preserve"> </w:t>
      </w:r>
      <w:r w:rsidR="00432D52" w:rsidRPr="0091480F">
        <w:rPr>
          <w:sz w:val="26"/>
          <w:szCs w:val="26"/>
        </w:rPr>
        <w:t xml:space="preserve">C.S. § 1501.  </w:t>
      </w:r>
      <w:r w:rsidRPr="0091480F">
        <w:rPr>
          <w:sz w:val="26"/>
          <w:szCs w:val="26"/>
        </w:rPr>
        <w:t>Additionally, with regard to utilities distributing and transporting natural gas and hazardous liquids</w:t>
      </w:r>
      <w:r w:rsidR="00491C34" w:rsidRPr="0091480F">
        <w:rPr>
          <w:sz w:val="26"/>
          <w:szCs w:val="26"/>
        </w:rPr>
        <w:t>,</w:t>
      </w:r>
      <w:r w:rsidRPr="0091480F">
        <w:rPr>
          <w:sz w:val="26"/>
          <w:szCs w:val="26"/>
        </w:rPr>
        <w:t xml:space="preserve"> the Commission has entered into an agreement with the U.S. Department of Transportation</w:t>
      </w:r>
      <w:r w:rsidR="0013615B" w:rsidRPr="0091480F">
        <w:rPr>
          <w:sz w:val="26"/>
          <w:szCs w:val="26"/>
        </w:rPr>
        <w:t>’s</w:t>
      </w:r>
      <w:r w:rsidRPr="0091480F">
        <w:rPr>
          <w:sz w:val="26"/>
          <w:szCs w:val="26"/>
        </w:rPr>
        <w:t xml:space="preserve"> Pipeline and Hazardous Material Safety Administration (PHMSA) under which the Commission enforce</w:t>
      </w:r>
      <w:r w:rsidR="0013615B" w:rsidRPr="0091480F">
        <w:rPr>
          <w:sz w:val="26"/>
          <w:szCs w:val="26"/>
        </w:rPr>
        <w:t>s</w:t>
      </w:r>
      <w:r w:rsidRPr="0091480F">
        <w:rPr>
          <w:sz w:val="26"/>
          <w:szCs w:val="26"/>
        </w:rPr>
        <w:t xml:space="preserve"> PHMSA’s pipeline safety regulations.  </w:t>
      </w:r>
      <w:r w:rsidR="000E5422" w:rsidRPr="0091480F">
        <w:rPr>
          <w:i/>
          <w:sz w:val="26"/>
          <w:szCs w:val="26"/>
        </w:rPr>
        <w:t>See generally</w:t>
      </w:r>
      <w:r w:rsidRPr="0091480F">
        <w:rPr>
          <w:sz w:val="26"/>
          <w:szCs w:val="26"/>
        </w:rPr>
        <w:t xml:space="preserve">, 49 C.F.R. </w:t>
      </w:r>
    </w:p>
    <w:p w:rsidR="00E81AE8" w:rsidRDefault="00E81AE8" w:rsidP="00E81AE8">
      <w:pPr>
        <w:pStyle w:val="p3"/>
        <w:spacing w:line="360" w:lineRule="auto"/>
        <w:ind w:firstLine="720"/>
        <w:rPr>
          <w:sz w:val="26"/>
          <w:szCs w:val="26"/>
        </w:rPr>
      </w:pPr>
    </w:p>
    <w:p w:rsidR="00E81AE8" w:rsidRDefault="00E81AE8" w:rsidP="00E81AE8">
      <w:pPr>
        <w:pStyle w:val="p3"/>
        <w:spacing w:line="360" w:lineRule="auto"/>
        <w:ind w:firstLine="720"/>
        <w:rPr>
          <w:sz w:val="26"/>
          <w:szCs w:val="26"/>
        </w:rPr>
      </w:pPr>
    </w:p>
    <w:p w:rsidR="00432D52" w:rsidRPr="0091480F" w:rsidRDefault="0033369C" w:rsidP="00E81AE8">
      <w:pPr>
        <w:pStyle w:val="p3"/>
        <w:spacing w:line="360" w:lineRule="auto"/>
        <w:rPr>
          <w:sz w:val="26"/>
          <w:szCs w:val="26"/>
        </w:rPr>
      </w:pPr>
      <w:proofErr w:type="gramStart"/>
      <w:r w:rsidRPr="0091480F">
        <w:rPr>
          <w:sz w:val="26"/>
          <w:szCs w:val="26"/>
        </w:rPr>
        <w:lastRenderedPageBreak/>
        <w:t>Part 198.</w:t>
      </w:r>
      <w:proofErr w:type="gramEnd"/>
      <w:r w:rsidRPr="0091480F">
        <w:rPr>
          <w:sz w:val="26"/>
          <w:szCs w:val="26"/>
        </w:rPr>
        <w:t xml:space="preserve">  Moreover, the General Assembly is considering several proposals intended to improve natural gas safety and promote development of utility infrastructure.</w:t>
      </w:r>
      <w:r w:rsidRPr="0091480F">
        <w:rPr>
          <w:rStyle w:val="FootnoteReference"/>
          <w:sz w:val="26"/>
          <w:szCs w:val="26"/>
        </w:rPr>
        <w:footnoteReference w:id="1"/>
      </w:r>
    </w:p>
    <w:p w:rsidR="0049618F" w:rsidRPr="0091480F" w:rsidRDefault="0049618F" w:rsidP="004F1347">
      <w:pPr>
        <w:pStyle w:val="p3"/>
        <w:spacing w:line="360" w:lineRule="auto"/>
        <w:ind w:firstLine="720"/>
        <w:rPr>
          <w:sz w:val="26"/>
          <w:szCs w:val="26"/>
        </w:rPr>
      </w:pPr>
    </w:p>
    <w:p w:rsidR="0049618F" w:rsidRPr="0091480F" w:rsidRDefault="001842FD" w:rsidP="004F1347">
      <w:pPr>
        <w:pStyle w:val="p3"/>
        <w:spacing w:line="360" w:lineRule="auto"/>
        <w:ind w:firstLine="720"/>
        <w:rPr>
          <w:sz w:val="26"/>
          <w:szCs w:val="26"/>
        </w:rPr>
      </w:pPr>
      <w:r w:rsidRPr="0091480F">
        <w:rPr>
          <w:sz w:val="26"/>
          <w:szCs w:val="26"/>
        </w:rPr>
        <w:t xml:space="preserve">The changing scope of federal gas safety regulations, the continuing pipeline development resulting from Marcellus Shale and recent tragic incidents all highlight the need for the Commission to establish a new framework for natural gas and hazardous liquids safety. </w:t>
      </w:r>
      <w:r w:rsidR="000206C4" w:rsidRPr="0091480F">
        <w:rPr>
          <w:sz w:val="26"/>
          <w:szCs w:val="26"/>
        </w:rPr>
        <w:t xml:space="preserve"> </w:t>
      </w:r>
      <w:r w:rsidR="0049618F" w:rsidRPr="0091480F">
        <w:rPr>
          <w:sz w:val="26"/>
          <w:szCs w:val="26"/>
        </w:rPr>
        <w:t>Through this Order</w:t>
      </w:r>
      <w:r w:rsidR="000206C4" w:rsidRPr="0091480F">
        <w:rPr>
          <w:sz w:val="26"/>
          <w:szCs w:val="26"/>
        </w:rPr>
        <w:t>,</w:t>
      </w:r>
      <w:r w:rsidR="0049618F" w:rsidRPr="0091480F">
        <w:rPr>
          <w:sz w:val="26"/>
          <w:szCs w:val="26"/>
        </w:rPr>
        <w:t xml:space="preserve"> the Commission will require </w:t>
      </w:r>
      <w:r w:rsidR="00E06368" w:rsidRPr="0091480F">
        <w:rPr>
          <w:sz w:val="26"/>
          <w:szCs w:val="26"/>
        </w:rPr>
        <w:t>each gas distribution utility</w:t>
      </w:r>
      <w:r w:rsidR="0049618F" w:rsidRPr="0091480F">
        <w:rPr>
          <w:sz w:val="26"/>
          <w:szCs w:val="26"/>
        </w:rPr>
        <w:t xml:space="preserve"> to </w:t>
      </w:r>
      <w:r w:rsidR="00486C12" w:rsidRPr="0091480F">
        <w:rPr>
          <w:sz w:val="26"/>
          <w:szCs w:val="26"/>
        </w:rPr>
        <w:t>submit to</w:t>
      </w:r>
      <w:r w:rsidR="0049618F" w:rsidRPr="0091480F">
        <w:rPr>
          <w:sz w:val="26"/>
          <w:szCs w:val="26"/>
        </w:rPr>
        <w:t xml:space="preserve"> </w:t>
      </w:r>
      <w:r w:rsidR="00CD7569" w:rsidRPr="0091480F">
        <w:rPr>
          <w:sz w:val="26"/>
          <w:szCs w:val="26"/>
        </w:rPr>
        <w:t xml:space="preserve">the </w:t>
      </w:r>
      <w:r w:rsidR="0049618F" w:rsidRPr="0091480F">
        <w:rPr>
          <w:sz w:val="26"/>
          <w:szCs w:val="26"/>
        </w:rPr>
        <w:t>Commission</w:t>
      </w:r>
      <w:r w:rsidR="00486C12" w:rsidRPr="0091480F">
        <w:rPr>
          <w:sz w:val="26"/>
          <w:szCs w:val="26"/>
        </w:rPr>
        <w:t>’s Chief, Gas Safety</w:t>
      </w:r>
      <w:r w:rsidR="00FF30BC" w:rsidRPr="0091480F">
        <w:rPr>
          <w:sz w:val="26"/>
          <w:szCs w:val="26"/>
        </w:rPr>
        <w:t xml:space="preserve"> Division</w:t>
      </w:r>
      <w:r w:rsidR="0049618F" w:rsidRPr="0091480F">
        <w:rPr>
          <w:sz w:val="26"/>
          <w:szCs w:val="26"/>
        </w:rPr>
        <w:t xml:space="preserve"> </w:t>
      </w:r>
      <w:r w:rsidR="00CD7569" w:rsidRPr="0091480F">
        <w:rPr>
          <w:sz w:val="26"/>
          <w:szCs w:val="26"/>
        </w:rPr>
        <w:t>a</w:t>
      </w:r>
      <w:r w:rsidR="0049618F" w:rsidRPr="0091480F">
        <w:rPr>
          <w:sz w:val="26"/>
          <w:szCs w:val="26"/>
        </w:rPr>
        <w:t xml:space="preserve"> Distribution Integrity Management Program Plan (“DIMP Plan”)</w:t>
      </w:r>
      <w:r w:rsidR="00486C12" w:rsidRPr="0091480F">
        <w:rPr>
          <w:sz w:val="26"/>
          <w:szCs w:val="26"/>
        </w:rPr>
        <w:t xml:space="preserve"> and, if applicable, an Integrity Management Plan</w:t>
      </w:r>
      <w:r w:rsidR="00180B89">
        <w:rPr>
          <w:sz w:val="26"/>
          <w:szCs w:val="26"/>
        </w:rPr>
        <w:t xml:space="preserve"> by November 30, 2011</w:t>
      </w:r>
      <w:r w:rsidR="0049618F" w:rsidRPr="0091480F">
        <w:rPr>
          <w:sz w:val="26"/>
          <w:szCs w:val="26"/>
        </w:rPr>
        <w:t>.  This Order will also require</w:t>
      </w:r>
      <w:r w:rsidR="00E06368" w:rsidRPr="0091480F">
        <w:rPr>
          <w:sz w:val="26"/>
          <w:szCs w:val="26"/>
        </w:rPr>
        <w:t xml:space="preserve"> all gas </w:t>
      </w:r>
      <w:r w:rsidR="0049618F" w:rsidRPr="0091480F">
        <w:rPr>
          <w:sz w:val="26"/>
          <w:szCs w:val="26"/>
        </w:rPr>
        <w:t xml:space="preserve">utilities to begin conducting enhanced leak surveys known as Frost Patrols.  Lastly, the Order will </w:t>
      </w:r>
      <w:r w:rsidR="004F1CA6" w:rsidRPr="0091480F">
        <w:rPr>
          <w:sz w:val="26"/>
          <w:szCs w:val="26"/>
        </w:rPr>
        <w:t>issue</w:t>
      </w:r>
      <w:r w:rsidR="00E06368" w:rsidRPr="0091480F">
        <w:rPr>
          <w:sz w:val="26"/>
          <w:szCs w:val="26"/>
        </w:rPr>
        <w:t xml:space="preserve"> for public</w:t>
      </w:r>
      <w:r w:rsidR="0049618F" w:rsidRPr="0091480F">
        <w:rPr>
          <w:sz w:val="26"/>
          <w:szCs w:val="26"/>
        </w:rPr>
        <w:t xml:space="preserve"> </w:t>
      </w:r>
      <w:r w:rsidR="00E06368" w:rsidRPr="0091480F">
        <w:rPr>
          <w:sz w:val="26"/>
          <w:szCs w:val="26"/>
        </w:rPr>
        <w:t xml:space="preserve">comment </w:t>
      </w:r>
      <w:r w:rsidR="0049618F" w:rsidRPr="0091480F">
        <w:rPr>
          <w:sz w:val="26"/>
          <w:szCs w:val="26"/>
        </w:rPr>
        <w:t>requirements for</w:t>
      </w:r>
      <w:r w:rsidR="00E06368" w:rsidRPr="0091480F">
        <w:rPr>
          <w:sz w:val="26"/>
          <w:szCs w:val="26"/>
        </w:rPr>
        <w:t xml:space="preserve"> certain</w:t>
      </w:r>
      <w:r w:rsidR="00180B89">
        <w:rPr>
          <w:sz w:val="26"/>
          <w:szCs w:val="26"/>
        </w:rPr>
        <w:t xml:space="preserve"> natural</w:t>
      </w:r>
      <w:r w:rsidR="0049618F" w:rsidRPr="0091480F">
        <w:rPr>
          <w:sz w:val="26"/>
          <w:szCs w:val="26"/>
        </w:rPr>
        <w:t xml:space="preserve"> </w:t>
      </w:r>
      <w:r w:rsidR="00E06368" w:rsidRPr="0091480F">
        <w:rPr>
          <w:sz w:val="26"/>
          <w:szCs w:val="26"/>
        </w:rPr>
        <w:t xml:space="preserve">gas </w:t>
      </w:r>
      <w:r w:rsidR="0049618F" w:rsidRPr="0091480F">
        <w:rPr>
          <w:sz w:val="26"/>
          <w:szCs w:val="26"/>
        </w:rPr>
        <w:t>utilities to file Pipeline Replacement and Performance Plan</w:t>
      </w:r>
      <w:r w:rsidR="00E06368" w:rsidRPr="0091480F">
        <w:rPr>
          <w:sz w:val="26"/>
          <w:szCs w:val="26"/>
        </w:rPr>
        <w:t>s</w:t>
      </w:r>
      <w:r w:rsidR="00180B89">
        <w:rPr>
          <w:sz w:val="26"/>
          <w:szCs w:val="26"/>
        </w:rPr>
        <w:t xml:space="preserve"> with the Commission</w:t>
      </w:r>
      <w:r w:rsidR="00E06368" w:rsidRPr="0091480F">
        <w:rPr>
          <w:rStyle w:val="articletext1"/>
          <w:rFonts w:ascii="Times New Roman" w:hAnsi="Times New Roman"/>
          <w:sz w:val="26"/>
          <w:szCs w:val="26"/>
        </w:rPr>
        <w:t>.</w:t>
      </w:r>
    </w:p>
    <w:p w:rsidR="00486C12" w:rsidRPr="0091480F" w:rsidRDefault="00486C12" w:rsidP="004F1347">
      <w:pPr>
        <w:overflowPunct/>
        <w:autoSpaceDE/>
        <w:autoSpaceDN/>
        <w:adjustRightInd/>
        <w:spacing w:line="360" w:lineRule="auto"/>
        <w:textAlignment w:val="auto"/>
        <w:rPr>
          <w:b/>
          <w:sz w:val="26"/>
          <w:szCs w:val="26"/>
        </w:rPr>
      </w:pPr>
    </w:p>
    <w:p w:rsidR="00913286" w:rsidRDefault="00E06368" w:rsidP="004F1347">
      <w:pPr>
        <w:pStyle w:val="p3"/>
        <w:spacing w:line="360" w:lineRule="auto"/>
        <w:rPr>
          <w:b/>
          <w:sz w:val="26"/>
          <w:szCs w:val="26"/>
        </w:rPr>
      </w:pPr>
      <w:r w:rsidRPr="0091480F">
        <w:rPr>
          <w:b/>
          <w:sz w:val="26"/>
          <w:szCs w:val="26"/>
        </w:rPr>
        <w:t>Distribution Integrity Management Pla</w:t>
      </w:r>
      <w:r w:rsidR="0071068F" w:rsidRPr="0091480F">
        <w:rPr>
          <w:b/>
          <w:sz w:val="26"/>
          <w:szCs w:val="26"/>
        </w:rPr>
        <w:t>ns</w:t>
      </w:r>
    </w:p>
    <w:p w:rsidR="00180B89" w:rsidRDefault="0033369C" w:rsidP="00180B89">
      <w:pPr>
        <w:spacing w:line="360" w:lineRule="auto"/>
        <w:ind w:right="-180" w:firstLine="720"/>
        <w:rPr>
          <w:sz w:val="26"/>
          <w:szCs w:val="26"/>
        </w:rPr>
      </w:pPr>
      <w:r w:rsidRPr="0091480F">
        <w:rPr>
          <w:sz w:val="26"/>
          <w:szCs w:val="26"/>
        </w:rPr>
        <w:t xml:space="preserve">PHMSA’s </w:t>
      </w:r>
      <w:r w:rsidR="00491C34" w:rsidRPr="0091480F">
        <w:rPr>
          <w:sz w:val="26"/>
          <w:szCs w:val="26"/>
        </w:rPr>
        <w:t>r</w:t>
      </w:r>
      <w:r w:rsidRPr="0091480F">
        <w:rPr>
          <w:sz w:val="26"/>
          <w:szCs w:val="26"/>
        </w:rPr>
        <w:t>egulations require that as of August 2, 2011</w:t>
      </w:r>
      <w:r w:rsidR="004F1CA6" w:rsidRPr="0091480F">
        <w:rPr>
          <w:sz w:val="26"/>
          <w:szCs w:val="26"/>
        </w:rPr>
        <w:t>,</w:t>
      </w:r>
      <w:r w:rsidRPr="0091480F">
        <w:rPr>
          <w:sz w:val="26"/>
          <w:szCs w:val="26"/>
        </w:rPr>
        <w:t xml:space="preserve"> all gas distribution</w:t>
      </w:r>
      <w:r w:rsidR="00180B89">
        <w:rPr>
          <w:sz w:val="26"/>
          <w:szCs w:val="26"/>
        </w:rPr>
        <w:t xml:space="preserve"> </w:t>
      </w:r>
      <w:r w:rsidR="00491C34" w:rsidRPr="0091480F">
        <w:rPr>
          <w:sz w:val="26"/>
          <w:szCs w:val="26"/>
        </w:rPr>
        <w:t>operators</w:t>
      </w:r>
      <w:r w:rsidR="00491C34" w:rsidRPr="0091480F">
        <w:rPr>
          <w:rStyle w:val="FootnoteReference"/>
          <w:sz w:val="26"/>
          <w:szCs w:val="26"/>
        </w:rPr>
        <w:footnoteReference w:id="2"/>
      </w:r>
      <w:r w:rsidRPr="0091480F">
        <w:rPr>
          <w:sz w:val="26"/>
          <w:szCs w:val="26"/>
        </w:rPr>
        <w:t xml:space="preserve"> must have in place a written </w:t>
      </w:r>
      <w:r w:rsidR="0071068F" w:rsidRPr="0091480F">
        <w:rPr>
          <w:sz w:val="26"/>
          <w:szCs w:val="26"/>
        </w:rPr>
        <w:t>DIMP P</w:t>
      </w:r>
      <w:r w:rsidRPr="0091480F">
        <w:rPr>
          <w:sz w:val="26"/>
          <w:szCs w:val="26"/>
        </w:rPr>
        <w:t>lan</w:t>
      </w:r>
      <w:r w:rsidR="00D8625D" w:rsidRPr="0091480F">
        <w:rPr>
          <w:sz w:val="26"/>
          <w:szCs w:val="26"/>
        </w:rPr>
        <w:t>.</w:t>
      </w:r>
      <w:r w:rsidRPr="0091480F">
        <w:rPr>
          <w:rStyle w:val="FootnoteReference"/>
          <w:sz w:val="26"/>
          <w:szCs w:val="26"/>
        </w:rPr>
        <w:footnoteReference w:id="3"/>
      </w:r>
      <w:r w:rsidRPr="0091480F">
        <w:rPr>
          <w:sz w:val="26"/>
          <w:szCs w:val="26"/>
        </w:rPr>
        <w:t xml:space="preserve"> </w:t>
      </w:r>
      <w:r w:rsidR="0071068F" w:rsidRPr="0091480F">
        <w:rPr>
          <w:sz w:val="26"/>
          <w:szCs w:val="26"/>
        </w:rPr>
        <w:t xml:space="preserve"> </w:t>
      </w:r>
      <w:r w:rsidR="00180B89">
        <w:rPr>
          <w:sz w:val="26"/>
          <w:szCs w:val="26"/>
        </w:rPr>
        <w:t xml:space="preserve">Specifically, </w:t>
      </w:r>
      <w:r w:rsidRPr="0091480F">
        <w:rPr>
          <w:sz w:val="26"/>
          <w:szCs w:val="26"/>
        </w:rPr>
        <w:t xml:space="preserve">Section 192.1007 </w:t>
      </w:r>
      <w:r w:rsidR="006D1C65" w:rsidRPr="0091480F">
        <w:rPr>
          <w:sz w:val="26"/>
          <w:szCs w:val="26"/>
        </w:rPr>
        <w:t xml:space="preserve">of </w:t>
      </w:r>
    </w:p>
    <w:p w:rsidR="00E33F0E" w:rsidRDefault="00E33F0E" w:rsidP="004F1347">
      <w:pPr>
        <w:spacing w:line="360" w:lineRule="auto"/>
        <w:ind w:right="-180"/>
        <w:rPr>
          <w:sz w:val="26"/>
          <w:szCs w:val="26"/>
        </w:rPr>
      </w:pPr>
    </w:p>
    <w:p w:rsidR="00E81AE8" w:rsidRPr="0091480F" w:rsidRDefault="006D1C65" w:rsidP="004F1347">
      <w:pPr>
        <w:spacing w:line="360" w:lineRule="auto"/>
        <w:ind w:right="-180"/>
        <w:rPr>
          <w:sz w:val="26"/>
          <w:szCs w:val="26"/>
        </w:rPr>
      </w:pPr>
      <w:r w:rsidRPr="0091480F">
        <w:rPr>
          <w:sz w:val="26"/>
          <w:szCs w:val="26"/>
        </w:rPr>
        <w:lastRenderedPageBreak/>
        <w:t xml:space="preserve">PHMSA’s </w:t>
      </w:r>
      <w:proofErr w:type="gramStart"/>
      <w:r w:rsidRPr="0091480F">
        <w:rPr>
          <w:sz w:val="26"/>
          <w:szCs w:val="26"/>
        </w:rPr>
        <w:t xml:space="preserve">regulations </w:t>
      </w:r>
      <w:r w:rsidR="0033369C" w:rsidRPr="0091480F">
        <w:rPr>
          <w:sz w:val="26"/>
          <w:szCs w:val="26"/>
        </w:rPr>
        <w:t>requires</w:t>
      </w:r>
      <w:proofErr w:type="gramEnd"/>
      <w:r w:rsidR="0033369C" w:rsidRPr="0091480F">
        <w:rPr>
          <w:sz w:val="26"/>
          <w:szCs w:val="26"/>
        </w:rPr>
        <w:t xml:space="preserve"> each DIMP Plan to contain all of the following seven elements:</w:t>
      </w:r>
    </w:p>
    <w:p w:rsidR="0033369C" w:rsidRPr="0091480F" w:rsidRDefault="0033369C" w:rsidP="004F1347">
      <w:pPr>
        <w:numPr>
          <w:ilvl w:val="0"/>
          <w:numId w:val="23"/>
        </w:numPr>
        <w:spacing w:line="360" w:lineRule="auto"/>
        <w:ind w:right="-180"/>
        <w:rPr>
          <w:sz w:val="26"/>
          <w:szCs w:val="26"/>
        </w:rPr>
      </w:pPr>
      <w:r w:rsidRPr="0091480F">
        <w:rPr>
          <w:sz w:val="26"/>
          <w:szCs w:val="26"/>
        </w:rPr>
        <w:t>System knowledge;</w:t>
      </w:r>
    </w:p>
    <w:p w:rsidR="0033369C" w:rsidRPr="0091480F" w:rsidRDefault="0033369C" w:rsidP="004F1347">
      <w:pPr>
        <w:numPr>
          <w:ilvl w:val="0"/>
          <w:numId w:val="23"/>
        </w:numPr>
        <w:spacing w:line="360" w:lineRule="auto"/>
        <w:ind w:right="-180"/>
        <w:rPr>
          <w:sz w:val="26"/>
          <w:szCs w:val="26"/>
        </w:rPr>
      </w:pPr>
      <w:r w:rsidRPr="0091480F">
        <w:rPr>
          <w:sz w:val="26"/>
          <w:szCs w:val="26"/>
        </w:rPr>
        <w:t>Threat identification;</w:t>
      </w:r>
    </w:p>
    <w:p w:rsidR="0033369C" w:rsidRPr="0091480F" w:rsidRDefault="0033369C" w:rsidP="004F1347">
      <w:pPr>
        <w:numPr>
          <w:ilvl w:val="0"/>
          <w:numId w:val="23"/>
        </w:numPr>
        <w:spacing w:line="360" w:lineRule="auto"/>
        <w:ind w:right="-180"/>
        <w:rPr>
          <w:sz w:val="26"/>
          <w:szCs w:val="26"/>
        </w:rPr>
      </w:pPr>
      <w:r w:rsidRPr="0091480F">
        <w:rPr>
          <w:sz w:val="26"/>
          <w:szCs w:val="26"/>
        </w:rPr>
        <w:t>Risk evaluation and ranking;</w:t>
      </w:r>
    </w:p>
    <w:p w:rsidR="0033369C" w:rsidRPr="0091480F" w:rsidRDefault="0033369C" w:rsidP="004F1347">
      <w:pPr>
        <w:numPr>
          <w:ilvl w:val="0"/>
          <w:numId w:val="23"/>
        </w:numPr>
        <w:spacing w:line="360" w:lineRule="auto"/>
        <w:ind w:right="-180"/>
        <w:rPr>
          <w:sz w:val="26"/>
          <w:szCs w:val="26"/>
        </w:rPr>
      </w:pPr>
      <w:r w:rsidRPr="0091480F">
        <w:rPr>
          <w:sz w:val="26"/>
          <w:szCs w:val="26"/>
        </w:rPr>
        <w:t>Identification and implementation of measures to identify risks;</w:t>
      </w:r>
    </w:p>
    <w:p w:rsidR="0033369C" w:rsidRPr="0091480F" w:rsidRDefault="0033369C" w:rsidP="004F1347">
      <w:pPr>
        <w:numPr>
          <w:ilvl w:val="0"/>
          <w:numId w:val="23"/>
        </w:numPr>
        <w:spacing w:line="360" w:lineRule="auto"/>
        <w:ind w:right="-180"/>
        <w:rPr>
          <w:sz w:val="26"/>
          <w:szCs w:val="26"/>
        </w:rPr>
      </w:pPr>
      <w:r w:rsidRPr="0091480F">
        <w:rPr>
          <w:sz w:val="26"/>
          <w:szCs w:val="26"/>
        </w:rPr>
        <w:t>Performance measurement, result monitoring and evaluation of effectiveness;</w:t>
      </w:r>
    </w:p>
    <w:p w:rsidR="0033369C" w:rsidRPr="0091480F" w:rsidRDefault="0033369C" w:rsidP="004F1347">
      <w:pPr>
        <w:numPr>
          <w:ilvl w:val="0"/>
          <w:numId w:val="23"/>
        </w:numPr>
        <w:spacing w:line="360" w:lineRule="auto"/>
        <w:ind w:right="-180"/>
        <w:rPr>
          <w:sz w:val="26"/>
          <w:szCs w:val="26"/>
        </w:rPr>
      </w:pPr>
      <w:r w:rsidRPr="0091480F">
        <w:rPr>
          <w:sz w:val="26"/>
          <w:szCs w:val="26"/>
        </w:rPr>
        <w:t>Periodic evaluation and improvement; and</w:t>
      </w:r>
    </w:p>
    <w:p w:rsidR="0033369C" w:rsidRPr="0091480F" w:rsidRDefault="0033369C" w:rsidP="004F1347">
      <w:pPr>
        <w:numPr>
          <w:ilvl w:val="0"/>
          <w:numId w:val="23"/>
        </w:numPr>
        <w:spacing w:line="360" w:lineRule="auto"/>
        <w:ind w:right="-180"/>
        <w:rPr>
          <w:sz w:val="26"/>
          <w:szCs w:val="26"/>
        </w:rPr>
      </w:pPr>
      <w:r w:rsidRPr="0091480F">
        <w:rPr>
          <w:sz w:val="26"/>
          <w:szCs w:val="26"/>
        </w:rPr>
        <w:t>Reporting of results.</w:t>
      </w:r>
    </w:p>
    <w:p w:rsidR="001C4B21" w:rsidRPr="0091480F" w:rsidRDefault="0033369C" w:rsidP="004F1347">
      <w:pPr>
        <w:spacing w:line="360" w:lineRule="auto"/>
        <w:ind w:right="-180"/>
        <w:rPr>
          <w:sz w:val="26"/>
          <w:szCs w:val="26"/>
        </w:rPr>
      </w:pPr>
      <w:proofErr w:type="gramStart"/>
      <w:r w:rsidRPr="0091480F">
        <w:rPr>
          <w:sz w:val="26"/>
          <w:szCs w:val="26"/>
        </w:rPr>
        <w:t>49 C.F.R. §192.1007(a)-(f).</w:t>
      </w:r>
      <w:proofErr w:type="gramEnd"/>
    </w:p>
    <w:p w:rsidR="00174436" w:rsidRPr="0091480F" w:rsidRDefault="00174436" w:rsidP="004F1347">
      <w:pPr>
        <w:spacing w:line="360" w:lineRule="auto"/>
        <w:ind w:left="720" w:right="-180"/>
        <w:rPr>
          <w:sz w:val="26"/>
          <w:szCs w:val="26"/>
        </w:rPr>
      </w:pPr>
    </w:p>
    <w:p w:rsidR="00913286" w:rsidRDefault="0033369C" w:rsidP="004F1347">
      <w:pPr>
        <w:pStyle w:val="ListParagraph"/>
        <w:spacing w:line="360" w:lineRule="auto"/>
        <w:ind w:left="0" w:firstLine="720"/>
      </w:pPr>
      <w:r w:rsidRPr="0091480F">
        <w:t xml:space="preserve">The Gas Safety Division of the Bureau of Investigation and Enforcement </w:t>
      </w:r>
      <w:r w:rsidR="00CC3388" w:rsidRPr="0091480F">
        <w:t>began</w:t>
      </w:r>
      <w:r w:rsidRPr="0091480F">
        <w:t xml:space="preserve"> DIMP inspections of Pennsylvania’s regulated utilities in November 2011.  In order to facilitate the DIMP inspection process, the Commission is requiring </w:t>
      </w:r>
      <w:r w:rsidR="00491C34" w:rsidRPr="0091480F">
        <w:t>by this order</w:t>
      </w:r>
      <w:r w:rsidR="007B7AC4" w:rsidRPr="0091480F">
        <w:t>,</w:t>
      </w:r>
      <w:r w:rsidR="00491C34" w:rsidRPr="0091480F">
        <w:t xml:space="preserve"> that </w:t>
      </w:r>
      <w:r w:rsidRPr="0091480F">
        <w:t xml:space="preserve">each natural gas </w:t>
      </w:r>
      <w:r w:rsidR="00262069" w:rsidRPr="0091480F">
        <w:t>public</w:t>
      </w:r>
      <w:r w:rsidRPr="0091480F">
        <w:t xml:space="preserve"> </w:t>
      </w:r>
      <w:r w:rsidR="00491C34" w:rsidRPr="0091480F">
        <w:t>utility</w:t>
      </w:r>
      <w:r w:rsidR="00262069" w:rsidRPr="0091480F">
        <w:t xml:space="preserve"> and city natural gas distribution operation</w:t>
      </w:r>
      <w:r w:rsidR="00262069" w:rsidRPr="0091480F">
        <w:rPr>
          <w:rStyle w:val="FootnoteReference"/>
        </w:rPr>
        <w:footnoteReference w:id="4"/>
      </w:r>
      <w:r w:rsidR="00491C34" w:rsidRPr="0091480F">
        <w:t xml:space="preserve"> </w:t>
      </w:r>
      <w:r w:rsidRPr="0091480F">
        <w:t xml:space="preserve">provide an electronic copy of its DIMP </w:t>
      </w:r>
      <w:r w:rsidR="005A29CB" w:rsidRPr="0091480F">
        <w:t xml:space="preserve">Plan </w:t>
      </w:r>
      <w:r w:rsidRPr="0091480F">
        <w:t>to the</w:t>
      </w:r>
      <w:r w:rsidR="00486C12" w:rsidRPr="0091480F">
        <w:t xml:space="preserve"> Chief, Gas Safety Division in the</w:t>
      </w:r>
      <w:r w:rsidRPr="0091480F">
        <w:t xml:space="preserve"> Bureau of Investigation and Enforcement no later than November 30, 2011.</w:t>
      </w:r>
      <w:r w:rsidR="00F852D7" w:rsidRPr="0091480F">
        <w:t xml:space="preserve">  In addition, all Pennsylvania </w:t>
      </w:r>
      <w:r w:rsidR="00F01115" w:rsidRPr="0091480F">
        <w:t xml:space="preserve">distribution </w:t>
      </w:r>
      <w:r w:rsidR="00F852D7" w:rsidRPr="0091480F">
        <w:t>utilities</w:t>
      </w:r>
      <w:r w:rsidR="00F01115" w:rsidRPr="0091480F">
        <w:t xml:space="preserve"> which are transmission pipeline operators</w:t>
      </w:r>
      <w:r w:rsidR="00F852D7" w:rsidRPr="0091480F">
        <w:t xml:space="preserve"> subject to </w:t>
      </w:r>
    </w:p>
    <w:p w:rsidR="0091480F" w:rsidRDefault="00F852D7" w:rsidP="004F1347">
      <w:pPr>
        <w:pStyle w:val="ListParagraph"/>
        <w:spacing w:line="360" w:lineRule="auto"/>
        <w:ind w:left="0"/>
      </w:pPr>
      <w:r w:rsidRPr="0091480F">
        <w:t>PHMSA’s Integrity Management regulations</w:t>
      </w:r>
      <w:r w:rsidR="00F01115" w:rsidRPr="0091480F">
        <w:t xml:space="preserve"> at 49 C.F.R. Part 192, Subpart </w:t>
      </w:r>
      <w:r w:rsidR="00486C12" w:rsidRPr="0091480F">
        <w:t>O</w:t>
      </w:r>
      <w:r w:rsidR="00F01115" w:rsidRPr="0091480F">
        <w:t xml:space="preserve">, </w:t>
      </w:r>
    </w:p>
    <w:p w:rsidR="0033369C" w:rsidRPr="0091480F" w:rsidRDefault="00F01115" w:rsidP="004F1347">
      <w:pPr>
        <w:pStyle w:val="ListParagraph"/>
        <w:spacing w:line="360" w:lineRule="auto"/>
        <w:ind w:left="0"/>
      </w:pPr>
      <w:r w:rsidRPr="0091480F">
        <w:t>§§</w:t>
      </w:r>
      <w:r w:rsidR="00E81AE8">
        <w:t xml:space="preserve"> </w:t>
      </w:r>
      <w:r w:rsidRPr="0091480F">
        <w:t xml:space="preserve">192.901-192.953 are required to provide a copy of their Integrity Management Plans to </w:t>
      </w:r>
      <w:r w:rsidR="007B7AC4" w:rsidRPr="0091480F">
        <w:t>the</w:t>
      </w:r>
      <w:r w:rsidR="00486C12" w:rsidRPr="0091480F">
        <w:t xml:space="preserve"> Chief, Gas Safety Division in the</w:t>
      </w:r>
      <w:r w:rsidR="007B7AC4" w:rsidRPr="0091480F">
        <w:t xml:space="preserve"> </w:t>
      </w:r>
      <w:r w:rsidRPr="0091480F">
        <w:t>Bureau of Investigation and Enforcement no later than November 30, 2011.</w:t>
      </w:r>
      <w:r w:rsidR="00486C12" w:rsidRPr="0091480F">
        <w:t xml:space="preserve">  Whenever a utility updates </w:t>
      </w:r>
      <w:r w:rsidR="00FF30BC" w:rsidRPr="0091480F">
        <w:t>e</w:t>
      </w:r>
      <w:r w:rsidR="00486C12" w:rsidRPr="0091480F">
        <w:t>ither plan it is to submit an electronic copy of the update to the Chief, Gas Safety Division in the Bureau of Investigation and Enforcement</w:t>
      </w:r>
      <w:r w:rsidR="00FF30BC" w:rsidRPr="0091480F">
        <w:t xml:space="preserve"> within 30 days of the update</w:t>
      </w:r>
      <w:r w:rsidR="00486C12" w:rsidRPr="0091480F">
        <w:t>.</w:t>
      </w:r>
    </w:p>
    <w:p w:rsidR="0049618F" w:rsidRDefault="0049618F" w:rsidP="004F1347">
      <w:pPr>
        <w:pStyle w:val="ListParagraph"/>
        <w:spacing w:after="120" w:line="360" w:lineRule="auto"/>
        <w:ind w:left="0"/>
        <w:rPr>
          <w:b/>
        </w:rPr>
      </w:pPr>
    </w:p>
    <w:p w:rsidR="00E81AE8" w:rsidRDefault="00E81AE8" w:rsidP="004F1347">
      <w:pPr>
        <w:pStyle w:val="ListParagraph"/>
        <w:spacing w:after="120" w:line="360" w:lineRule="auto"/>
        <w:ind w:left="0"/>
        <w:rPr>
          <w:b/>
        </w:rPr>
      </w:pPr>
    </w:p>
    <w:p w:rsidR="00E81AE8" w:rsidRPr="0091480F" w:rsidRDefault="00E81AE8" w:rsidP="004F1347">
      <w:pPr>
        <w:pStyle w:val="ListParagraph"/>
        <w:spacing w:after="120" w:line="360" w:lineRule="auto"/>
        <w:ind w:left="0"/>
        <w:rPr>
          <w:b/>
        </w:rPr>
      </w:pPr>
    </w:p>
    <w:p w:rsidR="0071068F" w:rsidRPr="0091480F" w:rsidRDefault="0071068F" w:rsidP="004F1347">
      <w:pPr>
        <w:pStyle w:val="ListParagraph"/>
        <w:spacing w:after="120" w:line="360" w:lineRule="auto"/>
        <w:ind w:left="0"/>
        <w:rPr>
          <w:b/>
        </w:rPr>
      </w:pPr>
      <w:r w:rsidRPr="0091480F">
        <w:rPr>
          <w:b/>
        </w:rPr>
        <w:lastRenderedPageBreak/>
        <w:t>Frost Patrols</w:t>
      </w:r>
    </w:p>
    <w:p w:rsidR="0049618F" w:rsidRPr="0091480F" w:rsidRDefault="0049618F" w:rsidP="004F1347">
      <w:pPr>
        <w:pStyle w:val="ListParagraph"/>
        <w:spacing w:line="360" w:lineRule="auto"/>
        <w:ind w:left="0" w:firstLine="720"/>
      </w:pPr>
      <w:r w:rsidRPr="0091480F">
        <w:t xml:space="preserve">The Gas Safety Division annually issues letters to each natural gas distribution utility requesting that the utility perform Frost Patrols.  Frost Patrols are leak surveys that the gas utilities perform when the ground begins to freeze.  These leak surveys are performed by mobile leak survey units and some walking units.  </w:t>
      </w:r>
    </w:p>
    <w:p w:rsidR="0049618F" w:rsidRPr="0091480F" w:rsidRDefault="0049618F" w:rsidP="004F1347">
      <w:pPr>
        <w:pStyle w:val="ListParagraph"/>
        <w:spacing w:line="360" w:lineRule="auto"/>
        <w:ind w:left="0" w:firstLine="720"/>
      </w:pPr>
    </w:p>
    <w:p w:rsidR="0049618F" w:rsidRDefault="00374E67" w:rsidP="004F1347">
      <w:pPr>
        <w:pStyle w:val="ListParagraph"/>
        <w:spacing w:line="360" w:lineRule="auto"/>
        <w:ind w:left="0" w:firstLine="720"/>
      </w:pPr>
      <w:r>
        <w:t>Through this Order, t</w:t>
      </w:r>
      <w:r w:rsidR="0049618F" w:rsidRPr="0091480F">
        <w:t xml:space="preserve">he Commission will require each gas distribution utility </w:t>
      </w:r>
      <w:r>
        <w:t xml:space="preserve">(including Philadelphia Gas Works and other public utilities distributing natural gas regardless of their classification under 52 Pa. Code § 53.63) </w:t>
      </w:r>
      <w:r w:rsidR="0049618F" w:rsidRPr="0091480F">
        <w:t xml:space="preserve">to conduct leak surveys starting November </w:t>
      </w:r>
      <w:r w:rsidR="00BB74FF" w:rsidRPr="0091480F">
        <w:t xml:space="preserve">1 </w:t>
      </w:r>
      <w:r w:rsidR="0049618F" w:rsidRPr="0091480F">
        <w:t xml:space="preserve">of each year and ending April </w:t>
      </w:r>
      <w:r w:rsidR="00BB74FF" w:rsidRPr="0091480F">
        <w:t xml:space="preserve">30 </w:t>
      </w:r>
      <w:r w:rsidR="0049618F" w:rsidRPr="0091480F">
        <w:t>of each year, utilizing the following best practices:</w:t>
      </w:r>
    </w:p>
    <w:p w:rsidR="00180B89" w:rsidRPr="0091480F" w:rsidRDefault="00180B89" w:rsidP="004F1347">
      <w:pPr>
        <w:pStyle w:val="ListParagraph"/>
        <w:spacing w:line="360" w:lineRule="auto"/>
        <w:ind w:left="0" w:firstLine="720"/>
      </w:pPr>
    </w:p>
    <w:p w:rsidR="0049618F" w:rsidRDefault="0049618F" w:rsidP="003A54D3">
      <w:pPr>
        <w:pStyle w:val="ListParagraph"/>
        <w:numPr>
          <w:ilvl w:val="0"/>
          <w:numId w:val="9"/>
        </w:numPr>
        <w:spacing w:line="360" w:lineRule="auto"/>
        <w:ind w:left="1080"/>
        <w:contextualSpacing w:val="0"/>
      </w:pPr>
      <w:r w:rsidRPr="0091480F">
        <w:t>Distribution mains comprised of cast iron 12 inches in diameter or less or unprotected bare or coated steel (mains and services) located in Class 3 and Class 4 areas with a leak history or leaks shall be leak surveyed weekly;</w:t>
      </w:r>
    </w:p>
    <w:p w:rsidR="003A54D3" w:rsidRPr="0091480F" w:rsidRDefault="003A54D3" w:rsidP="003A54D3">
      <w:pPr>
        <w:pStyle w:val="ListParagraph"/>
        <w:spacing w:line="360" w:lineRule="auto"/>
        <w:ind w:left="1080"/>
        <w:contextualSpacing w:val="0"/>
      </w:pPr>
    </w:p>
    <w:p w:rsidR="0049618F" w:rsidRDefault="0049618F" w:rsidP="003A54D3">
      <w:pPr>
        <w:pStyle w:val="ListParagraph"/>
        <w:numPr>
          <w:ilvl w:val="0"/>
          <w:numId w:val="9"/>
        </w:numPr>
        <w:spacing w:line="360" w:lineRule="auto"/>
        <w:ind w:left="1080"/>
        <w:contextualSpacing w:val="0"/>
      </w:pPr>
      <w:r w:rsidRPr="0091480F">
        <w:t>Distribution mains comprised of cast iron 12 inches in diameter or less or unprotected bare or coated steel (mains and services) located in Class 2 areas with a leak history or leaks shall be leak surveyed monthly;</w:t>
      </w:r>
      <w:r w:rsidR="007E082E">
        <w:t xml:space="preserve"> and</w:t>
      </w:r>
    </w:p>
    <w:p w:rsidR="003A54D3" w:rsidRDefault="003A54D3" w:rsidP="003A54D3">
      <w:pPr>
        <w:pStyle w:val="ListParagraph"/>
      </w:pPr>
    </w:p>
    <w:p w:rsidR="003A54D3" w:rsidRDefault="0049618F" w:rsidP="003A54D3">
      <w:pPr>
        <w:pStyle w:val="ListParagraph"/>
        <w:numPr>
          <w:ilvl w:val="0"/>
          <w:numId w:val="9"/>
        </w:numPr>
        <w:spacing w:line="360" w:lineRule="auto"/>
        <w:ind w:left="1080"/>
        <w:contextualSpacing w:val="0"/>
      </w:pPr>
      <w:r w:rsidRPr="0091480F">
        <w:t>Distribution mains comprised of cast iron greater than 12 inches in diameter or unprotected bare steel (mains and services) with no leak history located in all areas shall be leak surveyed monthly.</w:t>
      </w:r>
    </w:p>
    <w:p w:rsidR="003A54D3" w:rsidRDefault="003A54D3" w:rsidP="003A54D3">
      <w:pPr>
        <w:pStyle w:val="ListParagraph"/>
        <w:spacing w:line="360" w:lineRule="auto"/>
        <w:ind w:left="1080"/>
        <w:contextualSpacing w:val="0"/>
      </w:pPr>
    </w:p>
    <w:p w:rsidR="0049618F" w:rsidRPr="0091480F" w:rsidRDefault="0049618F" w:rsidP="003A54D3">
      <w:pPr>
        <w:pStyle w:val="ListParagraph"/>
        <w:numPr>
          <w:ilvl w:val="0"/>
          <w:numId w:val="9"/>
        </w:numPr>
        <w:spacing w:line="360" w:lineRule="auto"/>
        <w:ind w:left="1080"/>
        <w:contextualSpacing w:val="0"/>
      </w:pPr>
      <w:r w:rsidRPr="0091480F">
        <w:t>Utilities shall report all leaks to the Gas Safety Division</w:t>
      </w:r>
      <w:r w:rsidR="007E082E">
        <w:t xml:space="preserve"> of the Bureau of Investigation and Enforcement</w:t>
      </w:r>
      <w:r w:rsidRPr="0091480F">
        <w:t xml:space="preserve"> on a biweekly basis from November </w:t>
      </w:r>
      <w:r w:rsidR="00A95760" w:rsidRPr="0091480F">
        <w:t xml:space="preserve">1 </w:t>
      </w:r>
      <w:r w:rsidRPr="0091480F">
        <w:t xml:space="preserve">to </w:t>
      </w:r>
      <w:r w:rsidR="007E082E">
        <w:t xml:space="preserve">   </w:t>
      </w:r>
      <w:r w:rsidRPr="0091480F">
        <w:t xml:space="preserve">April </w:t>
      </w:r>
      <w:r w:rsidR="00A95760" w:rsidRPr="0091480F">
        <w:t xml:space="preserve">30 </w:t>
      </w:r>
      <w:r w:rsidRPr="0091480F">
        <w:t>of each year and</w:t>
      </w:r>
      <w:r w:rsidR="007E082E">
        <w:t xml:space="preserve"> in addition, will</w:t>
      </w:r>
      <w:r w:rsidRPr="0091480F">
        <w:t xml:space="preserve"> provide a schedule for repairing all reported leaks.</w:t>
      </w:r>
    </w:p>
    <w:p w:rsidR="0049618F" w:rsidRPr="0091480F" w:rsidRDefault="0049618F" w:rsidP="004F1347">
      <w:pPr>
        <w:pStyle w:val="ListParagraph"/>
        <w:spacing w:line="360" w:lineRule="auto"/>
        <w:ind w:left="1440"/>
      </w:pPr>
    </w:p>
    <w:p w:rsidR="0049618F" w:rsidRDefault="007E082E" w:rsidP="007E082E">
      <w:pPr>
        <w:spacing w:line="360" w:lineRule="auto"/>
        <w:ind w:firstLine="720"/>
        <w:contextualSpacing/>
        <w:rPr>
          <w:sz w:val="26"/>
          <w:szCs w:val="26"/>
        </w:rPr>
      </w:pPr>
      <w:r>
        <w:rPr>
          <w:sz w:val="26"/>
          <w:szCs w:val="26"/>
        </w:rPr>
        <w:lastRenderedPageBreak/>
        <w:t>Notably, t</w:t>
      </w:r>
      <w:r w:rsidR="0049618F" w:rsidRPr="004F1347">
        <w:rPr>
          <w:sz w:val="26"/>
          <w:szCs w:val="26"/>
        </w:rPr>
        <w:t xml:space="preserve">hese leak survey parameters, as set forth herein, are not tentative. </w:t>
      </w:r>
      <w:r w:rsidR="00445FBB" w:rsidRPr="004F1347">
        <w:rPr>
          <w:sz w:val="26"/>
          <w:szCs w:val="26"/>
        </w:rPr>
        <w:t xml:space="preserve"> </w:t>
      </w:r>
      <w:r w:rsidR="0049618F" w:rsidRPr="004F1347">
        <w:rPr>
          <w:sz w:val="26"/>
          <w:szCs w:val="26"/>
        </w:rPr>
        <w:t>Rather, these leak</w:t>
      </w:r>
      <w:r w:rsidR="0049618F" w:rsidRPr="0091480F">
        <w:rPr>
          <w:sz w:val="26"/>
          <w:szCs w:val="26"/>
        </w:rPr>
        <w:t xml:space="preserve"> surveys shall commence immediately in order to ensure that at</w:t>
      </w:r>
      <w:r>
        <w:rPr>
          <w:sz w:val="26"/>
          <w:szCs w:val="26"/>
        </w:rPr>
        <w:t xml:space="preserve"> </w:t>
      </w:r>
      <w:r w:rsidR="0049618F" w:rsidRPr="0091480F">
        <w:rPr>
          <w:sz w:val="26"/>
          <w:szCs w:val="26"/>
        </w:rPr>
        <w:t>risk pipelines are surveyed during th</w:t>
      </w:r>
      <w:r w:rsidR="00CE0AA2" w:rsidRPr="0091480F">
        <w:rPr>
          <w:sz w:val="26"/>
          <w:szCs w:val="26"/>
        </w:rPr>
        <w:t>e</w:t>
      </w:r>
      <w:r w:rsidR="0049618F" w:rsidRPr="0091480F">
        <w:rPr>
          <w:sz w:val="26"/>
          <w:szCs w:val="26"/>
        </w:rPr>
        <w:t xml:space="preserve"> current heating season. </w:t>
      </w:r>
    </w:p>
    <w:p w:rsidR="004F1347" w:rsidRPr="0091480F" w:rsidRDefault="004F1347" w:rsidP="004F1347">
      <w:pPr>
        <w:spacing w:line="360" w:lineRule="auto"/>
        <w:rPr>
          <w:sz w:val="26"/>
          <w:szCs w:val="26"/>
        </w:rPr>
      </w:pPr>
    </w:p>
    <w:p w:rsidR="000D4528" w:rsidRPr="0091480F" w:rsidRDefault="000D4528" w:rsidP="004F1347">
      <w:pPr>
        <w:pStyle w:val="Default"/>
        <w:spacing w:line="360" w:lineRule="auto"/>
        <w:rPr>
          <w:rFonts w:ascii="Times New Roman" w:hAnsi="Times New Roman" w:cs="Times New Roman"/>
          <w:b/>
          <w:bCs/>
          <w:sz w:val="26"/>
          <w:szCs w:val="26"/>
        </w:rPr>
      </w:pPr>
      <w:r w:rsidRPr="0091480F">
        <w:rPr>
          <w:rFonts w:ascii="Times New Roman" w:hAnsi="Times New Roman" w:cs="Times New Roman"/>
          <w:b/>
          <w:bCs/>
          <w:sz w:val="26"/>
          <w:szCs w:val="26"/>
        </w:rPr>
        <w:t>Distribution Utilities - Pipeline Replacement and Performance Plans</w:t>
      </w:r>
    </w:p>
    <w:p w:rsidR="00A13A78" w:rsidRDefault="0033369C" w:rsidP="004F1347">
      <w:pPr>
        <w:pStyle w:val="Default"/>
        <w:spacing w:line="360" w:lineRule="auto"/>
        <w:ind w:firstLine="720"/>
        <w:rPr>
          <w:rFonts w:ascii="Times New Roman" w:hAnsi="Times New Roman" w:cs="Times New Roman"/>
          <w:sz w:val="26"/>
          <w:szCs w:val="26"/>
        </w:rPr>
      </w:pPr>
      <w:r w:rsidRPr="0091480F">
        <w:rPr>
          <w:rFonts w:ascii="Times New Roman" w:hAnsi="Times New Roman" w:cs="Times New Roman"/>
          <w:bCs/>
          <w:sz w:val="26"/>
          <w:szCs w:val="26"/>
        </w:rPr>
        <w:t>The Commission believes that one of the most important elements of a DIMP Plan is the identification and implementation of measures to address risks</w:t>
      </w:r>
      <w:r w:rsidR="00491C34" w:rsidRPr="0091480F">
        <w:rPr>
          <w:rFonts w:ascii="Times New Roman" w:hAnsi="Times New Roman" w:cs="Times New Roman"/>
          <w:bCs/>
          <w:sz w:val="26"/>
          <w:szCs w:val="26"/>
        </w:rPr>
        <w:t>.</w:t>
      </w:r>
      <w:r w:rsidR="00445FBB" w:rsidRPr="0091480F">
        <w:rPr>
          <w:rFonts w:ascii="Times New Roman" w:hAnsi="Times New Roman" w:cs="Times New Roman"/>
          <w:bCs/>
          <w:sz w:val="26"/>
          <w:szCs w:val="26"/>
        </w:rPr>
        <w:t xml:space="preserve"> </w:t>
      </w:r>
      <w:r w:rsidRPr="0091480F">
        <w:rPr>
          <w:rFonts w:ascii="Times New Roman" w:hAnsi="Times New Roman" w:cs="Times New Roman"/>
          <w:bCs/>
          <w:sz w:val="26"/>
          <w:szCs w:val="26"/>
        </w:rPr>
        <w:t xml:space="preserve"> </w:t>
      </w:r>
      <w:r w:rsidR="007E082E">
        <w:rPr>
          <w:rFonts w:ascii="Times New Roman" w:hAnsi="Times New Roman" w:cs="Times New Roman"/>
          <w:bCs/>
          <w:i/>
          <w:sz w:val="26"/>
          <w:szCs w:val="26"/>
        </w:rPr>
        <w:t xml:space="preserve">See </w:t>
      </w:r>
      <w:r w:rsidRPr="0091480F">
        <w:rPr>
          <w:rFonts w:ascii="Times New Roman" w:hAnsi="Times New Roman" w:cs="Times New Roman"/>
          <w:bCs/>
          <w:sz w:val="26"/>
          <w:szCs w:val="26"/>
        </w:rPr>
        <w:t xml:space="preserve">49 C.F.R. §192.1007(d).  This element requires gas distribution </w:t>
      </w:r>
      <w:r w:rsidR="005A29CB" w:rsidRPr="0091480F">
        <w:rPr>
          <w:rFonts w:ascii="Times New Roman" w:hAnsi="Times New Roman" w:cs="Times New Roman"/>
          <w:bCs/>
          <w:sz w:val="26"/>
          <w:szCs w:val="26"/>
        </w:rPr>
        <w:t xml:space="preserve">operators </w:t>
      </w:r>
      <w:r w:rsidRPr="0091480F">
        <w:rPr>
          <w:rFonts w:ascii="Times New Roman" w:hAnsi="Times New Roman" w:cs="Times New Roman"/>
          <w:bCs/>
          <w:sz w:val="26"/>
          <w:szCs w:val="26"/>
        </w:rPr>
        <w:t>to “[d]</w:t>
      </w:r>
      <w:proofErr w:type="spellStart"/>
      <w:r w:rsidRPr="0091480F">
        <w:rPr>
          <w:rFonts w:ascii="Times New Roman" w:hAnsi="Times New Roman" w:cs="Times New Roman"/>
          <w:bCs/>
          <w:sz w:val="26"/>
          <w:szCs w:val="26"/>
        </w:rPr>
        <w:t>etermine</w:t>
      </w:r>
      <w:proofErr w:type="spellEnd"/>
      <w:r w:rsidRPr="0091480F">
        <w:rPr>
          <w:rFonts w:ascii="Times New Roman" w:hAnsi="Times New Roman" w:cs="Times New Roman"/>
          <w:bCs/>
          <w:sz w:val="26"/>
          <w:szCs w:val="26"/>
        </w:rPr>
        <w:t xml:space="preserve"> and implement measures designed to reduce the risks from failure of its gas distribution pipeline.”  </w:t>
      </w:r>
      <w:r w:rsidR="00B61D0A" w:rsidRPr="0091480F">
        <w:rPr>
          <w:rFonts w:ascii="Times New Roman" w:hAnsi="Times New Roman" w:cs="Times New Roman"/>
          <w:sz w:val="26"/>
          <w:szCs w:val="26"/>
        </w:rPr>
        <w:t>Leak survey procedures</w:t>
      </w:r>
      <w:r w:rsidR="00A13A78">
        <w:rPr>
          <w:rFonts w:ascii="Times New Roman" w:hAnsi="Times New Roman" w:cs="Times New Roman"/>
          <w:sz w:val="26"/>
          <w:szCs w:val="26"/>
        </w:rPr>
        <w:t xml:space="preserve"> will</w:t>
      </w:r>
      <w:r w:rsidR="00B61D0A" w:rsidRPr="0091480F">
        <w:rPr>
          <w:rFonts w:ascii="Times New Roman" w:hAnsi="Times New Roman" w:cs="Times New Roman"/>
          <w:sz w:val="26"/>
          <w:szCs w:val="26"/>
        </w:rPr>
        <w:t xml:space="preserve"> be addressed in each utility’s DIMP Plan. </w:t>
      </w:r>
    </w:p>
    <w:p w:rsidR="0033369C" w:rsidRDefault="00B61D0A" w:rsidP="00A13A78">
      <w:pPr>
        <w:pStyle w:val="Default"/>
        <w:spacing w:line="360" w:lineRule="auto"/>
        <w:rPr>
          <w:rFonts w:ascii="Times New Roman" w:hAnsi="Times New Roman" w:cs="Times New Roman"/>
          <w:sz w:val="26"/>
          <w:szCs w:val="26"/>
        </w:rPr>
      </w:pPr>
      <w:proofErr w:type="gramStart"/>
      <w:r w:rsidRPr="0091480F">
        <w:rPr>
          <w:rFonts w:ascii="Times New Roman" w:hAnsi="Times New Roman" w:cs="Times New Roman"/>
          <w:sz w:val="26"/>
          <w:szCs w:val="26"/>
        </w:rPr>
        <w:t>49 C.F.R. § 192.1007(b).</w:t>
      </w:r>
      <w:proofErr w:type="gramEnd"/>
      <w:r w:rsidRPr="0091480F">
        <w:rPr>
          <w:rFonts w:ascii="Times New Roman" w:hAnsi="Times New Roman" w:cs="Times New Roman"/>
          <w:sz w:val="26"/>
          <w:szCs w:val="26"/>
        </w:rPr>
        <w:t xml:space="preserve">  </w:t>
      </w:r>
    </w:p>
    <w:p w:rsidR="00913286" w:rsidRPr="0091480F" w:rsidRDefault="00913286" w:rsidP="004F1347">
      <w:pPr>
        <w:pStyle w:val="Default"/>
        <w:spacing w:line="360" w:lineRule="auto"/>
        <w:ind w:firstLine="720"/>
        <w:rPr>
          <w:rFonts w:ascii="Times New Roman" w:hAnsi="Times New Roman" w:cs="Times New Roman"/>
          <w:bCs/>
          <w:sz w:val="26"/>
          <w:szCs w:val="26"/>
        </w:rPr>
      </w:pPr>
    </w:p>
    <w:p w:rsidR="0033369C" w:rsidRPr="0091480F" w:rsidRDefault="0033369C" w:rsidP="004F1347">
      <w:pPr>
        <w:pStyle w:val="Default"/>
        <w:spacing w:line="360" w:lineRule="auto"/>
        <w:ind w:firstLine="720"/>
        <w:rPr>
          <w:rFonts w:ascii="Times New Roman" w:hAnsi="Times New Roman" w:cs="Times New Roman"/>
          <w:bCs/>
          <w:sz w:val="26"/>
          <w:szCs w:val="26"/>
        </w:rPr>
      </w:pPr>
      <w:r w:rsidRPr="0091480F">
        <w:rPr>
          <w:rFonts w:ascii="Times New Roman" w:hAnsi="Times New Roman" w:cs="Times New Roman"/>
          <w:bCs/>
          <w:sz w:val="26"/>
          <w:szCs w:val="26"/>
        </w:rPr>
        <w:t>Pennsylvania’s natural gas</w:t>
      </w:r>
      <w:r w:rsidR="005A29CB" w:rsidRPr="0091480F">
        <w:rPr>
          <w:rFonts w:ascii="Times New Roman" w:hAnsi="Times New Roman" w:cs="Times New Roman"/>
          <w:bCs/>
          <w:sz w:val="26"/>
          <w:szCs w:val="26"/>
        </w:rPr>
        <w:t xml:space="preserve"> </w:t>
      </w:r>
      <w:r w:rsidRPr="0091480F">
        <w:rPr>
          <w:rFonts w:ascii="Times New Roman" w:hAnsi="Times New Roman" w:cs="Times New Roman"/>
          <w:bCs/>
          <w:sz w:val="26"/>
          <w:szCs w:val="26"/>
        </w:rPr>
        <w:t xml:space="preserve">utilities have been providing safe and reliable service for many years.  Nonetheless, it is the nature of the industry that gas </w:t>
      </w:r>
      <w:r w:rsidR="0044163A" w:rsidRPr="0091480F">
        <w:rPr>
          <w:rFonts w:ascii="Times New Roman" w:hAnsi="Times New Roman" w:cs="Times New Roman"/>
          <w:bCs/>
          <w:sz w:val="26"/>
          <w:szCs w:val="26"/>
        </w:rPr>
        <w:t xml:space="preserve">utility </w:t>
      </w:r>
      <w:r w:rsidRPr="0091480F">
        <w:rPr>
          <w:rFonts w:ascii="Times New Roman" w:hAnsi="Times New Roman" w:cs="Times New Roman"/>
          <w:bCs/>
          <w:sz w:val="26"/>
          <w:szCs w:val="26"/>
        </w:rPr>
        <w:t xml:space="preserve">distribution systems will have varying amounts of pipe classified as </w:t>
      </w:r>
      <w:r w:rsidR="00A95760" w:rsidRPr="0091480F">
        <w:rPr>
          <w:rFonts w:ascii="Times New Roman" w:hAnsi="Times New Roman" w:cs="Times New Roman"/>
          <w:bCs/>
          <w:sz w:val="26"/>
          <w:szCs w:val="26"/>
        </w:rPr>
        <w:t>“</w:t>
      </w:r>
      <w:r w:rsidRPr="0091480F">
        <w:rPr>
          <w:rFonts w:ascii="Times New Roman" w:hAnsi="Times New Roman" w:cs="Times New Roman"/>
          <w:bCs/>
          <w:sz w:val="26"/>
          <w:szCs w:val="26"/>
        </w:rPr>
        <w:t>high risk</w:t>
      </w:r>
      <w:r w:rsidR="00A95760" w:rsidRPr="0091480F">
        <w:rPr>
          <w:rFonts w:ascii="Times New Roman" w:hAnsi="Times New Roman" w:cs="Times New Roman"/>
          <w:bCs/>
          <w:sz w:val="26"/>
          <w:szCs w:val="26"/>
        </w:rPr>
        <w:t>”</w:t>
      </w:r>
      <w:r w:rsidRPr="0091480F">
        <w:rPr>
          <w:rFonts w:ascii="Times New Roman" w:hAnsi="Times New Roman" w:cs="Times New Roman"/>
          <w:bCs/>
          <w:sz w:val="26"/>
          <w:szCs w:val="26"/>
        </w:rPr>
        <w:t xml:space="preserve"> under their DIMP Plan risk assessments.  </w:t>
      </w:r>
      <w:r w:rsidR="00FA2729" w:rsidRPr="0091480F">
        <w:rPr>
          <w:rFonts w:ascii="Times New Roman" w:hAnsi="Times New Roman" w:cs="Times New Roman"/>
          <w:bCs/>
          <w:sz w:val="26"/>
          <w:szCs w:val="26"/>
        </w:rPr>
        <w:t>A primary</w:t>
      </w:r>
      <w:r w:rsidR="00262069" w:rsidRPr="0091480F">
        <w:rPr>
          <w:rFonts w:ascii="Times New Roman" w:hAnsi="Times New Roman" w:cs="Times New Roman"/>
          <w:bCs/>
          <w:sz w:val="26"/>
          <w:szCs w:val="26"/>
        </w:rPr>
        <w:t xml:space="preserve"> </w:t>
      </w:r>
      <w:r w:rsidRPr="0091480F">
        <w:rPr>
          <w:rFonts w:ascii="Times New Roman" w:hAnsi="Times New Roman" w:cs="Times New Roman"/>
          <w:bCs/>
          <w:sz w:val="26"/>
          <w:szCs w:val="26"/>
        </w:rPr>
        <w:t>purpose of this order is to propose a proce</w:t>
      </w:r>
      <w:r w:rsidR="00445FBB" w:rsidRPr="0091480F">
        <w:rPr>
          <w:rFonts w:ascii="Times New Roman" w:hAnsi="Times New Roman" w:cs="Times New Roman"/>
          <w:bCs/>
          <w:sz w:val="26"/>
          <w:szCs w:val="26"/>
        </w:rPr>
        <w:t>ss</w:t>
      </w:r>
      <w:r w:rsidRPr="0091480F">
        <w:rPr>
          <w:rFonts w:ascii="Times New Roman" w:hAnsi="Times New Roman" w:cs="Times New Roman"/>
          <w:bCs/>
          <w:sz w:val="26"/>
          <w:szCs w:val="26"/>
        </w:rPr>
        <w:t xml:space="preserve"> under which </w:t>
      </w:r>
      <w:r w:rsidR="001F08AC" w:rsidRPr="0091480F">
        <w:rPr>
          <w:rFonts w:ascii="Times New Roman" w:hAnsi="Times New Roman" w:cs="Times New Roman"/>
          <w:bCs/>
          <w:sz w:val="26"/>
          <w:szCs w:val="26"/>
        </w:rPr>
        <w:t>Pennsylvania’s major</w:t>
      </w:r>
      <w:r w:rsidRPr="0091480F">
        <w:rPr>
          <w:rFonts w:ascii="Times New Roman" w:hAnsi="Times New Roman" w:cs="Times New Roman"/>
          <w:bCs/>
          <w:sz w:val="26"/>
          <w:szCs w:val="26"/>
        </w:rPr>
        <w:t xml:space="preserve"> natural gas distribution system</w:t>
      </w:r>
      <w:r w:rsidR="001F08AC" w:rsidRPr="0091480F">
        <w:rPr>
          <w:rFonts w:ascii="Times New Roman" w:hAnsi="Times New Roman" w:cs="Times New Roman"/>
          <w:bCs/>
          <w:sz w:val="26"/>
          <w:szCs w:val="26"/>
        </w:rPr>
        <w:t>s</w:t>
      </w:r>
      <w:r w:rsidRPr="0091480F">
        <w:rPr>
          <w:rFonts w:ascii="Times New Roman" w:hAnsi="Times New Roman" w:cs="Times New Roman"/>
          <w:bCs/>
          <w:sz w:val="26"/>
          <w:szCs w:val="26"/>
        </w:rPr>
        <w:t xml:space="preserve"> will</w:t>
      </w:r>
      <w:r w:rsidR="001F08AC" w:rsidRPr="0091480F">
        <w:rPr>
          <w:rFonts w:ascii="Times New Roman" w:hAnsi="Times New Roman" w:cs="Times New Roman"/>
          <w:bCs/>
          <w:sz w:val="26"/>
          <w:szCs w:val="26"/>
        </w:rPr>
        <w:t xml:space="preserve"> each</w:t>
      </w:r>
      <w:r w:rsidRPr="0091480F">
        <w:rPr>
          <w:rFonts w:ascii="Times New Roman" w:hAnsi="Times New Roman" w:cs="Times New Roman"/>
          <w:bCs/>
          <w:sz w:val="26"/>
          <w:szCs w:val="26"/>
        </w:rPr>
        <w:t xml:space="preserve"> implement a Commission</w:t>
      </w:r>
      <w:r w:rsidR="0044163A" w:rsidRPr="0091480F">
        <w:rPr>
          <w:rFonts w:ascii="Times New Roman" w:hAnsi="Times New Roman" w:cs="Times New Roman"/>
          <w:bCs/>
          <w:sz w:val="26"/>
          <w:szCs w:val="26"/>
        </w:rPr>
        <w:t>-</w:t>
      </w:r>
      <w:r w:rsidRPr="0091480F">
        <w:rPr>
          <w:rFonts w:ascii="Times New Roman" w:hAnsi="Times New Roman" w:cs="Times New Roman"/>
          <w:bCs/>
          <w:sz w:val="26"/>
          <w:szCs w:val="26"/>
        </w:rPr>
        <w:t xml:space="preserve">approved pipeline replacement and performance plan based on the utility’s DIMP plan.  </w:t>
      </w:r>
      <w:r w:rsidR="007E082E">
        <w:rPr>
          <w:rFonts w:ascii="Times New Roman" w:hAnsi="Times New Roman" w:cs="Times New Roman"/>
          <w:bCs/>
          <w:sz w:val="26"/>
          <w:szCs w:val="26"/>
        </w:rPr>
        <w:t>Accordingly, w</w:t>
      </w:r>
      <w:r w:rsidRPr="0091480F">
        <w:rPr>
          <w:rFonts w:ascii="Times New Roman" w:hAnsi="Times New Roman" w:cs="Times New Roman"/>
          <w:bCs/>
          <w:sz w:val="26"/>
          <w:szCs w:val="26"/>
        </w:rPr>
        <w:t xml:space="preserve">e are issuing this </w:t>
      </w:r>
      <w:r w:rsidR="00FA2729" w:rsidRPr="0091480F">
        <w:rPr>
          <w:rFonts w:ascii="Times New Roman" w:hAnsi="Times New Roman" w:cs="Times New Roman"/>
          <w:bCs/>
          <w:sz w:val="26"/>
          <w:szCs w:val="26"/>
        </w:rPr>
        <w:t>proposal</w:t>
      </w:r>
      <w:r w:rsidR="00CB0B2E" w:rsidRPr="0091480F">
        <w:rPr>
          <w:rFonts w:ascii="Times New Roman" w:hAnsi="Times New Roman" w:cs="Times New Roman"/>
          <w:bCs/>
          <w:sz w:val="26"/>
          <w:szCs w:val="26"/>
        </w:rPr>
        <w:t xml:space="preserve"> </w:t>
      </w:r>
      <w:r w:rsidRPr="0091480F">
        <w:rPr>
          <w:rFonts w:ascii="Times New Roman" w:hAnsi="Times New Roman" w:cs="Times New Roman"/>
          <w:bCs/>
          <w:sz w:val="26"/>
          <w:szCs w:val="26"/>
        </w:rPr>
        <w:t xml:space="preserve">as a Tentative Order to </w:t>
      </w:r>
      <w:r w:rsidR="00FA2729" w:rsidRPr="0091480F">
        <w:rPr>
          <w:rFonts w:ascii="Times New Roman" w:hAnsi="Times New Roman" w:cs="Times New Roman"/>
          <w:bCs/>
          <w:sz w:val="26"/>
          <w:szCs w:val="26"/>
        </w:rPr>
        <w:t xml:space="preserve">seek </w:t>
      </w:r>
      <w:r w:rsidRPr="0091480F">
        <w:rPr>
          <w:rFonts w:ascii="Times New Roman" w:hAnsi="Times New Roman" w:cs="Times New Roman"/>
          <w:bCs/>
          <w:sz w:val="26"/>
          <w:szCs w:val="26"/>
        </w:rPr>
        <w:t>comments from affected utilities and interested stakeholders.</w:t>
      </w:r>
    </w:p>
    <w:p w:rsidR="0033369C" w:rsidRPr="0091480F" w:rsidRDefault="0033369C" w:rsidP="004F1347">
      <w:pPr>
        <w:pStyle w:val="Default"/>
        <w:spacing w:line="360" w:lineRule="auto"/>
        <w:ind w:firstLine="720"/>
        <w:rPr>
          <w:rFonts w:ascii="Times New Roman" w:hAnsi="Times New Roman" w:cs="Times New Roman"/>
          <w:bCs/>
          <w:sz w:val="26"/>
          <w:szCs w:val="26"/>
        </w:rPr>
      </w:pPr>
    </w:p>
    <w:p w:rsidR="005100CB" w:rsidRDefault="00241084" w:rsidP="004F1347">
      <w:pPr>
        <w:pStyle w:val="Default"/>
        <w:spacing w:line="360" w:lineRule="auto"/>
        <w:ind w:firstLine="720"/>
        <w:rPr>
          <w:rFonts w:ascii="Times New Roman" w:hAnsi="Times New Roman" w:cs="Times New Roman"/>
          <w:bCs/>
          <w:sz w:val="26"/>
          <w:szCs w:val="26"/>
        </w:rPr>
      </w:pPr>
      <w:r w:rsidRPr="0091480F">
        <w:rPr>
          <w:rFonts w:ascii="Times New Roman" w:hAnsi="Times New Roman" w:cs="Times New Roman"/>
          <w:bCs/>
          <w:sz w:val="26"/>
          <w:szCs w:val="26"/>
        </w:rPr>
        <w:t xml:space="preserve">Pursuant to our authority under Sections 501, 504, 505, 506 and 1501 of the Public Utility Code, 66 Pa. C.S. §§ 501, 504, 505, 506 and 1501, and, in particular, our fundamental duty to ensure the provision of safe and reliable utility service to consumers, utility </w:t>
      </w:r>
      <w:r w:rsidR="00CA3DA1" w:rsidRPr="0091480F">
        <w:rPr>
          <w:rFonts w:ascii="Times New Roman" w:hAnsi="Times New Roman" w:cs="Times New Roman"/>
          <w:bCs/>
          <w:sz w:val="26"/>
          <w:szCs w:val="26"/>
        </w:rPr>
        <w:t>employees</w:t>
      </w:r>
      <w:r w:rsidRPr="0091480F">
        <w:rPr>
          <w:rFonts w:ascii="Times New Roman" w:hAnsi="Times New Roman" w:cs="Times New Roman"/>
          <w:bCs/>
          <w:sz w:val="26"/>
          <w:szCs w:val="26"/>
        </w:rPr>
        <w:t xml:space="preserve"> and the public,</w:t>
      </w:r>
      <w:r w:rsidR="007E082E">
        <w:rPr>
          <w:rFonts w:ascii="Times New Roman" w:hAnsi="Times New Roman" w:cs="Times New Roman"/>
          <w:bCs/>
          <w:sz w:val="26"/>
          <w:szCs w:val="26"/>
        </w:rPr>
        <w:t xml:space="preserve"> we propose that</w:t>
      </w:r>
      <w:r w:rsidRPr="0091480F">
        <w:rPr>
          <w:rFonts w:ascii="Times New Roman" w:hAnsi="Times New Roman" w:cs="Times New Roman"/>
          <w:bCs/>
          <w:sz w:val="26"/>
          <w:szCs w:val="26"/>
        </w:rPr>
        <w:t xml:space="preserve"> </w:t>
      </w:r>
      <w:r w:rsidR="001F08AC" w:rsidRPr="0091480F">
        <w:rPr>
          <w:rFonts w:ascii="Times New Roman" w:hAnsi="Times New Roman" w:cs="Times New Roman"/>
          <w:bCs/>
          <w:sz w:val="26"/>
          <w:szCs w:val="26"/>
        </w:rPr>
        <w:t xml:space="preserve">Pennsylvania’s major </w:t>
      </w:r>
      <w:r w:rsidR="0033369C" w:rsidRPr="0091480F">
        <w:rPr>
          <w:rFonts w:ascii="Times New Roman" w:hAnsi="Times New Roman" w:cs="Times New Roman"/>
          <w:bCs/>
          <w:sz w:val="26"/>
          <w:szCs w:val="26"/>
        </w:rPr>
        <w:t xml:space="preserve">natural gas </w:t>
      </w:r>
    </w:p>
    <w:p w:rsidR="005100CB" w:rsidRDefault="005100CB" w:rsidP="004F1347">
      <w:pPr>
        <w:pStyle w:val="Default"/>
        <w:spacing w:line="360" w:lineRule="auto"/>
        <w:ind w:firstLine="720"/>
        <w:rPr>
          <w:rFonts w:ascii="Times New Roman" w:hAnsi="Times New Roman" w:cs="Times New Roman"/>
          <w:bCs/>
          <w:sz w:val="26"/>
          <w:szCs w:val="26"/>
        </w:rPr>
      </w:pPr>
    </w:p>
    <w:p w:rsidR="00432D52" w:rsidRDefault="0033369C" w:rsidP="005100CB">
      <w:pPr>
        <w:pStyle w:val="Default"/>
        <w:spacing w:line="360" w:lineRule="auto"/>
        <w:rPr>
          <w:rFonts w:ascii="Times New Roman" w:hAnsi="Times New Roman" w:cs="Times New Roman"/>
          <w:bCs/>
          <w:sz w:val="26"/>
          <w:szCs w:val="26"/>
        </w:rPr>
      </w:pPr>
      <w:proofErr w:type="gramStart"/>
      <w:r w:rsidRPr="0091480F">
        <w:rPr>
          <w:rFonts w:ascii="Times New Roman" w:hAnsi="Times New Roman" w:cs="Times New Roman"/>
          <w:bCs/>
          <w:sz w:val="26"/>
          <w:szCs w:val="26"/>
        </w:rPr>
        <w:lastRenderedPageBreak/>
        <w:t>distribution</w:t>
      </w:r>
      <w:proofErr w:type="gramEnd"/>
      <w:r w:rsidRPr="0091480F">
        <w:rPr>
          <w:rFonts w:ascii="Times New Roman" w:hAnsi="Times New Roman" w:cs="Times New Roman"/>
          <w:bCs/>
          <w:sz w:val="26"/>
          <w:szCs w:val="26"/>
        </w:rPr>
        <w:t xml:space="preserve"> </w:t>
      </w:r>
      <w:r w:rsidR="00BC64D4" w:rsidRPr="0091480F">
        <w:rPr>
          <w:rFonts w:ascii="Times New Roman" w:hAnsi="Times New Roman" w:cs="Times New Roman"/>
          <w:bCs/>
          <w:sz w:val="26"/>
          <w:szCs w:val="26"/>
        </w:rPr>
        <w:t>utilities</w:t>
      </w:r>
      <w:r w:rsidR="001F08AC" w:rsidRPr="0091480F">
        <w:rPr>
          <w:rFonts w:ascii="Times New Roman" w:hAnsi="Times New Roman" w:cs="Times New Roman"/>
          <w:bCs/>
          <w:sz w:val="26"/>
          <w:szCs w:val="26"/>
        </w:rPr>
        <w:t xml:space="preserve"> </w:t>
      </w:r>
      <w:r w:rsidR="00174436" w:rsidRPr="0091480F">
        <w:rPr>
          <w:rFonts w:ascii="Times New Roman" w:hAnsi="Times New Roman" w:cs="Times New Roman"/>
          <w:bCs/>
          <w:sz w:val="26"/>
          <w:szCs w:val="26"/>
        </w:rPr>
        <w:t>be</w:t>
      </w:r>
      <w:r w:rsidR="00BC64D4" w:rsidRPr="0091480F">
        <w:rPr>
          <w:rFonts w:ascii="Times New Roman" w:hAnsi="Times New Roman" w:cs="Times New Roman"/>
          <w:bCs/>
          <w:sz w:val="26"/>
          <w:szCs w:val="26"/>
        </w:rPr>
        <w:t xml:space="preserve"> required </w:t>
      </w:r>
      <w:r w:rsidRPr="0091480F">
        <w:rPr>
          <w:rFonts w:ascii="Times New Roman" w:hAnsi="Times New Roman" w:cs="Times New Roman"/>
          <w:bCs/>
          <w:sz w:val="26"/>
          <w:szCs w:val="26"/>
        </w:rPr>
        <w:t>to file Pipeline Replacement and Performance Plans (“PRP Plans”) for Commission review and approval.</w:t>
      </w:r>
      <w:r w:rsidRPr="0091480F">
        <w:rPr>
          <w:rStyle w:val="FootnoteReference"/>
          <w:rFonts w:ascii="Times New Roman" w:hAnsi="Times New Roman"/>
          <w:bCs/>
          <w:sz w:val="26"/>
          <w:szCs w:val="26"/>
        </w:rPr>
        <w:footnoteReference w:id="5"/>
      </w:r>
      <w:r w:rsidRPr="0091480F">
        <w:rPr>
          <w:rFonts w:ascii="Times New Roman" w:hAnsi="Times New Roman" w:cs="Times New Roman"/>
          <w:bCs/>
          <w:sz w:val="26"/>
          <w:szCs w:val="26"/>
        </w:rPr>
        <w:t xml:space="preserve">  </w:t>
      </w:r>
    </w:p>
    <w:p w:rsidR="005100CB" w:rsidRPr="0091480F" w:rsidRDefault="005100CB" w:rsidP="005100CB">
      <w:pPr>
        <w:pStyle w:val="Default"/>
        <w:spacing w:line="360" w:lineRule="auto"/>
        <w:rPr>
          <w:rFonts w:ascii="Times New Roman" w:hAnsi="Times New Roman" w:cs="Times New Roman"/>
          <w:bCs/>
          <w:sz w:val="26"/>
          <w:szCs w:val="26"/>
        </w:rPr>
      </w:pPr>
    </w:p>
    <w:p w:rsidR="0033369C" w:rsidRDefault="000E5422" w:rsidP="00E81AE8">
      <w:pPr>
        <w:pStyle w:val="Default"/>
        <w:spacing w:line="360" w:lineRule="auto"/>
        <w:ind w:firstLine="720"/>
        <w:rPr>
          <w:rFonts w:ascii="Times New Roman" w:hAnsi="Times New Roman" w:cs="Times New Roman"/>
          <w:bCs/>
          <w:sz w:val="26"/>
          <w:szCs w:val="26"/>
        </w:rPr>
      </w:pPr>
      <w:r w:rsidRPr="0091480F">
        <w:rPr>
          <w:rFonts w:ascii="Times New Roman" w:hAnsi="Times New Roman" w:cs="Times New Roman"/>
          <w:b/>
          <w:bCs/>
          <w:sz w:val="26"/>
          <w:szCs w:val="26"/>
        </w:rPr>
        <w:t>Replacement Timeframes</w:t>
      </w:r>
      <w:r w:rsidR="00432D52" w:rsidRPr="0091480F">
        <w:rPr>
          <w:rFonts w:ascii="Times New Roman" w:hAnsi="Times New Roman" w:cs="Times New Roman"/>
          <w:bCs/>
          <w:sz w:val="26"/>
          <w:szCs w:val="26"/>
        </w:rPr>
        <w:t xml:space="preserve"> - </w:t>
      </w:r>
      <w:r w:rsidR="0033369C" w:rsidRPr="0091480F">
        <w:rPr>
          <w:rFonts w:ascii="Times New Roman" w:hAnsi="Times New Roman" w:cs="Times New Roman"/>
          <w:bCs/>
          <w:sz w:val="26"/>
          <w:szCs w:val="26"/>
        </w:rPr>
        <w:t>The PRP Plans for each utility must include pipeline replacement time frames and a proposal for the means by which the cost of the pipeline replacement program should be addressed in rates.</w:t>
      </w:r>
      <w:r w:rsidR="0033369C" w:rsidRPr="0091480F">
        <w:rPr>
          <w:rStyle w:val="FootnoteReference"/>
          <w:rFonts w:ascii="Times New Roman" w:hAnsi="Times New Roman"/>
          <w:bCs/>
          <w:sz w:val="26"/>
          <w:szCs w:val="26"/>
        </w:rPr>
        <w:footnoteReference w:id="6"/>
      </w:r>
      <w:r w:rsidR="0033369C" w:rsidRPr="0091480F">
        <w:rPr>
          <w:rFonts w:ascii="Times New Roman" w:hAnsi="Times New Roman" w:cs="Times New Roman"/>
          <w:bCs/>
          <w:sz w:val="26"/>
          <w:szCs w:val="26"/>
        </w:rPr>
        <w:t xml:space="preserve">  </w:t>
      </w:r>
      <w:r w:rsidR="00DE6EC7" w:rsidRPr="0091480F">
        <w:rPr>
          <w:rFonts w:ascii="Times New Roman" w:hAnsi="Times New Roman" w:cs="Times New Roman"/>
          <w:bCs/>
          <w:sz w:val="26"/>
          <w:szCs w:val="26"/>
        </w:rPr>
        <w:t xml:space="preserve">Because </w:t>
      </w:r>
      <w:r w:rsidR="00860D5B">
        <w:rPr>
          <w:rFonts w:ascii="Times New Roman" w:hAnsi="Times New Roman" w:cs="Times New Roman"/>
          <w:bCs/>
          <w:sz w:val="26"/>
          <w:szCs w:val="26"/>
        </w:rPr>
        <w:t>“</w:t>
      </w:r>
      <w:r w:rsidR="00DE6EC7" w:rsidRPr="0091480F">
        <w:rPr>
          <w:rFonts w:ascii="Times New Roman" w:hAnsi="Times New Roman" w:cs="Times New Roman"/>
          <w:bCs/>
          <w:sz w:val="26"/>
          <w:szCs w:val="26"/>
        </w:rPr>
        <w:t>one size does</w:t>
      </w:r>
      <w:r w:rsidR="00BC64D4" w:rsidRPr="0091480F">
        <w:rPr>
          <w:rFonts w:ascii="Times New Roman" w:hAnsi="Times New Roman" w:cs="Times New Roman"/>
          <w:bCs/>
          <w:sz w:val="26"/>
          <w:szCs w:val="26"/>
        </w:rPr>
        <w:t xml:space="preserve"> </w:t>
      </w:r>
      <w:r w:rsidR="00DE6EC7" w:rsidRPr="0091480F">
        <w:rPr>
          <w:rFonts w:ascii="Times New Roman" w:hAnsi="Times New Roman" w:cs="Times New Roman"/>
          <w:bCs/>
          <w:sz w:val="26"/>
          <w:szCs w:val="26"/>
        </w:rPr>
        <w:t>n</w:t>
      </w:r>
      <w:r w:rsidR="00BC64D4" w:rsidRPr="0091480F">
        <w:rPr>
          <w:rFonts w:ascii="Times New Roman" w:hAnsi="Times New Roman" w:cs="Times New Roman"/>
          <w:bCs/>
          <w:sz w:val="26"/>
          <w:szCs w:val="26"/>
        </w:rPr>
        <w:t>o</w:t>
      </w:r>
      <w:r w:rsidR="00DE6EC7" w:rsidRPr="0091480F">
        <w:rPr>
          <w:rFonts w:ascii="Times New Roman" w:hAnsi="Times New Roman" w:cs="Times New Roman"/>
          <w:bCs/>
          <w:sz w:val="26"/>
          <w:szCs w:val="26"/>
        </w:rPr>
        <w:t>t fit all</w:t>
      </w:r>
      <w:r w:rsidR="00E81AE8" w:rsidRPr="0091480F">
        <w:rPr>
          <w:rFonts w:ascii="Times New Roman" w:hAnsi="Times New Roman" w:cs="Times New Roman"/>
          <w:bCs/>
          <w:sz w:val="26"/>
          <w:szCs w:val="26"/>
        </w:rPr>
        <w:t>,</w:t>
      </w:r>
      <w:r w:rsidR="00E81AE8" w:rsidRPr="00860D5B">
        <w:rPr>
          <w:rFonts w:ascii="Times New Roman" w:hAnsi="Times New Roman" w:cs="Times New Roman"/>
          <w:bCs/>
          <w:sz w:val="26"/>
          <w:szCs w:val="26"/>
        </w:rPr>
        <w:t>”</w:t>
      </w:r>
      <w:r w:rsidR="00E81AE8">
        <w:rPr>
          <w:rFonts w:ascii="Times New Roman" w:hAnsi="Times New Roman" w:cs="Times New Roman"/>
          <w:bCs/>
          <w:sz w:val="26"/>
          <w:szCs w:val="26"/>
        </w:rPr>
        <w:t xml:space="preserve"> </w:t>
      </w:r>
      <w:r w:rsidR="00DE6EC7" w:rsidRPr="0091480F">
        <w:rPr>
          <w:rFonts w:ascii="Times New Roman" w:hAnsi="Times New Roman" w:cs="Times New Roman"/>
          <w:bCs/>
          <w:sz w:val="26"/>
          <w:szCs w:val="26"/>
        </w:rPr>
        <w:t>we</w:t>
      </w:r>
      <w:r w:rsidR="0033369C" w:rsidRPr="0091480F">
        <w:rPr>
          <w:rFonts w:ascii="Times New Roman" w:hAnsi="Times New Roman" w:cs="Times New Roman"/>
          <w:bCs/>
          <w:sz w:val="26"/>
          <w:szCs w:val="26"/>
        </w:rPr>
        <w:t xml:space="preserve"> will permit </w:t>
      </w:r>
      <w:r w:rsidR="00DE6EC7" w:rsidRPr="0091480F">
        <w:rPr>
          <w:rFonts w:ascii="Times New Roman" w:hAnsi="Times New Roman" w:cs="Times New Roman"/>
          <w:bCs/>
          <w:sz w:val="26"/>
          <w:szCs w:val="26"/>
        </w:rPr>
        <w:t xml:space="preserve">these </w:t>
      </w:r>
      <w:r w:rsidR="0033369C" w:rsidRPr="0091480F">
        <w:rPr>
          <w:rFonts w:ascii="Times New Roman" w:hAnsi="Times New Roman" w:cs="Times New Roman"/>
          <w:bCs/>
          <w:sz w:val="26"/>
          <w:szCs w:val="26"/>
        </w:rPr>
        <w:t xml:space="preserve">utilities to design </w:t>
      </w:r>
      <w:r w:rsidR="00E27BD2" w:rsidRPr="0091480F">
        <w:rPr>
          <w:rFonts w:ascii="Times New Roman" w:hAnsi="Times New Roman" w:cs="Times New Roman"/>
          <w:bCs/>
          <w:sz w:val="26"/>
          <w:szCs w:val="26"/>
        </w:rPr>
        <w:t>PRP</w:t>
      </w:r>
      <w:r w:rsidR="007F0ACC" w:rsidRPr="0091480F">
        <w:rPr>
          <w:rFonts w:ascii="Times New Roman" w:hAnsi="Times New Roman" w:cs="Times New Roman"/>
          <w:bCs/>
          <w:sz w:val="26"/>
          <w:szCs w:val="26"/>
        </w:rPr>
        <w:t xml:space="preserve"> Plan</w:t>
      </w:r>
      <w:r w:rsidR="00E27BD2" w:rsidRPr="0091480F">
        <w:rPr>
          <w:rFonts w:ascii="Times New Roman" w:hAnsi="Times New Roman" w:cs="Times New Roman"/>
          <w:bCs/>
          <w:sz w:val="26"/>
          <w:szCs w:val="26"/>
        </w:rPr>
        <w:t>s</w:t>
      </w:r>
      <w:r w:rsidR="0033369C" w:rsidRPr="0091480F">
        <w:rPr>
          <w:rFonts w:ascii="Times New Roman" w:hAnsi="Times New Roman" w:cs="Times New Roman"/>
          <w:bCs/>
          <w:sz w:val="26"/>
          <w:szCs w:val="26"/>
        </w:rPr>
        <w:t xml:space="preserve"> that take into consideration </w:t>
      </w:r>
      <w:r w:rsidR="005100CB">
        <w:rPr>
          <w:rFonts w:ascii="Times New Roman" w:hAnsi="Times New Roman" w:cs="Times New Roman"/>
          <w:bCs/>
          <w:sz w:val="26"/>
          <w:szCs w:val="26"/>
        </w:rPr>
        <w:t xml:space="preserve">each utility’s </w:t>
      </w:r>
      <w:r w:rsidR="0033369C" w:rsidRPr="0091480F">
        <w:rPr>
          <w:rFonts w:ascii="Times New Roman" w:hAnsi="Times New Roman" w:cs="Times New Roman"/>
          <w:bCs/>
          <w:sz w:val="26"/>
          <w:szCs w:val="26"/>
        </w:rPr>
        <w:t>total amount of risky pipe</w:t>
      </w:r>
      <w:r w:rsidR="00DE6EC7" w:rsidRPr="0091480F">
        <w:rPr>
          <w:rFonts w:ascii="Times New Roman" w:hAnsi="Times New Roman" w:cs="Times New Roman"/>
          <w:bCs/>
          <w:sz w:val="26"/>
          <w:szCs w:val="26"/>
        </w:rPr>
        <w:t xml:space="preserve">, customer rate stability, </w:t>
      </w:r>
      <w:r w:rsidR="00E27BD2" w:rsidRPr="0091480F">
        <w:rPr>
          <w:rFonts w:ascii="Times New Roman" w:hAnsi="Times New Roman" w:cs="Times New Roman"/>
          <w:bCs/>
          <w:sz w:val="26"/>
          <w:szCs w:val="26"/>
        </w:rPr>
        <w:t xml:space="preserve">utility financial health, </w:t>
      </w:r>
      <w:r w:rsidR="005100CB">
        <w:rPr>
          <w:rFonts w:ascii="Times New Roman" w:hAnsi="Times New Roman" w:cs="Times New Roman"/>
          <w:bCs/>
          <w:sz w:val="26"/>
          <w:szCs w:val="26"/>
        </w:rPr>
        <w:t>and the amount of time</w:t>
      </w:r>
      <w:r w:rsidR="0033369C" w:rsidRPr="0091480F">
        <w:rPr>
          <w:rFonts w:ascii="Times New Roman" w:hAnsi="Times New Roman" w:cs="Times New Roman"/>
          <w:bCs/>
          <w:sz w:val="26"/>
          <w:szCs w:val="26"/>
        </w:rPr>
        <w:t xml:space="preserve"> that the utility estimates to replace the failing infrastructure.</w:t>
      </w:r>
    </w:p>
    <w:p w:rsidR="00105297" w:rsidRPr="0091480F" w:rsidRDefault="00105297" w:rsidP="004F1347">
      <w:pPr>
        <w:pStyle w:val="Default"/>
        <w:spacing w:line="360" w:lineRule="auto"/>
        <w:ind w:firstLine="720"/>
        <w:rPr>
          <w:rFonts w:ascii="Times New Roman" w:hAnsi="Times New Roman" w:cs="Times New Roman"/>
          <w:bCs/>
          <w:sz w:val="26"/>
          <w:szCs w:val="26"/>
        </w:rPr>
      </w:pPr>
    </w:p>
    <w:p w:rsidR="00CA3DA1" w:rsidRPr="0091480F" w:rsidRDefault="000E5422" w:rsidP="004F1347">
      <w:pPr>
        <w:spacing w:line="360" w:lineRule="auto"/>
        <w:ind w:firstLine="720"/>
        <w:rPr>
          <w:sz w:val="26"/>
          <w:szCs w:val="26"/>
        </w:rPr>
      </w:pPr>
      <w:r w:rsidRPr="0091480F">
        <w:rPr>
          <w:b/>
          <w:sz w:val="26"/>
          <w:szCs w:val="26"/>
        </w:rPr>
        <w:t>Performance Metrics</w:t>
      </w:r>
      <w:r w:rsidR="00432D52" w:rsidRPr="0091480F">
        <w:rPr>
          <w:sz w:val="26"/>
          <w:szCs w:val="26"/>
        </w:rPr>
        <w:t xml:space="preserve"> - </w:t>
      </w:r>
      <w:r w:rsidR="0033369C" w:rsidRPr="0091480F">
        <w:rPr>
          <w:sz w:val="26"/>
          <w:szCs w:val="26"/>
        </w:rPr>
        <w:t xml:space="preserve">In addition, each PRP Plan </w:t>
      </w:r>
      <w:r w:rsidR="00BC64D4" w:rsidRPr="0091480F">
        <w:rPr>
          <w:sz w:val="26"/>
          <w:szCs w:val="26"/>
        </w:rPr>
        <w:t>shall</w:t>
      </w:r>
      <w:r w:rsidR="0033369C" w:rsidRPr="0091480F">
        <w:rPr>
          <w:sz w:val="26"/>
          <w:szCs w:val="26"/>
        </w:rPr>
        <w:t xml:space="preserve"> </w:t>
      </w:r>
      <w:r w:rsidR="008F739E" w:rsidRPr="0091480F">
        <w:rPr>
          <w:sz w:val="26"/>
          <w:szCs w:val="26"/>
        </w:rPr>
        <w:t>demonstrate compliance with</w:t>
      </w:r>
      <w:r w:rsidR="007F0ACC" w:rsidRPr="0091480F">
        <w:rPr>
          <w:sz w:val="26"/>
          <w:szCs w:val="26"/>
        </w:rPr>
        <w:t xml:space="preserve"> the following </w:t>
      </w:r>
      <w:r w:rsidR="0033369C" w:rsidRPr="0091480F">
        <w:rPr>
          <w:sz w:val="26"/>
          <w:szCs w:val="26"/>
        </w:rPr>
        <w:t>Pipeline Replacement Performance Metric (“Metric”):  the utility’s average rate of pipeline replacement during the ten years</w:t>
      </w:r>
      <w:r w:rsidR="00FE6828" w:rsidRPr="0091480F">
        <w:rPr>
          <w:sz w:val="26"/>
          <w:szCs w:val="26"/>
        </w:rPr>
        <w:t xml:space="preserve"> prior to the filing of the establishment of the Metric</w:t>
      </w:r>
      <w:r w:rsidR="0033369C" w:rsidRPr="0091480F">
        <w:rPr>
          <w:sz w:val="26"/>
          <w:szCs w:val="26"/>
        </w:rPr>
        <w:t xml:space="preserve">; or the rate </w:t>
      </w:r>
      <w:r w:rsidR="005100CB">
        <w:rPr>
          <w:sz w:val="26"/>
          <w:szCs w:val="26"/>
        </w:rPr>
        <w:t>that</w:t>
      </w:r>
      <w:r w:rsidR="0033369C" w:rsidRPr="0091480F">
        <w:rPr>
          <w:sz w:val="26"/>
          <w:szCs w:val="26"/>
        </w:rPr>
        <w:t xml:space="preserve"> will result in the replacement of all high</w:t>
      </w:r>
      <w:r w:rsidR="00BC64D4" w:rsidRPr="0091480F">
        <w:rPr>
          <w:sz w:val="26"/>
          <w:szCs w:val="26"/>
        </w:rPr>
        <w:t>-</w:t>
      </w:r>
      <w:r w:rsidR="0033369C" w:rsidRPr="0091480F">
        <w:rPr>
          <w:sz w:val="26"/>
          <w:szCs w:val="26"/>
        </w:rPr>
        <w:t xml:space="preserve">risk pipe </w:t>
      </w:r>
      <w:r w:rsidR="00FE6828" w:rsidRPr="0091480F">
        <w:rPr>
          <w:sz w:val="26"/>
          <w:szCs w:val="26"/>
        </w:rPr>
        <w:t>within</w:t>
      </w:r>
      <w:r w:rsidR="0033369C" w:rsidRPr="0091480F">
        <w:rPr>
          <w:sz w:val="26"/>
          <w:szCs w:val="26"/>
        </w:rPr>
        <w:t xml:space="preserve"> twenty years</w:t>
      </w:r>
      <w:r w:rsidR="00DE6EC7" w:rsidRPr="0091480F">
        <w:rPr>
          <w:sz w:val="26"/>
          <w:szCs w:val="26"/>
        </w:rPr>
        <w:t xml:space="preserve"> unless the company demonstrates that a lower rate of replacement is in the public interest</w:t>
      </w:r>
      <w:r w:rsidR="0033369C" w:rsidRPr="0091480F">
        <w:rPr>
          <w:sz w:val="26"/>
          <w:szCs w:val="26"/>
        </w:rPr>
        <w:t xml:space="preserve">.  </w:t>
      </w:r>
      <w:r w:rsidR="005100CB">
        <w:rPr>
          <w:sz w:val="26"/>
          <w:szCs w:val="26"/>
        </w:rPr>
        <w:t>Additional, e</w:t>
      </w:r>
      <w:r w:rsidR="0033369C" w:rsidRPr="0091480F">
        <w:rPr>
          <w:sz w:val="26"/>
          <w:szCs w:val="26"/>
        </w:rPr>
        <w:t xml:space="preserve">ach gas utility </w:t>
      </w:r>
      <w:r w:rsidR="00BC64D4" w:rsidRPr="0091480F">
        <w:rPr>
          <w:sz w:val="26"/>
          <w:szCs w:val="26"/>
        </w:rPr>
        <w:t>will be required to</w:t>
      </w:r>
      <w:r w:rsidR="00F852D7" w:rsidRPr="0091480F">
        <w:rPr>
          <w:sz w:val="26"/>
          <w:szCs w:val="26"/>
        </w:rPr>
        <w:t xml:space="preserve"> </w:t>
      </w:r>
      <w:r w:rsidR="0033369C" w:rsidRPr="0091480F">
        <w:rPr>
          <w:sz w:val="26"/>
          <w:szCs w:val="26"/>
        </w:rPr>
        <w:t>replace unprotected bare or coated steel and cast iron pipe based upon their DIMP plan for risk assessment and the rate of replacement must be equal</w:t>
      </w:r>
      <w:r w:rsidR="00DE6EC7" w:rsidRPr="0091480F">
        <w:rPr>
          <w:sz w:val="26"/>
          <w:szCs w:val="26"/>
        </w:rPr>
        <w:t xml:space="preserve"> to</w:t>
      </w:r>
      <w:r w:rsidR="0033369C" w:rsidRPr="0091480F">
        <w:rPr>
          <w:sz w:val="26"/>
          <w:szCs w:val="26"/>
        </w:rPr>
        <w:t xml:space="preserve"> or exceed their Metric.  </w:t>
      </w:r>
    </w:p>
    <w:p w:rsidR="006A604A" w:rsidRPr="006A604A" w:rsidRDefault="006A604A" w:rsidP="006A604A">
      <w:pPr>
        <w:spacing w:line="360" w:lineRule="auto"/>
        <w:rPr>
          <w:sz w:val="26"/>
          <w:szCs w:val="26"/>
        </w:rPr>
      </w:pPr>
    </w:p>
    <w:p w:rsidR="006A604A" w:rsidRPr="006A604A" w:rsidRDefault="006A604A" w:rsidP="006A604A">
      <w:pPr>
        <w:spacing w:line="360" w:lineRule="auto"/>
        <w:ind w:firstLine="720"/>
        <w:rPr>
          <w:sz w:val="26"/>
          <w:szCs w:val="26"/>
        </w:rPr>
      </w:pPr>
      <w:r w:rsidRPr="006A604A">
        <w:rPr>
          <w:sz w:val="26"/>
          <w:szCs w:val="26"/>
        </w:rPr>
        <w:t>Other performance metrics each utility shall adopt in its PRP Plan will address (1) damage prevention; (2) corrosion control and distribution system leaks; (3) emergency response times; and (4) critical valve determination.  We will also consider other metrics proposed by utilities and stakeholders in their comments.</w:t>
      </w:r>
    </w:p>
    <w:p w:rsidR="00241084" w:rsidRPr="0091480F" w:rsidRDefault="00241084" w:rsidP="004F1347">
      <w:pPr>
        <w:spacing w:line="360" w:lineRule="auto"/>
        <w:ind w:firstLine="720"/>
        <w:rPr>
          <w:sz w:val="26"/>
          <w:szCs w:val="26"/>
        </w:rPr>
      </w:pPr>
    </w:p>
    <w:p w:rsidR="0033369C" w:rsidRPr="0091480F" w:rsidRDefault="000E5422" w:rsidP="004F1347">
      <w:pPr>
        <w:spacing w:line="360" w:lineRule="auto"/>
        <w:ind w:firstLine="720"/>
        <w:rPr>
          <w:sz w:val="26"/>
          <w:szCs w:val="26"/>
        </w:rPr>
      </w:pPr>
      <w:r w:rsidRPr="0091480F">
        <w:rPr>
          <w:b/>
          <w:sz w:val="26"/>
          <w:szCs w:val="26"/>
        </w:rPr>
        <w:lastRenderedPageBreak/>
        <w:t>Schedule for Filings</w:t>
      </w:r>
      <w:r w:rsidR="009F5041" w:rsidRPr="0091480F">
        <w:rPr>
          <w:sz w:val="26"/>
          <w:szCs w:val="26"/>
        </w:rPr>
        <w:t xml:space="preserve"> - </w:t>
      </w:r>
      <w:r w:rsidR="0033369C" w:rsidRPr="0091480F">
        <w:rPr>
          <w:sz w:val="26"/>
          <w:szCs w:val="26"/>
        </w:rPr>
        <w:t xml:space="preserve">The Commission </w:t>
      </w:r>
      <w:r w:rsidR="005100CB">
        <w:rPr>
          <w:sz w:val="26"/>
          <w:szCs w:val="26"/>
        </w:rPr>
        <w:t xml:space="preserve">proposes to </w:t>
      </w:r>
      <w:r w:rsidR="0033369C" w:rsidRPr="0091480F">
        <w:rPr>
          <w:sz w:val="26"/>
          <w:szCs w:val="26"/>
        </w:rPr>
        <w:t xml:space="preserve">adopt a staggered schedule for the filing of PRP Plans, with three groups of utilities each filing their plans on </w:t>
      </w:r>
      <w:r w:rsidR="00E81AE8">
        <w:rPr>
          <w:sz w:val="26"/>
          <w:szCs w:val="26"/>
        </w:rPr>
        <w:t xml:space="preserve">   </w:t>
      </w:r>
      <w:r w:rsidR="0033369C" w:rsidRPr="0091480F">
        <w:rPr>
          <w:sz w:val="26"/>
          <w:szCs w:val="26"/>
        </w:rPr>
        <w:t>March 16, 2012, May 16, 2012</w:t>
      </w:r>
      <w:r w:rsidR="00C237D1" w:rsidRPr="0091480F">
        <w:rPr>
          <w:sz w:val="26"/>
          <w:szCs w:val="26"/>
        </w:rPr>
        <w:t>,</w:t>
      </w:r>
      <w:r w:rsidR="0033369C" w:rsidRPr="0091480F">
        <w:rPr>
          <w:sz w:val="26"/>
          <w:szCs w:val="26"/>
        </w:rPr>
        <w:t xml:space="preserve"> and July 16, 2012.  The Commission anticipates issuing final orders on the </w:t>
      </w:r>
      <w:r w:rsidR="00C66CF7" w:rsidRPr="0091480F">
        <w:rPr>
          <w:sz w:val="26"/>
          <w:szCs w:val="26"/>
        </w:rPr>
        <w:t xml:space="preserve">respective </w:t>
      </w:r>
      <w:r w:rsidR="0033369C" w:rsidRPr="0091480F">
        <w:rPr>
          <w:sz w:val="26"/>
          <w:szCs w:val="26"/>
        </w:rPr>
        <w:t>plans in November 2012, January 2013</w:t>
      </w:r>
      <w:r w:rsidR="00C237D1" w:rsidRPr="0091480F">
        <w:rPr>
          <w:sz w:val="26"/>
          <w:szCs w:val="26"/>
        </w:rPr>
        <w:t>,</w:t>
      </w:r>
      <w:r w:rsidR="0033369C" w:rsidRPr="0091480F">
        <w:rPr>
          <w:sz w:val="26"/>
          <w:szCs w:val="26"/>
        </w:rPr>
        <w:t xml:space="preserve"> and March 2013.</w:t>
      </w:r>
    </w:p>
    <w:p w:rsidR="005100CB" w:rsidRDefault="005100CB" w:rsidP="004F1347">
      <w:pPr>
        <w:spacing w:line="360" w:lineRule="auto"/>
        <w:ind w:firstLine="720"/>
        <w:rPr>
          <w:b/>
          <w:sz w:val="26"/>
          <w:szCs w:val="26"/>
        </w:rPr>
      </w:pPr>
    </w:p>
    <w:p w:rsidR="009F5041" w:rsidRDefault="007B769A" w:rsidP="007B769A">
      <w:pPr>
        <w:spacing w:line="360" w:lineRule="auto"/>
        <w:jc w:val="center"/>
        <w:rPr>
          <w:b/>
          <w:sz w:val="26"/>
          <w:szCs w:val="26"/>
        </w:rPr>
      </w:pPr>
      <w:r w:rsidRPr="0091480F">
        <w:rPr>
          <w:b/>
          <w:sz w:val="26"/>
          <w:szCs w:val="26"/>
        </w:rPr>
        <w:t>CONCLUSION</w:t>
      </w:r>
    </w:p>
    <w:p w:rsidR="007B769A" w:rsidRPr="0091480F" w:rsidRDefault="007B769A" w:rsidP="007B769A">
      <w:pPr>
        <w:spacing w:line="360" w:lineRule="auto"/>
        <w:jc w:val="center"/>
        <w:rPr>
          <w:b/>
          <w:sz w:val="26"/>
          <w:szCs w:val="26"/>
        </w:rPr>
      </w:pPr>
    </w:p>
    <w:p w:rsidR="0091480F" w:rsidRDefault="0033369C" w:rsidP="004F1347">
      <w:pPr>
        <w:spacing w:line="360" w:lineRule="auto"/>
        <w:ind w:firstLine="720"/>
        <w:rPr>
          <w:sz w:val="26"/>
          <w:szCs w:val="26"/>
        </w:rPr>
      </w:pPr>
      <w:r w:rsidRPr="0091480F">
        <w:rPr>
          <w:sz w:val="26"/>
          <w:szCs w:val="26"/>
        </w:rPr>
        <w:t xml:space="preserve">The Commission </w:t>
      </w:r>
      <w:r w:rsidR="009F5041" w:rsidRPr="0091480F">
        <w:rPr>
          <w:sz w:val="26"/>
          <w:szCs w:val="26"/>
        </w:rPr>
        <w:t xml:space="preserve">takes seriously its </w:t>
      </w:r>
      <w:r w:rsidR="00DE6EC7" w:rsidRPr="0091480F">
        <w:rPr>
          <w:sz w:val="26"/>
          <w:szCs w:val="26"/>
        </w:rPr>
        <w:t xml:space="preserve">statutory </w:t>
      </w:r>
      <w:r w:rsidR="009F5041" w:rsidRPr="0091480F">
        <w:rPr>
          <w:sz w:val="26"/>
          <w:szCs w:val="26"/>
        </w:rPr>
        <w:t>obligation to ensure safe and reliable</w:t>
      </w:r>
      <w:r w:rsidR="00C237D1" w:rsidRPr="0091480F">
        <w:rPr>
          <w:sz w:val="26"/>
          <w:szCs w:val="26"/>
        </w:rPr>
        <w:t xml:space="preserve"> utility</w:t>
      </w:r>
      <w:r w:rsidR="009F5041" w:rsidRPr="0091480F">
        <w:rPr>
          <w:sz w:val="26"/>
          <w:szCs w:val="26"/>
        </w:rPr>
        <w:t xml:space="preserve"> service.  The Pipeline Replacement and Performance Plan </w:t>
      </w:r>
      <w:r w:rsidR="001D6419" w:rsidRPr="0091480F">
        <w:rPr>
          <w:sz w:val="26"/>
          <w:szCs w:val="26"/>
        </w:rPr>
        <w:t xml:space="preserve">and the Integrity Management Plans </w:t>
      </w:r>
      <w:r w:rsidR="009F5041" w:rsidRPr="0091480F">
        <w:rPr>
          <w:sz w:val="26"/>
          <w:szCs w:val="26"/>
        </w:rPr>
        <w:t>for</w:t>
      </w:r>
      <w:r w:rsidR="001D6419" w:rsidRPr="0091480F">
        <w:rPr>
          <w:sz w:val="26"/>
          <w:szCs w:val="26"/>
        </w:rPr>
        <w:t xml:space="preserve"> major</w:t>
      </w:r>
      <w:r w:rsidR="009F5041" w:rsidRPr="0091480F">
        <w:rPr>
          <w:sz w:val="26"/>
          <w:szCs w:val="26"/>
        </w:rPr>
        <w:t xml:space="preserve"> natural gas distribution companies are intended to enhance and improve our safety oversight of these industries.  However, before we finalize these aspects of our </w:t>
      </w:r>
      <w:r w:rsidR="00C237D1" w:rsidRPr="0091480F">
        <w:rPr>
          <w:sz w:val="26"/>
          <w:szCs w:val="26"/>
        </w:rPr>
        <w:t>O</w:t>
      </w:r>
      <w:r w:rsidR="009F5041" w:rsidRPr="0091480F">
        <w:rPr>
          <w:sz w:val="26"/>
          <w:szCs w:val="26"/>
        </w:rPr>
        <w:t xml:space="preserve">rder, we </w:t>
      </w:r>
      <w:r w:rsidRPr="0091480F">
        <w:rPr>
          <w:sz w:val="26"/>
          <w:szCs w:val="26"/>
        </w:rPr>
        <w:t xml:space="preserve">shall </w:t>
      </w:r>
      <w:r w:rsidR="009F5041" w:rsidRPr="0091480F">
        <w:rPr>
          <w:sz w:val="26"/>
          <w:szCs w:val="26"/>
        </w:rPr>
        <w:t>seek comments from the industry and interested persons</w:t>
      </w:r>
      <w:r w:rsidRPr="0091480F">
        <w:rPr>
          <w:sz w:val="26"/>
          <w:szCs w:val="26"/>
        </w:rPr>
        <w:t xml:space="preserve">.  </w:t>
      </w:r>
      <w:r w:rsidRPr="0091480F">
        <w:rPr>
          <w:b/>
          <w:sz w:val="26"/>
          <w:szCs w:val="26"/>
        </w:rPr>
        <w:t>THEREFORE</w:t>
      </w:r>
      <w:r w:rsidRPr="0091480F">
        <w:rPr>
          <w:sz w:val="26"/>
          <w:szCs w:val="26"/>
        </w:rPr>
        <w:t>,</w:t>
      </w:r>
    </w:p>
    <w:p w:rsidR="007E082E" w:rsidRPr="0091480F" w:rsidRDefault="007E082E" w:rsidP="004F1347">
      <w:pPr>
        <w:spacing w:line="360" w:lineRule="auto"/>
        <w:ind w:firstLine="720"/>
        <w:rPr>
          <w:sz w:val="26"/>
          <w:szCs w:val="26"/>
        </w:rPr>
      </w:pPr>
    </w:p>
    <w:p w:rsidR="0033369C" w:rsidRPr="0091480F" w:rsidRDefault="0033369C" w:rsidP="004F1347">
      <w:pPr>
        <w:spacing w:after="240" w:line="360" w:lineRule="auto"/>
        <w:ind w:right="720"/>
        <w:rPr>
          <w:b/>
          <w:sz w:val="26"/>
          <w:szCs w:val="26"/>
        </w:rPr>
      </w:pPr>
      <w:r w:rsidRPr="0091480F">
        <w:rPr>
          <w:sz w:val="26"/>
          <w:szCs w:val="26"/>
        </w:rPr>
        <w:tab/>
      </w:r>
      <w:r w:rsidRPr="0091480F">
        <w:rPr>
          <w:b/>
          <w:sz w:val="26"/>
          <w:szCs w:val="26"/>
        </w:rPr>
        <w:t>IT IS ORDERED:</w:t>
      </w:r>
    </w:p>
    <w:p w:rsidR="0033369C" w:rsidRPr="0091480F" w:rsidRDefault="0033369C" w:rsidP="004F1347">
      <w:pPr>
        <w:pStyle w:val="ListParagraph"/>
        <w:numPr>
          <w:ilvl w:val="0"/>
          <w:numId w:val="3"/>
        </w:numPr>
        <w:spacing w:after="240" w:line="360" w:lineRule="auto"/>
        <w:ind w:left="0" w:right="720" w:firstLine="720"/>
        <w:contextualSpacing w:val="0"/>
      </w:pPr>
      <w:r w:rsidRPr="0091480F">
        <w:t xml:space="preserve">That a copy of this order shall be served on all Commission regulated </w:t>
      </w:r>
      <w:r w:rsidR="00EA619D" w:rsidRPr="0091480F">
        <w:t xml:space="preserve">natural </w:t>
      </w:r>
      <w:r w:rsidRPr="0091480F">
        <w:t>gas distribution</w:t>
      </w:r>
      <w:r w:rsidR="001D6419" w:rsidRPr="0091480F">
        <w:t xml:space="preserve"> public </w:t>
      </w:r>
      <w:r w:rsidRPr="0091480F">
        <w:t xml:space="preserve">utilities and </w:t>
      </w:r>
      <w:r w:rsidR="001D6419" w:rsidRPr="0091480F">
        <w:t>city natural gas distribution operations</w:t>
      </w:r>
      <w:r w:rsidRPr="0091480F">
        <w:t>.</w:t>
      </w:r>
    </w:p>
    <w:p w:rsidR="0033369C" w:rsidRPr="005100CB" w:rsidRDefault="0033369C" w:rsidP="005100CB">
      <w:pPr>
        <w:pStyle w:val="Default"/>
        <w:numPr>
          <w:ilvl w:val="0"/>
          <w:numId w:val="3"/>
        </w:numPr>
        <w:tabs>
          <w:tab w:val="left" w:pos="1440"/>
        </w:tabs>
        <w:spacing w:after="240" w:line="360" w:lineRule="auto"/>
        <w:ind w:left="0" w:firstLine="720"/>
        <w:rPr>
          <w:rFonts w:ascii="Times New Roman" w:hAnsi="Times New Roman" w:cs="Times New Roman"/>
          <w:bCs/>
          <w:sz w:val="26"/>
          <w:szCs w:val="26"/>
        </w:rPr>
      </w:pPr>
      <w:r w:rsidRPr="0091480F">
        <w:rPr>
          <w:rFonts w:ascii="Times New Roman" w:hAnsi="Times New Roman" w:cs="Times New Roman"/>
          <w:bCs/>
          <w:sz w:val="26"/>
          <w:szCs w:val="26"/>
        </w:rPr>
        <w:t xml:space="preserve">That each natural gas distribution </w:t>
      </w:r>
      <w:r w:rsidR="001D6419" w:rsidRPr="0091480F">
        <w:rPr>
          <w:rFonts w:ascii="Times New Roman" w:hAnsi="Times New Roman" w:cs="Times New Roman"/>
          <w:bCs/>
          <w:sz w:val="26"/>
          <w:szCs w:val="26"/>
        </w:rPr>
        <w:t xml:space="preserve">public </w:t>
      </w:r>
      <w:r w:rsidRPr="0091480F">
        <w:rPr>
          <w:rFonts w:ascii="Times New Roman" w:hAnsi="Times New Roman" w:cs="Times New Roman"/>
          <w:bCs/>
          <w:sz w:val="26"/>
          <w:szCs w:val="26"/>
        </w:rPr>
        <w:t>utility</w:t>
      </w:r>
      <w:r w:rsidR="001D6419" w:rsidRPr="0091480F">
        <w:rPr>
          <w:rFonts w:ascii="Times New Roman" w:hAnsi="Times New Roman" w:cs="Times New Roman"/>
          <w:bCs/>
          <w:sz w:val="26"/>
          <w:szCs w:val="26"/>
        </w:rPr>
        <w:t xml:space="preserve"> and city natural gas distribution operation</w:t>
      </w:r>
      <w:r w:rsidRPr="0091480F">
        <w:rPr>
          <w:rFonts w:ascii="Times New Roman" w:hAnsi="Times New Roman" w:cs="Times New Roman"/>
          <w:bCs/>
          <w:sz w:val="26"/>
          <w:szCs w:val="26"/>
        </w:rPr>
        <w:t xml:space="preserve"> </w:t>
      </w:r>
      <w:r w:rsidR="00EA619D" w:rsidRPr="0091480F">
        <w:rPr>
          <w:rFonts w:ascii="Times New Roman" w:hAnsi="Times New Roman" w:cs="Times New Roman"/>
          <w:bCs/>
          <w:sz w:val="26"/>
          <w:szCs w:val="26"/>
        </w:rPr>
        <w:t xml:space="preserve">shall </w:t>
      </w:r>
      <w:r w:rsidRPr="0091480F">
        <w:rPr>
          <w:rFonts w:ascii="Times New Roman" w:hAnsi="Times New Roman" w:cs="Times New Roman"/>
          <w:bCs/>
          <w:sz w:val="26"/>
          <w:szCs w:val="26"/>
        </w:rPr>
        <w:t xml:space="preserve">provide an electronic copy of its DIMP </w:t>
      </w:r>
      <w:r w:rsidR="001D6419" w:rsidRPr="0091480F">
        <w:rPr>
          <w:rFonts w:ascii="Times New Roman" w:hAnsi="Times New Roman" w:cs="Times New Roman"/>
          <w:bCs/>
          <w:sz w:val="26"/>
          <w:szCs w:val="26"/>
        </w:rPr>
        <w:t>P</w:t>
      </w:r>
      <w:r w:rsidRPr="0091480F">
        <w:rPr>
          <w:rFonts w:ascii="Times New Roman" w:hAnsi="Times New Roman" w:cs="Times New Roman"/>
          <w:bCs/>
          <w:sz w:val="26"/>
          <w:szCs w:val="26"/>
        </w:rPr>
        <w:t xml:space="preserve">lan to </w:t>
      </w:r>
      <w:r w:rsidR="00C43120" w:rsidRPr="0091480F">
        <w:rPr>
          <w:rFonts w:ascii="Times New Roman" w:hAnsi="Times New Roman" w:cs="Times New Roman"/>
          <w:bCs/>
          <w:sz w:val="26"/>
          <w:szCs w:val="26"/>
        </w:rPr>
        <w:t>the Chief, Gas Safety Division</w:t>
      </w:r>
      <w:r w:rsidRPr="0091480F">
        <w:rPr>
          <w:rFonts w:ascii="Times New Roman" w:hAnsi="Times New Roman" w:cs="Times New Roman"/>
          <w:bCs/>
          <w:sz w:val="26"/>
          <w:szCs w:val="26"/>
        </w:rPr>
        <w:t xml:space="preserve">, Bureau of Investigation and Enforcement </w:t>
      </w:r>
      <w:r w:rsidR="005100CB">
        <w:rPr>
          <w:rFonts w:ascii="Times New Roman" w:hAnsi="Times New Roman" w:cs="Times New Roman"/>
          <w:bCs/>
          <w:sz w:val="26"/>
          <w:szCs w:val="26"/>
        </w:rPr>
        <w:t>no later than</w:t>
      </w:r>
      <w:r w:rsidRPr="0091480F">
        <w:rPr>
          <w:rFonts w:ascii="Times New Roman" w:hAnsi="Times New Roman" w:cs="Times New Roman"/>
          <w:bCs/>
          <w:sz w:val="26"/>
          <w:szCs w:val="26"/>
        </w:rPr>
        <w:t xml:space="preserve"> </w:t>
      </w:r>
      <w:r w:rsidR="005100CB">
        <w:rPr>
          <w:rFonts w:ascii="Times New Roman" w:hAnsi="Times New Roman" w:cs="Times New Roman"/>
          <w:bCs/>
          <w:sz w:val="26"/>
          <w:szCs w:val="26"/>
        </w:rPr>
        <w:t xml:space="preserve">            </w:t>
      </w:r>
      <w:r w:rsidRPr="005100CB">
        <w:rPr>
          <w:rFonts w:ascii="Times New Roman" w:hAnsi="Times New Roman" w:cs="Times New Roman"/>
          <w:bCs/>
          <w:sz w:val="26"/>
          <w:szCs w:val="26"/>
        </w:rPr>
        <w:t>November 30, 2011</w:t>
      </w:r>
      <w:r w:rsidR="00C43120" w:rsidRPr="005100CB">
        <w:rPr>
          <w:rFonts w:ascii="Times New Roman" w:hAnsi="Times New Roman" w:cs="Times New Roman"/>
          <w:bCs/>
          <w:sz w:val="26"/>
          <w:szCs w:val="26"/>
        </w:rPr>
        <w:t xml:space="preserve"> and updates within 30 days of the adoption of the update</w:t>
      </w:r>
      <w:r w:rsidRPr="005100CB">
        <w:rPr>
          <w:rFonts w:ascii="Times New Roman" w:hAnsi="Times New Roman" w:cs="Times New Roman"/>
          <w:bCs/>
          <w:sz w:val="26"/>
          <w:szCs w:val="26"/>
        </w:rPr>
        <w:t xml:space="preserve">.  </w:t>
      </w:r>
    </w:p>
    <w:p w:rsidR="00F01115" w:rsidRPr="0091480F" w:rsidRDefault="00F01115" w:rsidP="004F1347">
      <w:pPr>
        <w:pStyle w:val="Default"/>
        <w:numPr>
          <w:ilvl w:val="0"/>
          <w:numId w:val="3"/>
        </w:numPr>
        <w:tabs>
          <w:tab w:val="left" w:pos="1440"/>
        </w:tabs>
        <w:spacing w:after="240" w:line="360" w:lineRule="auto"/>
        <w:ind w:left="0" w:firstLine="720"/>
        <w:rPr>
          <w:rFonts w:ascii="Times New Roman" w:hAnsi="Times New Roman" w:cs="Times New Roman"/>
          <w:bCs/>
          <w:sz w:val="26"/>
          <w:szCs w:val="26"/>
        </w:rPr>
      </w:pPr>
      <w:r w:rsidRPr="0091480F">
        <w:rPr>
          <w:rFonts w:ascii="Times New Roman" w:hAnsi="Times New Roman" w:cs="Times New Roman"/>
          <w:bCs/>
          <w:sz w:val="26"/>
          <w:szCs w:val="26"/>
        </w:rPr>
        <w:t>That each natural gas distribution public utility and city natural gas distribution operation which is a transmission pipeline operator</w:t>
      </w:r>
      <w:r w:rsidR="008C3FFE" w:rsidRPr="0091480F">
        <w:rPr>
          <w:rFonts w:ascii="Times New Roman" w:hAnsi="Times New Roman" w:cs="Times New Roman"/>
          <w:bCs/>
          <w:sz w:val="26"/>
          <w:szCs w:val="26"/>
        </w:rPr>
        <w:t xml:space="preserve"> subject to PHMSA’s Integrity</w:t>
      </w:r>
      <w:r w:rsidRPr="0091480F">
        <w:rPr>
          <w:rFonts w:ascii="Times New Roman" w:hAnsi="Times New Roman" w:cs="Times New Roman"/>
          <w:bCs/>
          <w:sz w:val="26"/>
          <w:szCs w:val="26"/>
        </w:rPr>
        <w:t xml:space="preserve"> </w:t>
      </w:r>
      <w:r w:rsidR="008C3FFE" w:rsidRPr="0091480F">
        <w:rPr>
          <w:rFonts w:ascii="Times New Roman" w:hAnsi="Times New Roman" w:cs="Times New Roman"/>
          <w:bCs/>
          <w:sz w:val="26"/>
          <w:szCs w:val="26"/>
        </w:rPr>
        <w:t xml:space="preserve">Management regulations </w:t>
      </w:r>
      <w:r w:rsidRPr="0091480F">
        <w:rPr>
          <w:rFonts w:ascii="Times New Roman" w:hAnsi="Times New Roman" w:cs="Times New Roman"/>
          <w:bCs/>
          <w:sz w:val="26"/>
          <w:szCs w:val="26"/>
        </w:rPr>
        <w:t xml:space="preserve">provide an electronic copy of its Integrity Management Plan to </w:t>
      </w:r>
      <w:r w:rsidR="00C43120" w:rsidRPr="0091480F">
        <w:rPr>
          <w:rFonts w:ascii="Times New Roman" w:hAnsi="Times New Roman" w:cs="Times New Roman"/>
          <w:bCs/>
          <w:sz w:val="26"/>
          <w:szCs w:val="26"/>
        </w:rPr>
        <w:t>Chief, Gas Safety Division</w:t>
      </w:r>
      <w:r w:rsidRPr="0091480F">
        <w:rPr>
          <w:rFonts w:ascii="Times New Roman" w:hAnsi="Times New Roman" w:cs="Times New Roman"/>
          <w:bCs/>
          <w:sz w:val="26"/>
          <w:szCs w:val="26"/>
        </w:rPr>
        <w:t xml:space="preserve">, Bureau of Investigation and Enforcement </w:t>
      </w:r>
      <w:r w:rsidR="005100CB">
        <w:rPr>
          <w:rFonts w:ascii="Times New Roman" w:hAnsi="Times New Roman" w:cs="Times New Roman"/>
          <w:bCs/>
          <w:sz w:val="26"/>
          <w:szCs w:val="26"/>
        </w:rPr>
        <w:t>no later than</w:t>
      </w:r>
      <w:r w:rsidRPr="0091480F">
        <w:rPr>
          <w:rFonts w:ascii="Times New Roman" w:hAnsi="Times New Roman" w:cs="Times New Roman"/>
          <w:bCs/>
          <w:sz w:val="26"/>
          <w:szCs w:val="26"/>
        </w:rPr>
        <w:t xml:space="preserve"> November 30, 2011</w:t>
      </w:r>
      <w:r w:rsidR="00C43120" w:rsidRPr="0091480F">
        <w:rPr>
          <w:rFonts w:ascii="Times New Roman" w:hAnsi="Times New Roman" w:cs="Times New Roman"/>
          <w:bCs/>
          <w:sz w:val="26"/>
          <w:szCs w:val="26"/>
        </w:rPr>
        <w:t xml:space="preserve"> and updates within 30 days of the adoption of the update</w:t>
      </w:r>
      <w:r w:rsidRPr="0091480F">
        <w:rPr>
          <w:rFonts w:ascii="Times New Roman" w:hAnsi="Times New Roman" w:cs="Times New Roman"/>
          <w:bCs/>
          <w:sz w:val="26"/>
          <w:szCs w:val="26"/>
        </w:rPr>
        <w:t xml:space="preserve">.   </w:t>
      </w:r>
    </w:p>
    <w:p w:rsidR="004F1347" w:rsidRPr="00105297" w:rsidRDefault="00EA619D" w:rsidP="004F1347">
      <w:pPr>
        <w:pStyle w:val="Default"/>
        <w:numPr>
          <w:ilvl w:val="0"/>
          <w:numId w:val="3"/>
        </w:numPr>
        <w:tabs>
          <w:tab w:val="left" w:pos="1440"/>
        </w:tabs>
        <w:spacing w:after="240" w:line="360" w:lineRule="auto"/>
        <w:ind w:left="0" w:firstLine="720"/>
        <w:rPr>
          <w:rFonts w:ascii="Times New Roman" w:hAnsi="Times New Roman" w:cs="Times New Roman"/>
          <w:bCs/>
          <w:sz w:val="26"/>
          <w:szCs w:val="26"/>
        </w:rPr>
      </w:pPr>
      <w:r w:rsidRPr="00105297">
        <w:rPr>
          <w:rFonts w:ascii="Times New Roman" w:hAnsi="Times New Roman" w:cs="Times New Roman"/>
          <w:bCs/>
          <w:sz w:val="26"/>
          <w:szCs w:val="26"/>
        </w:rPr>
        <w:lastRenderedPageBreak/>
        <w:t xml:space="preserve">That each natural gas distribution </w:t>
      </w:r>
      <w:r w:rsidR="001D6419" w:rsidRPr="00105297">
        <w:rPr>
          <w:rFonts w:ascii="Times New Roman" w:hAnsi="Times New Roman" w:cs="Times New Roman"/>
          <w:bCs/>
          <w:sz w:val="26"/>
          <w:szCs w:val="26"/>
        </w:rPr>
        <w:t xml:space="preserve">public utility and city natural gas distribution operation </w:t>
      </w:r>
      <w:r w:rsidRPr="00105297">
        <w:rPr>
          <w:rFonts w:ascii="Times New Roman" w:hAnsi="Times New Roman" w:cs="Times New Roman"/>
          <w:bCs/>
          <w:sz w:val="26"/>
          <w:szCs w:val="26"/>
        </w:rPr>
        <w:t xml:space="preserve">shall </w:t>
      </w:r>
      <w:r w:rsidR="005100CB">
        <w:rPr>
          <w:rFonts w:ascii="Times New Roman" w:hAnsi="Times New Roman" w:cs="Times New Roman"/>
          <w:bCs/>
          <w:sz w:val="26"/>
          <w:szCs w:val="26"/>
        </w:rPr>
        <w:t xml:space="preserve">immediately </w:t>
      </w:r>
      <w:r w:rsidRPr="00105297">
        <w:rPr>
          <w:rFonts w:ascii="Times New Roman" w:hAnsi="Times New Roman" w:cs="Times New Roman"/>
          <w:bCs/>
          <w:sz w:val="26"/>
          <w:szCs w:val="26"/>
        </w:rPr>
        <w:t>adopt and commence</w:t>
      </w:r>
      <w:r w:rsidR="00CA3DA1" w:rsidRPr="00105297">
        <w:rPr>
          <w:rFonts w:ascii="Times New Roman" w:hAnsi="Times New Roman" w:cs="Times New Roman"/>
          <w:bCs/>
          <w:sz w:val="26"/>
          <w:szCs w:val="26"/>
        </w:rPr>
        <w:t xml:space="preserve"> immediately</w:t>
      </w:r>
      <w:r w:rsidRPr="00105297">
        <w:rPr>
          <w:rFonts w:ascii="Times New Roman" w:hAnsi="Times New Roman" w:cs="Times New Roman"/>
          <w:bCs/>
          <w:sz w:val="26"/>
          <w:szCs w:val="26"/>
        </w:rPr>
        <w:t xml:space="preserve"> the leak survey practices set forth in the body of this </w:t>
      </w:r>
      <w:r w:rsidR="00133F4E" w:rsidRPr="00105297">
        <w:rPr>
          <w:rFonts w:ascii="Times New Roman" w:hAnsi="Times New Roman" w:cs="Times New Roman"/>
          <w:bCs/>
          <w:sz w:val="26"/>
          <w:szCs w:val="26"/>
        </w:rPr>
        <w:t>O</w:t>
      </w:r>
      <w:r w:rsidRPr="00105297">
        <w:rPr>
          <w:rFonts w:ascii="Times New Roman" w:hAnsi="Times New Roman" w:cs="Times New Roman"/>
          <w:bCs/>
          <w:sz w:val="26"/>
          <w:szCs w:val="26"/>
        </w:rPr>
        <w:t>rder.</w:t>
      </w:r>
    </w:p>
    <w:p w:rsidR="0033369C" w:rsidRPr="0091480F" w:rsidRDefault="0033369C" w:rsidP="004F1347">
      <w:pPr>
        <w:pStyle w:val="ListParagraph"/>
        <w:numPr>
          <w:ilvl w:val="0"/>
          <w:numId w:val="3"/>
        </w:numPr>
        <w:spacing w:after="240" w:line="360" w:lineRule="auto"/>
        <w:ind w:left="0" w:firstLine="720"/>
        <w:contextualSpacing w:val="0"/>
      </w:pPr>
      <w:r w:rsidRPr="0091480F">
        <w:t xml:space="preserve">That </w:t>
      </w:r>
      <w:r w:rsidR="00EA619D" w:rsidRPr="0091480F">
        <w:t>c</w:t>
      </w:r>
      <w:r w:rsidRPr="0091480F">
        <w:t xml:space="preserve">omments regarding </w:t>
      </w:r>
      <w:r w:rsidR="009F5041" w:rsidRPr="0091480F">
        <w:t xml:space="preserve">the proposed </w:t>
      </w:r>
      <w:r w:rsidRPr="0091480F">
        <w:t>Pipeline Replacement and Performance Plans</w:t>
      </w:r>
      <w:r w:rsidR="009F5041" w:rsidRPr="0091480F">
        <w:t xml:space="preserve"> </w:t>
      </w:r>
      <w:r w:rsidRPr="0091480F">
        <w:t>be filed with the Secretary no later than December 2, 2011.</w:t>
      </w:r>
    </w:p>
    <w:p w:rsidR="0033369C" w:rsidRPr="0091480F" w:rsidRDefault="00761CC3" w:rsidP="004F1347">
      <w:pPr>
        <w:spacing w:line="360" w:lineRule="auto"/>
        <w:ind w:left="5040" w:right="720"/>
        <w:rPr>
          <w:sz w:val="26"/>
          <w:szCs w:val="26"/>
        </w:rPr>
      </w:pPr>
      <w:r>
        <w:rPr>
          <w:noProof/>
        </w:rPr>
        <w:drawing>
          <wp:anchor distT="0" distB="0" distL="114300" distR="114300" simplePos="0" relativeHeight="251658240" behindDoc="1" locked="0" layoutInCell="1" allowOverlap="1" wp14:anchorId="2A4CB635" wp14:editId="5BF6D28A">
            <wp:simplePos x="0" y="0"/>
            <wp:positionH relativeFrom="column">
              <wp:posOffset>2901950</wp:posOffset>
            </wp:positionH>
            <wp:positionV relativeFrom="paragraph">
              <wp:posOffset>17780</wp:posOffset>
            </wp:positionV>
            <wp:extent cx="2200275" cy="838200"/>
            <wp:effectExtent l="0" t="0" r="9525" b="0"/>
            <wp:wrapNone/>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3369C" w:rsidRPr="0091480F">
        <w:rPr>
          <w:b/>
          <w:sz w:val="26"/>
          <w:szCs w:val="26"/>
        </w:rPr>
        <w:t>BY THE COMMISSION</w:t>
      </w:r>
    </w:p>
    <w:p w:rsidR="0033369C" w:rsidRPr="0091480F" w:rsidRDefault="0033369C" w:rsidP="004F1347">
      <w:pPr>
        <w:spacing w:line="360" w:lineRule="auto"/>
        <w:ind w:left="5040" w:right="720"/>
        <w:rPr>
          <w:sz w:val="26"/>
          <w:szCs w:val="26"/>
        </w:rPr>
      </w:pPr>
    </w:p>
    <w:p w:rsidR="0091480F" w:rsidRDefault="0091480F" w:rsidP="004F1347">
      <w:pPr>
        <w:ind w:left="5040" w:right="720"/>
        <w:rPr>
          <w:sz w:val="26"/>
          <w:szCs w:val="26"/>
        </w:rPr>
      </w:pPr>
      <w:r>
        <w:rPr>
          <w:sz w:val="26"/>
          <w:szCs w:val="26"/>
        </w:rPr>
        <w:t>Rosemary Chiavetta,</w:t>
      </w:r>
    </w:p>
    <w:p w:rsidR="0033369C" w:rsidRDefault="0033369C" w:rsidP="004F1347">
      <w:pPr>
        <w:spacing w:line="360" w:lineRule="auto"/>
        <w:ind w:left="5040" w:right="720"/>
        <w:rPr>
          <w:sz w:val="26"/>
          <w:szCs w:val="26"/>
        </w:rPr>
      </w:pPr>
      <w:r w:rsidRPr="0091480F">
        <w:rPr>
          <w:sz w:val="26"/>
          <w:szCs w:val="26"/>
        </w:rPr>
        <w:t xml:space="preserve">Secretary </w:t>
      </w:r>
    </w:p>
    <w:p w:rsidR="00E81AE8" w:rsidRPr="0091480F" w:rsidRDefault="00E81AE8" w:rsidP="004F1347">
      <w:pPr>
        <w:spacing w:line="360" w:lineRule="auto"/>
        <w:ind w:left="5040" w:right="720"/>
        <w:rPr>
          <w:sz w:val="26"/>
          <w:szCs w:val="26"/>
        </w:rPr>
      </w:pPr>
    </w:p>
    <w:p w:rsidR="004F1347" w:rsidRDefault="0033369C" w:rsidP="00E81AE8">
      <w:pPr>
        <w:spacing w:line="360" w:lineRule="auto"/>
        <w:ind w:right="720"/>
        <w:rPr>
          <w:sz w:val="26"/>
          <w:szCs w:val="26"/>
        </w:rPr>
      </w:pPr>
      <w:r w:rsidRPr="0091480F">
        <w:rPr>
          <w:sz w:val="26"/>
          <w:szCs w:val="26"/>
        </w:rPr>
        <w:t>(SEAL)</w:t>
      </w:r>
    </w:p>
    <w:p w:rsidR="00E81AE8" w:rsidRPr="0091480F" w:rsidRDefault="00E81AE8" w:rsidP="00E81AE8">
      <w:pPr>
        <w:spacing w:line="360" w:lineRule="auto"/>
        <w:ind w:right="720"/>
        <w:rPr>
          <w:sz w:val="26"/>
          <w:szCs w:val="26"/>
        </w:rPr>
      </w:pPr>
    </w:p>
    <w:p w:rsidR="0033369C" w:rsidRDefault="0091480F" w:rsidP="004F1347">
      <w:pPr>
        <w:spacing w:line="360" w:lineRule="auto"/>
        <w:ind w:right="720"/>
        <w:rPr>
          <w:sz w:val="26"/>
          <w:szCs w:val="26"/>
        </w:rPr>
      </w:pPr>
      <w:r>
        <w:rPr>
          <w:sz w:val="26"/>
          <w:szCs w:val="26"/>
        </w:rPr>
        <w:t xml:space="preserve">ORDER ADOPTED:  November 10, 2011 </w:t>
      </w:r>
    </w:p>
    <w:p w:rsidR="004F1347" w:rsidRPr="0091480F" w:rsidRDefault="004F1347" w:rsidP="004F1347">
      <w:pPr>
        <w:spacing w:line="360" w:lineRule="auto"/>
        <w:ind w:right="720"/>
        <w:rPr>
          <w:sz w:val="26"/>
          <w:szCs w:val="26"/>
        </w:rPr>
      </w:pPr>
    </w:p>
    <w:p w:rsidR="005435A6" w:rsidRPr="0091480F" w:rsidRDefault="0033369C" w:rsidP="004F1347">
      <w:pPr>
        <w:spacing w:line="360" w:lineRule="auto"/>
        <w:ind w:right="720"/>
        <w:rPr>
          <w:b/>
          <w:sz w:val="26"/>
          <w:szCs w:val="26"/>
        </w:rPr>
      </w:pPr>
      <w:r w:rsidRPr="0091480F">
        <w:rPr>
          <w:sz w:val="26"/>
          <w:szCs w:val="26"/>
        </w:rPr>
        <w:t>ORDER ENTERED:</w:t>
      </w:r>
      <w:r w:rsidR="00761CC3">
        <w:rPr>
          <w:sz w:val="26"/>
          <w:szCs w:val="26"/>
        </w:rPr>
        <w:t xml:space="preserve">  November 10, 2011</w:t>
      </w:r>
      <w:bookmarkStart w:id="0" w:name="_GoBack"/>
      <w:bookmarkEnd w:id="0"/>
    </w:p>
    <w:sectPr w:rsidR="005435A6" w:rsidRPr="0091480F" w:rsidSect="00D83182">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BA0" w:rsidRDefault="00136BA0">
      <w:r>
        <w:separator/>
      </w:r>
    </w:p>
  </w:endnote>
  <w:endnote w:type="continuationSeparator" w:id="0">
    <w:p w:rsidR="00136BA0" w:rsidRDefault="0013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69C" w:rsidRDefault="00E34A9C">
    <w:pPr>
      <w:pStyle w:val="Footer"/>
      <w:framePr w:wrap="around" w:vAnchor="text" w:hAnchor="margin" w:xAlign="center" w:y="1"/>
      <w:rPr>
        <w:rStyle w:val="PageNumber"/>
      </w:rPr>
    </w:pPr>
    <w:r>
      <w:rPr>
        <w:rStyle w:val="PageNumber"/>
      </w:rPr>
      <w:fldChar w:fldCharType="begin"/>
    </w:r>
    <w:r w:rsidR="0033369C">
      <w:rPr>
        <w:rStyle w:val="PageNumber"/>
      </w:rPr>
      <w:instrText xml:space="preserve">PAGE  </w:instrText>
    </w:r>
    <w:r>
      <w:rPr>
        <w:rStyle w:val="PageNumber"/>
      </w:rPr>
      <w:fldChar w:fldCharType="end"/>
    </w:r>
  </w:p>
  <w:p w:rsidR="0033369C" w:rsidRDefault="003336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69C" w:rsidRDefault="00E34A9C">
    <w:pPr>
      <w:pStyle w:val="Footer"/>
      <w:framePr w:wrap="around" w:vAnchor="text" w:hAnchor="margin" w:xAlign="center" w:y="1"/>
      <w:rPr>
        <w:rStyle w:val="PageNumber"/>
      </w:rPr>
    </w:pPr>
    <w:r>
      <w:rPr>
        <w:rStyle w:val="PageNumber"/>
      </w:rPr>
      <w:fldChar w:fldCharType="begin"/>
    </w:r>
    <w:r w:rsidR="0033369C">
      <w:rPr>
        <w:rStyle w:val="PageNumber"/>
      </w:rPr>
      <w:instrText xml:space="preserve">PAGE  </w:instrText>
    </w:r>
    <w:r>
      <w:rPr>
        <w:rStyle w:val="PageNumber"/>
      </w:rPr>
      <w:fldChar w:fldCharType="separate"/>
    </w:r>
    <w:r w:rsidR="00761CC3">
      <w:rPr>
        <w:rStyle w:val="PageNumber"/>
        <w:noProof/>
      </w:rPr>
      <w:t>8</w:t>
    </w:r>
    <w:r>
      <w:rPr>
        <w:rStyle w:val="PageNumber"/>
      </w:rPr>
      <w:fldChar w:fldCharType="end"/>
    </w:r>
  </w:p>
  <w:p w:rsidR="0033369C" w:rsidRDefault="0033369C" w:rsidP="00FA58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BA0" w:rsidRDefault="00136BA0">
      <w:r>
        <w:separator/>
      </w:r>
    </w:p>
  </w:footnote>
  <w:footnote w:type="continuationSeparator" w:id="0">
    <w:p w:rsidR="00136BA0" w:rsidRDefault="00136BA0">
      <w:r>
        <w:continuationSeparator/>
      </w:r>
    </w:p>
  </w:footnote>
  <w:footnote w:id="1">
    <w:p w:rsidR="0033369C" w:rsidRDefault="0033369C">
      <w:pPr>
        <w:pStyle w:val="FootnoteText"/>
      </w:pPr>
      <w:r>
        <w:rPr>
          <w:rStyle w:val="FootnoteReference"/>
        </w:rPr>
        <w:footnoteRef/>
      </w:r>
      <w:r>
        <w:t xml:space="preserve">  </w:t>
      </w:r>
      <w:r w:rsidR="00180B89">
        <w:t xml:space="preserve">For example, </w:t>
      </w:r>
      <w:r w:rsidR="00491C34">
        <w:t xml:space="preserve">Pennsylvania </w:t>
      </w:r>
      <w:r w:rsidRPr="00B6546B">
        <w:t>House Bill 344</w:t>
      </w:r>
      <w:r w:rsidR="00180B89">
        <w:t xml:space="preserve"> (HB 344)</w:t>
      </w:r>
      <w:r w:rsidRPr="00B6546B">
        <w:t xml:space="preserve"> and </w:t>
      </w:r>
      <w:r w:rsidR="00491C34">
        <w:t xml:space="preserve">Pennsylvania </w:t>
      </w:r>
      <w:r w:rsidRPr="00B6546B">
        <w:t>Senate Bill 325</w:t>
      </w:r>
      <w:r w:rsidR="00180B89">
        <w:t xml:space="preserve"> (SB 325)</w:t>
      </w:r>
      <w:r w:rsidRPr="00B6546B">
        <w:t xml:space="preserve"> each would grant jurisdiction to the Commission to enforce PHMSA’s pipeline safety regulations over non-public utilities operating </w:t>
      </w:r>
      <w:r>
        <w:t xml:space="preserve">non-FERC jurisdictional </w:t>
      </w:r>
      <w:r w:rsidRPr="00B6546B">
        <w:t>natural gas an</w:t>
      </w:r>
      <w:r w:rsidR="00491C34">
        <w:t>d</w:t>
      </w:r>
      <w:r w:rsidRPr="00B6546B">
        <w:t xml:space="preserve"> hazardous liquids pipelines. </w:t>
      </w:r>
      <w:r w:rsidR="00180B89">
        <w:t>In addition,</w:t>
      </w:r>
      <w:r w:rsidR="00491C34">
        <w:t xml:space="preserve"> Pennsylvania</w:t>
      </w:r>
      <w:r w:rsidRPr="00B6546B">
        <w:t xml:space="preserve"> House Bill</w:t>
      </w:r>
      <w:r>
        <w:t xml:space="preserve"> </w:t>
      </w:r>
      <w:proofErr w:type="gramStart"/>
      <w:r w:rsidR="00491C34">
        <w:t>1294</w:t>
      </w:r>
      <w:r w:rsidR="001B7D1B">
        <w:t xml:space="preserve"> </w:t>
      </w:r>
      <w:r w:rsidR="00491C34">
        <w:t xml:space="preserve"> </w:t>
      </w:r>
      <w:r w:rsidR="00E66B2D">
        <w:t>(</w:t>
      </w:r>
      <w:proofErr w:type="gramEnd"/>
      <w:r w:rsidR="00E66B2D">
        <w:t xml:space="preserve">HB 1294) </w:t>
      </w:r>
      <w:r>
        <w:t>would enable electric, gas, wastewater utilities to utilize alternative ratemaking methods to recover the costs of certain infrastructure improvement</w:t>
      </w:r>
      <w:r w:rsidR="000206C4">
        <w:t>s</w:t>
      </w:r>
      <w:r>
        <w:t>.  We note that the initiatives we adopt</w:t>
      </w:r>
      <w:r w:rsidR="00180B89">
        <w:t xml:space="preserve"> and/or propose</w:t>
      </w:r>
      <w:r>
        <w:t xml:space="preserve"> today are</w:t>
      </w:r>
      <w:r w:rsidR="00491C34">
        <w:t xml:space="preserve"> entirely</w:t>
      </w:r>
      <w:r>
        <w:t xml:space="preserve"> independent of </w:t>
      </w:r>
      <w:r w:rsidR="00491C34">
        <w:t>any</w:t>
      </w:r>
      <w:r>
        <w:t xml:space="preserve"> proposed bills but will be complementary to the bills if they are enacted.</w:t>
      </w:r>
      <w:r w:rsidR="00DF6F69">
        <w:t xml:space="preserve">  </w:t>
      </w:r>
      <w:r w:rsidR="00F9033C">
        <w:t xml:space="preserve">The references to </w:t>
      </w:r>
      <w:r w:rsidR="001B7D1B">
        <w:t xml:space="preserve">    </w:t>
      </w:r>
      <w:r w:rsidR="00E66B2D">
        <w:t xml:space="preserve">HB 344, SB 325 and HB 1294 </w:t>
      </w:r>
      <w:r w:rsidR="001842FD">
        <w:t>are</w:t>
      </w:r>
      <w:r w:rsidR="00F9033C">
        <w:t xml:space="preserve"> based upon the language contained therein at the time of the adoption of this Tentative Order.</w:t>
      </w:r>
    </w:p>
  </w:footnote>
  <w:footnote w:id="2">
    <w:p w:rsidR="00491C34" w:rsidRDefault="00491C34">
      <w:pPr>
        <w:pStyle w:val="FootnoteText"/>
      </w:pPr>
      <w:r>
        <w:rPr>
          <w:rStyle w:val="FootnoteReference"/>
        </w:rPr>
        <w:footnoteRef/>
      </w:r>
      <w:r w:rsidR="00180B89">
        <w:t xml:space="preserve">  </w:t>
      </w:r>
      <w:r w:rsidR="005A29CB">
        <w:t xml:space="preserve">PHMSA’s regulations apply to gas system operators.  </w:t>
      </w:r>
      <w:r w:rsidR="005A29CB" w:rsidRPr="0091480F">
        <w:rPr>
          <w:i/>
        </w:rPr>
        <w:t>See</w:t>
      </w:r>
      <w:r w:rsidR="005A29CB">
        <w:t xml:space="preserve"> 49 C.F.R. §</w:t>
      </w:r>
      <w:r w:rsidR="00180B89">
        <w:t xml:space="preserve"> </w:t>
      </w:r>
      <w:r w:rsidR="005A29CB">
        <w:t>192.3.  Such operators include, but are not limited to, Pen</w:t>
      </w:r>
      <w:r w:rsidR="004F1CA6">
        <w:t>n</w:t>
      </w:r>
      <w:r w:rsidR="005A29CB">
        <w:t xml:space="preserve">sylvania’s jurisdictional public utilities engaged in the distribution and/or transportation of natural gas.  The Public Utility Code and Commission regulations use </w:t>
      </w:r>
      <w:r w:rsidR="008623F3">
        <w:t xml:space="preserve">different </w:t>
      </w:r>
      <w:r w:rsidR="005A29CB">
        <w:t>terms to describe</w:t>
      </w:r>
      <w:r w:rsidR="008623F3">
        <w:t xml:space="preserve"> specific</w:t>
      </w:r>
      <w:r w:rsidR="005A29CB">
        <w:t xml:space="preserve"> categories of jurisdictional utilities distributing or transporting natural gas.  </w:t>
      </w:r>
      <w:r w:rsidR="005A29CB" w:rsidRPr="0091480F">
        <w:rPr>
          <w:i/>
        </w:rPr>
        <w:t>See.</w:t>
      </w:r>
      <w:r w:rsidR="005A29CB">
        <w:t xml:space="preserve">, </w:t>
      </w:r>
      <w:r w:rsidR="005A29CB" w:rsidRPr="00180B89">
        <w:rPr>
          <w:i/>
        </w:rPr>
        <w:t>e.g</w:t>
      </w:r>
      <w:r w:rsidR="005A29CB">
        <w:t xml:space="preserve">., </w:t>
      </w:r>
      <w:r w:rsidR="008623F3">
        <w:t>52 Pa.</w:t>
      </w:r>
      <w:r w:rsidR="004F1CA6">
        <w:t xml:space="preserve"> </w:t>
      </w:r>
      <w:r w:rsidR="008623F3">
        <w:t>Code §</w:t>
      </w:r>
      <w:r w:rsidR="00180B89">
        <w:t xml:space="preserve"> </w:t>
      </w:r>
      <w:r w:rsidR="008623F3">
        <w:t xml:space="preserve">53.63 “categories of gas utilities” and </w:t>
      </w:r>
      <w:r w:rsidR="000B1481">
        <w:t>S</w:t>
      </w:r>
      <w:r w:rsidR="005A29CB">
        <w:t>ection</w:t>
      </w:r>
      <w:r w:rsidR="008623F3">
        <w:t>s</w:t>
      </w:r>
      <w:r w:rsidR="005A29CB">
        <w:t xml:space="preserve"> 102 “public utility</w:t>
      </w:r>
      <w:r w:rsidR="006D1C65">
        <w:t>,</w:t>
      </w:r>
      <w:r w:rsidR="005A29CB">
        <w:t>”</w:t>
      </w:r>
      <w:r w:rsidR="008623F3">
        <w:t xml:space="preserve"> </w:t>
      </w:r>
      <w:r w:rsidR="005A29CB">
        <w:t>1404 “natural gas distribution utility”</w:t>
      </w:r>
      <w:r w:rsidR="008623F3">
        <w:t xml:space="preserve"> and</w:t>
      </w:r>
      <w:r w:rsidR="005A29CB">
        <w:t xml:space="preserve"> 2202 “natural gas distribution company”</w:t>
      </w:r>
      <w:r w:rsidR="008623F3">
        <w:t xml:space="preserve"> of the </w:t>
      </w:r>
      <w:r w:rsidR="00CC3388">
        <w:t xml:space="preserve">Public Utility </w:t>
      </w:r>
      <w:r w:rsidR="008623F3">
        <w:t>Code, 66 Pa</w:t>
      </w:r>
      <w:r w:rsidR="006D1C65">
        <w:t xml:space="preserve"> </w:t>
      </w:r>
      <w:r w:rsidR="008623F3">
        <w:t>C.S. §§ 102, 1403,</w:t>
      </w:r>
      <w:r w:rsidR="00546B93">
        <w:t xml:space="preserve"> and</w:t>
      </w:r>
      <w:r w:rsidR="008623F3">
        <w:t xml:space="preserve"> 2202.  Different categories of gas utilities will have differing requirements in this Order.  </w:t>
      </w:r>
    </w:p>
  </w:footnote>
  <w:footnote w:id="3">
    <w:p w:rsidR="0033369C" w:rsidRDefault="0033369C">
      <w:pPr>
        <w:pStyle w:val="FootnoteText"/>
      </w:pPr>
      <w:r>
        <w:rPr>
          <w:rStyle w:val="FootnoteReference"/>
        </w:rPr>
        <w:footnoteRef/>
      </w:r>
      <w:r w:rsidR="00180B89">
        <w:t xml:space="preserve">  </w:t>
      </w:r>
      <w:r>
        <w:t xml:space="preserve">PHMSA published the final rule establishing integrity management requirements for gas distribution pipeline systems on December 4, 2009.  </w:t>
      </w:r>
      <w:r w:rsidR="00546B93">
        <w:rPr>
          <w:i/>
        </w:rPr>
        <w:t xml:space="preserve">See </w:t>
      </w:r>
      <w:r>
        <w:t xml:space="preserve">74 FR 63906.  The effective date of the rule was February 12, 2010.  Distribution system operators were given until August 2, 2011 to write and implement </w:t>
      </w:r>
      <w:r w:rsidR="00CC3388">
        <w:t>DIMP plans</w:t>
      </w:r>
      <w:r>
        <w:t xml:space="preserve">.  </w:t>
      </w:r>
      <w:r w:rsidR="00546B93">
        <w:rPr>
          <w:i/>
        </w:rPr>
        <w:t xml:space="preserve">See </w:t>
      </w:r>
      <w:proofErr w:type="gramStart"/>
      <w:r>
        <w:t>49 C.F.R.</w:t>
      </w:r>
      <w:proofErr w:type="gramEnd"/>
      <w:r w:rsidR="00546B93">
        <w:t xml:space="preserve"> </w:t>
      </w:r>
      <w:r>
        <w:t xml:space="preserve"> §</w:t>
      </w:r>
      <w:r w:rsidR="0091480F">
        <w:t xml:space="preserve"> </w:t>
      </w:r>
      <w:r>
        <w:t>192.1005.</w:t>
      </w:r>
    </w:p>
  </w:footnote>
  <w:footnote w:id="4">
    <w:p w:rsidR="00262069" w:rsidRPr="00A43DF5" w:rsidRDefault="00262069">
      <w:pPr>
        <w:pStyle w:val="FootnoteText"/>
      </w:pPr>
      <w:r>
        <w:rPr>
          <w:rStyle w:val="FootnoteReference"/>
        </w:rPr>
        <w:footnoteRef/>
      </w:r>
      <w:r w:rsidR="004F1347">
        <w:t xml:space="preserve">  </w:t>
      </w:r>
      <w:r>
        <w:t>This includes the Philadelphia Gas Works and all public utilities distributing natural gas</w:t>
      </w:r>
      <w:r w:rsidR="001D6419">
        <w:t xml:space="preserve"> regardless of classification under </w:t>
      </w:r>
      <w:r w:rsidR="0044163A">
        <w:t>S</w:t>
      </w:r>
      <w:r w:rsidR="001D6419">
        <w:t>ection 53.63</w:t>
      </w:r>
      <w:r w:rsidR="00A43DF5">
        <w:t xml:space="preserve"> of the Commission’s regulations</w:t>
      </w:r>
      <w:r>
        <w:t>.</w:t>
      </w:r>
      <w:r w:rsidR="00A43DF5">
        <w:t xml:space="preserve">  </w:t>
      </w:r>
      <w:r w:rsidR="00A43DF5">
        <w:rPr>
          <w:i/>
        </w:rPr>
        <w:t xml:space="preserve">See </w:t>
      </w:r>
      <w:r w:rsidR="00374E67">
        <w:t xml:space="preserve">52 Pa. Code § 53.63. </w:t>
      </w:r>
    </w:p>
  </w:footnote>
  <w:footnote w:id="5">
    <w:p w:rsidR="0033369C" w:rsidRDefault="0033369C">
      <w:pPr>
        <w:pStyle w:val="FootnoteText"/>
      </w:pPr>
      <w:r>
        <w:rPr>
          <w:rStyle w:val="FootnoteReference"/>
        </w:rPr>
        <w:footnoteRef/>
      </w:r>
      <w:r w:rsidR="005100CB">
        <w:t xml:space="preserve">  As proposed, t</w:t>
      </w:r>
      <w:r w:rsidR="001F08AC">
        <w:t xml:space="preserve">his provision </w:t>
      </w:r>
      <w:r w:rsidR="005100CB">
        <w:t>would</w:t>
      </w:r>
      <w:r w:rsidR="001F08AC">
        <w:t xml:space="preserve"> apply</w:t>
      </w:r>
      <w:r w:rsidR="0003084F">
        <w:t xml:space="preserve"> only</w:t>
      </w:r>
      <w:r w:rsidR="001F08AC">
        <w:t xml:space="preserve"> to the entities categorized as “Sec</w:t>
      </w:r>
      <w:r w:rsidR="00255ECB">
        <w:t>t</w:t>
      </w:r>
      <w:r w:rsidR="001F08AC">
        <w:t>ion 1307(f) utilities</w:t>
      </w:r>
      <w:r w:rsidR="00BC64D4">
        <w:t>”</w:t>
      </w:r>
      <w:r w:rsidR="001F08AC">
        <w:t xml:space="preserve"> pursuant to section 53.63(1) of the Commission’s regulations.  </w:t>
      </w:r>
      <w:r w:rsidR="005100CB">
        <w:rPr>
          <w:i/>
        </w:rPr>
        <w:t xml:space="preserve">See </w:t>
      </w:r>
      <w:r w:rsidR="001F08AC">
        <w:t>52 Pa.</w:t>
      </w:r>
      <w:r w:rsidR="000409FC">
        <w:t xml:space="preserve"> </w:t>
      </w:r>
      <w:r w:rsidR="001F08AC">
        <w:t>Code §</w:t>
      </w:r>
      <w:r w:rsidR="005100CB">
        <w:t xml:space="preserve"> </w:t>
      </w:r>
      <w:r w:rsidR="001F08AC">
        <w:t xml:space="preserve">53.63(1).  These utilities are Philadelphia Gas Works, </w:t>
      </w:r>
      <w:r w:rsidR="00255ECB">
        <w:t xml:space="preserve">Peoples TWP, Peoples, </w:t>
      </w:r>
      <w:r w:rsidR="00BC64D4">
        <w:t>Columbia</w:t>
      </w:r>
      <w:r w:rsidR="00255ECB">
        <w:t>, Equitable Gas, UGI Utilities, Inc., UGI Penn Natural Gas, UGI Central Penn, PECO Energy and National Fuel Gas.</w:t>
      </w:r>
      <w:r>
        <w:t xml:space="preserve"> </w:t>
      </w:r>
    </w:p>
  </w:footnote>
  <w:footnote w:id="6">
    <w:p w:rsidR="0033369C" w:rsidRDefault="0033369C">
      <w:pPr>
        <w:pStyle w:val="FootnoteText"/>
      </w:pPr>
      <w:r>
        <w:rPr>
          <w:rStyle w:val="FootnoteReference"/>
        </w:rPr>
        <w:footnoteRef/>
      </w:r>
      <w:r>
        <w:t xml:space="preserve">  </w:t>
      </w:r>
      <w:r w:rsidR="00B96FB2">
        <w:t>Utilities will be permitted to amend their PRPs in the event legislation permitting</w:t>
      </w:r>
      <w:r>
        <w:t xml:space="preserve"> </w:t>
      </w:r>
      <w:r w:rsidR="00B42DB2">
        <w:t>alternative ratemaking mechanism</w:t>
      </w:r>
      <w:r w:rsidR="00B96FB2">
        <w:t>s is</w:t>
      </w:r>
      <w:r>
        <w:t xml:space="preserve"> enacted into law.</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4E0F48"/>
    <w:lvl w:ilvl="0">
      <w:numFmt w:val="bullet"/>
      <w:lvlText w:val="*"/>
      <w:lvlJc w:val="left"/>
    </w:lvl>
  </w:abstractNum>
  <w:abstractNum w:abstractNumId="1">
    <w:nsid w:val="020D6B43"/>
    <w:multiLevelType w:val="hybridMultilevel"/>
    <w:tmpl w:val="06D2F98A"/>
    <w:lvl w:ilvl="0" w:tplc="D0CEF074">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13A96F60"/>
    <w:multiLevelType w:val="hybridMultilevel"/>
    <w:tmpl w:val="09C41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3F844BE"/>
    <w:multiLevelType w:val="hybridMultilevel"/>
    <w:tmpl w:val="C8669104"/>
    <w:lvl w:ilvl="0" w:tplc="04090017">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1631010E"/>
    <w:multiLevelType w:val="hybridMultilevel"/>
    <w:tmpl w:val="7EF2A93C"/>
    <w:lvl w:ilvl="0" w:tplc="A2ECB19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1F7757AC"/>
    <w:multiLevelType w:val="hybridMultilevel"/>
    <w:tmpl w:val="3A7E78E6"/>
    <w:lvl w:ilvl="0" w:tplc="BF442B94">
      <w:start w:val="1"/>
      <w:numFmt w:val="upperRoman"/>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30233BE"/>
    <w:multiLevelType w:val="hybridMultilevel"/>
    <w:tmpl w:val="08EE0312"/>
    <w:lvl w:ilvl="0" w:tplc="D490234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29E86BAA"/>
    <w:multiLevelType w:val="hybridMultilevel"/>
    <w:tmpl w:val="5BDA3050"/>
    <w:lvl w:ilvl="0" w:tplc="0409000F">
      <w:start w:val="1"/>
      <w:numFmt w:val="decimal"/>
      <w:lvlText w:val="%1."/>
      <w:lvlJc w:val="left"/>
      <w:pPr>
        <w:ind w:left="2520" w:hanging="360"/>
      </w:pPr>
      <w:rPr>
        <w:rFonts w:cs="Times New Roman" w:hint="default"/>
      </w:rPr>
    </w:lvl>
    <w:lvl w:ilvl="1" w:tplc="04090019">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8">
    <w:nsid w:val="2A106166"/>
    <w:multiLevelType w:val="hybridMultilevel"/>
    <w:tmpl w:val="0EFAF734"/>
    <w:lvl w:ilvl="0" w:tplc="4078962E">
      <w:start w:val="1"/>
      <w:numFmt w:val="decimal"/>
      <w:lvlText w:val="(%1)"/>
      <w:lvlJc w:val="left"/>
      <w:pPr>
        <w:ind w:left="1440" w:hanging="360"/>
      </w:pPr>
      <w:rPr>
        <w:rFonts w:cs="Times New Roman" w:hint="default"/>
        <w:color w:val="00000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2D3E4EDA"/>
    <w:multiLevelType w:val="hybridMultilevel"/>
    <w:tmpl w:val="C7D24C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E610C57"/>
    <w:multiLevelType w:val="hybridMultilevel"/>
    <w:tmpl w:val="522E43FE"/>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302238A0"/>
    <w:multiLevelType w:val="hybridMultilevel"/>
    <w:tmpl w:val="07E8C3A6"/>
    <w:lvl w:ilvl="0" w:tplc="D490234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32440CC2"/>
    <w:multiLevelType w:val="hybridMultilevel"/>
    <w:tmpl w:val="D3D88F1A"/>
    <w:lvl w:ilvl="0" w:tplc="C40449C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3AD8311D"/>
    <w:multiLevelType w:val="hybridMultilevel"/>
    <w:tmpl w:val="C9D47CBC"/>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4A655A78"/>
    <w:multiLevelType w:val="hybridMultilevel"/>
    <w:tmpl w:val="9C84E3C8"/>
    <w:lvl w:ilvl="0" w:tplc="644C5490">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5">
    <w:nsid w:val="57D83641"/>
    <w:multiLevelType w:val="hybridMultilevel"/>
    <w:tmpl w:val="5E46221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5B580B12"/>
    <w:multiLevelType w:val="hybridMultilevel"/>
    <w:tmpl w:val="C8FCF534"/>
    <w:lvl w:ilvl="0" w:tplc="6F36C8D8">
      <w:start w:val="1"/>
      <w:numFmt w:val="decimal"/>
      <w:lvlText w:val="5%1."/>
      <w:lvlJc w:val="left"/>
      <w:pPr>
        <w:ind w:left="54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D68344E"/>
    <w:multiLevelType w:val="hybridMultilevel"/>
    <w:tmpl w:val="7C1807C4"/>
    <w:lvl w:ilvl="0" w:tplc="44C45F88">
      <w:start w:val="1"/>
      <w:numFmt w:val="decimal"/>
      <w:lvlText w:val="(%1)"/>
      <w:lvlJc w:val="left"/>
      <w:pPr>
        <w:ind w:left="1350" w:hanging="360"/>
      </w:pPr>
      <w:rPr>
        <w:rFonts w:cs="Times New Roman" w:hint="default"/>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18">
    <w:nsid w:val="60A603E1"/>
    <w:multiLevelType w:val="hybridMultilevel"/>
    <w:tmpl w:val="B2E2F9A2"/>
    <w:lvl w:ilvl="0" w:tplc="97DA2340">
      <w:start w:val="1"/>
      <w:numFmt w:val="decimal"/>
      <w:lvlText w:val="(%1)"/>
      <w:lvlJc w:val="left"/>
      <w:pPr>
        <w:ind w:left="4680" w:hanging="360"/>
      </w:pPr>
      <w:rPr>
        <w:rFonts w:cs="Times New Roman" w:hint="default"/>
        <w:color w:val="000000"/>
      </w:rPr>
    </w:lvl>
    <w:lvl w:ilvl="1" w:tplc="04090019" w:tentative="1">
      <w:start w:val="1"/>
      <w:numFmt w:val="lowerLetter"/>
      <w:lvlText w:val="%2."/>
      <w:lvlJc w:val="left"/>
      <w:pPr>
        <w:ind w:left="5400" w:hanging="360"/>
      </w:pPr>
      <w:rPr>
        <w:rFonts w:cs="Times New Roman"/>
      </w:rPr>
    </w:lvl>
    <w:lvl w:ilvl="2" w:tplc="0409001B" w:tentative="1">
      <w:start w:val="1"/>
      <w:numFmt w:val="lowerRoman"/>
      <w:lvlText w:val="%3."/>
      <w:lvlJc w:val="right"/>
      <w:pPr>
        <w:ind w:left="6120" w:hanging="180"/>
      </w:pPr>
      <w:rPr>
        <w:rFonts w:cs="Times New Roman"/>
      </w:rPr>
    </w:lvl>
    <w:lvl w:ilvl="3" w:tplc="0409000F" w:tentative="1">
      <w:start w:val="1"/>
      <w:numFmt w:val="decimal"/>
      <w:lvlText w:val="%4."/>
      <w:lvlJc w:val="left"/>
      <w:pPr>
        <w:ind w:left="6840" w:hanging="360"/>
      </w:pPr>
      <w:rPr>
        <w:rFonts w:cs="Times New Roman"/>
      </w:rPr>
    </w:lvl>
    <w:lvl w:ilvl="4" w:tplc="04090019" w:tentative="1">
      <w:start w:val="1"/>
      <w:numFmt w:val="lowerLetter"/>
      <w:lvlText w:val="%5."/>
      <w:lvlJc w:val="left"/>
      <w:pPr>
        <w:ind w:left="7560" w:hanging="360"/>
      </w:pPr>
      <w:rPr>
        <w:rFonts w:cs="Times New Roman"/>
      </w:rPr>
    </w:lvl>
    <w:lvl w:ilvl="5" w:tplc="0409001B" w:tentative="1">
      <w:start w:val="1"/>
      <w:numFmt w:val="lowerRoman"/>
      <w:lvlText w:val="%6."/>
      <w:lvlJc w:val="right"/>
      <w:pPr>
        <w:ind w:left="8280" w:hanging="180"/>
      </w:pPr>
      <w:rPr>
        <w:rFonts w:cs="Times New Roman"/>
      </w:rPr>
    </w:lvl>
    <w:lvl w:ilvl="6" w:tplc="0409000F" w:tentative="1">
      <w:start w:val="1"/>
      <w:numFmt w:val="decimal"/>
      <w:lvlText w:val="%7."/>
      <w:lvlJc w:val="left"/>
      <w:pPr>
        <w:ind w:left="9000" w:hanging="360"/>
      </w:pPr>
      <w:rPr>
        <w:rFonts w:cs="Times New Roman"/>
      </w:rPr>
    </w:lvl>
    <w:lvl w:ilvl="7" w:tplc="04090019" w:tentative="1">
      <w:start w:val="1"/>
      <w:numFmt w:val="lowerLetter"/>
      <w:lvlText w:val="%8."/>
      <w:lvlJc w:val="left"/>
      <w:pPr>
        <w:ind w:left="9720" w:hanging="360"/>
      </w:pPr>
      <w:rPr>
        <w:rFonts w:cs="Times New Roman"/>
      </w:rPr>
    </w:lvl>
    <w:lvl w:ilvl="8" w:tplc="0409001B" w:tentative="1">
      <w:start w:val="1"/>
      <w:numFmt w:val="lowerRoman"/>
      <w:lvlText w:val="%9."/>
      <w:lvlJc w:val="right"/>
      <w:pPr>
        <w:ind w:left="10440" w:hanging="180"/>
      </w:pPr>
      <w:rPr>
        <w:rFonts w:cs="Times New Roman"/>
      </w:rPr>
    </w:lvl>
  </w:abstractNum>
  <w:abstractNum w:abstractNumId="19">
    <w:nsid w:val="6C2C21B9"/>
    <w:multiLevelType w:val="hybridMultilevel"/>
    <w:tmpl w:val="FEF6E406"/>
    <w:lvl w:ilvl="0" w:tplc="24260D4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6D8D76B4"/>
    <w:multiLevelType w:val="hybridMultilevel"/>
    <w:tmpl w:val="3F2245C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F6967FE"/>
    <w:multiLevelType w:val="hybridMultilevel"/>
    <w:tmpl w:val="7C02D836"/>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nsid w:val="7A130A72"/>
    <w:multiLevelType w:val="hybridMultilevel"/>
    <w:tmpl w:val="447EE38E"/>
    <w:lvl w:ilvl="0" w:tplc="4916343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9"/>
  </w:num>
  <w:num w:numId="3">
    <w:abstractNumId w:val="12"/>
  </w:num>
  <w:num w:numId="4">
    <w:abstractNumId w:val="7"/>
  </w:num>
  <w:num w:numId="5">
    <w:abstractNumId w:val="21"/>
  </w:num>
  <w:num w:numId="6">
    <w:abstractNumId w:val="5"/>
  </w:num>
  <w:num w:numId="7">
    <w:abstractNumId w:val="8"/>
  </w:num>
  <w:num w:numId="8">
    <w:abstractNumId w:val="18"/>
  </w:num>
  <w:num w:numId="9">
    <w:abstractNumId w:val="17"/>
  </w:num>
  <w:num w:numId="10">
    <w:abstractNumId w:val="2"/>
  </w:num>
  <w:num w:numId="11">
    <w:abstractNumId w:val="3"/>
  </w:num>
  <w:num w:numId="12">
    <w:abstractNumId w:val="15"/>
  </w:num>
  <w:num w:numId="13">
    <w:abstractNumId w:val="14"/>
  </w:num>
  <w:num w:numId="14">
    <w:abstractNumId w:val="16"/>
  </w:num>
  <w:num w:numId="15">
    <w:abstractNumId w:val="1"/>
  </w:num>
  <w:num w:numId="16">
    <w:abstractNumId w:val="4"/>
  </w:num>
  <w:num w:numId="17">
    <w:abstractNumId w:val="20"/>
  </w:num>
  <w:num w:numId="18">
    <w:abstractNumId w:val="10"/>
  </w:num>
  <w:num w:numId="19">
    <w:abstractNumId w:val="13"/>
  </w:num>
  <w:num w:numId="20">
    <w:abstractNumId w:val="22"/>
  </w:num>
  <w:num w:numId="21">
    <w:abstractNumId w:val="6"/>
  </w:num>
  <w:num w:numId="22">
    <w:abstractNumId w:val="1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0D4"/>
    <w:rsid w:val="0000186B"/>
    <w:rsid w:val="00001A8A"/>
    <w:rsid w:val="0001102C"/>
    <w:rsid w:val="00013716"/>
    <w:rsid w:val="000206C4"/>
    <w:rsid w:val="0002088B"/>
    <w:rsid w:val="00021BD3"/>
    <w:rsid w:val="00022E41"/>
    <w:rsid w:val="00025B5C"/>
    <w:rsid w:val="0003084F"/>
    <w:rsid w:val="00036E1A"/>
    <w:rsid w:val="000409FC"/>
    <w:rsid w:val="00041655"/>
    <w:rsid w:val="0004321F"/>
    <w:rsid w:val="000477A5"/>
    <w:rsid w:val="00047C2E"/>
    <w:rsid w:val="000563A3"/>
    <w:rsid w:val="00061B83"/>
    <w:rsid w:val="00062516"/>
    <w:rsid w:val="00067F1E"/>
    <w:rsid w:val="00080C1F"/>
    <w:rsid w:val="000811B9"/>
    <w:rsid w:val="00082758"/>
    <w:rsid w:val="00092C0A"/>
    <w:rsid w:val="00093CC2"/>
    <w:rsid w:val="000A10E0"/>
    <w:rsid w:val="000A6AC7"/>
    <w:rsid w:val="000A6CB0"/>
    <w:rsid w:val="000B1481"/>
    <w:rsid w:val="000B3968"/>
    <w:rsid w:val="000D1CB7"/>
    <w:rsid w:val="000D4528"/>
    <w:rsid w:val="000E0BF4"/>
    <w:rsid w:val="000E3A3A"/>
    <w:rsid w:val="000E3ECD"/>
    <w:rsid w:val="000E43BB"/>
    <w:rsid w:val="000E4A89"/>
    <w:rsid w:val="000E5422"/>
    <w:rsid w:val="000F3055"/>
    <w:rsid w:val="00105297"/>
    <w:rsid w:val="001119EF"/>
    <w:rsid w:val="00113A4D"/>
    <w:rsid w:val="001159C2"/>
    <w:rsid w:val="00125EF6"/>
    <w:rsid w:val="00127ACF"/>
    <w:rsid w:val="00131459"/>
    <w:rsid w:val="001321D6"/>
    <w:rsid w:val="00133F4E"/>
    <w:rsid w:val="0013615B"/>
    <w:rsid w:val="00136BA0"/>
    <w:rsid w:val="001402D9"/>
    <w:rsid w:val="00140811"/>
    <w:rsid w:val="00142828"/>
    <w:rsid w:val="001466F1"/>
    <w:rsid w:val="0015083D"/>
    <w:rsid w:val="0015549B"/>
    <w:rsid w:val="0015766D"/>
    <w:rsid w:val="00174436"/>
    <w:rsid w:val="00175324"/>
    <w:rsid w:val="0018089D"/>
    <w:rsid w:val="00180B89"/>
    <w:rsid w:val="001842FD"/>
    <w:rsid w:val="00186964"/>
    <w:rsid w:val="00186F01"/>
    <w:rsid w:val="00196C48"/>
    <w:rsid w:val="00196D6E"/>
    <w:rsid w:val="001B05E2"/>
    <w:rsid w:val="001B7588"/>
    <w:rsid w:val="001B7D1B"/>
    <w:rsid w:val="001C1979"/>
    <w:rsid w:val="001C2C48"/>
    <w:rsid w:val="001C4B21"/>
    <w:rsid w:val="001D2344"/>
    <w:rsid w:val="001D6419"/>
    <w:rsid w:val="001D7CB0"/>
    <w:rsid w:val="001E3507"/>
    <w:rsid w:val="001E427C"/>
    <w:rsid w:val="001F08AC"/>
    <w:rsid w:val="001F314F"/>
    <w:rsid w:val="001F6593"/>
    <w:rsid w:val="001F7937"/>
    <w:rsid w:val="002040B6"/>
    <w:rsid w:val="002054B8"/>
    <w:rsid w:val="00207417"/>
    <w:rsid w:val="00207A06"/>
    <w:rsid w:val="0021053D"/>
    <w:rsid w:val="00212454"/>
    <w:rsid w:val="00214C36"/>
    <w:rsid w:val="00217EF7"/>
    <w:rsid w:val="00225E92"/>
    <w:rsid w:val="002402FF"/>
    <w:rsid w:val="00241084"/>
    <w:rsid w:val="00247752"/>
    <w:rsid w:val="00250087"/>
    <w:rsid w:val="00250626"/>
    <w:rsid w:val="00251C6E"/>
    <w:rsid w:val="00255ECB"/>
    <w:rsid w:val="00262069"/>
    <w:rsid w:val="00262EE6"/>
    <w:rsid w:val="0026334D"/>
    <w:rsid w:val="002645EB"/>
    <w:rsid w:val="00267C4B"/>
    <w:rsid w:val="00281357"/>
    <w:rsid w:val="00285546"/>
    <w:rsid w:val="00290A3D"/>
    <w:rsid w:val="00290D6C"/>
    <w:rsid w:val="002A23AC"/>
    <w:rsid w:val="002A7377"/>
    <w:rsid w:val="002B1668"/>
    <w:rsid w:val="002B18E0"/>
    <w:rsid w:val="002B3874"/>
    <w:rsid w:val="002B444F"/>
    <w:rsid w:val="002B49E8"/>
    <w:rsid w:val="002C2787"/>
    <w:rsid w:val="002C30F7"/>
    <w:rsid w:val="002C7630"/>
    <w:rsid w:val="002E0CF7"/>
    <w:rsid w:val="002E2B14"/>
    <w:rsid w:val="002E5B14"/>
    <w:rsid w:val="002F7691"/>
    <w:rsid w:val="00305606"/>
    <w:rsid w:val="00314CAD"/>
    <w:rsid w:val="00317D6B"/>
    <w:rsid w:val="00331134"/>
    <w:rsid w:val="0033369C"/>
    <w:rsid w:val="0033542C"/>
    <w:rsid w:val="003401B0"/>
    <w:rsid w:val="00341B44"/>
    <w:rsid w:val="00347523"/>
    <w:rsid w:val="00347F87"/>
    <w:rsid w:val="0035008F"/>
    <w:rsid w:val="0035040B"/>
    <w:rsid w:val="00353A13"/>
    <w:rsid w:val="003551DE"/>
    <w:rsid w:val="00356A23"/>
    <w:rsid w:val="00361AFC"/>
    <w:rsid w:val="00374944"/>
    <w:rsid w:val="00374E67"/>
    <w:rsid w:val="00383BC8"/>
    <w:rsid w:val="00385674"/>
    <w:rsid w:val="00391CA9"/>
    <w:rsid w:val="00394FC8"/>
    <w:rsid w:val="003A51DF"/>
    <w:rsid w:val="003A54D3"/>
    <w:rsid w:val="003B38DE"/>
    <w:rsid w:val="003C00C3"/>
    <w:rsid w:val="003D1FF1"/>
    <w:rsid w:val="003D5BF8"/>
    <w:rsid w:val="003E2D65"/>
    <w:rsid w:val="003E4F13"/>
    <w:rsid w:val="003E69B8"/>
    <w:rsid w:val="004010EF"/>
    <w:rsid w:val="0040176A"/>
    <w:rsid w:val="00405B36"/>
    <w:rsid w:val="00422D45"/>
    <w:rsid w:val="00422FD7"/>
    <w:rsid w:val="00432D52"/>
    <w:rsid w:val="0043431F"/>
    <w:rsid w:val="004361EF"/>
    <w:rsid w:val="0043719B"/>
    <w:rsid w:val="0044163A"/>
    <w:rsid w:val="00445FBB"/>
    <w:rsid w:val="00452E94"/>
    <w:rsid w:val="00462275"/>
    <w:rsid w:val="0046432D"/>
    <w:rsid w:val="00475F1F"/>
    <w:rsid w:val="004768B5"/>
    <w:rsid w:val="00476BA2"/>
    <w:rsid w:val="00480241"/>
    <w:rsid w:val="00481A5A"/>
    <w:rsid w:val="00485962"/>
    <w:rsid w:val="00485A7F"/>
    <w:rsid w:val="00486C12"/>
    <w:rsid w:val="004918D6"/>
    <w:rsid w:val="00491C34"/>
    <w:rsid w:val="0049618F"/>
    <w:rsid w:val="004969F2"/>
    <w:rsid w:val="004A611C"/>
    <w:rsid w:val="004C204F"/>
    <w:rsid w:val="004C24F0"/>
    <w:rsid w:val="004E12AE"/>
    <w:rsid w:val="004F1347"/>
    <w:rsid w:val="004F1CA6"/>
    <w:rsid w:val="004F370A"/>
    <w:rsid w:val="004F7B53"/>
    <w:rsid w:val="005052DF"/>
    <w:rsid w:val="005078DC"/>
    <w:rsid w:val="005100CB"/>
    <w:rsid w:val="0051218F"/>
    <w:rsid w:val="00520427"/>
    <w:rsid w:val="00523A8C"/>
    <w:rsid w:val="00524B6D"/>
    <w:rsid w:val="00530748"/>
    <w:rsid w:val="005435A6"/>
    <w:rsid w:val="0054390F"/>
    <w:rsid w:val="00546B93"/>
    <w:rsid w:val="005529E9"/>
    <w:rsid w:val="00556B02"/>
    <w:rsid w:val="005579FC"/>
    <w:rsid w:val="00560492"/>
    <w:rsid w:val="005608E8"/>
    <w:rsid w:val="00570EFD"/>
    <w:rsid w:val="00571027"/>
    <w:rsid w:val="00572CCC"/>
    <w:rsid w:val="00575B26"/>
    <w:rsid w:val="005766C8"/>
    <w:rsid w:val="00577848"/>
    <w:rsid w:val="00580531"/>
    <w:rsid w:val="00581031"/>
    <w:rsid w:val="005839A8"/>
    <w:rsid w:val="00595999"/>
    <w:rsid w:val="00596CBB"/>
    <w:rsid w:val="005A1E8B"/>
    <w:rsid w:val="005A29CB"/>
    <w:rsid w:val="005A5979"/>
    <w:rsid w:val="005A7356"/>
    <w:rsid w:val="005B5F55"/>
    <w:rsid w:val="005C4894"/>
    <w:rsid w:val="005D03E0"/>
    <w:rsid w:val="005D5173"/>
    <w:rsid w:val="005E399E"/>
    <w:rsid w:val="005F1C61"/>
    <w:rsid w:val="005F3889"/>
    <w:rsid w:val="005F6B9F"/>
    <w:rsid w:val="00600A17"/>
    <w:rsid w:val="006027A7"/>
    <w:rsid w:val="006125DB"/>
    <w:rsid w:val="00621EEE"/>
    <w:rsid w:val="00622AFA"/>
    <w:rsid w:val="0064149A"/>
    <w:rsid w:val="006567C3"/>
    <w:rsid w:val="00664271"/>
    <w:rsid w:val="0067427D"/>
    <w:rsid w:val="00676BBE"/>
    <w:rsid w:val="00697266"/>
    <w:rsid w:val="00697DE5"/>
    <w:rsid w:val="006A01F9"/>
    <w:rsid w:val="006A22B0"/>
    <w:rsid w:val="006A3F9A"/>
    <w:rsid w:val="006A3FFB"/>
    <w:rsid w:val="006A604A"/>
    <w:rsid w:val="006A7231"/>
    <w:rsid w:val="006B1962"/>
    <w:rsid w:val="006B2069"/>
    <w:rsid w:val="006B2984"/>
    <w:rsid w:val="006B77BE"/>
    <w:rsid w:val="006C26BA"/>
    <w:rsid w:val="006C7334"/>
    <w:rsid w:val="006D1C65"/>
    <w:rsid w:val="00700C5D"/>
    <w:rsid w:val="007013B0"/>
    <w:rsid w:val="00703292"/>
    <w:rsid w:val="00703903"/>
    <w:rsid w:val="0071068F"/>
    <w:rsid w:val="00713A81"/>
    <w:rsid w:val="00747283"/>
    <w:rsid w:val="0075327B"/>
    <w:rsid w:val="00761CC3"/>
    <w:rsid w:val="0076286D"/>
    <w:rsid w:val="007632B0"/>
    <w:rsid w:val="00776B60"/>
    <w:rsid w:val="00780253"/>
    <w:rsid w:val="007816BA"/>
    <w:rsid w:val="00781771"/>
    <w:rsid w:val="00792B36"/>
    <w:rsid w:val="007948FA"/>
    <w:rsid w:val="007B27C9"/>
    <w:rsid w:val="007B3DA6"/>
    <w:rsid w:val="007B744C"/>
    <w:rsid w:val="007B769A"/>
    <w:rsid w:val="007B7AC4"/>
    <w:rsid w:val="007B7DEF"/>
    <w:rsid w:val="007C4185"/>
    <w:rsid w:val="007C7E0A"/>
    <w:rsid w:val="007D43C4"/>
    <w:rsid w:val="007D4E38"/>
    <w:rsid w:val="007D6CC7"/>
    <w:rsid w:val="007D79CD"/>
    <w:rsid w:val="007E082E"/>
    <w:rsid w:val="007E0B69"/>
    <w:rsid w:val="007E410A"/>
    <w:rsid w:val="007E522C"/>
    <w:rsid w:val="007E6598"/>
    <w:rsid w:val="007E6857"/>
    <w:rsid w:val="007F0589"/>
    <w:rsid w:val="007F0ACC"/>
    <w:rsid w:val="007F20F0"/>
    <w:rsid w:val="007F2E97"/>
    <w:rsid w:val="007F37C1"/>
    <w:rsid w:val="007F480C"/>
    <w:rsid w:val="007F7D66"/>
    <w:rsid w:val="00800714"/>
    <w:rsid w:val="008007C4"/>
    <w:rsid w:val="00801DA8"/>
    <w:rsid w:val="008023AE"/>
    <w:rsid w:val="00816287"/>
    <w:rsid w:val="0081730F"/>
    <w:rsid w:val="00825669"/>
    <w:rsid w:val="00835BE7"/>
    <w:rsid w:val="00845674"/>
    <w:rsid w:val="00860D5B"/>
    <w:rsid w:val="008623F3"/>
    <w:rsid w:val="00873B5A"/>
    <w:rsid w:val="008A0421"/>
    <w:rsid w:val="008A3A5A"/>
    <w:rsid w:val="008A4653"/>
    <w:rsid w:val="008A7F05"/>
    <w:rsid w:val="008B5653"/>
    <w:rsid w:val="008C3FFE"/>
    <w:rsid w:val="008C7ABF"/>
    <w:rsid w:val="008D10A2"/>
    <w:rsid w:val="008D5942"/>
    <w:rsid w:val="008E09DF"/>
    <w:rsid w:val="008E4030"/>
    <w:rsid w:val="008E46BC"/>
    <w:rsid w:val="008E7FDF"/>
    <w:rsid w:val="008F1881"/>
    <w:rsid w:val="008F1B1E"/>
    <w:rsid w:val="008F739E"/>
    <w:rsid w:val="008F7B49"/>
    <w:rsid w:val="00904CD2"/>
    <w:rsid w:val="00907428"/>
    <w:rsid w:val="00911B65"/>
    <w:rsid w:val="00913197"/>
    <w:rsid w:val="00913286"/>
    <w:rsid w:val="0091480F"/>
    <w:rsid w:val="009205C7"/>
    <w:rsid w:val="00921B43"/>
    <w:rsid w:val="009248F5"/>
    <w:rsid w:val="00932B49"/>
    <w:rsid w:val="00941451"/>
    <w:rsid w:val="0094179B"/>
    <w:rsid w:val="00941BAE"/>
    <w:rsid w:val="00942D6C"/>
    <w:rsid w:val="00951AD3"/>
    <w:rsid w:val="009529A1"/>
    <w:rsid w:val="00962BA8"/>
    <w:rsid w:val="00966255"/>
    <w:rsid w:val="0097543F"/>
    <w:rsid w:val="00981EE0"/>
    <w:rsid w:val="00982AC5"/>
    <w:rsid w:val="00985472"/>
    <w:rsid w:val="00987203"/>
    <w:rsid w:val="009A52F5"/>
    <w:rsid w:val="009A6860"/>
    <w:rsid w:val="009B1D58"/>
    <w:rsid w:val="009D37ED"/>
    <w:rsid w:val="009D5F04"/>
    <w:rsid w:val="009F201E"/>
    <w:rsid w:val="009F47A7"/>
    <w:rsid w:val="009F5041"/>
    <w:rsid w:val="00A07769"/>
    <w:rsid w:val="00A13A78"/>
    <w:rsid w:val="00A1556B"/>
    <w:rsid w:val="00A20418"/>
    <w:rsid w:val="00A20BE8"/>
    <w:rsid w:val="00A24556"/>
    <w:rsid w:val="00A2704D"/>
    <w:rsid w:val="00A279E7"/>
    <w:rsid w:val="00A31D57"/>
    <w:rsid w:val="00A32CC4"/>
    <w:rsid w:val="00A4306A"/>
    <w:rsid w:val="00A43DF5"/>
    <w:rsid w:val="00A508B3"/>
    <w:rsid w:val="00A516B6"/>
    <w:rsid w:val="00A6303D"/>
    <w:rsid w:val="00A715E4"/>
    <w:rsid w:val="00A758CB"/>
    <w:rsid w:val="00A764D9"/>
    <w:rsid w:val="00A76B53"/>
    <w:rsid w:val="00A77513"/>
    <w:rsid w:val="00A77D01"/>
    <w:rsid w:val="00A8218A"/>
    <w:rsid w:val="00A82B74"/>
    <w:rsid w:val="00A82FC9"/>
    <w:rsid w:val="00A9040A"/>
    <w:rsid w:val="00A95760"/>
    <w:rsid w:val="00AB1142"/>
    <w:rsid w:val="00AB1E6C"/>
    <w:rsid w:val="00AB6E91"/>
    <w:rsid w:val="00AB7932"/>
    <w:rsid w:val="00AC1766"/>
    <w:rsid w:val="00AC2A16"/>
    <w:rsid w:val="00AD5F40"/>
    <w:rsid w:val="00AE3E24"/>
    <w:rsid w:val="00AE43E1"/>
    <w:rsid w:val="00AF468A"/>
    <w:rsid w:val="00AF79DC"/>
    <w:rsid w:val="00B036D1"/>
    <w:rsid w:val="00B05BE9"/>
    <w:rsid w:val="00B1521B"/>
    <w:rsid w:val="00B16FC1"/>
    <w:rsid w:val="00B3246D"/>
    <w:rsid w:val="00B42DB2"/>
    <w:rsid w:val="00B57713"/>
    <w:rsid w:val="00B61D0A"/>
    <w:rsid w:val="00B62714"/>
    <w:rsid w:val="00B6546B"/>
    <w:rsid w:val="00B7446B"/>
    <w:rsid w:val="00B755FC"/>
    <w:rsid w:val="00B776DC"/>
    <w:rsid w:val="00B77D55"/>
    <w:rsid w:val="00B84F26"/>
    <w:rsid w:val="00B85257"/>
    <w:rsid w:val="00B85708"/>
    <w:rsid w:val="00B9643A"/>
    <w:rsid w:val="00B96DFE"/>
    <w:rsid w:val="00B96FB2"/>
    <w:rsid w:val="00B974D9"/>
    <w:rsid w:val="00BA1070"/>
    <w:rsid w:val="00BA1D09"/>
    <w:rsid w:val="00BA3324"/>
    <w:rsid w:val="00BB02BC"/>
    <w:rsid w:val="00BB74FF"/>
    <w:rsid w:val="00BC3811"/>
    <w:rsid w:val="00BC64D4"/>
    <w:rsid w:val="00BC68E1"/>
    <w:rsid w:val="00BD24B2"/>
    <w:rsid w:val="00BD2E14"/>
    <w:rsid w:val="00BD4D8C"/>
    <w:rsid w:val="00BD7C30"/>
    <w:rsid w:val="00BE2339"/>
    <w:rsid w:val="00BE499A"/>
    <w:rsid w:val="00BF3D28"/>
    <w:rsid w:val="00C01D96"/>
    <w:rsid w:val="00C065C5"/>
    <w:rsid w:val="00C14B6E"/>
    <w:rsid w:val="00C21840"/>
    <w:rsid w:val="00C237D1"/>
    <w:rsid w:val="00C3486E"/>
    <w:rsid w:val="00C359C1"/>
    <w:rsid w:val="00C410FE"/>
    <w:rsid w:val="00C427D9"/>
    <w:rsid w:val="00C43120"/>
    <w:rsid w:val="00C43938"/>
    <w:rsid w:val="00C5353F"/>
    <w:rsid w:val="00C6154A"/>
    <w:rsid w:val="00C66A9C"/>
    <w:rsid w:val="00C66CF7"/>
    <w:rsid w:val="00C7794F"/>
    <w:rsid w:val="00C940EA"/>
    <w:rsid w:val="00CA3DA1"/>
    <w:rsid w:val="00CA6DAF"/>
    <w:rsid w:val="00CB00B4"/>
    <w:rsid w:val="00CB06F8"/>
    <w:rsid w:val="00CB0B2E"/>
    <w:rsid w:val="00CB44BF"/>
    <w:rsid w:val="00CC3388"/>
    <w:rsid w:val="00CC5BC3"/>
    <w:rsid w:val="00CC7DA0"/>
    <w:rsid w:val="00CD50C1"/>
    <w:rsid w:val="00CD6C97"/>
    <w:rsid w:val="00CD7068"/>
    <w:rsid w:val="00CD7569"/>
    <w:rsid w:val="00CE0AA2"/>
    <w:rsid w:val="00CE3341"/>
    <w:rsid w:val="00CE7C39"/>
    <w:rsid w:val="00CF2313"/>
    <w:rsid w:val="00D1274A"/>
    <w:rsid w:val="00D2234A"/>
    <w:rsid w:val="00D233F4"/>
    <w:rsid w:val="00D27157"/>
    <w:rsid w:val="00D36BEE"/>
    <w:rsid w:val="00D375B9"/>
    <w:rsid w:val="00D400BF"/>
    <w:rsid w:val="00D50D00"/>
    <w:rsid w:val="00D51CC8"/>
    <w:rsid w:val="00D52B82"/>
    <w:rsid w:val="00D53CF7"/>
    <w:rsid w:val="00D61F9D"/>
    <w:rsid w:val="00D61F9F"/>
    <w:rsid w:val="00D749C5"/>
    <w:rsid w:val="00D82402"/>
    <w:rsid w:val="00D83182"/>
    <w:rsid w:val="00D850D4"/>
    <w:rsid w:val="00D8625D"/>
    <w:rsid w:val="00D90A16"/>
    <w:rsid w:val="00D96D31"/>
    <w:rsid w:val="00DA2EAC"/>
    <w:rsid w:val="00DA4F7F"/>
    <w:rsid w:val="00DB30FF"/>
    <w:rsid w:val="00DB623A"/>
    <w:rsid w:val="00DB63B9"/>
    <w:rsid w:val="00DC14EC"/>
    <w:rsid w:val="00DC1B68"/>
    <w:rsid w:val="00DC2FC2"/>
    <w:rsid w:val="00DD1703"/>
    <w:rsid w:val="00DE6EC7"/>
    <w:rsid w:val="00DF0470"/>
    <w:rsid w:val="00DF2157"/>
    <w:rsid w:val="00DF282B"/>
    <w:rsid w:val="00DF3B12"/>
    <w:rsid w:val="00DF428D"/>
    <w:rsid w:val="00DF6F69"/>
    <w:rsid w:val="00E048E7"/>
    <w:rsid w:val="00E06368"/>
    <w:rsid w:val="00E064A0"/>
    <w:rsid w:val="00E065D6"/>
    <w:rsid w:val="00E11258"/>
    <w:rsid w:val="00E11510"/>
    <w:rsid w:val="00E20A75"/>
    <w:rsid w:val="00E22ADC"/>
    <w:rsid w:val="00E24BD1"/>
    <w:rsid w:val="00E27BD2"/>
    <w:rsid w:val="00E33F0E"/>
    <w:rsid w:val="00E34A9C"/>
    <w:rsid w:val="00E430F8"/>
    <w:rsid w:val="00E51F9E"/>
    <w:rsid w:val="00E52E18"/>
    <w:rsid w:val="00E53F3C"/>
    <w:rsid w:val="00E561E5"/>
    <w:rsid w:val="00E61011"/>
    <w:rsid w:val="00E66674"/>
    <w:rsid w:val="00E66B2D"/>
    <w:rsid w:val="00E814E4"/>
    <w:rsid w:val="00E81AE8"/>
    <w:rsid w:val="00E931D4"/>
    <w:rsid w:val="00E94413"/>
    <w:rsid w:val="00E95B2C"/>
    <w:rsid w:val="00E96680"/>
    <w:rsid w:val="00EA619D"/>
    <w:rsid w:val="00EA78E6"/>
    <w:rsid w:val="00EB0846"/>
    <w:rsid w:val="00EC649F"/>
    <w:rsid w:val="00ED17BD"/>
    <w:rsid w:val="00ED52F1"/>
    <w:rsid w:val="00ED7274"/>
    <w:rsid w:val="00ED7E42"/>
    <w:rsid w:val="00EE7713"/>
    <w:rsid w:val="00EF37CF"/>
    <w:rsid w:val="00EF55B6"/>
    <w:rsid w:val="00F01115"/>
    <w:rsid w:val="00F03C62"/>
    <w:rsid w:val="00F15A31"/>
    <w:rsid w:val="00F26126"/>
    <w:rsid w:val="00F263C5"/>
    <w:rsid w:val="00F35398"/>
    <w:rsid w:val="00F4016A"/>
    <w:rsid w:val="00F40F53"/>
    <w:rsid w:val="00F649E4"/>
    <w:rsid w:val="00F65D79"/>
    <w:rsid w:val="00F73457"/>
    <w:rsid w:val="00F742AD"/>
    <w:rsid w:val="00F75A11"/>
    <w:rsid w:val="00F772EC"/>
    <w:rsid w:val="00F80429"/>
    <w:rsid w:val="00F80F9B"/>
    <w:rsid w:val="00F8356F"/>
    <w:rsid w:val="00F84BB0"/>
    <w:rsid w:val="00F852D7"/>
    <w:rsid w:val="00F9033C"/>
    <w:rsid w:val="00F90A66"/>
    <w:rsid w:val="00FA2729"/>
    <w:rsid w:val="00FA29A2"/>
    <w:rsid w:val="00FA40BB"/>
    <w:rsid w:val="00FA44AC"/>
    <w:rsid w:val="00FA4D24"/>
    <w:rsid w:val="00FA58EC"/>
    <w:rsid w:val="00FA694C"/>
    <w:rsid w:val="00FA69CF"/>
    <w:rsid w:val="00FB3365"/>
    <w:rsid w:val="00FB4C11"/>
    <w:rsid w:val="00FB62F1"/>
    <w:rsid w:val="00FB78D4"/>
    <w:rsid w:val="00FC1564"/>
    <w:rsid w:val="00FD37F5"/>
    <w:rsid w:val="00FE2C1E"/>
    <w:rsid w:val="00FE2FDC"/>
    <w:rsid w:val="00FE3A63"/>
    <w:rsid w:val="00FE53C8"/>
    <w:rsid w:val="00FE6828"/>
    <w:rsid w:val="00FF30BC"/>
    <w:rsid w:val="00FF32EF"/>
    <w:rsid w:val="00FF7A33"/>
    <w:rsid w:val="00FF7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C0A"/>
    <w:pPr>
      <w:overflowPunct w:val="0"/>
      <w:autoSpaceDE w:val="0"/>
      <w:autoSpaceDN w:val="0"/>
      <w:adjustRightInd w:val="0"/>
      <w:textAlignment w:val="baseline"/>
    </w:pPr>
    <w:rPr>
      <w:sz w:val="24"/>
      <w:szCs w:val="20"/>
    </w:rPr>
  </w:style>
  <w:style w:type="paragraph" w:styleId="Heading1">
    <w:name w:val="heading 1"/>
    <w:basedOn w:val="Normal"/>
    <w:next w:val="Normal"/>
    <w:link w:val="Heading1Char"/>
    <w:uiPriority w:val="99"/>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092C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A3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03A3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03A3C"/>
    <w:rPr>
      <w:rFonts w:asciiTheme="majorHAnsi" w:eastAsiaTheme="majorEastAsia" w:hAnsiTheme="majorHAnsi" w:cstheme="majorBidi"/>
      <w:b/>
      <w:bCs/>
      <w:sz w:val="26"/>
      <w:szCs w:val="26"/>
    </w:rPr>
  </w:style>
  <w:style w:type="paragraph" w:styleId="Header">
    <w:name w:val="header"/>
    <w:basedOn w:val="Normal"/>
    <w:link w:val="HeaderChar"/>
    <w:uiPriority w:val="99"/>
    <w:rsid w:val="00092C0A"/>
    <w:pPr>
      <w:tabs>
        <w:tab w:val="center" w:pos="4320"/>
        <w:tab w:val="right" w:pos="8640"/>
      </w:tabs>
    </w:pPr>
  </w:style>
  <w:style w:type="character" w:customStyle="1" w:styleId="HeaderChar">
    <w:name w:val="Header Char"/>
    <w:basedOn w:val="DefaultParagraphFont"/>
    <w:link w:val="Header"/>
    <w:uiPriority w:val="99"/>
    <w:semiHidden/>
    <w:rsid w:val="00F03A3C"/>
    <w:rPr>
      <w:sz w:val="24"/>
      <w:szCs w:val="20"/>
    </w:rPr>
  </w:style>
  <w:style w:type="paragraph" w:styleId="Footer">
    <w:name w:val="footer"/>
    <w:basedOn w:val="Normal"/>
    <w:link w:val="FooterChar"/>
    <w:uiPriority w:val="99"/>
    <w:rsid w:val="00092C0A"/>
    <w:pPr>
      <w:tabs>
        <w:tab w:val="center" w:pos="4320"/>
        <w:tab w:val="right" w:pos="8640"/>
      </w:tabs>
    </w:pPr>
  </w:style>
  <w:style w:type="character" w:customStyle="1" w:styleId="FooterChar">
    <w:name w:val="Footer Char"/>
    <w:basedOn w:val="DefaultParagraphFont"/>
    <w:link w:val="Footer"/>
    <w:uiPriority w:val="99"/>
    <w:semiHidden/>
    <w:rsid w:val="00F03A3C"/>
    <w:rPr>
      <w:sz w:val="24"/>
      <w:szCs w:val="20"/>
    </w:rPr>
  </w:style>
  <w:style w:type="character" w:styleId="PageNumber">
    <w:name w:val="page number"/>
    <w:basedOn w:val="DefaultParagraphFont"/>
    <w:uiPriority w:val="99"/>
    <w:rsid w:val="00DF282B"/>
    <w:rPr>
      <w:rFonts w:cs="Times New Roman"/>
    </w:rPr>
  </w:style>
  <w:style w:type="paragraph" w:styleId="FootnoteText">
    <w:name w:val="footnote text"/>
    <w:basedOn w:val="Normal"/>
    <w:link w:val="FootnoteTextChar"/>
    <w:uiPriority w:val="99"/>
    <w:semiHidden/>
    <w:rsid w:val="009248F5"/>
    <w:rPr>
      <w:sz w:val="20"/>
    </w:rPr>
  </w:style>
  <w:style w:type="character" w:customStyle="1" w:styleId="FootnoteTextChar">
    <w:name w:val="Footnote Text Char"/>
    <w:basedOn w:val="DefaultParagraphFont"/>
    <w:link w:val="FootnoteText"/>
    <w:uiPriority w:val="99"/>
    <w:semiHidden/>
    <w:locked/>
    <w:rsid w:val="004010EF"/>
    <w:rPr>
      <w:rFonts w:cs="Times New Roman"/>
    </w:rPr>
  </w:style>
  <w:style w:type="character" w:styleId="FootnoteReference">
    <w:name w:val="footnote reference"/>
    <w:basedOn w:val="DefaultParagraphFont"/>
    <w:uiPriority w:val="99"/>
    <w:semiHidden/>
    <w:rsid w:val="009248F5"/>
    <w:rPr>
      <w:rFonts w:cs="Times New Roman"/>
      <w:vertAlign w:val="superscript"/>
    </w:rPr>
  </w:style>
  <w:style w:type="paragraph" w:customStyle="1" w:styleId="c1">
    <w:name w:val="c1"/>
    <w:basedOn w:val="Normal"/>
    <w:uiPriority w:val="99"/>
    <w:rsid w:val="00DF0470"/>
    <w:pPr>
      <w:widowControl w:val="0"/>
      <w:overflowPunct/>
      <w:jc w:val="center"/>
      <w:textAlignment w:val="auto"/>
    </w:pPr>
    <w:rPr>
      <w:szCs w:val="24"/>
    </w:rPr>
  </w:style>
  <w:style w:type="paragraph" w:customStyle="1" w:styleId="p3">
    <w:name w:val="p3"/>
    <w:basedOn w:val="Normal"/>
    <w:uiPriority w:val="99"/>
    <w:rsid w:val="00DF0470"/>
    <w:pPr>
      <w:widowControl w:val="0"/>
      <w:tabs>
        <w:tab w:val="left" w:pos="204"/>
      </w:tabs>
      <w:overflowPunct/>
      <w:textAlignment w:val="auto"/>
    </w:pPr>
    <w:rPr>
      <w:szCs w:val="24"/>
    </w:rPr>
  </w:style>
  <w:style w:type="paragraph" w:customStyle="1" w:styleId="p6">
    <w:name w:val="p6"/>
    <w:basedOn w:val="Normal"/>
    <w:uiPriority w:val="99"/>
    <w:rsid w:val="00DF0470"/>
    <w:pPr>
      <w:widowControl w:val="0"/>
      <w:overflowPunct/>
      <w:ind w:firstLine="742"/>
      <w:textAlignment w:val="auto"/>
    </w:pPr>
    <w:rPr>
      <w:szCs w:val="24"/>
    </w:rPr>
  </w:style>
  <w:style w:type="paragraph" w:customStyle="1" w:styleId="p8">
    <w:name w:val="p8"/>
    <w:basedOn w:val="Normal"/>
    <w:uiPriority w:val="99"/>
    <w:rsid w:val="00DF0470"/>
    <w:pPr>
      <w:widowControl w:val="0"/>
      <w:tabs>
        <w:tab w:val="left" w:pos="204"/>
      </w:tabs>
      <w:overflowPunct/>
      <w:textAlignment w:val="auto"/>
    </w:pPr>
    <w:rPr>
      <w:szCs w:val="24"/>
    </w:rPr>
  </w:style>
  <w:style w:type="paragraph" w:customStyle="1" w:styleId="c9">
    <w:name w:val="c9"/>
    <w:basedOn w:val="Normal"/>
    <w:uiPriority w:val="99"/>
    <w:rsid w:val="00DF0470"/>
    <w:pPr>
      <w:widowControl w:val="0"/>
      <w:overflowPunct/>
      <w:jc w:val="center"/>
      <w:textAlignment w:val="auto"/>
    </w:pPr>
    <w:rPr>
      <w:szCs w:val="24"/>
    </w:rPr>
  </w:style>
  <w:style w:type="paragraph" w:customStyle="1" w:styleId="c10">
    <w:name w:val="c10"/>
    <w:basedOn w:val="Normal"/>
    <w:uiPriority w:val="99"/>
    <w:rsid w:val="00DF0470"/>
    <w:pPr>
      <w:widowControl w:val="0"/>
      <w:overflowPunct/>
      <w:jc w:val="center"/>
      <w:textAlignment w:val="auto"/>
    </w:pPr>
    <w:rPr>
      <w:szCs w:val="24"/>
    </w:rPr>
  </w:style>
  <w:style w:type="paragraph" w:customStyle="1" w:styleId="p13">
    <w:name w:val="p13"/>
    <w:basedOn w:val="Normal"/>
    <w:uiPriority w:val="99"/>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uiPriority w:val="99"/>
    <w:rsid w:val="00DF0470"/>
    <w:pPr>
      <w:widowControl w:val="0"/>
      <w:tabs>
        <w:tab w:val="left" w:pos="204"/>
      </w:tabs>
      <w:overflowPunct/>
      <w:textAlignment w:val="auto"/>
    </w:pPr>
    <w:rPr>
      <w:szCs w:val="24"/>
    </w:rPr>
  </w:style>
  <w:style w:type="paragraph" w:customStyle="1" w:styleId="p15">
    <w:name w:val="p15"/>
    <w:basedOn w:val="Normal"/>
    <w:uiPriority w:val="99"/>
    <w:rsid w:val="00DF0470"/>
    <w:pPr>
      <w:widowControl w:val="0"/>
      <w:tabs>
        <w:tab w:val="left" w:pos="204"/>
      </w:tabs>
      <w:overflowPunct/>
      <w:textAlignment w:val="auto"/>
    </w:pPr>
    <w:rPr>
      <w:szCs w:val="24"/>
    </w:rPr>
  </w:style>
  <w:style w:type="paragraph" w:customStyle="1" w:styleId="p17">
    <w:name w:val="p17"/>
    <w:basedOn w:val="Normal"/>
    <w:uiPriority w:val="99"/>
    <w:rsid w:val="00DF0470"/>
    <w:pPr>
      <w:widowControl w:val="0"/>
      <w:tabs>
        <w:tab w:val="left" w:pos="5057"/>
      </w:tabs>
      <w:overflowPunct/>
      <w:ind w:left="3617"/>
      <w:textAlignment w:val="auto"/>
    </w:pPr>
    <w:rPr>
      <w:szCs w:val="24"/>
    </w:rPr>
  </w:style>
  <w:style w:type="paragraph" w:customStyle="1" w:styleId="p18">
    <w:name w:val="p18"/>
    <w:basedOn w:val="Normal"/>
    <w:uiPriority w:val="99"/>
    <w:rsid w:val="00DF0470"/>
    <w:pPr>
      <w:widowControl w:val="0"/>
      <w:tabs>
        <w:tab w:val="left" w:pos="5062"/>
      </w:tabs>
      <w:overflowPunct/>
      <w:ind w:left="3622"/>
      <w:textAlignment w:val="auto"/>
    </w:pPr>
    <w:rPr>
      <w:szCs w:val="24"/>
    </w:rPr>
  </w:style>
  <w:style w:type="paragraph" w:styleId="BalloonText">
    <w:name w:val="Balloon Text"/>
    <w:basedOn w:val="Normal"/>
    <w:link w:val="BalloonTextChar"/>
    <w:uiPriority w:val="99"/>
    <w:semiHidden/>
    <w:rsid w:val="00214C36"/>
    <w:rPr>
      <w:rFonts w:ascii="Tahoma" w:hAnsi="Tahoma" w:cs="Tahoma"/>
      <w:sz w:val="16"/>
      <w:szCs w:val="16"/>
    </w:rPr>
  </w:style>
  <w:style w:type="character" w:customStyle="1" w:styleId="BalloonTextChar">
    <w:name w:val="Balloon Text Char"/>
    <w:basedOn w:val="DefaultParagraphFont"/>
    <w:link w:val="BalloonText"/>
    <w:uiPriority w:val="99"/>
    <w:semiHidden/>
    <w:rsid w:val="00F03A3C"/>
    <w:rPr>
      <w:sz w:val="0"/>
      <w:szCs w:val="0"/>
    </w:rPr>
  </w:style>
  <w:style w:type="paragraph" w:customStyle="1" w:styleId="StyleCentered">
    <w:name w:val="Style Centered"/>
    <w:basedOn w:val="Normal"/>
    <w:uiPriority w:val="99"/>
    <w:rsid w:val="00092C0A"/>
    <w:pPr>
      <w:jc w:val="center"/>
    </w:pPr>
  </w:style>
  <w:style w:type="paragraph" w:styleId="ListParagraph">
    <w:name w:val="List Paragraph"/>
    <w:basedOn w:val="Normal"/>
    <w:uiPriority w:val="99"/>
    <w:qFormat/>
    <w:rsid w:val="00A24556"/>
    <w:pPr>
      <w:overflowPunct/>
      <w:autoSpaceDE/>
      <w:autoSpaceDN/>
      <w:adjustRightInd/>
      <w:ind w:left="720"/>
      <w:contextualSpacing/>
      <w:textAlignment w:val="auto"/>
    </w:pPr>
    <w:rPr>
      <w:sz w:val="26"/>
      <w:szCs w:val="26"/>
    </w:rPr>
  </w:style>
  <w:style w:type="character" w:styleId="Hyperlink">
    <w:name w:val="Hyperlink"/>
    <w:basedOn w:val="DefaultParagraphFont"/>
    <w:uiPriority w:val="99"/>
    <w:rsid w:val="00E95B2C"/>
    <w:rPr>
      <w:rFonts w:cs="Times New Roman"/>
      <w:color w:val="0000FF"/>
      <w:u w:val="single"/>
    </w:rPr>
  </w:style>
  <w:style w:type="paragraph" w:customStyle="1" w:styleId="Default">
    <w:name w:val="Default"/>
    <w:uiPriority w:val="99"/>
    <w:rsid w:val="00D96D31"/>
    <w:pPr>
      <w:autoSpaceDE w:val="0"/>
      <w:autoSpaceDN w:val="0"/>
      <w:adjustRightInd w:val="0"/>
    </w:pPr>
    <w:rPr>
      <w:rFonts w:ascii="Arial" w:hAnsi="Arial" w:cs="Arial"/>
      <w:color w:val="000000"/>
      <w:sz w:val="24"/>
      <w:szCs w:val="24"/>
    </w:rPr>
  </w:style>
  <w:style w:type="character" w:customStyle="1" w:styleId="articletext1">
    <w:name w:val="articletext1"/>
    <w:basedOn w:val="DefaultParagraphFont"/>
    <w:uiPriority w:val="99"/>
    <w:rsid w:val="00F4016A"/>
    <w:rPr>
      <w:rFonts w:ascii="Verdana" w:hAnsi="Verdana" w:cs="Times New Roman"/>
      <w:color w:val="000000"/>
      <w:sz w:val="20"/>
      <w:szCs w:val="20"/>
    </w:rPr>
  </w:style>
  <w:style w:type="paragraph" w:styleId="EndnoteText">
    <w:name w:val="endnote text"/>
    <w:basedOn w:val="Normal"/>
    <w:link w:val="EndnoteTextChar"/>
    <w:uiPriority w:val="99"/>
    <w:rsid w:val="008E09DF"/>
    <w:rPr>
      <w:sz w:val="20"/>
    </w:rPr>
  </w:style>
  <w:style w:type="character" w:customStyle="1" w:styleId="EndnoteTextChar">
    <w:name w:val="Endnote Text Char"/>
    <w:basedOn w:val="DefaultParagraphFont"/>
    <w:link w:val="EndnoteText"/>
    <w:uiPriority w:val="99"/>
    <w:locked/>
    <w:rsid w:val="008E09DF"/>
    <w:rPr>
      <w:rFonts w:cs="Times New Roman"/>
    </w:rPr>
  </w:style>
  <w:style w:type="character" w:styleId="EndnoteReference">
    <w:name w:val="endnote reference"/>
    <w:basedOn w:val="DefaultParagraphFont"/>
    <w:uiPriority w:val="99"/>
    <w:rsid w:val="008E09DF"/>
    <w:rPr>
      <w:rFonts w:cs="Times New Roman"/>
      <w:vertAlign w:val="superscript"/>
    </w:rPr>
  </w:style>
  <w:style w:type="character" w:styleId="CommentReference">
    <w:name w:val="annotation reference"/>
    <w:basedOn w:val="DefaultParagraphFont"/>
    <w:uiPriority w:val="99"/>
    <w:rsid w:val="00CB06F8"/>
    <w:rPr>
      <w:rFonts w:cs="Times New Roman"/>
      <w:sz w:val="16"/>
      <w:szCs w:val="16"/>
    </w:rPr>
  </w:style>
  <w:style w:type="paragraph" w:styleId="CommentText">
    <w:name w:val="annotation text"/>
    <w:basedOn w:val="Normal"/>
    <w:link w:val="CommentTextChar"/>
    <w:uiPriority w:val="99"/>
    <w:rsid w:val="00CB06F8"/>
    <w:rPr>
      <w:sz w:val="20"/>
    </w:rPr>
  </w:style>
  <w:style w:type="character" w:customStyle="1" w:styleId="CommentTextChar">
    <w:name w:val="Comment Text Char"/>
    <w:basedOn w:val="DefaultParagraphFont"/>
    <w:link w:val="CommentText"/>
    <w:uiPriority w:val="99"/>
    <w:locked/>
    <w:rsid w:val="00CB06F8"/>
    <w:rPr>
      <w:rFonts w:cs="Times New Roman"/>
    </w:rPr>
  </w:style>
  <w:style w:type="paragraph" w:styleId="CommentSubject">
    <w:name w:val="annotation subject"/>
    <w:basedOn w:val="CommentText"/>
    <w:next w:val="CommentText"/>
    <w:link w:val="CommentSubjectChar"/>
    <w:uiPriority w:val="99"/>
    <w:rsid w:val="00CB06F8"/>
    <w:rPr>
      <w:b/>
      <w:bCs/>
    </w:rPr>
  </w:style>
  <w:style w:type="character" w:customStyle="1" w:styleId="CommentSubjectChar">
    <w:name w:val="Comment Subject Char"/>
    <w:basedOn w:val="CommentTextChar"/>
    <w:link w:val="CommentSubject"/>
    <w:uiPriority w:val="99"/>
    <w:locked/>
    <w:rsid w:val="00CB06F8"/>
    <w:rPr>
      <w:rFonts w:cs="Times New Roman"/>
      <w:b/>
      <w:bCs/>
    </w:rPr>
  </w:style>
  <w:style w:type="paragraph" w:styleId="Revision">
    <w:name w:val="Revision"/>
    <w:hidden/>
    <w:uiPriority w:val="99"/>
    <w:semiHidden/>
    <w:rsid w:val="00067F1E"/>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C0A"/>
    <w:pPr>
      <w:overflowPunct w:val="0"/>
      <w:autoSpaceDE w:val="0"/>
      <w:autoSpaceDN w:val="0"/>
      <w:adjustRightInd w:val="0"/>
      <w:textAlignment w:val="baseline"/>
    </w:pPr>
    <w:rPr>
      <w:sz w:val="24"/>
      <w:szCs w:val="20"/>
    </w:rPr>
  </w:style>
  <w:style w:type="paragraph" w:styleId="Heading1">
    <w:name w:val="heading 1"/>
    <w:basedOn w:val="Normal"/>
    <w:next w:val="Normal"/>
    <w:link w:val="Heading1Char"/>
    <w:uiPriority w:val="99"/>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092C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A3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03A3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03A3C"/>
    <w:rPr>
      <w:rFonts w:asciiTheme="majorHAnsi" w:eastAsiaTheme="majorEastAsia" w:hAnsiTheme="majorHAnsi" w:cstheme="majorBidi"/>
      <w:b/>
      <w:bCs/>
      <w:sz w:val="26"/>
      <w:szCs w:val="26"/>
    </w:rPr>
  </w:style>
  <w:style w:type="paragraph" w:styleId="Header">
    <w:name w:val="header"/>
    <w:basedOn w:val="Normal"/>
    <w:link w:val="HeaderChar"/>
    <w:uiPriority w:val="99"/>
    <w:rsid w:val="00092C0A"/>
    <w:pPr>
      <w:tabs>
        <w:tab w:val="center" w:pos="4320"/>
        <w:tab w:val="right" w:pos="8640"/>
      </w:tabs>
    </w:pPr>
  </w:style>
  <w:style w:type="character" w:customStyle="1" w:styleId="HeaderChar">
    <w:name w:val="Header Char"/>
    <w:basedOn w:val="DefaultParagraphFont"/>
    <w:link w:val="Header"/>
    <w:uiPriority w:val="99"/>
    <w:semiHidden/>
    <w:rsid w:val="00F03A3C"/>
    <w:rPr>
      <w:sz w:val="24"/>
      <w:szCs w:val="20"/>
    </w:rPr>
  </w:style>
  <w:style w:type="paragraph" w:styleId="Footer">
    <w:name w:val="footer"/>
    <w:basedOn w:val="Normal"/>
    <w:link w:val="FooterChar"/>
    <w:uiPriority w:val="99"/>
    <w:rsid w:val="00092C0A"/>
    <w:pPr>
      <w:tabs>
        <w:tab w:val="center" w:pos="4320"/>
        <w:tab w:val="right" w:pos="8640"/>
      </w:tabs>
    </w:pPr>
  </w:style>
  <w:style w:type="character" w:customStyle="1" w:styleId="FooterChar">
    <w:name w:val="Footer Char"/>
    <w:basedOn w:val="DefaultParagraphFont"/>
    <w:link w:val="Footer"/>
    <w:uiPriority w:val="99"/>
    <w:semiHidden/>
    <w:rsid w:val="00F03A3C"/>
    <w:rPr>
      <w:sz w:val="24"/>
      <w:szCs w:val="20"/>
    </w:rPr>
  </w:style>
  <w:style w:type="character" w:styleId="PageNumber">
    <w:name w:val="page number"/>
    <w:basedOn w:val="DefaultParagraphFont"/>
    <w:uiPriority w:val="99"/>
    <w:rsid w:val="00DF282B"/>
    <w:rPr>
      <w:rFonts w:cs="Times New Roman"/>
    </w:rPr>
  </w:style>
  <w:style w:type="paragraph" w:styleId="FootnoteText">
    <w:name w:val="footnote text"/>
    <w:basedOn w:val="Normal"/>
    <w:link w:val="FootnoteTextChar"/>
    <w:uiPriority w:val="99"/>
    <w:semiHidden/>
    <w:rsid w:val="009248F5"/>
    <w:rPr>
      <w:sz w:val="20"/>
    </w:rPr>
  </w:style>
  <w:style w:type="character" w:customStyle="1" w:styleId="FootnoteTextChar">
    <w:name w:val="Footnote Text Char"/>
    <w:basedOn w:val="DefaultParagraphFont"/>
    <w:link w:val="FootnoteText"/>
    <w:uiPriority w:val="99"/>
    <w:semiHidden/>
    <w:locked/>
    <w:rsid w:val="004010EF"/>
    <w:rPr>
      <w:rFonts w:cs="Times New Roman"/>
    </w:rPr>
  </w:style>
  <w:style w:type="character" w:styleId="FootnoteReference">
    <w:name w:val="footnote reference"/>
    <w:basedOn w:val="DefaultParagraphFont"/>
    <w:uiPriority w:val="99"/>
    <w:semiHidden/>
    <w:rsid w:val="009248F5"/>
    <w:rPr>
      <w:rFonts w:cs="Times New Roman"/>
      <w:vertAlign w:val="superscript"/>
    </w:rPr>
  </w:style>
  <w:style w:type="paragraph" w:customStyle="1" w:styleId="c1">
    <w:name w:val="c1"/>
    <w:basedOn w:val="Normal"/>
    <w:uiPriority w:val="99"/>
    <w:rsid w:val="00DF0470"/>
    <w:pPr>
      <w:widowControl w:val="0"/>
      <w:overflowPunct/>
      <w:jc w:val="center"/>
      <w:textAlignment w:val="auto"/>
    </w:pPr>
    <w:rPr>
      <w:szCs w:val="24"/>
    </w:rPr>
  </w:style>
  <w:style w:type="paragraph" w:customStyle="1" w:styleId="p3">
    <w:name w:val="p3"/>
    <w:basedOn w:val="Normal"/>
    <w:uiPriority w:val="99"/>
    <w:rsid w:val="00DF0470"/>
    <w:pPr>
      <w:widowControl w:val="0"/>
      <w:tabs>
        <w:tab w:val="left" w:pos="204"/>
      </w:tabs>
      <w:overflowPunct/>
      <w:textAlignment w:val="auto"/>
    </w:pPr>
    <w:rPr>
      <w:szCs w:val="24"/>
    </w:rPr>
  </w:style>
  <w:style w:type="paragraph" w:customStyle="1" w:styleId="p6">
    <w:name w:val="p6"/>
    <w:basedOn w:val="Normal"/>
    <w:uiPriority w:val="99"/>
    <w:rsid w:val="00DF0470"/>
    <w:pPr>
      <w:widowControl w:val="0"/>
      <w:overflowPunct/>
      <w:ind w:firstLine="742"/>
      <w:textAlignment w:val="auto"/>
    </w:pPr>
    <w:rPr>
      <w:szCs w:val="24"/>
    </w:rPr>
  </w:style>
  <w:style w:type="paragraph" w:customStyle="1" w:styleId="p8">
    <w:name w:val="p8"/>
    <w:basedOn w:val="Normal"/>
    <w:uiPriority w:val="99"/>
    <w:rsid w:val="00DF0470"/>
    <w:pPr>
      <w:widowControl w:val="0"/>
      <w:tabs>
        <w:tab w:val="left" w:pos="204"/>
      </w:tabs>
      <w:overflowPunct/>
      <w:textAlignment w:val="auto"/>
    </w:pPr>
    <w:rPr>
      <w:szCs w:val="24"/>
    </w:rPr>
  </w:style>
  <w:style w:type="paragraph" w:customStyle="1" w:styleId="c9">
    <w:name w:val="c9"/>
    <w:basedOn w:val="Normal"/>
    <w:uiPriority w:val="99"/>
    <w:rsid w:val="00DF0470"/>
    <w:pPr>
      <w:widowControl w:val="0"/>
      <w:overflowPunct/>
      <w:jc w:val="center"/>
      <w:textAlignment w:val="auto"/>
    </w:pPr>
    <w:rPr>
      <w:szCs w:val="24"/>
    </w:rPr>
  </w:style>
  <w:style w:type="paragraph" w:customStyle="1" w:styleId="c10">
    <w:name w:val="c10"/>
    <w:basedOn w:val="Normal"/>
    <w:uiPriority w:val="99"/>
    <w:rsid w:val="00DF0470"/>
    <w:pPr>
      <w:widowControl w:val="0"/>
      <w:overflowPunct/>
      <w:jc w:val="center"/>
      <w:textAlignment w:val="auto"/>
    </w:pPr>
    <w:rPr>
      <w:szCs w:val="24"/>
    </w:rPr>
  </w:style>
  <w:style w:type="paragraph" w:customStyle="1" w:styleId="p13">
    <w:name w:val="p13"/>
    <w:basedOn w:val="Normal"/>
    <w:uiPriority w:val="99"/>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uiPriority w:val="99"/>
    <w:rsid w:val="00DF0470"/>
    <w:pPr>
      <w:widowControl w:val="0"/>
      <w:tabs>
        <w:tab w:val="left" w:pos="204"/>
      </w:tabs>
      <w:overflowPunct/>
      <w:textAlignment w:val="auto"/>
    </w:pPr>
    <w:rPr>
      <w:szCs w:val="24"/>
    </w:rPr>
  </w:style>
  <w:style w:type="paragraph" w:customStyle="1" w:styleId="p15">
    <w:name w:val="p15"/>
    <w:basedOn w:val="Normal"/>
    <w:uiPriority w:val="99"/>
    <w:rsid w:val="00DF0470"/>
    <w:pPr>
      <w:widowControl w:val="0"/>
      <w:tabs>
        <w:tab w:val="left" w:pos="204"/>
      </w:tabs>
      <w:overflowPunct/>
      <w:textAlignment w:val="auto"/>
    </w:pPr>
    <w:rPr>
      <w:szCs w:val="24"/>
    </w:rPr>
  </w:style>
  <w:style w:type="paragraph" w:customStyle="1" w:styleId="p17">
    <w:name w:val="p17"/>
    <w:basedOn w:val="Normal"/>
    <w:uiPriority w:val="99"/>
    <w:rsid w:val="00DF0470"/>
    <w:pPr>
      <w:widowControl w:val="0"/>
      <w:tabs>
        <w:tab w:val="left" w:pos="5057"/>
      </w:tabs>
      <w:overflowPunct/>
      <w:ind w:left="3617"/>
      <w:textAlignment w:val="auto"/>
    </w:pPr>
    <w:rPr>
      <w:szCs w:val="24"/>
    </w:rPr>
  </w:style>
  <w:style w:type="paragraph" w:customStyle="1" w:styleId="p18">
    <w:name w:val="p18"/>
    <w:basedOn w:val="Normal"/>
    <w:uiPriority w:val="99"/>
    <w:rsid w:val="00DF0470"/>
    <w:pPr>
      <w:widowControl w:val="0"/>
      <w:tabs>
        <w:tab w:val="left" w:pos="5062"/>
      </w:tabs>
      <w:overflowPunct/>
      <w:ind w:left="3622"/>
      <w:textAlignment w:val="auto"/>
    </w:pPr>
    <w:rPr>
      <w:szCs w:val="24"/>
    </w:rPr>
  </w:style>
  <w:style w:type="paragraph" w:styleId="BalloonText">
    <w:name w:val="Balloon Text"/>
    <w:basedOn w:val="Normal"/>
    <w:link w:val="BalloonTextChar"/>
    <w:uiPriority w:val="99"/>
    <w:semiHidden/>
    <w:rsid w:val="00214C36"/>
    <w:rPr>
      <w:rFonts w:ascii="Tahoma" w:hAnsi="Tahoma" w:cs="Tahoma"/>
      <w:sz w:val="16"/>
      <w:szCs w:val="16"/>
    </w:rPr>
  </w:style>
  <w:style w:type="character" w:customStyle="1" w:styleId="BalloonTextChar">
    <w:name w:val="Balloon Text Char"/>
    <w:basedOn w:val="DefaultParagraphFont"/>
    <w:link w:val="BalloonText"/>
    <w:uiPriority w:val="99"/>
    <w:semiHidden/>
    <w:rsid w:val="00F03A3C"/>
    <w:rPr>
      <w:sz w:val="0"/>
      <w:szCs w:val="0"/>
    </w:rPr>
  </w:style>
  <w:style w:type="paragraph" w:customStyle="1" w:styleId="StyleCentered">
    <w:name w:val="Style Centered"/>
    <w:basedOn w:val="Normal"/>
    <w:uiPriority w:val="99"/>
    <w:rsid w:val="00092C0A"/>
    <w:pPr>
      <w:jc w:val="center"/>
    </w:pPr>
  </w:style>
  <w:style w:type="paragraph" w:styleId="ListParagraph">
    <w:name w:val="List Paragraph"/>
    <w:basedOn w:val="Normal"/>
    <w:uiPriority w:val="99"/>
    <w:qFormat/>
    <w:rsid w:val="00A24556"/>
    <w:pPr>
      <w:overflowPunct/>
      <w:autoSpaceDE/>
      <w:autoSpaceDN/>
      <w:adjustRightInd/>
      <w:ind w:left="720"/>
      <w:contextualSpacing/>
      <w:textAlignment w:val="auto"/>
    </w:pPr>
    <w:rPr>
      <w:sz w:val="26"/>
      <w:szCs w:val="26"/>
    </w:rPr>
  </w:style>
  <w:style w:type="character" w:styleId="Hyperlink">
    <w:name w:val="Hyperlink"/>
    <w:basedOn w:val="DefaultParagraphFont"/>
    <w:uiPriority w:val="99"/>
    <w:rsid w:val="00E95B2C"/>
    <w:rPr>
      <w:rFonts w:cs="Times New Roman"/>
      <w:color w:val="0000FF"/>
      <w:u w:val="single"/>
    </w:rPr>
  </w:style>
  <w:style w:type="paragraph" w:customStyle="1" w:styleId="Default">
    <w:name w:val="Default"/>
    <w:uiPriority w:val="99"/>
    <w:rsid w:val="00D96D31"/>
    <w:pPr>
      <w:autoSpaceDE w:val="0"/>
      <w:autoSpaceDN w:val="0"/>
      <w:adjustRightInd w:val="0"/>
    </w:pPr>
    <w:rPr>
      <w:rFonts w:ascii="Arial" w:hAnsi="Arial" w:cs="Arial"/>
      <w:color w:val="000000"/>
      <w:sz w:val="24"/>
      <w:szCs w:val="24"/>
    </w:rPr>
  </w:style>
  <w:style w:type="character" w:customStyle="1" w:styleId="articletext1">
    <w:name w:val="articletext1"/>
    <w:basedOn w:val="DefaultParagraphFont"/>
    <w:uiPriority w:val="99"/>
    <w:rsid w:val="00F4016A"/>
    <w:rPr>
      <w:rFonts w:ascii="Verdana" w:hAnsi="Verdana" w:cs="Times New Roman"/>
      <w:color w:val="000000"/>
      <w:sz w:val="20"/>
      <w:szCs w:val="20"/>
    </w:rPr>
  </w:style>
  <w:style w:type="paragraph" w:styleId="EndnoteText">
    <w:name w:val="endnote text"/>
    <w:basedOn w:val="Normal"/>
    <w:link w:val="EndnoteTextChar"/>
    <w:uiPriority w:val="99"/>
    <w:rsid w:val="008E09DF"/>
    <w:rPr>
      <w:sz w:val="20"/>
    </w:rPr>
  </w:style>
  <w:style w:type="character" w:customStyle="1" w:styleId="EndnoteTextChar">
    <w:name w:val="Endnote Text Char"/>
    <w:basedOn w:val="DefaultParagraphFont"/>
    <w:link w:val="EndnoteText"/>
    <w:uiPriority w:val="99"/>
    <w:locked/>
    <w:rsid w:val="008E09DF"/>
    <w:rPr>
      <w:rFonts w:cs="Times New Roman"/>
    </w:rPr>
  </w:style>
  <w:style w:type="character" w:styleId="EndnoteReference">
    <w:name w:val="endnote reference"/>
    <w:basedOn w:val="DefaultParagraphFont"/>
    <w:uiPriority w:val="99"/>
    <w:rsid w:val="008E09DF"/>
    <w:rPr>
      <w:rFonts w:cs="Times New Roman"/>
      <w:vertAlign w:val="superscript"/>
    </w:rPr>
  </w:style>
  <w:style w:type="character" w:styleId="CommentReference">
    <w:name w:val="annotation reference"/>
    <w:basedOn w:val="DefaultParagraphFont"/>
    <w:uiPriority w:val="99"/>
    <w:rsid w:val="00CB06F8"/>
    <w:rPr>
      <w:rFonts w:cs="Times New Roman"/>
      <w:sz w:val="16"/>
      <w:szCs w:val="16"/>
    </w:rPr>
  </w:style>
  <w:style w:type="paragraph" w:styleId="CommentText">
    <w:name w:val="annotation text"/>
    <w:basedOn w:val="Normal"/>
    <w:link w:val="CommentTextChar"/>
    <w:uiPriority w:val="99"/>
    <w:rsid w:val="00CB06F8"/>
    <w:rPr>
      <w:sz w:val="20"/>
    </w:rPr>
  </w:style>
  <w:style w:type="character" w:customStyle="1" w:styleId="CommentTextChar">
    <w:name w:val="Comment Text Char"/>
    <w:basedOn w:val="DefaultParagraphFont"/>
    <w:link w:val="CommentText"/>
    <w:uiPriority w:val="99"/>
    <w:locked/>
    <w:rsid w:val="00CB06F8"/>
    <w:rPr>
      <w:rFonts w:cs="Times New Roman"/>
    </w:rPr>
  </w:style>
  <w:style w:type="paragraph" w:styleId="CommentSubject">
    <w:name w:val="annotation subject"/>
    <w:basedOn w:val="CommentText"/>
    <w:next w:val="CommentText"/>
    <w:link w:val="CommentSubjectChar"/>
    <w:uiPriority w:val="99"/>
    <w:rsid w:val="00CB06F8"/>
    <w:rPr>
      <w:b/>
      <w:bCs/>
    </w:rPr>
  </w:style>
  <w:style w:type="character" w:customStyle="1" w:styleId="CommentSubjectChar">
    <w:name w:val="Comment Subject Char"/>
    <w:basedOn w:val="CommentTextChar"/>
    <w:link w:val="CommentSubject"/>
    <w:uiPriority w:val="99"/>
    <w:locked/>
    <w:rsid w:val="00CB06F8"/>
    <w:rPr>
      <w:rFonts w:cs="Times New Roman"/>
      <w:b/>
      <w:bCs/>
    </w:rPr>
  </w:style>
  <w:style w:type="paragraph" w:styleId="Revision">
    <w:name w:val="Revision"/>
    <w:hidden/>
    <w:uiPriority w:val="99"/>
    <w:semiHidden/>
    <w:rsid w:val="00067F1E"/>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649860">
      <w:bodyDiv w:val="1"/>
      <w:marLeft w:val="0"/>
      <w:marRight w:val="0"/>
      <w:marTop w:val="0"/>
      <w:marBottom w:val="0"/>
      <w:divBdr>
        <w:top w:val="none" w:sz="0" w:space="0" w:color="auto"/>
        <w:left w:val="none" w:sz="0" w:space="0" w:color="auto"/>
        <w:bottom w:val="none" w:sz="0" w:space="0" w:color="auto"/>
        <w:right w:val="none" w:sz="0" w:space="0" w:color="auto"/>
      </w:divBdr>
    </w:div>
    <w:div w:id="1352414744">
      <w:marLeft w:val="0"/>
      <w:marRight w:val="0"/>
      <w:marTop w:val="0"/>
      <w:marBottom w:val="0"/>
      <w:divBdr>
        <w:top w:val="none" w:sz="0" w:space="0" w:color="auto"/>
        <w:left w:val="none" w:sz="0" w:space="0" w:color="auto"/>
        <w:bottom w:val="none" w:sz="0" w:space="0" w:color="auto"/>
        <w:right w:val="none" w:sz="0" w:space="0" w:color="auto"/>
      </w:divBdr>
    </w:div>
    <w:div w:id="209643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5B749-C910-4246-9ABD-1A0C841A9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1615</Words>
  <Characters>9211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FUS-0435*; P-00981628.O; Citizens Tel. Co. of New York</vt:lpstr>
    </vt:vector>
  </TitlesOfParts>
  <Company>PA Public Utility Commission</Company>
  <LinksUpToDate>false</LinksUpToDate>
  <CharactersWithSpaces>10805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FUS-0435*; P-00981628.O; Citizens Tel. Co. of New York</dc:title>
  <dc:creator>REYNOLDS</dc:creator>
  <cp:lastModifiedBy>Hinds, Margaret</cp:lastModifiedBy>
  <cp:revision>4</cp:revision>
  <cp:lastPrinted>2011-11-10T16:55:00Z</cp:lastPrinted>
  <dcterms:created xsi:type="dcterms:W3CDTF">2011-11-10T16:38:00Z</dcterms:created>
  <dcterms:modified xsi:type="dcterms:W3CDTF">2011-11-10T16:55:00Z</dcterms:modified>
</cp:coreProperties>
</file>