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69" w:rsidRPr="00156269" w:rsidRDefault="00156269" w:rsidP="00156269">
      <w:pPr>
        <w:spacing w:line="240" w:lineRule="auto"/>
        <w:jc w:val="center"/>
        <w:rPr>
          <w:b/>
        </w:rPr>
      </w:pPr>
      <w:r w:rsidRPr="00156269">
        <w:rPr>
          <w:b/>
        </w:rPr>
        <w:t>BEFORE THE</w:t>
      </w:r>
    </w:p>
    <w:p w:rsidR="00156269" w:rsidRPr="00156269" w:rsidRDefault="00156269" w:rsidP="00156269">
      <w:pPr>
        <w:spacing w:line="240" w:lineRule="auto"/>
        <w:jc w:val="center"/>
        <w:rPr>
          <w:b/>
          <w:bCs/>
        </w:rPr>
      </w:pPr>
      <w:r w:rsidRPr="00156269">
        <w:rPr>
          <w:b/>
          <w:bCs/>
        </w:rPr>
        <w:t>PENNSYLVANIA PUBLIC UTILITY COMMISSION</w:t>
      </w:r>
    </w:p>
    <w:p w:rsidR="00156269" w:rsidRPr="00156269" w:rsidRDefault="00156269" w:rsidP="00156269">
      <w:pPr>
        <w:spacing w:line="240" w:lineRule="auto"/>
      </w:pPr>
    </w:p>
    <w:p w:rsidR="00156269" w:rsidRPr="00156269" w:rsidRDefault="00156269" w:rsidP="00156269">
      <w:pPr>
        <w:spacing w:line="240" w:lineRule="auto"/>
      </w:pPr>
    </w:p>
    <w:p w:rsidR="00156269" w:rsidRPr="00156269" w:rsidRDefault="00156269" w:rsidP="00156269">
      <w:pPr>
        <w:spacing w:line="240" w:lineRule="auto"/>
      </w:pPr>
    </w:p>
    <w:p w:rsidR="00156269" w:rsidRPr="00156269" w:rsidRDefault="00156269" w:rsidP="00156269">
      <w:pPr>
        <w:spacing w:line="240" w:lineRule="auto"/>
      </w:pPr>
      <w:r w:rsidRPr="00156269">
        <w:t>Application of Norf</w:t>
      </w:r>
      <w:r w:rsidR="00670A13">
        <w:t>olk Southern Railway Company</w:t>
      </w:r>
      <w:r w:rsidR="00670A13">
        <w:tab/>
      </w:r>
      <w:r w:rsidR="00670A13">
        <w:tab/>
        <w:t>:</w:t>
      </w:r>
    </w:p>
    <w:p w:rsidR="00156269" w:rsidRPr="00156269" w:rsidRDefault="00156269" w:rsidP="00156269">
      <w:pPr>
        <w:spacing w:line="240" w:lineRule="auto"/>
      </w:pPr>
      <w:r w:rsidRPr="00156269">
        <w:t>For approval to abolis</w:t>
      </w:r>
      <w:r w:rsidR="00670A13">
        <w:t>h and replace with one lane</w:t>
      </w:r>
      <w:r w:rsidR="00670A13">
        <w:tab/>
      </w:r>
      <w:r w:rsidR="00670A13">
        <w:tab/>
        <w:t>:</w:t>
      </w:r>
    </w:p>
    <w:p w:rsidR="00156269" w:rsidRPr="00156269" w:rsidRDefault="00156269" w:rsidP="00156269">
      <w:pPr>
        <w:spacing w:line="240" w:lineRule="auto"/>
      </w:pPr>
      <w:r w:rsidRPr="00156269">
        <w:t>Roadway on fill at a</w:t>
      </w:r>
      <w:r w:rsidR="00670A13">
        <w:t xml:space="preserve"> public above-grade crossing</w:t>
      </w:r>
      <w:r w:rsidR="00670A13">
        <w:tab/>
      </w:r>
      <w:r w:rsidR="00670A13">
        <w:tab/>
        <w:t>:</w:t>
      </w:r>
    </w:p>
    <w:p w:rsidR="00156269" w:rsidRPr="00156269" w:rsidRDefault="00156269" w:rsidP="00156269">
      <w:pPr>
        <w:spacing w:line="240" w:lineRule="auto"/>
      </w:pPr>
      <w:r w:rsidRPr="00156269">
        <w:t xml:space="preserve">Where High Street crosses over the track </w:t>
      </w:r>
      <w:r w:rsidR="00670A13">
        <w:t>of</w:t>
      </w:r>
      <w:r w:rsidR="00670A13">
        <w:tab/>
      </w:r>
      <w:r w:rsidR="00670A13">
        <w:tab/>
      </w:r>
      <w:r w:rsidR="00670A13">
        <w:tab/>
        <w:t>:</w:t>
      </w:r>
      <w:r w:rsidR="00670A13">
        <w:tab/>
      </w:r>
      <w:r w:rsidR="00677F73">
        <w:tab/>
      </w:r>
      <w:r w:rsidR="00670A13">
        <w:t>A-2008-2075123</w:t>
      </w:r>
    </w:p>
    <w:p w:rsidR="00156269" w:rsidRPr="00156269" w:rsidRDefault="00156269" w:rsidP="00156269">
      <w:pPr>
        <w:spacing w:line="240" w:lineRule="auto"/>
      </w:pPr>
      <w:r w:rsidRPr="00156269">
        <w:t>Norfolk Southern Railway Company in the City of</w:t>
      </w:r>
      <w:r w:rsidRPr="00156269">
        <w:tab/>
      </w:r>
      <w:r w:rsidRPr="00156269">
        <w:tab/>
        <w:t>:</w:t>
      </w:r>
    </w:p>
    <w:p w:rsidR="00156269" w:rsidRPr="00156269" w:rsidRDefault="00156269" w:rsidP="00156269">
      <w:pPr>
        <w:spacing w:line="240" w:lineRule="auto"/>
      </w:pPr>
      <w:r w:rsidRPr="00156269">
        <w:t>Bethlehem, Northampton County, and the</w:t>
      </w:r>
      <w:r w:rsidRPr="00156269">
        <w:tab/>
      </w:r>
      <w:r w:rsidRPr="00156269">
        <w:tab/>
      </w:r>
      <w:r w:rsidRPr="00156269">
        <w:tab/>
        <w:t>:</w:t>
      </w:r>
    </w:p>
    <w:p w:rsidR="00156269" w:rsidRPr="00156269" w:rsidRDefault="00156269" w:rsidP="00156269">
      <w:pPr>
        <w:spacing w:line="240" w:lineRule="auto"/>
      </w:pPr>
      <w:r w:rsidRPr="00156269">
        <w:t xml:space="preserve">Allocation of </w:t>
      </w:r>
      <w:r w:rsidR="00670A13">
        <w:t>costs incident thereto</w:t>
      </w:r>
      <w:r w:rsidR="00670A13">
        <w:tab/>
      </w:r>
      <w:r w:rsidR="00670A13">
        <w:tab/>
      </w:r>
      <w:r w:rsidR="00670A13">
        <w:tab/>
      </w:r>
      <w:r w:rsidR="00670A13">
        <w:tab/>
        <w:t>:</w:t>
      </w:r>
    </w:p>
    <w:p w:rsidR="00156269" w:rsidRPr="00156269" w:rsidRDefault="00156269" w:rsidP="00156269"/>
    <w:p w:rsidR="00156269" w:rsidRPr="00156269" w:rsidRDefault="00156269" w:rsidP="00156269">
      <w:pPr>
        <w:rPr>
          <w:b/>
          <w:bCs/>
          <w:u w:val="single"/>
        </w:rPr>
      </w:pPr>
    </w:p>
    <w:p w:rsidR="00156269" w:rsidRPr="00156269" w:rsidRDefault="00156269" w:rsidP="00156269">
      <w:pPr>
        <w:rPr>
          <w:b/>
          <w:bCs/>
          <w:u w:val="single"/>
        </w:rPr>
      </w:pPr>
    </w:p>
    <w:p w:rsidR="00156269" w:rsidRPr="00156269" w:rsidRDefault="00156269" w:rsidP="00156269">
      <w:pPr>
        <w:spacing w:line="240" w:lineRule="auto"/>
        <w:jc w:val="center"/>
        <w:rPr>
          <w:b/>
          <w:bCs/>
          <w:u w:val="single"/>
        </w:rPr>
      </w:pPr>
      <w:r w:rsidRPr="00156269">
        <w:rPr>
          <w:b/>
          <w:bCs/>
          <w:u w:val="single"/>
        </w:rPr>
        <w:t>RECOMMENDED DECISION</w:t>
      </w:r>
    </w:p>
    <w:p w:rsidR="00156269" w:rsidRPr="00156269" w:rsidRDefault="00156269" w:rsidP="00156269">
      <w:pPr>
        <w:spacing w:line="240" w:lineRule="auto"/>
        <w:rPr>
          <w:b/>
          <w:bCs/>
          <w:u w:val="single"/>
        </w:rPr>
      </w:pPr>
    </w:p>
    <w:p w:rsidR="00156269" w:rsidRPr="00156269" w:rsidRDefault="00156269" w:rsidP="00156269">
      <w:pPr>
        <w:spacing w:line="240" w:lineRule="auto"/>
        <w:rPr>
          <w:b/>
          <w:bCs/>
          <w:u w:val="single"/>
        </w:rPr>
      </w:pPr>
    </w:p>
    <w:p w:rsidR="00156269" w:rsidRPr="00156269" w:rsidRDefault="00156269" w:rsidP="00156269">
      <w:pPr>
        <w:spacing w:line="240" w:lineRule="auto"/>
        <w:jc w:val="center"/>
        <w:rPr>
          <w:bCs/>
        </w:rPr>
      </w:pPr>
      <w:r w:rsidRPr="00156269">
        <w:rPr>
          <w:bCs/>
        </w:rPr>
        <w:t>Before</w:t>
      </w:r>
    </w:p>
    <w:p w:rsidR="00156269" w:rsidRPr="00156269" w:rsidRDefault="00156269" w:rsidP="00156269">
      <w:pPr>
        <w:spacing w:line="240" w:lineRule="auto"/>
        <w:jc w:val="center"/>
        <w:rPr>
          <w:bCs/>
        </w:rPr>
      </w:pPr>
      <w:r w:rsidRPr="00156269">
        <w:rPr>
          <w:bCs/>
        </w:rPr>
        <w:t>Kandace F. Melillo</w:t>
      </w:r>
    </w:p>
    <w:p w:rsidR="00156269" w:rsidRPr="00156269" w:rsidRDefault="00156269" w:rsidP="00156269">
      <w:pPr>
        <w:spacing w:line="240" w:lineRule="auto"/>
        <w:jc w:val="center"/>
        <w:rPr>
          <w:bCs/>
        </w:rPr>
      </w:pPr>
      <w:r w:rsidRPr="00156269">
        <w:rPr>
          <w:bCs/>
        </w:rPr>
        <w:t>Administrative Law Judge</w:t>
      </w:r>
    </w:p>
    <w:p w:rsidR="00156269" w:rsidRPr="00156269" w:rsidRDefault="00156269" w:rsidP="00156269">
      <w:pPr>
        <w:spacing w:line="240" w:lineRule="auto"/>
        <w:rPr>
          <w:bCs/>
        </w:rPr>
      </w:pPr>
    </w:p>
    <w:p w:rsidR="00156269" w:rsidRPr="00156269" w:rsidRDefault="00156269" w:rsidP="00156269">
      <w:pPr>
        <w:spacing w:line="240" w:lineRule="auto"/>
        <w:rPr>
          <w:bCs/>
        </w:rPr>
      </w:pPr>
    </w:p>
    <w:p w:rsidR="00156269" w:rsidRPr="00156269" w:rsidRDefault="00156269" w:rsidP="00156269">
      <w:pPr>
        <w:spacing w:line="240" w:lineRule="auto"/>
        <w:jc w:val="center"/>
        <w:rPr>
          <w:u w:val="single"/>
        </w:rPr>
      </w:pPr>
      <w:r w:rsidRPr="00156269">
        <w:rPr>
          <w:u w:val="single"/>
        </w:rPr>
        <w:t>HISTORY OF THE PROCEEDINGS</w:t>
      </w:r>
    </w:p>
    <w:p w:rsidR="00156269" w:rsidRPr="00156269" w:rsidRDefault="00156269" w:rsidP="00156269">
      <w:pPr>
        <w:spacing w:line="240" w:lineRule="auto"/>
        <w:rPr>
          <w:u w:val="single"/>
        </w:rPr>
      </w:pPr>
    </w:p>
    <w:p w:rsidR="00156269" w:rsidRPr="00156269" w:rsidRDefault="00156269" w:rsidP="00156269">
      <w:pPr>
        <w:spacing w:line="240" w:lineRule="auto"/>
        <w:rPr>
          <w:u w:val="single"/>
        </w:rPr>
      </w:pPr>
    </w:p>
    <w:p w:rsidR="00156269" w:rsidRDefault="00156269" w:rsidP="00156269">
      <w:r w:rsidRPr="00156269">
        <w:tab/>
      </w:r>
      <w:r w:rsidRPr="00156269">
        <w:tab/>
        <w:t xml:space="preserve">On November 14, 2008, Norfolk Southern Railway Company (“Norfolk Southern” or “Applicant”) filed an Application, pursuant to 66 Pa. C.S. §2702, for the abolition of the public rail-highway crossing carrying High Street </w:t>
      </w:r>
      <w:r w:rsidR="00EC191C">
        <w:t xml:space="preserve">(“High Street Bridge”) </w:t>
      </w:r>
      <w:r w:rsidRPr="00156269">
        <w:t>above its tracks in the City of Bethlehem (“City”) and the Borough of Hellertown (“Borough”), Northampton County</w:t>
      </w:r>
      <w:r w:rsidR="006A3430">
        <w:t xml:space="preserve"> (“County”)</w:t>
      </w:r>
      <w:r w:rsidRPr="00156269">
        <w:t>.</w:t>
      </w:r>
      <w:r w:rsidR="0071311D">
        <w:rPr>
          <w:rStyle w:val="FootnoteReference"/>
        </w:rPr>
        <w:footnoteReference w:id="1"/>
      </w:r>
      <w:r w:rsidRPr="00156269">
        <w:t xml:space="preserve">  In its Application, Norfolk Southern averred that abolishment was appropriate because the rail line at the subject crossing had been out of service since 1999, and the Surface Transportation Board (“STB”) had authorized the abandonment of service in 2004.  Norfolk Southern further averred that it had no plans to conduct any future rail service at the subject crossing and therefore, the crossing could be abolished.  The track at the crossing has also been removed, according to Norfolk Southern.  Norfolk Southern agreed to remove the existing </w:t>
      </w:r>
      <w:r w:rsidRPr="00156269">
        <w:lastRenderedPageBreak/>
        <w:t>wooden bridge structure and replace it with fill that would support a roadway, and to convey its property at the crossing at no cost to the City for the roadway.</w:t>
      </w:r>
    </w:p>
    <w:p w:rsidR="00F7100C" w:rsidRDefault="00F7100C" w:rsidP="00156269"/>
    <w:p w:rsidR="00F7100C" w:rsidRDefault="00F7100C" w:rsidP="00156269">
      <w:r>
        <w:tab/>
      </w:r>
      <w:r>
        <w:tab/>
        <w:t xml:space="preserve">By Order entered September 1, 1999 at Docket No. M-00991256, the Commission had previously assigned maintenance responsibility for the entire bridge structure to Norfolk Southern, and had assigned the west approach roadway to the City and the east approach roadway to the Borough.  </w:t>
      </w:r>
    </w:p>
    <w:p w:rsidR="00874B51" w:rsidRDefault="00874B51" w:rsidP="00156269"/>
    <w:p w:rsidR="00874B51" w:rsidRDefault="00874B51" w:rsidP="00156269">
      <w:r>
        <w:tab/>
      </w:r>
      <w:r>
        <w:tab/>
        <w:t xml:space="preserve">A Field Investigation and Conference was </w:t>
      </w:r>
      <w:r w:rsidR="00446E94">
        <w:t>scheduled for</w:t>
      </w:r>
      <w:r>
        <w:t xml:space="preserve"> February 5, 2009, at the site of the crossing.  In attendance were the following:  Norfolk Southern, the City, the Borough, and the Pennsylvania Department of Transportation (PennDOT).  No party at the Field Conference </w:t>
      </w:r>
      <w:r w:rsidR="00D90DA8">
        <w:t xml:space="preserve">objected to abolition of the crossing.  </w:t>
      </w:r>
      <w:r w:rsidR="00D90DA8" w:rsidRPr="00D90DA8">
        <w:rPr>
          <w:u w:val="single"/>
        </w:rPr>
        <w:t>See</w:t>
      </w:r>
      <w:r w:rsidR="00D90DA8">
        <w:t xml:space="preserve">, </w:t>
      </w:r>
      <w:r w:rsidR="00D90DA8" w:rsidRPr="00D90DA8">
        <w:rPr>
          <w:u w:val="single"/>
        </w:rPr>
        <w:t>May 2009 Order</w:t>
      </w:r>
      <w:r w:rsidR="00D90DA8">
        <w:t>.</w:t>
      </w:r>
      <w:r>
        <w:t xml:space="preserve"> </w:t>
      </w:r>
    </w:p>
    <w:p w:rsidR="002A6C7B" w:rsidRDefault="002A6C7B" w:rsidP="00156269"/>
    <w:p w:rsidR="002A6C7B" w:rsidRDefault="002A6C7B" w:rsidP="00156269">
      <w:r>
        <w:tab/>
      </w:r>
      <w:r>
        <w:tab/>
        <w:t xml:space="preserve">On March 18, 2009, a Commission Secretarial Letter was issued which approved the abolishment of the crossing, upon completion of the work directed therein.  In accordance with the Secretarial Letter, Norfolk Southern was directed </w:t>
      </w:r>
      <w:r w:rsidR="00390FC6">
        <w:t>to, at its sole cost and expense, furnish all material and do all work necessary to abolish the crossing by removing the timber bridge and constructing a roadway on fill at this location.  The roadway pavement was to be restored throughout the entire width of the roadway, including the shoulder areas, with bituminous material, to provide a smooth and satisfactory transition all in accordance</w:t>
      </w:r>
      <w:r w:rsidR="00815E89">
        <w:t xml:space="preserve"> with the specifications of </w:t>
      </w:r>
      <w:r w:rsidR="00390FC6">
        <w:t>PennDOT and the Secretarial Letter.</w:t>
      </w:r>
      <w:r w:rsidR="00815E89">
        <w:t xml:space="preserve">  The Secretarial Letter also contained various other provisions for the safe removal of the </w:t>
      </w:r>
      <w:r w:rsidR="00C93A6F">
        <w:t xml:space="preserve">bridge structure and the assignment of cost responsibilities.  The parties were notified that if they were dissatisfied with the resolution of this matter, </w:t>
      </w:r>
      <w:r w:rsidR="009543C4">
        <w:t xml:space="preserve">they could file a petition with the Commission within twenty (20) days of the date of the </w:t>
      </w:r>
      <w:r w:rsidR="00AA24CC">
        <w:t>letter, as provided for in 52 Pa. Code §5.44 (petitions for appeal from actions of the staff).</w:t>
      </w:r>
    </w:p>
    <w:p w:rsidR="0024109E" w:rsidRDefault="0024109E" w:rsidP="00156269"/>
    <w:p w:rsidR="0085793A" w:rsidRDefault="0024109E" w:rsidP="00156269">
      <w:r>
        <w:tab/>
      </w:r>
      <w:r>
        <w:tab/>
        <w:t xml:space="preserve">On April 6, 2009, Norfolk Southern </w:t>
      </w:r>
      <w:r w:rsidR="00630D99">
        <w:t>filed a</w:t>
      </w:r>
      <w:r w:rsidR="0085793A">
        <w:t xml:space="preserve"> petition to</w:t>
      </w:r>
      <w:r w:rsidR="00630D99">
        <w:t xml:space="preserve"> appeal with the Commission from the Secretarial Letter, indicating that it had not agreed to construct the roadway</w:t>
      </w:r>
      <w:r w:rsidR="00787CD9">
        <w:t xml:space="preserve">, as required therein, and had agreed only to remove the bridge and replace it with fill that would support a roadway.  Norfolk Southern also took issue with the omission of the limitation that it would only </w:t>
      </w:r>
      <w:r w:rsidR="00787CD9">
        <w:lastRenderedPageBreak/>
        <w:t xml:space="preserve">provide support for a 16-foot wide roadway for a 12-foot wide single traffic lane, </w:t>
      </w:r>
      <w:r w:rsidR="005839CE">
        <w:t xml:space="preserve">which is the width of the present roadway at this location. </w:t>
      </w:r>
    </w:p>
    <w:p w:rsidR="0085793A" w:rsidRDefault="0085793A" w:rsidP="00156269"/>
    <w:p w:rsidR="0024109E" w:rsidRDefault="0085793A" w:rsidP="00156269">
      <w:r>
        <w:tab/>
      </w:r>
      <w:r>
        <w:tab/>
        <w:t>On April 6, 2009, the City also filed a petition to appeal the Secretarial Letter</w:t>
      </w:r>
      <w:r w:rsidR="00E7004E">
        <w:t>, a</w:t>
      </w:r>
      <w:r w:rsidR="002C690C">
        <w:t>sserting</w:t>
      </w:r>
      <w:r w:rsidR="00E7004E">
        <w:t xml:space="preserve"> that the removal of the bridge and construction of a roadway on fill would </w:t>
      </w:r>
      <w:r w:rsidR="00905B8F">
        <w:t>have a devastating impact on certain Rails to Trails projects underway in and along this rail line.  It contended that the Commission had erroneously failed to notify the Pennsylvania Department of Conservation and Natural Resources (DCNR)</w:t>
      </w:r>
      <w:r w:rsidR="002C690C">
        <w:t xml:space="preserve"> of the filing of this Application</w:t>
      </w:r>
      <w:r w:rsidR="00905B8F">
        <w:t xml:space="preserve">, as required by 32 P.S. §3620.  The </w:t>
      </w:r>
      <w:r w:rsidR="002C690C">
        <w:t>Cit</w:t>
      </w:r>
      <w:r w:rsidR="00FF14AE">
        <w:t>y averred that such notice wa</w:t>
      </w:r>
      <w:r w:rsidR="002C690C">
        <w:t>s required so that DCNR c</w:t>
      </w:r>
      <w:r w:rsidR="00FF14AE">
        <w:t>ould</w:t>
      </w:r>
      <w:r w:rsidR="002C690C">
        <w:t xml:space="preserve"> evaluate the proposed abolition or removal in order to determine the impact of such action upon the development, expansion and existing use of publ</w:t>
      </w:r>
      <w:r w:rsidR="00F723D2">
        <w:t xml:space="preserve">ic recreational trails and also </w:t>
      </w:r>
      <w:r w:rsidR="002C690C">
        <w:t>so that DCNR c</w:t>
      </w:r>
      <w:r w:rsidR="00FF14AE">
        <w:t>ould</w:t>
      </w:r>
      <w:r w:rsidR="002C690C">
        <w:t xml:space="preserve"> participate in the proceeding before the Commission.  </w:t>
      </w:r>
    </w:p>
    <w:p w:rsidR="00EE54F6" w:rsidRDefault="00EE54F6" w:rsidP="00156269"/>
    <w:p w:rsidR="00EE54F6" w:rsidRDefault="00EE54F6" w:rsidP="00156269">
      <w:r>
        <w:tab/>
      </w:r>
      <w:r>
        <w:tab/>
      </w:r>
      <w:r w:rsidR="00F723D2">
        <w:t xml:space="preserve">In its </w:t>
      </w:r>
      <w:r w:rsidR="00F723D2">
        <w:rPr>
          <w:u w:val="single"/>
        </w:rPr>
        <w:t>May 200</w:t>
      </w:r>
      <w:r w:rsidR="00880455" w:rsidRPr="00880455">
        <w:rPr>
          <w:u w:val="single"/>
        </w:rPr>
        <w:t>9 Order</w:t>
      </w:r>
      <w:r>
        <w:t>, the Commission found the petitions to appeal to be meritorious</w:t>
      </w:r>
      <w:r w:rsidR="009821DD">
        <w:t xml:space="preserve">, and </w:t>
      </w:r>
      <w:r>
        <w:t xml:space="preserve">assigned </w:t>
      </w:r>
      <w:r w:rsidR="009821DD">
        <w:t xml:space="preserve">the matter </w:t>
      </w:r>
      <w:r>
        <w:t>to the Office of Administrative Law Judge for such further proce</w:t>
      </w:r>
      <w:r w:rsidR="00F723D2">
        <w:t>edings as we</w:t>
      </w:r>
      <w:r>
        <w:t>re deemed appropriate.  The Commission also directed that DCNR be made a party to the proceeding.</w:t>
      </w:r>
    </w:p>
    <w:p w:rsidR="00747A33" w:rsidRDefault="00747A33" w:rsidP="00156269"/>
    <w:p w:rsidR="00047A9A" w:rsidRDefault="00747A33" w:rsidP="003437D4">
      <w:r>
        <w:tab/>
      </w:r>
      <w:r>
        <w:tab/>
      </w:r>
      <w:r w:rsidR="003437D4" w:rsidRPr="003437D4">
        <w:t xml:space="preserve">By Notice dated </w:t>
      </w:r>
      <w:r w:rsidR="003437D4">
        <w:t xml:space="preserve">October 23, 2009, </w:t>
      </w:r>
      <w:r w:rsidR="003437D4" w:rsidRPr="003437D4">
        <w:t xml:space="preserve">the parties were notified that I was assigned as the presiding officer and that an Initial Prehearing Conference was scheduled for Wednesday, </w:t>
      </w:r>
      <w:r w:rsidR="003437D4">
        <w:t>December 2, 2009</w:t>
      </w:r>
      <w:r w:rsidR="003437D4" w:rsidRPr="003437D4">
        <w:t>, at 10:00 a.m.</w:t>
      </w:r>
      <w:r w:rsidR="003437D4">
        <w:t xml:space="preserve">, in Hearing Room #2, Commonwealth Keystone Building, Harrisburg, PA.  </w:t>
      </w:r>
      <w:r w:rsidR="003437D4" w:rsidRPr="003437D4">
        <w:t xml:space="preserve">I issued a Prehearing Conference Order on </w:t>
      </w:r>
      <w:r w:rsidR="00047A9A">
        <w:t>October 27</w:t>
      </w:r>
      <w:r w:rsidR="003437D4" w:rsidRPr="003437D4">
        <w:t xml:space="preserve">, 2009, which set forth applicable procedures and required that the parties submit prehearing memoranda prior to the prehearing conference.  </w:t>
      </w:r>
    </w:p>
    <w:p w:rsidR="00047A9A" w:rsidRDefault="00047A9A" w:rsidP="003437D4"/>
    <w:p w:rsidR="00F121EF" w:rsidRDefault="003437D4" w:rsidP="003437D4">
      <w:r w:rsidRPr="003437D4">
        <w:tab/>
      </w:r>
      <w:r w:rsidRPr="003437D4">
        <w:tab/>
        <w:t xml:space="preserve">A Prehearing Conference was held as scheduled on Wednesday, </w:t>
      </w:r>
      <w:r w:rsidR="00047A9A">
        <w:t>December 2, 2009</w:t>
      </w:r>
      <w:r w:rsidR="00A04857">
        <w:t xml:space="preserve">, </w:t>
      </w:r>
      <w:r w:rsidRPr="003437D4">
        <w:t>in Harrisburg, PA</w:t>
      </w:r>
      <w:r w:rsidR="00A04857">
        <w:t xml:space="preserve">, with the following parties in attendance:  Norfolk Southern, DCNR, PennDOT, </w:t>
      </w:r>
      <w:r w:rsidR="00AD5721">
        <w:t xml:space="preserve">the </w:t>
      </w:r>
      <w:r w:rsidR="00A04857">
        <w:t>City, and the Commission’s Bureau of Transportation and Safety (“BTS”).</w:t>
      </w:r>
      <w:r w:rsidR="00812D87">
        <w:rPr>
          <w:rStyle w:val="FootnoteReference"/>
        </w:rPr>
        <w:footnoteReference w:id="2"/>
      </w:r>
      <w:r w:rsidR="00A04857">
        <w:t xml:space="preserve">  In addition, the </w:t>
      </w:r>
      <w:proofErr w:type="spellStart"/>
      <w:r w:rsidR="00A04857">
        <w:t>Saucon</w:t>
      </w:r>
      <w:proofErr w:type="spellEnd"/>
      <w:r w:rsidR="00A04857">
        <w:t xml:space="preserve"> Rail Trail Advisory Committee (“SRTAC”)</w:t>
      </w:r>
      <w:r w:rsidR="00F121EF">
        <w:t xml:space="preserve">, which was not present at the </w:t>
      </w:r>
      <w:r w:rsidR="00F121EF">
        <w:lastRenderedPageBreak/>
        <w:t xml:space="preserve">Prehearing </w:t>
      </w:r>
      <w:proofErr w:type="gramStart"/>
      <w:r w:rsidR="00F121EF">
        <w:t>Conference,</w:t>
      </w:r>
      <w:proofErr w:type="gramEnd"/>
      <w:r w:rsidR="00F121EF">
        <w:t xml:space="preserve"> had previously sent me a letter, which was copied to all parties, request</w:t>
      </w:r>
      <w:r w:rsidR="00FF14AE">
        <w:t>ing</w:t>
      </w:r>
      <w:r w:rsidR="00F121EF">
        <w:t xml:space="preserve"> stakeholder status in the bridge replacement process.</w:t>
      </w:r>
    </w:p>
    <w:p w:rsidR="00F121EF" w:rsidRDefault="00F121EF" w:rsidP="003437D4"/>
    <w:p w:rsidR="00F84131" w:rsidRDefault="00F121EF" w:rsidP="003437D4">
      <w:r>
        <w:tab/>
      </w:r>
      <w:r>
        <w:tab/>
        <w:t xml:space="preserve">Several entities (Moravian College Facilities Services; XO Communications; PPL Electric Utilities Corporation; UGI Utilities, Inc.; Suburban Propane LP; Verizon Pennsylvania Inc.; </w:t>
      </w:r>
      <w:r w:rsidR="00F84131">
        <w:t xml:space="preserve">RCN Telecom Services Inc.; Lower </w:t>
      </w:r>
      <w:proofErr w:type="spellStart"/>
      <w:r w:rsidR="00F84131">
        <w:t>Saucon</w:t>
      </w:r>
      <w:proofErr w:type="spellEnd"/>
      <w:r w:rsidR="00F84131">
        <w:t xml:space="preserve"> Authority; Hellertown</w:t>
      </w:r>
      <w:r w:rsidR="006A3430">
        <w:t xml:space="preserve"> Borough Authority; the </w:t>
      </w:r>
      <w:r w:rsidR="00F84131">
        <w:t>Count</w:t>
      </w:r>
      <w:r w:rsidR="006A3430">
        <w:t>y; and the Borough</w:t>
      </w:r>
      <w:r w:rsidR="00F84131">
        <w:t>) had been provided notice of the Prehearing Conference an</w:t>
      </w:r>
      <w:r w:rsidR="00E3167B">
        <w:t xml:space="preserve">d chose not to attend.  I </w:t>
      </w:r>
      <w:r w:rsidR="00F84131">
        <w:t>noted on the Prehearing Conference record that, as the Commission had previously agreed to notify the Pennsylvania Historical and Museum Commission (“PHMC”) of any crossing abolition proceeding</w:t>
      </w:r>
      <w:r w:rsidR="00016587">
        <w:t xml:space="preserve">, I had provided notice to PHMC.  Based upon that contact, I </w:t>
      </w:r>
      <w:r w:rsidR="00E3167B">
        <w:t xml:space="preserve">had </w:t>
      </w:r>
      <w:r w:rsidR="00016587">
        <w:t>concluded that PHMC was not interested in providing input or otherwise being involved in this proceeding.</w:t>
      </w:r>
    </w:p>
    <w:p w:rsidR="00E3167B" w:rsidRDefault="00E3167B" w:rsidP="003437D4"/>
    <w:p w:rsidR="00E3167B" w:rsidRDefault="00E3167B" w:rsidP="003437D4">
      <w:r>
        <w:tab/>
      </w:r>
      <w:r>
        <w:tab/>
      </w:r>
      <w:r w:rsidR="00B6236C">
        <w:t>DCNR indicated its intent to invoke the Decision Tree Process, an eight-step procedure outlined in the publication “Rail-Trail Bridges in Pennsylvania, A Guidebook for the Structure Disposition Process.”  Under this process, DCNR, PennDOT</w:t>
      </w:r>
      <w:r w:rsidR="005E4C04">
        <w:t xml:space="preserve"> (and, in this case, the City as a local road </w:t>
      </w:r>
      <w:r w:rsidR="006D4125">
        <w:t>wa</w:t>
      </w:r>
      <w:r w:rsidR="005E4C04">
        <w:t>s involved), Norfolk Southern, and other interested entities such as trail groups, coordinate efforts, as appropriate, to assess the relevant structure issues and decide upon strategi</w:t>
      </w:r>
      <w:r w:rsidR="00347077">
        <w:t xml:space="preserve">es for the bridge disposition.  It was noted that no party had objected, </w:t>
      </w:r>
      <w:r w:rsidR="00347077" w:rsidRPr="00347077">
        <w:rPr>
          <w:i/>
        </w:rPr>
        <w:t>per se</w:t>
      </w:r>
      <w:r w:rsidR="00347077">
        <w:t xml:space="preserve">, </w:t>
      </w:r>
      <w:r w:rsidR="00FA60B9">
        <w:t>to public recreational trail use of the crossing sought to be abolished.</w:t>
      </w:r>
    </w:p>
    <w:p w:rsidR="00105F29" w:rsidRDefault="00105F29" w:rsidP="003437D4"/>
    <w:p w:rsidR="00105F29" w:rsidRDefault="00105F29" w:rsidP="003437D4">
      <w:r>
        <w:tab/>
      </w:r>
      <w:r>
        <w:tab/>
        <w:t xml:space="preserve">Since the parties had agreed to cooperate in the Decision Tree Process, I agreed that formal proceedings </w:t>
      </w:r>
      <w:r w:rsidR="00BC33A7">
        <w:t>could be continued generally to allow a reasonable period of time for this process and possible settlement in this rail-trail bridge disposition proceeding.  Norfolk Souther</w:t>
      </w:r>
      <w:r w:rsidR="00C31713">
        <w:t>n agreed to prepare and provide periodic status reports on this matter and a “target date” for completion of the Decision Tree Process.</w:t>
      </w:r>
    </w:p>
    <w:p w:rsidR="00EB34DB" w:rsidRDefault="00EB34DB" w:rsidP="003437D4"/>
    <w:p w:rsidR="00EB34DB" w:rsidRDefault="00EB34DB" w:rsidP="003437D4">
      <w:r>
        <w:tab/>
      </w:r>
      <w:r>
        <w:tab/>
        <w:t xml:space="preserve">On December 4, 2009, I issued a Procedural Order, which confirmed the </w:t>
      </w:r>
      <w:r w:rsidR="008367CB">
        <w:t xml:space="preserve">implementation of the Decision Tree Process, and provided </w:t>
      </w:r>
      <w:r w:rsidR="00E319DA">
        <w:t xml:space="preserve">that the first status report </w:t>
      </w:r>
      <w:r w:rsidR="008367CB">
        <w:t>be receive</w:t>
      </w:r>
      <w:r w:rsidR="006D4125">
        <w:t xml:space="preserve">d no later than March 2, 2010, with </w:t>
      </w:r>
      <w:r w:rsidR="008367CB">
        <w:t>subsequent status reports to be received every sixty (60) days thereafter.</w:t>
      </w:r>
      <w:r w:rsidR="004B7922">
        <w:t xml:space="preserve">  Prior to receipt of the second status report, Norfolk Southern was to provide a “target </w:t>
      </w:r>
      <w:r w:rsidR="004B7922">
        <w:lastRenderedPageBreak/>
        <w:t>date” for completion of the Decision Tree Process.</w:t>
      </w:r>
      <w:r w:rsidR="00B836F9">
        <w:t xml:space="preserve">  The parties were directed to immediately inform me and the Commission of the existence of any bridge safety matters that required immediate attention.</w:t>
      </w:r>
    </w:p>
    <w:p w:rsidR="009E67FF" w:rsidRDefault="009E67FF" w:rsidP="003437D4"/>
    <w:p w:rsidR="009E67FF" w:rsidRDefault="009E67FF" w:rsidP="003437D4">
      <w:r>
        <w:tab/>
      </w:r>
      <w:r>
        <w:tab/>
        <w:t xml:space="preserve">Norfolk Southern filed status reports, in </w:t>
      </w:r>
      <w:r w:rsidR="000D5C4F">
        <w:t>accordance with the Procedural O</w:t>
      </w:r>
      <w:r>
        <w:t xml:space="preserve">rder, up to and including the Fifth Status Report on November 1, 2010.  In that Fifth Status Report, Norfolk Southern indicated settlement progress and anticipated that the parties would be close to presenting a comprehensive settlement agreement to the Commission by the time for filing the next status report.  </w:t>
      </w:r>
      <w:r w:rsidR="00611785">
        <w:t>However, Commission records indicated that no subsequent status reports were filed after November 1, 2010.</w:t>
      </w:r>
    </w:p>
    <w:p w:rsidR="00611785" w:rsidRDefault="00611785" w:rsidP="003437D4"/>
    <w:p w:rsidR="00ED1ECB" w:rsidRDefault="00611785" w:rsidP="003437D4">
      <w:r>
        <w:tab/>
      </w:r>
      <w:r>
        <w:tab/>
        <w:t xml:space="preserve">On May 6, 2011, I notified the parties that the stay would be lifted as it did not appear that sufficient progress was being made towards settlement.  </w:t>
      </w:r>
      <w:r w:rsidR="000D5C4F">
        <w:t>I</w:t>
      </w:r>
      <w:r>
        <w:t xml:space="preserve">n accordance with this notification, I issued an Order Lifting Stay on May 6, 2011, </w:t>
      </w:r>
      <w:r w:rsidR="00ED1ECB">
        <w:t>and indicated that a second Prehearing Conference would be scheduled in this matter for addressing procedural issues, including a litigation schedule.</w:t>
      </w:r>
    </w:p>
    <w:p w:rsidR="00ED1ECB" w:rsidRDefault="00ED1ECB" w:rsidP="003437D4"/>
    <w:p w:rsidR="00ED1ECB" w:rsidRDefault="00ED1ECB" w:rsidP="003437D4">
      <w:r>
        <w:tab/>
      </w:r>
      <w:r>
        <w:tab/>
        <w:t xml:space="preserve">By Notice dated May 11, 2011, the parties were notified that a Further Prehearing Conference </w:t>
      </w:r>
      <w:r w:rsidRPr="00ED1ECB">
        <w:t xml:space="preserve">was scheduled for </w:t>
      </w:r>
      <w:r>
        <w:t>Tuesd</w:t>
      </w:r>
      <w:r w:rsidRPr="00ED1ECB">
        <w:t xml:space="preserve">ay, </w:t>
      </w:r>
      <w:r>
        <w:t>June 21</w:t>
      </w:r>
      <w:r w:rsidRPr="00ED1ECB">
        <w:t>, 20</w:t>
      </w:r>
      <w:r>
        <w:t>11</w:t>
      </w:r>
      <w:r w:rsidRPr="00ED1ECB">
        <w:t xml:space="preserve">, at 10:00 a.m., in Hearing Room #2, Commonwealth Keystone Building, Harrisburg, PA.  </w:t>
      </w:r>
    </w:p>
    <w:p w:rsidR="00ED1ECB" w:rsidRDefault="00ED1ECB" w:rsidP="003437D4"/>
    <w:p w:rsidR="005F1D01" w:rsidRDefault="00ED1ECB" w:rsidP="003437D4">
      <w:r>
        <w:tab/>
      </w:r>
      <w:r>
        <w:tab/>
        <w:t>At the second P</w:t>
      </w:r>
      <w:r w:rsidR="003B6CAB">
        <w:t xml:space="preserve">rehearing Conference </w:t>
      </w:r>
      <w:r>
        <w:t xml:space="preserve">held as scheduled on June 21, 2011, </w:t>
      </w:r>
      <w:r w:rsidR="005F1D01">
        <w:t>a procedural schedule was established</w:t>
      </w:r>
      <w:r w:rsidR="003B6CAB">
        <w:t xml:space="preserve">, which was confirmed by </w:t>
      </w:r>
      <w:r w:rsidR="003B6CAB" w:rsidRPr="003B6CAB">
        <w:t xml:space="preserve">Procedural Order </w:t>
      </w:r>
      <w:r w:rsidR="003B6CAB">
        <w:t xml:space="preserve">#2 </w:t>
      </w:r>
      <w:r w:rsidR="003B6CAB" w:rsidRPr="003B6CAB">
        <w:t xml:space="preserve">dated </w:t>
      </w:r>
      <w:r w:rsidR="003B6CAB">
        <w:t xml:space="preserve">June 24, 2011.  Procedural Order #2 </w:t>
      </w:r>
      <w:r w:rsidR="003B6CAB" w:rsidRPr="003B6CAB">
        <w:t xml:space="preserve">provided for prepared testimony, </w:t>
      </w:r>
      <w:r w:rsidR="00101F63">
        <w:t xml:space="preserve">an </w:t>
      </w:r>
      <w:r w:rsidR="003B6CAB" w:rsidRPr="003B6CAB">
        <w:t>eviden</w:t>
      </w:r>
      <w:r w:rsidR="003B6CAB">
        <w:t>tiary hearing on October 3</w:t>
      </w:r>
      <w:r w:rsidR="003B6CAB" w:rsidRPr="003B6CAB">
        <w:t>, 20</w:t>
      </w:r>
      <w:r w:rsidR="003B6CAB">
        <w:t>11</w:t>
      </w:r>
      <w:r w:rsidR="003B6CAB" w:rsidRPr="003B6CAB">
        <w:t>, and Main and Reply Br</w:t>
      </w:r>
      <w:r w:rsidR="003B6CAB">
        <w:t xml:space="preserve">iefs, due on </w:t>
      </w:r>
      <w:r w:rsidR="005F1D01">
        <w:t xml:space="preserve">November 30, 2011, and </w:t>
      </w:r>
      <w:r w:rsidR="003B6CAB">
        <w:t>December 14, 2011, respectively.</w:t>
      </w:r>
    </w:p>
    <w:p w:rsidR="00101F63" w:rsidRDefault="00101F63" w:rsidP="003437D4"/>
    <w:p w:rsidR="008320DF" w:rsidRDefault="00101F63" w:rsidP="003437D4">
      <w:r>
        <w:tab/>
      </w:r>
      <w:r>
        <w:tab/>
        <w:t xml:space="preserve">Also at the second Prehearing Conference, </w:t>
      </w:r>
      <w:r w:rsidR="00EC191C">
        <w:t>I received notice from the City</w:t>
      </w:r>
      <w:r w:rsidR="00B31D23">
        <w:t>,</w:t>
      </w:r>
      <w:r w:rsidR="00EC191C">
        <w:t xml:space="preserve"> for the first time</w:t>
      </w:r>
      <w:r w:rsidR="00B31D23">
        <w:t>,</w:t>
      </w:r>
      <w:r w:rsidR="00EC191C">
        <w:t xml:space="preserve"> that the High Street Bridge had been </w:t>
      </w:r>
      <w:r w:rsidR="008B0937">
        <w:t>closed recently by the City for safety reasons</w:t>
      </w:r>
      <w:r w:rsidR="00B10939">
        <w:t>, due to a recent inspection</w:t>
      </w:r>
      <w:r w:rsidR="008B0937">
        <w:t>.  It was determined that the matter of the closure should be handled through BTS and the Commission, with input as necessary from the City and other parties.</w:t>
      </w:r>
    </w:p>
    <w:p w:rsidR="008320DF" w:rsidRDefault="008320DF" w:rsidP="003437D4">
      <w:r>
        <w:lastRenderedPageBreak/>
        <w:tab/>
      </w:r>
      <w:r>
        <w:tab/>
        <w:t>On June 23, 2011, PennDOT filed a Petition for Protective Order in the above-captioned proceeding.  The Petition</w:t>
      </w:r>
      <w:r w:rsidR="003D135B">
        <w:t>, which was unopposed,</w:t>
      </w:r>
      <w:r>
        <w:t xml:space="preserve"> was filed to protect the confidentiality of the August 3, 2010 inspection report regarding the High Street Bridge, and future bridge inspection report submissions.</w:t>
      </w:r>
      <w:r w:rsidR="003D135B">
        <w:t xml:space="preserve">  On June 29, 2011, the Petition for Protective Order was granted, consistent with the Protective Order that was simultaneously issued in response to the Petition.</w:t>
      </w:r>
      <w:r w:rsidR="008B0937">
        <w:t xml:space="preserve"> </w:t>
      </w:r>
    </w:p>
    <w:p w:rsidR="00B10939" w:rsidRDefault="00B10939" w:rsidP="003437D4"/>
    <w:p w:rsidR="00334A5B" w:rsidRDefault="00B10939" w:rsidP="008C265A">
      <w:r>
        <w:tab/>
      </w:r>
      <w:r>
        <w:tab/>
        <w:t xml:space="preserve">At </w:t>
      </w:r>
      <w:r w:rsidR="00F30AAA">
        <w:t xml:space="preserve">the </w:t>
      </w:r>
      <w:r>
        <w:t xml:space="preserve">Public Meeting on June 30, 2011, </w:t>
      </w:r>
      <w:r w:rsidR="004508E4">
        <w:t>the Commission affirmed the City’s action in closing the High Street Bridge, and a Commission Order was issued that same day (</w:t>
      </w:r>
      <w:r w:rsidR="004508E4" w:rsidRPr="004508E4">
        <w:rPr>
          <w:u w:val="single"/>
        </w:rPr>
        <w:t>June 2011 Order</w:t>
      </w:r>
      <w:r w:rsidR="004508E4">
        <w:t>).  In that Order, the City was ordered to, at its initial cost and expense, furnish all material and perform all work necessary to erect and maintain barricades, fen</w:t>
      </w:r>
      <w:r w:rsidR="008C265A">
        <w:t>c</w:t>
      </w:r>
      <w:r w:rsidR="004508E4">
        <w:t>ing, signs or any measures at each end of the bridge to effectively close the bridge to use of all vehicular and pedestrian traffic.</w:t>
      </w:r>
      <w:r w:rsidR="008C265A">
        <w:t xml:space="preserve">  The City, at its initial cost and expense, was also to furnish all material and perform all work necessary to establish and maintain any detours or traffic controls that were required to accommodate highway traffic. </w:t>
      </w:r>
    </w:p>
    <w:p w:rsidR="00334A5B" w:rsidRDefault="00334A5B" w:rsidP="008C265A"/>
    <w:p w:rsidR="00F129B9" w:rsidRDefault="00334A5B" w:rsidP="008C265A">
      <w:r>
        <w:tab/>
      </w:r>
      <w:r>
        <w:tab/>
      </w:r>
      <w:r w:rsidR="00B327EF">
        <w:t xml:space="preserve">On July 28, 2011, I was informed that all active parties had reached a settlement in principle of all issues to provide for the abolishment of the crossing in place, with provisions for protection of the public.  Accordingly, that same day, I issued an Order Suspending Litigation Schedule and Providing for Settlement Procedures.  The Order canceled the hearing scheduled for October 3, 2011, </w:t>
      </w:r>
      <w:r w:rsidR="00F129B9">
        <w:t xml:space="preserve">suspended other procedural requirements, </w:t>
      </w:r>
      <w:r w:rsidR="00B327EF">
        <w:t xml:space="preserve">and </w:t>
      </w:r>
      <w:r w:rsidR="00F129B9">
        <w:t xml:space="preserve">provided for the filing of settlement documents </w:t>
      </w:r>
      <w:r w:rsidR="00B327EF">
        <w:t>by close of business on Thursday, September 15, 2011</w:t>
      </w:r>
      <w:r w:rsidR="00F129B9">
        <w:t>.  The September 15, 2011, date was later extended to September 19, 2011, in response to the parties’ request for additional time.</w:t>
      </w:r>
    </w:p>
    <w:p w:rsidR="00F129B9" w:rsidRDefault="00F129B9" w:rsidP="008C265A"/>
    <w:p w:rsidR="008C265A" w:rsidRDefault="00F129B9" w:rsidP="008C265A">
      <w:r>
        <w:tab/>
      </w:r>
      <w:r>
        <w:tab/>
        <w:t>On September 19, 2011, the parties filed a Stipulation of Settlement to resolve all issues among the parties</w:t>
      </w:r>
      <w:r w:rsidR="001B350B">
        <w:t xml:space="preserve">.  </w:t>
      </w:r>
      <w:r w:rsidR="00DE716A">
        <w:t xml:space="preserve">After reviewing the Stipulation, I discovered that the document contained a major change from the information previously provided to me </w:t>
      </w:r>
      <w:r w:rsidR="0007339D">
        <w:t>and a major internal inconsistency.  I reminded the parties that it was not the responsibility of the presiding officer to rewrite the parties’ agreement to be consistent.  Accordingly, I issued another Order</w:t>
      </w:r>
      <w:r w:rsidR="001B350B">
        <w:t>, dated October 17, 2011,</w:t>
      </w:r>
      <w:r w:rsidR="0007339D">
        <w:t xml:space="preserve"> which provided the parties until October 24, 2011, to file a revised </w:t>
      </w:r>
      <w:r w:rsidR="001B350B">
        <w:t xml:space="preserve">stipulation </w:t>
      </w:r>
      <w:r w:rsidR="001B350B">
        <w:lastRenderedPageBreak/>
        <w:t>in settlement, with signatures and attached supporting documents, which was complete and internally consistent.</w:t>
      </w:r>
      <w:r w:rsidR="0007339D" w:rsidRPr="003437D4">
        <w:t xml:space="preserve"> </w:t>
      </w:r>
    </w:p>
    <w:p w:rsidR="00F24D9F" w:rsidRDefault="00F24D9F" w:rsidP="008C265A"/>
    <w:p w:rsidR="00F24D9F" w:rsidRPr="003437D4" w:rsidRDefault="00F24D9F" w:rsidP="008C265A">
      <w:r>
        <w:tab/>
      </w:r>
      <w:r>
        <w:tab/>
        <w:t xml:space="preserve">On October 21, 2011, I received a revised Stipulation </w:t>
      </w:r>
      <w:r w:rsidR="00F36BD1">
        <w:t>of</w:t>
      </w:r>
      <w:r>
        <w:t xml:space="preserve"> Settlement, with attached supporting documents (“Revised Stipulation” or “Revised Settlement”).</w:t>
      </w:r>
      <w:r w:rsidR="00514841">
        <w:t xml:space="preserve">  After reviewing the Revised Stipulation, I notified the parties that </w:t>
      </w:r>
      <w:r w:rsidR="00EB3572">
        <w:t>additional</w:t>
      </w:r>
      <w:r w:rsidR="00514841">
        <w:t xml:space="preserve"> Ordering Paragraphs were nee</w:t>
      </w:r>
      <w:r w:rsidR="00614C65">
        <w:t xml:space="preserve">ded for clarification purposes and to </w:t>
      </w:r>
      <w:r w:rsidR="00AE4BEF">
        <w:t>protect the public safety during the bridge removal process.</w:t>
      </w:r>
      <w:r w:rsidR="00EB3572">
        <w:t xml:space="preserve">  No party objected to inclusion of these additional provisions.  </w:t>
      </w:r>
      <w:r w:rsidR="000E5B69">
        <w:t>The record closed for decision writing</w:t>
      </w:r>
      <w:r w:rsidR="007D3BAA">
        <w:t xml:space="preserve"> on November </w:t>
      </w:r>
      <w:r w:rsidR="000A4A9D">
        <w:t>1</w:t>
      </w:r>
      <w:r w:rsidR="007D3BAA">
        <w:t>,</w:t>
      </w:r>
      <w:r w:rsidR="000E5B69">
        <w:t xml:space="preserve"> 2011, and this</w:t>
      </w:r>
      <w:r w:rsidR="00EB3572">
        <w:t xml:space="preserve"> matter is now ready for a Recommended Decision as to whether the Revised Stipulation should be approved.</w:t>
      </w:r>
    </w:p>
    <w:p w:rsidR="001B350B" w:rsidRDefault="003437D4" w:rsidP="003437D4">
      <w:r w:rsidRPr="003437D4">
        <w:tab/>
      </w:r>
      <w:r w:rsidRPr="003437D4">
        <w:tab/>
        <w:t xml:space="preserve"> </w:t>
      </w:r>
    </w:p>
    <w:p w:rsidR="003437D4" w:rsidRPr="003437D4" w:rsidRDefault="003437D4" w:rsidP="00F24D9F">
      <w:pPr>
        <w:jc w:val="center"/>
        <w:rPr>
          <w:u w:val="single"/>
        </w:rPr>
      </w:pPr>
      <w:r w:rsidRPr="003437D4">
        <w:rPr>
          <w:u w:val="single"/>
        </w:rPr>
        <w:t>FINDINGS OF FACT</w:t>
      </w:r>
    </w:p>
    <w:p w:rsidR="003437D4" w:rsidRPr="003437D4" w:rsidRDefault="003437D4" w:rsidP="003437D4"/>
    <w:p w:rsidR="00874B51" w:rsidRDefault="00874B51" w:rsidP="00156269">
      <w:r>
        <w:tab/>
      </w:r>
      <w:r>
        <w:tab/>
      </w:r>
      <w:r w:rsidR="00EF1A39">
        <w:t>1.</w:t>
      </w:r>
      <w:r w:rsidR="00EF1A39">
        <w:tab/>
      </w:r>
      <w:r w:rsidR="00EF1A39" w:rsidRPr="00EF1A39">
        <w:t>On November 14, 2008, Norfo</w:t>
      </w:r>
      <w:r w:rsidR="00EF1A39">
        <w:t xml:space="preserve">lk Southern Railway Company </w:t>
      </w:r>
      <w:r w:rsidR="00EF1A39" w:rsidRPr="00EF1A39">
        <w:t>filed an Application, pursuant to 66 Pa. C.S. §2702, for the abolition of the public rail-highway crossing carrying High Street (“High Street Bridge”) above its tracks in t</w:t>
      </w:r>
      <w:r w:rsidR="00EF1A39">
        <w:t>he City of Bethlehem</w:t>
      </w:r>
      <w:r w:rsidR="00EF1A39" w:rsidRPr="00EF1A39">
        <w:t xml:space="preserve"> and the B</w:t>
      </w:r>
      <w:r w:rsidR="00EF1A39">
        <w:t>orough of Hellertown</w:t>
      </w:r>
      <w:r w:rsidR="00EF1A39" w:rsidRPr="00EF1A39">
        <w:t>, Northampton County.</w:t>
      </w:r>
      <w:r w:rsidR="00F622B5">
        <w:t xml:space="preserve">  </w:t>
      </w:r>
      <w:r w:rsidR="00F622B5" w:rsidRPr="00F622B5">
        <w:rPr>
          <w:u w:val="single"/>
        </w:rPr>
        <w:t>May 2009 Order</w:t>
      </w:r>
      <w:r w:rsidR="00F622B5">
        <w:t>.</w:t>
      </w:r>
    </w:p>
    <w:p w:rsidR="00F622B5" w:rsidRDefault="00F622B5" w:rsidP="00156269"/>
    <w:p w:rsidR="00F622B5" w:rsidRDefault="00F622B5" w:rsidP="00156269">
      <w:r>
        <w:tab/>
      </w:r>
      <w:r>
        <w:tab/>
        <w:t>2.</w:t>
      </w:r>
      <w:r>
        <w:tab/>
      </w:r>
      <w:r w:rsidR="00680AB0">
        <w:t xml:space="preserve">Previously, </w:t>
      </w:r>
      <w:r>
        <w:t xml:space="preserve">Pennsylvania Lines LLC and Norfolk Southern Railway Company </w:t>
      </w:r>
      <w:r w:rsidR="00680AB0">
        <w:t>had been</w:t>
      </w:r>
      <w:r w:rsidR="00A87522">
        <w:t xml:space="preserve"> </w:t>
      </w:r>
      <w:r>
        <w:t>granted authority to abandon rail service on the rail line that includes the High Street Bridge crossing at issue in the Application, pursuant to a decision of the federal Surface Transpo</w:t>
      </w:r>
      <w:r w:rsidR="00790D1D">
        <w:t>rtation Board, dated February 4, 2004.  Revised Stipulation, Exhibit A (Affidavit of Thomas Bracey).</w:t>
      </w:r>
    </w:p>
    <w:p w:rsidR="00A87522" w:rsidRDefault="00A87522" w:rsidP="00156269"/>
    <w:p w:rsidR="00A87522" w:rsidRDefault="00A87522" w:rsidP="00156269">
      <w:r>
        <w:tab/>
      </w:r>
      <w:r>
        <w:tab/>
        <w:t>3.</w:t>
      </w:r>
      <w:r>
        <w:tab/>
        <w:t xml:space="preserve">Norfolk Southern Railway Company consummated the abandonment of service on the line by letter dated February 4, 2006.  </w:t>
      </w:r>
      <w:r w:rsidRPr="00A87522">
        <w:t>Revised Stipulation, Exhibit A (Affidavit of Thomas Bracey).</w:t>
      </w:r>
    </w:p>
    <w:p w:rsidR="00A87522" w:rsidRDefault="00A87522" w:rsidP="00156269"/>
    <w:p w:rsidR="00A87522" w:rsidRDefault="00A87522" w:rsidP="00156269">
      <w:r>
        <w:tab/>
      </w:r>
      <w:r>
        <w:tab/>
        <w:t>4.</w:t>
      </w:r>
      <w:r>
        <w:tab/>
        <w:t xml:space="preserve">All rails and ties have been removed from the subject rail line.  </w:t>
      </w:r>
      <w:r w:rsidRPr="00A87522">
        <w:t>Revised Stipulation, Exhibit A (Affidavit of Thomas Bracey).</w:t>
      </w:r>
    </w:p>
    <w:p w:rsidR="00A87522" w:rsidRDefault="00A87522" w:rsidP="00156269"/>
    <w:p w:rsidR="00A87522" w:rsidRDefault="00A87522" w:rsidP="00156269">
      <w:r>
        <w:lastRenderedPageBreak/>
        <w:tab/>
      </w:r>
      <w:r>
        <w:tab/>
        <w:t>5.</w:t>
      </w:r>
      <w:r>
        <w:tab/>
      </w:r>
      <w:r w:rsidR="008B531A">
        <w:t xml:space="preserve">Norfolk Southern Railway Company has no intention of resuming service on the line.  </w:t>
      </w:r>
      <w:r w:rsidR="008B531A" w:rsidRPr="008B531A">
        <w:t>Revised Stipulation, Exhibit A (Affidavit of Thomas Bracey).</w:t>
      </w:r>
    </w:p>
    <w:p w:rsidR="00AD1A26" w:rsidRDefault="00AD1A26" w:rsidP="00156269"/>
    <w:p w:rsidR="00AD1A26" w:rsidRDefault="00AD1A26" w:rsidP="00156269">
      <w:r>
        <w:tab/>
      </w:r>
      <w:r>
        <w:tab/>
        <w:t>6.</w:t>
      </w:r>
      <w:r>
        <w:tab/>
        <w:t>Subsequent to a Fiel</w:t>
      </w:r>
      <w:r w:rsidR="00C44F37">
        <w:t>d Investigation and Conference convened by Commission Staff, a Secretarial Letter was issued on March 18, 2009, which approved abolishment of the crossing, upon completion of the work directed therein.</w:t>
      </w:r>
    </w:p>
    <w:p w:rsidR="00C44F37" w:rsidRDefault="00C44F37" w:rsidP="00156269"/>
    <w:p w:rsidR="00C44F37" w:rsidRDefault="00C44F37" w:rsidP="00156269">
      <w:r>
        <w:tab/>
      </w:r>
      <w:r>
        <w:tab/>
        <w:t>7.</w:t>
      </w:r>
      <w:r>
        <w:tab/>
        <w:t>Petitions to Appeal the Secretarial Letter were filed by the City of Bethlehem and Norfolk Southern Railway Company.  These Petitions were gran</w:t>
      </w:r>
      <w:r w:rsidR="00777E1A">
        <w:t>ted by the Commission</w:t>
      </w:r>
      <w:r>
        <w:t xml:space="preserve">, </w:t>
      </w:r>
      <w:r w:rsidR="00777E1A">
        <w:t>and the matter was referred to the Office of Administrative Law Judge for such further proceedings as were deemed appropriate, with the inclusion of the Department of Conservation and Natural Resources as a party.</w:t>
      </w:r>
      <w:r>
        <w:t xml:space="preserve"> </w:t>
      </w:r>
    </w:p>
    <w:p w:rsidR="004B238C" w:rsidRDefault="004B238C" w:rsidP="00156269"/>
    <w:p w:rsidR="004B238C" w:rsidRDefault="004B238C" w:rsidP="00156269">
      <w:r>
        <w:tab/>
      </w:r>
      <w:r>
        <w:tab/>
        <w:t>8.</w:t>
      </w:r>
      <w:r>
        <w:tab/>
        <w:t>The parties invoked the Decision Tree Process to explore whether the abolishment of the crossing could be accomplished, consistent with preservation of public recreational trail use.  The Decision Tree Process is an eight-step procedure outlined in the publication “Rail-Trail Bridges in Pennsylvania, A Guidebook for the Str</w:t>
      </w:r>
      <w:r w:rsidR="00670A13">
        <w:t xml:space="preserve">ucture Disposition Process.”  </w:t>
      </w:r>
    </w:p>
    <w:p w:rsidR="006D1CBA" w:rsidRDefault="006D1CBA" w:rsidP="00156269"/>
    <w:p w:rsidR="006D1CBA" w:rsidRDefault="006D1CBA" w:rsidP="00156269">
      <w:r>
        <w:tab/>
      </w:r>
      <w:r>
        <w:tab/>
        <w:t>9.</w:t>
      </w:r>
      <w:r>
        <w:tab/>
        <w:t xml:space="preserve">On June 16, 2011, the High Street Bridge was closed for safety reasons, based upon the results of an inspection report.  The Commission affirmed this closure, and required that barricades, fencing, and signs be erected and maintained </w:t>
      </w:r>
      <w:r w:rsidR="00514841">
        <w:t xml:space="preserve">by the City </w:t>
      </w:r>
      <w:r>
        <w:t xml:space="preserve">to effectively close the bridge to </w:t>
      </w:r>
      <w:r w:rsidR="00C80B4E">
        <w:t xml:space="preserve">the </w:t>
      </w:r>
      <w:r>
        <w:t xml:space="preserve">use of all vehicular and pedestrian traffic.  </w:t>
      </w:r>
      <w:r w:rsidRPr="006D1CBA">
        <w:rPr>
          <w:u w:val="single"/>
        </w:rPr>
        <w:t>June 2011 Order</w:t>
      </w:r>
      <w:r>
        <w:t>.</w:t>
      </w:r>
    </w:p>
    <w:p w:rsidR="00451D1E" w:rsidRDefault="00451D1E" w:rsidP="00156269"/>
    <w:p w:rsidR="00F737F5" w:rsidRDefault="00451D1E" w:rsidP="00451D1E">
      <w:r>
        <w:tab/>
      </w:r>
      <w:r>
        <w:tab/>
      </w:r>
      <w:r w:rsidR="006D1CBA">
        <w:t>10.</w:t>
      </w:r>
      <w:r>
        <w:tab/>
      </w:r>
      <w:r w:rsidR="006D1CBA">
        <w:t xml:space="preserve">The parties reached a resolution of this case and filed a Stipulation of Settlement, </w:t>
      </w:r>
      <w:r w:rsidR="000632F7">
        <w:t xml:space="preserve">on September 19, 2011, and </w:t>
      </w:r>
      <w:r w:rsidR="006D1CBA">
        <w:t>a Revised Stipulation of Settlement, on</w:t>
      </w:r>
      <w:r w:rsidRPr="00451D1E">
        <w:t xml:space="preserve"> </w:t>
      </w:r>
      <w:r w:rsidR="006D1CBA">
        <w:t xml:space="preserve">October 21, 2011.  </w:t>
      </w:r>
    </w:p>
    <w:p w:rsidR="007755D1" w:rsidRDefault="007755D1" w:rsidP="007755D1">
      <w:pPr>
        <w:spacing w:line="240" w:lineRule="auto"/>
      </w:pPr>
    </w:p>
    <w:p w:rsidR="00924698" w:rsidRPr="007755D1" w:rsidRDefault="00924698" w:rsidP="007755D1">
      <w:pPr>
        <w:spacing w:line="240" w:lineRule="auto"/>
        <w:jc w:val="center"/>
      </w:pPr>
      <w:r w:rsidRPr="00924698">
        <w:rPr>
          <w:rFonts w:eastAsia="Times New Roman"/>
          <w:u w:val="single"/>
        </w:rPr>
        <w:t xml:space="preserve">DESCRIPTION OF THE </w:t>
      </w:r>
      <w:r>
        <w:rPr>
          <w:rFonts w:eastAsia="Times New Roman"/>
          <w:u w:val="single"/>
        </w:rPr>
        <w:t xml:space="preserve">REVISED </w:t>
      </w:r>
      <w:r w:rsidRPr="00924698">
        <w:rPr>
          <w:rFonts w:eastAsia="Times New Roman"/>
          <w:u w:val="single"/>
        </w:rPr>
        <w:t>S</w:t>
      </w:r>
      <w:r w:rsidR="00730BFD">
        <w:rPr>
          <w:rFonts w:eastAsia="Times New Roman"/>
          <w:u w:val="single"/>
        </w:rPr>
        <w:t>TIPULATION</w:t>
      </w:r>
    </w:p>
    <w:p w:rsidR="00924698" w:rsidRPr="00924698" w:rsidRDefault="00924698" w:rsidP="00924698">
      <w:pPr>
        <w:autoSpaceDE w:val="0"/>
        <w:autoSpaceDN w:val="0"/>
        <w:rPr>
          <w:rFonts w:eastAsia="Times New Roman"/>
        </w:rPr>
      </w:pPr>
    </w:p>
    <w:p w:rsidR="00A93417" w:rsidRDefault="00924698" w:rsidP="00A93417">
      <w:pPr>
        <w:autoSpaceDE w:val="0"/>
        <w:autoSpaceDN w:val="0"/>
        <w:rPr>
          <w:rFonts w:eastAsia="Times New Roman"/>
        </w:rPr>
      </w:pPr>
      <w:r w:rsidRPr="00924698">
        <w:rPr>
          <w:rFonts w:eastAsia="Times New Roman"/>
        </w:rPr>
        <w:tab/>
      </w:r>
      <w:r w:rsidRPr="00924698">
        <w:rPr>
          <w:rFonts w:eastAsia="Times New Roman"/>
        </w:rPr>
        <w:tab/>
        <w:t xml:space="preserve">The </w:t>
      </w:r>
      <w:r w:rsidR="00356D3D">
        <w:rPr>
          <w:rFonts w:eastAsia="Times New Roman"/>
        </w:rPr>
        <w:t xml:space="preserve">Revised </w:t>
      </w:r>
      <w:r w:rsidRPr="00924698">
        <w:rPr>
          <w:rFonts w:eastAsia="Times New Roman"/>
        </w:rPr>
        <w:t xml:space="preserve">Stipulation consists of a </w:t>
      </w:r>
      <w:r w:rsidR="00356D3D">
        <w:rPr>
          <w:rFonts w:eastAsia="Times New Roman"/>
        </w:rPr>
        <w:t>nine (9</w:t>
      </w:r>
      <w:r w:rsidRPr="00924698">
        <w:rPr>
          <w:rFonts w:eastAsia="Times New Roman"/>
        </w:rPr>
        <w:t>) page document</w:t>
      </w:r>
      <w:r w:rsidR="00356D3D">
        <w:rPr>
          <w:rFonts w:eastAsia="Times New Roman"/>
        </w:rPr>
        <w:t xml:space="preserve"> in numbered paragraphs</w:t>
      </w:r>
      <w:r w:rsidRPr="00924698">
        <w:rPr>
          <w:rFonts w:eastAsia="Times New Roman"/>
        </w:rPr>
        <w:t xml:space="preserve">, with </w:t>
      </w:r>
      <w:r w:rsidR="00356D3D">
        <w:rPr>
          <w:rFonts w:eastAsia="Times New Roman"/>
        </w:rPr>
        <w:t xml:space="preserve">multiple signature pages, </w:t>
      </w:r>
      <w:r w:rsidRPr="00924698">
        <w:rPr>
          <w:rFonts w:eastAsia="Times New Roman"/>
        </w:rPr>
        <w:t xml:space="preserve">attached </w:t>
      </w:r>
      <w:r w:rsidR="00356D3D">
        <w:rPr>
          <w:rFonts w:eastAsia="Times New Roman"/>
        </w:rPr>
        <w:t xml:space="preserve">Exhibits A, 1, and 2, and Statements in </w:t>
      </w:r>
      <w:r w:rsidR="00356D3D">
        <w:rPr>
          <w:rFonts w:eastAsia="Times New Roman"/>
        </w:rPr>
        <w:lastRenderedPageBreak/>
        <w:t xml:space="preserve">Support from Norfolk Southern, the City, PennDOT, DCNR, BTS, the Borough, and the County.  </w:t>
      </w:r>
      <w:r w:rsidRPr="00924698">
        <w:rPr>
          <w:rFonts w:eastAsia="Times New Roman"/>
        </w:rPr>
        <w:t xml:space="preserve"> The body of the document provides the terms and conditions for resolving </w:t>
      </w:r>
      <w:r w:rsidR="004B63B6">
        <w:rPr>
          <w:rFonts w:eastAsia="Times New Roman"/>
        </w:rPr>
        <w:t xml:space="preserve">the </w:t>
      </w:r>
      <w:r w:rsidRPr="00924698">
        <w:rPr>
          <w:rFonts w:eastAsia="Times New Roman"/>
        </w:rPr>
        <w:t xml:space="preserve">issues </w:t>
      </w:r>
      <w:r w:rsidR="00A93417">
        <w:rPr>
          <w:rFonts w:eastAsia="Times New Roman"/>
        </w:rPr>
        <w:t>in this proceeding.</w:t>
      </w:r>
      <w:r w:rsidRPr="00924698">
        <w:rPr>
          <w:rFonts w:eastAsia="Times New Roman"/>
        </w:rPr>
        <w:t xml:space="preserve">  </w:t>
      </w:r>
      <w:r w:rsidR="00A93417">
        <w:rPr>
          <w:rFonts w:eastAsia="Times New Roman"/>
        </w:rPr>
        <w:t>Exhibit A is the Affidavit of Thomas Bracey, Senior Engineer Public Improvements for Norfolk Southern, with attached Exhibits 1 (decision of the STB) and 2 (Notice of Consummation to the STB of the line abandonment).  Exhibit A, with attached Exhibits 1 and 2, will be admitted into the evidentiary record as part of the recommended Ordering Paragraphs herein.</w:t>
      </w:r>
    </w:p>
    <w:p w:rsidR="00A93417" w:rsidRDefault="00A93417" w:rsidP="00A93417">
      <w:pPr>
        <w:autoSpaceDE w:val="0"/>
        <w:autoSpaceDN w:val="0"/>
        <w:rPr>
          <w:rFonts w:eastAsia="Times New Roman"/>
        </w:rPr>
      </w:pPr>
    </w:p>
    <w:p w:rsidR="00924698" w:rsidRPr="00924698" w:rsidRDefault="00A93417" w:rsidP="00A93417">
      <w:pPr>
        <w:autoSpaceDE w:val="0"/>
        <w:autoSpaceDN w:val="0"/>
        <w:rPr>
          <w:rFonts w:eastAsia="Times New Roman"/>
        </w:rPr>
      </w:pPr>
      <w:r>
        <w:rPr>
          <w:rFonts w:eastAsia="Times New Roman"/>
        </w:rPr>
        <w:tab/>
      </w:r>
      <w:r>
        <w:rPr>
          <w:rFonts w:eastAsia="Times New Roman"/>
        </w:rPr>
        <w:tab/>
        <w:t>The following numbered paragraphs comprise the Revised S</w:t>
      </w:r>
      <w:r w:rsidR="007C2FE1">
        <w:rPr>
          <w:rFonts w:eastAsia="Times New Roman"/>
        </w:rPr>
        <w:t>tipulation</w:t>
      </w:r>
      <w:r>
        <w:rPr>
          <w:rFonts w:eastAsia="Times New Roman"/>
        </w:rPr>
        <w:t xml:space="preserve"> presented by the parties:</w:t>
      </w:r>
      <w:r w:rsidR="00924698" w:rsidRPr="00924698">
        <w:rPr>
          <w:rFonts w:eastAsia="Times New Roman"/>
        </w:rPr>
        <w:t xml:space="preserve"> </w:t>
      </w:r>
    </w:p>
    <w:p w:rsidR="00F737F5" w:rsidRPr="00207152" w:rsidRDefault="00F737F5" w:rsidP="00F737F5">
      <w:pPr>
        <w:jc w:val="center"/>
        <w:rPr>
          <w:u w:val="single"/>
        </w:rPr>
      </w:pPr>
    </w:p>
    <w:p w:rsidR="00451D1E" w:rsidRPr="00451D1E" w:rsidRDefault="00451D1E" w:rsidP="00A93417">
      <w:pPr>
        <w:ind w:firstLine="720"/>
        <w:rPr>
          <w:b/>
        </w:rPr>
      </w:pPr>
      <w:r w:rsidRPr="00451D1E">
        <w:rPr>
          <w:b/>
        </w:rPr>
        <w:t>Settlement Terms</w:t>
      </w:r>
    </w:p>
    <w:p w:rsidR="00392525" w:rsidRDefault="00392525" w:rsidP="00392525">
      <w:pPr>
        <w:ind w:left="720"/>
      </w:pPr>
    </w:p>
    <w:p w:rsidR="00392525" w:rsidRDefault="00A93417" w:rsidP="00A93417">
      <w:pPr>
        <w:spacing w:line="240" w:lineRule="auto"/>
        <w:ind w:left="1440" w:hanging="720"/>
      </w:pPr>
      <w:r>
        <w:t>1</w:t>
      </w:r>
      <w:r w:rsidR="00392525">
        <w:t>.</w:t>
      </w:r>
      <w:r w:rsidR="00392525">
        <w:tab/>
      </w:r>
      <w:r w:rsidR="00392525" w:rsidRPr="00392525">
        <w:t>The subject crossing shall be abolished, upon the satisfactory completion of removal of the existing bridge structure, including all supporting structures, by the City, at its sole cost and expense.</w:t>
      </w:r>
      <w:r w:rsidR="004216DF">
        <w:t xml:space="preserve"> </w:t>
      </w:r>
    </w:p>
    <w:p w:rsidR="00392525" w:rsidRPr="00392525" w:rsidRDefault="00392525" w:rsidP="00186363">
      <w:pPr>
        <w:spacing w:line="240" w:lineRule="auto"/>
        <w:ind w:left="720"/>
      </w:pPr>
    </w:p>
    <w:p w:rsidR="00392525" w:rsidRDefault="00A93417" w:rsidP="005D2318">
      <w:pPr>
        <w:spacing w:line="240" w:lineRule="auto"/>
        <w:ind w:left="1440" w:right="1440" w:hanging="720"/>
      </w:pPr>
      <w:r>
        <w:t>2</w:t>
      </w:r>
      <w:r w:rsidR="00392525">
        <w:t>.</w:t>
      </w:r>
      <w:r w:rsidR="00392525">
        <w:tab/>
      </w:r>
      <w:r w:rsidR="00392525" w:rsidRPr="00392525">
        <w:t>Upon the PUC's approval of this Stipulation, the City agrees to assume ownership and all future maintenance responsibility for the present bridge structure at its sole cost and expense, including those costs and work responsibilities in the June 30, 2011, Order,</w:t>
      </w:r>
      <w:r>
        <w:t xml:space="preserve"> which shall be made permanent.  </w:t>
      </w:r>
      <w:r w:rsidR="00392525" w:rsidRPr="00392525">
        <w:t>In addition, the City agrees to inspect the present bridge structure on an annual basis until such time as it is removed, and to construct appropriate barriers to prevent access under the bridge structure should a future inspection determine conditions present a safety</w:t>
      </w:r>
      <w:r w:rsidR="004905AE" w:rsidRPr="004905AE">
        <w:t xml:space="preserve"> </w:t>
      </w:r>
      <w:r w:rsidR="004905AE" w:rsidRPr="00392525">
        <w:t>issue under the bridge.</w:t>
      </w:r>
      <w:r w:rsidR="004905AE">
        <w:t xml:space="preserve"> </w:t>
      </w:r>
      <w:r w:rsidR="004905AE" w:rsidRPr="00392525">
        <w:t xml:space="preserve"> The City agrees to remove the present bridge structure within three (3) years of a PUC Order approving this Stipulation, at its sole cost and expense, subject to any reimbursement under agreement paragraphs 3, 5 and 6 of this Stipulation. The City shall provide thirty (30) days prior notice of the bridge removal to the Commission's Bureau of Technical Utility Services ("BTUS") and the other parties and shall submit removal plans to the extent required by BTUS staff.</w:t>
      </w:r>
    </w:p>
    <w:p w:rsidR="005D2318" w:rsidRDefault="005D2318" w:rsidP="005D2318">
      <w:pPr>
        <w:spacing w:line="240" w:lineRule="auto"/>
        <w:ind w:left="1440" w:right="1440" w:hanging="720"/>
      </w:pPr>
    </w:p>
    <w:p w:rsidR="005D2318" w:rsidRDefault="00186363" w:rsidP="00186363">
      <w:pPr>
        <w:spacing w:line="240" w:lineRule="auto"/>
        <w:ind w:left="1440" w:hanging="720"/>
      </w:pPr>
      <w:r>
        <w:t>3.</w:t>
      </w:r>
      <w:r>
        <w:tab/>
      </w:r>
      <w:r w:rsidR="005D2318" w:rsidRPr="00392525">
        <w:t>The City, PennDOT, the County and the Borough agree to cooperate to obtain federal and/or state funding for the construction of a new bridge structure at the present crossing site.</w:t>
      </w:r>
    </w:p>
    <w:p w:rsidR="00186363" w:rsidRPr="00392525" w:rsidRDefault="00186363" w:rsidP="00186363">
      <w:pPr>
        <w:spacing w:line="240" w:lineRule="auto"/>
        <w:ind w:left="1440" w:hanging="720"/>
      </w:pPr>
    </w:p>
    <w:p w:rsidR="005D2318" w:rsidRDefault="00186363" w:rsidP="00186363">
      <w:pPr>
        <w:spacing w:line="240" w:lineRule="auto"/>
        <w:ind w:left="1440" w:hanging="720"/>
      </w:pPr>
      <w:r>
        <w:t>4.</w:t>
      </w:r>
      <w:r>
        <w:tab/>
      </w:r>
      <w:r w:rsidR="005D2318" w:rsidRPr="00392525">
        <w:t xml:space="preserve">Within six (6) months after federal and/or state funding is committed, the City agrees to enter into a contract for construction design and engineering of a new </w:t>
      </w:r>
      <w:r w:rsidR="005D2318" w:rsidRPr="00392525">
        <w:lastRenderedPageBreak/>
        <w:t>bridge, at its cost and expense, subject to the reimbursement stated below. At this time construction design and engineering costs for a new bridge are estimated at approximately Four Hundred Seventeen Thousand Dollars ($417,000). The City also agrees to reconstruct the bridge, at its cost and expense, subject to the reimbursement stated herein.</w:t>
      </w:r>
    </w:p>
    <w:p w:rsidR="00186363" w:rsidRPr="00392525" w:rsidRDefault="00186363" w:rsidP="00186363">
      <w:pPr>
        <w:spacing w:line="240" w:lineRule="auto"/>
        <w:ind w:firstLine="720"/>
      </w:pPr>
    </w:p>
    <w:p w:rsidR="00186363" w:rsidRPr="00392525" w:rsidRDefault="00186363" w:rsidP="00186363">
      <w:pPr>
        <w:spacing w:line="240" w:lineRule="auto"/>
        <w:ind w:left="1440" w:hanging="720"/>
      </w:pPr>
      <w:r>
        <w:t>5.</w:t>
      </w:r>
      <w:r>
        <w:tab/>
      </w:r>
      <w:r w:rsidR="005D2318" w:rsidRPr="00392525">
        <w:t>Following the commitment of federal and/or state funding and the City's entry into a contract for the engineering and design of a new bridge structure at the site of the crossing, Norfolk Southern shall pay the City One Hundred Thousand Dollars ($100,000). Norfolk Southern shall make additional payments to the City of One Hundred Thousand Dollars ($100,000) each upon the three following benchmarks: upon the completion of the preliminary design, upon the completion of final design, and upon the start of construction of the new bridg</w:t>
      </w:r>
      <w:r>
        <w:t>e</w:t>
      </w:r>
      <w:r w:rsidRPr="00186363">
        <w:t xml:space="preserve"> </w:t>
      </w:r>
      <w:r w:rsidRPr="00392525">
        <w:t>structure. Norfolk Southern's total payments to the City shall total Four Hundred Thousand Dollars ($400,000).</w:t>
      </w:r>
    </w:p>
    <w:p w:rsidR="005D2318" w:rsidRDefault="005D2318" w:rsidP="007C2FE1">
      <w:pPr>
        <w:spacing w:line="240" w:lineRule="auto"/>
        <w:ind w:left="1440" w:hanging="720"/>
      </w:pPr>
    </w:p>
    <w:p w:rsidR="00C776B5" w:rsidRPr="00392525" w:rsidRDefault="00C776B5" w:rsidP="007C2FE1">
      <w:pPr>
        <w:spacing w:line="240" w:lineRule="auto"/>
        <w:ind w:left="1440" w:hanging="720"/>
      </w:pPr>
      <w:r>
        <w:t>6.</w:t>
      </w:r>
      <w:r>
        <w:tab/>
      </w:r>
      <w:r w:rsidRPr="00392525">
        <w:t>If the City is not able to obtain federal and/or state funding for a new bridge structure, or otherwise decides upon an alternate roadway structure at the site of the present crossing, Norfolk Southern shall contribute a sum, not to exceed Four Hundred Thousand Dollars ($400,000.00) to reimburse the City's actual costs for the design, engineering and construction of such alternate structure. Norfolk Southern shall pay such costs as they are incurred and invoiced.</w:t>
      </w:r>
    </w:p>
    <w:p w:rsidR="00C776B5" w:rsidRDefault="00C776B5" w:rsidP="00186363">
      <w:pPr>
        <w:spacing w:line="240" w:lineRule="auto"/>
        <w:ind w:left="1440" w:hanging="720"/>
      </w:pPr>
    </w:p>
    <w:p w:rsidR="00D47914" w:rsidRDefault="00D47914" w:rsidP="007C2FE1">
      <w:pPr>
        <w:spacing w:line="240" w:lineRule="auto"/>
        <w:ind w:left="1440" w:hanging="720"/>
      </w:pPr>
      <w:r>
        <w:t>7.</w:t>
      </w:r>
      <w:r>
        <w:tab/>
      </w:r>
      <w:r w:rsidRPr="00392525">
        <w:t>DCNR concurs with the City's proposal of constructing a new bridge. DCNR has additionally committed a grant of Four Hundred Thousand Dollars ($400,000) for further development of a segment of the South Bethlehem Greenway trail, a project in connection with the potential trail underneath the bridge.</w:t>
      </w:r>
    </w:p>
    <w:p w:rsidR="007C2FE1" w:rsidRDefault="007C2FE1" w:rsidP="00D47914">
      <w:pPr>
        <w:spacing w:line="240" w:lineRule="auto"/>
        <w:ind w:left="1440" w:hanging="720"/>
      </w:pPr>
    </w:p>
    <w:p w:rsidR="007C2FE1" w:rsidRPr="00392525" w:rsidRDefault="007C2FE1" w:rsidP="007C2FE1">
      <w:pPr>
        <w:spacing w:line="240" w:lineRule="auto"/>
        <w:ind w:left="1440" w:hanging="720"/>
      </w:pPr>
      <w:r>
        <w:t>8.</w:t>
      </w:r>
      <w:r>
        <w:tab/>
      </w:r>
      <w:r w:rsidRPr="00392525">
        <w:t>The City agrees to assume ownership as well as work responsibility for the future maintenance of the reconstructed bridge. The Borough agrees to assume 24% of the cost responsibility for the reconstructed bridge, the County agrees to assume 23% of the cost responsibility for the reconstructed bridge and the City agrees to assume the remaining 53% of the cost responsibility for the reconstructed bridge. The City agrees to continue to assume maintenance responsibility for the west approach to the crossing and the Borough agrees to continue to assume maintenance responsibility for the east approach to the crossing, at their respective sole cost and expense. The Borough agrees to assume responsibility for snow removal on any reconstructed bridge or alternative structure, at its sole cost and expense.</w:t>
      </w:r>
    </w:p>
    <w:p w:rsidR="007C2FE1" w:rsidRDefault="007C2FE1" w:rsidP="005F0FB7"/>
    <w:p w:rsidR="005F0FB7" w:rsidRPr="00392525" w:rsidRDefault="005F0FB7" w:rsidP="005F0FB7">
      <w:pPr>
        <w:spacing w:line="240" w:lineRule="auto"/>
        <w:ind w:left="1440" w:hanging="720"/>
      </w:pPr>
      <w:r>
        <w:t>9.</w:t>
      </w:r>
      <w:r>
        <w:tab/>
      </w:r>
      <w:r w:rsidRPr="00392525">
        <w:t>Norfolk Southern agrees to provide an easement to the City for the reconstructed bridge or any alternate structure at no cost to the City.</w:t>
      </w:r>
    </w:p>
    <w:p w:rsidR="00440E49" w:rsidRDefault="00440E49" w:rsidP="00440E49">
      <w:pPr>
        <w:spacing w:line="240" w:lineRule="auto"/>
      </w:pPr>
    </w:p>
    <w:p w:rsidR="005F0FB7" w:rsidRPr="00392525" w:rsidRDefault="005F0FB7" w:rsidP="00440E49">
      <w:pPr>
        <w:spacing w:line="240" w:lineRule="auto"/>
        <w:ind w:left="1440" w:hanging="720"/>
      </w:pPr>
      <w:r>
        <w:t>10.</w:t>
      </w:r>
      <w:r>
        <w:tab/>
      </w:r>
      <w:r w:rsidRPr="00392525">
        <w:t xml:space="preserve">Should Norfolk Southern decide to sell the former rail line segment that traverses the subject crossing, Norfolk Southern acknowledges its obligation to notify the </w:t>
      </w:r>
      <w:r w:rsidRPr="00392525">
        <w:lastRenderedPageBreak/>
        <w:t>City and consider any offer the City may make to purchase the property, pursuant to 66 Pa.</w:t>
      </w:r>
      <w:r>
        <w:t xml:space="preserve"> </w:t>
      </w:r>
      <w:r w:rsidRPr="00392525">
        <w:t>C.S. § 2709.</w:t>
      </w:r>
    </w:p>
    <w:p w:rsidR="00440E49" w:rsidRDefault="00440E49" w:rsidP="00440E49">
      <w:pPr>
        <w:spacing w:line="240" w:lineRule="auto"/>
      </w:pPr>
    </w:p>
    <w:p w:rsidR="00440E49" w:rsidRDefault="00440E49" w:rsidP="00440E49">
      <w:pPr>
        <w:spacing w:line="240" w:lineRule="auto"/>
        <w:ind w:left="1440" w:hanging="720"/>
      </w:pPr>
      <w:r>
        <w:t>11.</w:t>
      </w:r>
      <w:r>
        <w:tab/>
      </w:r>
      <w:r w:rsidRPr="00392525">
        <w:t>DCNR agrees with the City, PennDOT and Norfolk Southern that the negotiations that led to this Stipulation and the agreements and obligations contained herein fulfill the parties' responsibilities under the Decision Tree Process outlined in the publication "Rail-Trail Bridges in Pennsylvania, a Guidebook for the Structured Disposition Process."</w:t>
      </w:r>
    </w:p>
    <w:p w:rsidR="00F30381" w:rsidRDefault="00F30381" w:rsidP="00440E49">
      <w:pPr>
        <w:spacing w:line="240" w:lineRule="auto"/>
        <w:ind w:left="1440" w:hanging="720"/>
      </w:pPr>
    </w:p>
    <w:p w:rsidR="00F30381" w:rsidRPr="00392525" w:rsidRDefault="00F30381" w:rsidP="00F30381">
      <w:pPr>
        <w:spacing w:line="240" w:lineRule="auto"/>
        <w:ind w:left="1440" w:hanging="720"/>
      </w:pPr>
      <w:r>
        <w:t>12.</w:t>
      </w:r>
      <w:r>
        <w:tab/>
      </w:r>
      <w:r w:rsidRPr="00392525">
        <w:t>Subject to the parties' right to withdraw from this Stipulation pursuant to Paragraph 14, the parties hereto agree to abide by the work responsibilities and financial obligations delineated in this Stipulation.</w:t>
      </w:r>
    </w:p>
    <w:p w:rsidR="00440E49" w:rsidRDefault="00440E49" w:rsidP="00F30381">
      <w:pPr>
        <w:spacing w:line="240" w:lineRule="auto"/>
        <w:ind w:firstLine="720"/>
      </w:pPr>
    </w:p>
    <w:p w:rsidR="00F30381" w:rsidRPr="00392525" w:rsidRDefault="00F30381" w:rsidP="00F30381">
      <w:pPr>
        <w:spacing w:line="240" w:lineRule="auto"/>
        <w:ind w:left="1440" w:hanging="720"/>
      </w:pPr>
      <w:r>
        <w:t>13.</w:t>
      </w:r>
      <w:r>
        <w:tab/>
      </w:r>
      <w:r w:rsidRPr="00392525">
        <w:t xml:space="preserve">This Stipulation is contingent upon its approval pursuant to §§ 507 and 2702 </w:t>
      </w:r>
      <w:r w:rsidRPr="00392525">
        <w:rPr>
          <w:i/>
          <w:iCs/>
        </w:rPr>
        <w:t xml:space="preserve">et seq. </w:t>
      </w:r>
      <w:r w:rsidRPr="00F30381">
        <w:rPr>
          <w:iCs/>
        </w:rPr>
        <w:t>of</w:t>
      </w:r>
      <w:r w:rsidRPr="00392525">
        <w:rPr>
          <w:i/>
          <w:iCs/>
        </w:rPr>
        <w:t xml:space="preserve"> </w:t>
      </w:r>
      <w:r w:rsidRPr="00392525">
        <w:t xml:space="preserve">the Code and the issuance </w:t>
      </w:r>
      <w:r w:rsidRPr="00F30381">
        <w:rPr>
          <w:iCs/>
        </w:rPr>
        <w:t>of</w:t>
      </w:r>
      <w:r w:rsidRPr="00392525">
        <w:rPr>
          <w:i/>
          <w:iCs/>
        </w:rPr>
        <w:t xml:space="preserve"> </w:t>
      </w:r>
      <w:r w:rsidRPr="00392525">
        <w:t>a Commission Secretarial Letter or Order accepting and approving the same.</w:t>
      </w:r>
    </w:p>
    <w:p w:rsidR="00F30381" w:rsidRDefault="00F30381" w:rsidP="00440E49">
      <w:pPr>
        <w:spacing w:line="240" w:lineRule="auto"/>
        <w:ind w:firstLine="720"/>
      </w:pPr>
    </w:p>
    <w:p w:rsidR="002779BB" w:rsidRPr="00392525" w:rsidRDefault="002779BB" w:rsidP="002779BB">
      <w:pPr>
        <w:spacing w:line="240" w:lineRule="auto"/>
        <w:ind w:left="1440" w:hanging="720"/>
      </w:pPr>
      <w:r>
        <w:t>14.</w:t>
      </w:r>
      <w:r>
        <w:tab/>
      </w:r>
      <w:r w:rsidRPr="00392525">
        <w:t xml:space="preserve">The parties agree that any party may petition the Commission for hearing if the Commission Secretarial Letter or Order substantively modifies the terms of this Stipulation. In that event, any party may give notice to the other parties that it is withdrawing from this Stipulation. </w:t>
      </w:r>
      <w:r>
        <w:t xml:space="preserve"> </w:t>
      </w:r>
      <w:r w:rsidRPr="00392525">
        <w:t xml:space="preserve">Such notice must be in writing and must be given within ten (10) business days of the issuance of any Initial or Recommended Decision or any Commission Order or Secretarial Letter which adopts this Stipulation with substantive modifications of its terms. </w:t>
      </w:r>
      <w:r>
        <w:t xml:space="preserve"> </w:t>
      </w:r>
      <w:r w:rsidRPr="00392525">
        <w:t>The consequence of any party withdrawing from this Stipulation as set forth above is that all issues</w:t>
      </w:r>
      <w:r>
        <w:t xml:space="preserve"> </w:t>
      </w:r>
    </w:p>
    <w:p w:rsidR="002779BB" w:rsidRDefault="002779BB" w:rsidP="002779BB">
      <w:pPr>
        <w:spacing w:line="240" w:lineRule="auto"/>
        <w:ind w:left="1440"/>
      </w:pPr>
      <w:r w:rsidRPr="00392525">
        <w:t>associated with the requested relief presented in the proceeding will be fully litigated unless otherwise stipulated between the parties and all obligations of the parties as set forth above to each other are terminated and of no force and effect.</w:t>
      </w:r>
    </w:p>
    <w:p w:rsidR="00537614" w:rsidRDefault="00537614" w:rsidP="002779BB">
      <w:pPr>
        <w:spacing w:line="240" w:lineRule="auto"/>
        <w:ind w:left="1440"/>
      </w:pPr>
    </w:p>
    <w:p w:rsidR="00537614" w:rsidRPr="00392525" w:rsidRDefault="00537614" w:rsidP="00537614">
      <w:pPr>
        <w:spacing w:line="240" w:lineRule="auto"/>
        <w:ind w:left="1440" w:hanging="720"/>
      </w:pPr>
      <w:r>
        <w:t>15.</w:t>
      </w:r>
      <w:r>
        <w:tab/>
      </w:r>
      <w:r w:rsidRPr="00392525">
        <w:t>The parties agree that the purpose of this Stipulation is to act as a General Release, except as specifically noted within, and is to settle, compromise and release all claims, actions, suits and rights whatsoever existing between and on behalf of the respective parties as set forth above, their successors and assigns, including all such claims, actions, suits and rights whatsoever; whether known or unknown to the parties, except to enforce the terms of this Stipulation.</w:t>
      </w:r>
    </w:p>
    <w:p w:rsidR="002779BB" w:rsidRDefault="002779BB" w:rsidP="00537614"/>
    <w:p w:rsidR="00537614" w:rsidRPr="00392525" w:rsidRDefault="00537614" w:rsidP="00537614">
      <w:pPr>
        <w:spacing w:line="240" w:lineRule="auto"/>
        <w:ind w:left="1440" w:hanging="720"/>
      </w:pPr>
      <w:r>
        <w:t>16.</w:t>
      </w:r>
      <w:r>
        <w:tab/>
      </w:r>
      <w:r w:rsidRPr="00392525">
        <w:t>The parties, by the signatures of their representatives below, stipulate to the facts in the Affidavit attached hereto as Exhibit "A."</w:t>
      </w:r>
    </w:p>
    <w:p w:rsidR="00ED4DAE" w:rsidRDefault="00ED4DAE" w:rsidP="00ED4DAE">
      <w:pPr>
        <w:spacing w:line="240" w:lineRule="auto"/>
      </w:pPr>
    </w:p>
    <w:p w:rsidR="00ED4DAE" w:rsidRDefault="00ED4DAE" w:rsidP="00ED4DAE">
      <w:pPr>
        <w:spacing w:line="240" w:lineRule="auto"/>
        <w:ind w:left="1440" w:hanging="720"/>
      </w:pPr>
      <w:r>
        <w:t>17.</w:t>
      </w:r>
      <w:r>
        <w:tab/>
      </w:r>
      <w:r w:rsidRPr="00392525">
        <w:t>The benefits and obligations of this Stipulation shall be binding upon the successors and assigns of the parties to this Stipulation.</w:t>
      </w:r>
    </w:p>
    <w:p w:rsidR="00AA3869" w:rsidRDefault="00AA3869" w:rsidP="00ED4DAE">
      <w:pPr>
        <w:spacing w:line="240" w:lineRule="auto"/>
        <w:ind w:left="1440" w:hanging="720"/>
      </w:pPr>
    </w:p>
    <w:p w:rsidR="00AA3869" w:rsidRDefault="00AA3869" w:rsidP="003900B4">
      <w:pPr>
        <w:spacing w:line="240" w:lineRule="auto"/>
        <w:ind w:left="1440" w:hanging="720"/>
      </w:pPr>
      <w:r>
        <w:t>18.</w:t>
      </w:r>
      <w:r>
        <w:tab/>
      </w:r>
      <w:r w:rsidRPr="00392525">
        <w:t>Counterparts: This document may be signed in counterparts and all signatures attached hereto will be considered as original.</w:t>
      </w:r>
    </w:p>
    <w:p w:rsidR="003900B4" w:rsidRDefault="003900B4" w:rsidP="005E2FE5">
      <w:pPr>
        <w:ind w:left="1440" w:hanging="720"/>
      </w:pPr>
    </w:p>
    <w:p w:rsidR="00156269" w:rsidRPr="00156269" w:rsidRDefault="003900B4" w:rsidP="005E2FE5">
      <w:pPr>
        <w:rPr>
          <w:u w:val="single"/>
        </w:rPr>
      </w:pPr>
      <w:r>
        <w:lastRenderedPageBreak/>
        <w:tab/>
      </w:r>
      <w:r>
        <w:tab/>
        <w:t>In addition, the parties requested that the following Ordering Paragraphs be adopted by the Commission to implement the Revised Stipula</w:t>
      </w:r>
      <w:r w:rsidR="000C7974">
        <w:t>ti</w:t>
      </w:r>
      <w:r>
        <w:t>on:</w:t>
      </w:r>
      <w:r w:rsidR="000C7974" w:rsidRPr="00156269">
        <w:rPr>
          <w:u w:val="single"/>
        </w:rPr>
        <w:t xml:space="preserve"> </w:t>
      </w:r>
    </w:p>
    <w:p w:rsidR="00C6491B" w:rsidRDefault="00C6491B" w:rsidP="005E2FE5"/>
    <w:p w:rsidR="000C7974" w:rsidRDefault="005E2FE5" w:rsidP="003A7F84">
      <w:pPr>
        <w:widowControl w:val="0"/>
        <w:autoSpaceDE w:val="0"/>
        <w:autoSpaceDN w:val="0"/>
        <w:spacing w:line="240" w:lineRule="auto"/>
        <w:ind w:left="1440" w:hanging="533"/>
        <w:rPr>
          <w:rFonts w:eastAsia="Times New Roman"/>
        </w:rPr>
      </w:pPr>
      <w:r>
        <w:rPr>
          <w:rFonts w:eastAsia="Times New Roman"/>
        </w:rPr>
        <w:t>1.</w:t>
      </w:r>
      <w:r>
        <w:rPr>
          <w:rFonts w:eastAsia="Times New Roman"/>
        </w:rPr>
        <w:tab/>
      </w:r>
      <w:r w:rsidR="000C7974" w:rsidRPr="000C7974">
        <w:rPr>
          <w:rFonts w:eastAsia="Times New Roman"/>
        </w:rPr>
        <w:t xml:space="preserve">That the Stipulation of Settlement entered into by the parties to this proceeding </w:t>
      </w:r>
      <w:proofErr w:type="gramStart"/>
      <w:r w:rsidR="000C7974" w:rsidRPr="000C7974">
        <w:rPr>
          <w:rFonts w:eastAsia="Times New Roman"/>
        </w:rPr>
        <w:t>be</w:t>
      </w:r>
      <w:proofErr w:type="gramEnd"/>
      <w:r w:rsidR="000C7974" w:rsidRPr="000C7974">
        <w:rPr>
          <w:rFonts w:eastAsia="Times New Roman"/>
        </w:rPr>
        <w:t xml:space="preserve"> and hereby is approved and adopted by the Commission.</w:t>
      </w:r>
    </w:p>
    <w:p w:rsidR="005E2FE5" w:rsidRPr="000C7974" w:rsidRDefault="005E2FE5" w:rsidP="003A7F84">
      <w:pPr>
        <w:widowControl w:val="0"/>
        <w:autoSpaceDE w:val="0"/>
        <w:autoSpaceDN w:val="0"/>
        <w:spacing w:line="240" w:lineRule="auto"/>
        <w:ind w:left="1440" w:hanging="533"/>
        <w:rPr>
          <w:rFonts w:eastAsia="Times New Roman"/>
        </w:rPr>
      </w:pPr>
    </w:p>
    <w:p w:rsidR="000C7974" w:rsidRDefault="005E2FE5" w:rsidP="003A7F84">
      <w:pPr>
        <w:widowControl w:val="0"/>
        <w:autoSpaceDE w:val="0"/>
        <w:autoSpaceDN w:val="0"/>
        <w:spacing w:line="240" w:lineRule="auto"/>
        <w:ind w:left="1440" w:hanging="533"/>
        <w:rPr>
          <w:rFonts w:eastAsia="Times New Roman"/>
        </w:rPr>
      </w:pPr>
      <w:r>
        <w:rPr>
          <w:rFonts w:eastAsia="Times New Roman"/>
        </w:rPr>
        <w:t>2.</w:t>
      </w:r>
      <w:r>
        <w:rPr>
          <w:rFonts w:eastAsia="Times New Roman"/>
        </w:rPr>
        <w:tab/>
      </w:r>
      <w:r w:rsidR="000C7974" w:rsidRPr="000C7974">
        <w:rPr>
          <w:rFonts w:eastAsia="Times New Roman"/>
        </w:rPr>
        <w:t xml:space="preserve">That the crossing where High Street crosses above the former rail line of Norfolk </w:t>
      </w:r>
      <w:r w:rsidR="000C7974" w:rsidRPr="000C7974">
        <w:rPr>
          <w:rFonts w:eastAsia="Times New Roman"/>
          <w:spacing w:val="-2"/>
        </w:rPr>
        <w:t>Southern Railway Company in the City of Bethlehem shall be abolished, upon the removal of the</w:t>
      </w:r>
      <w:r w:rsidR="000C7974" w:rsidRPr="000C7974">
        <w:rPr>
          <w:rFonts w:eastAsia="Times New Roman"/>
        </w:rPr>
        <w:t xml:space="preserve"> present crossing structure, including all supporting structures. The work to remove the structure </w:t>
      </w:r>
      <w:r w:rsidR="000C7974" w:rsidRPr="000C7974">
        <w:rPr>
          <w:rFonts w:eastAsia="Times New Roman"/>
          <w:spacing w:val="-2"/>
        </w:rPr>
        <w:t>shall be completed by the City within three (3) years of this Order, at its sole cost and expense, in</w:t>
      </w:r>
      <w:r w:rsidR="000C7974" w:rsidRPr="000C7974">
        <w:rPr>
          <w:rFonts w:eastAsia="Times New Roman"/>
        </w:rPr>
        <w:t xml:space="preserve"> a manner satisfactory to the Commission.</w:t>
      </w:r>
    </w:p>
    <w:p w:rsidR="005E2FE5" w:rsidRPr="000C7974" w:rsidRDefault="005E2FE5" w:rsidP="003A7F84">
      <w:pPr>
        <w:widowControl w:val="0"/>
        <w:autoSpaceDE w:val="0"/>
        <w:autoSpaceDN w:val="0"/>
        <w:spacing w:line="240" w:lineRule="auto"/>
        <w:ind w:left="1440" w:hanging="533"/>
        <w:rPr>
          <w:rFonts w:eastAsia="Times New Roman"/>
        </w:rPr>
      </w:pPr>
    </w:p>
    <w:p w:rsidR="000C7974" w:rsidRDefault="005E2FE5" w:rsidP="003A7F84">
      <w:pPr>
        <w:widowControl w:val="0"/>
        <w:autoSpaceDE w:val="0"/>
        <w:autoSpaceDN w:val="0"/>
        <w:spacing w:line="240" w:lineRule="auto"/>
        <w:ind w:left="1440" w:hanging="533"/>
        <w:rPr>
          <w:rFonts w:eastAsia="Times New Roman"/>
        </w:rPr>
      </w:pPr>
      <w:r>
        <w:rPr>
          <w:rFonts w:eastAsia="Times New Roman"/>
        </w:rPr>
        <w:t>3.</w:t>
      </w:r>
      <w:r>
        <w:rPr>
          <w:rFonts w:eastAsia="Times New Roman"/>
        </w:rPr>
        <w:tab/>
      </w:r>
      <w:r w:rsidR="000C7974" w:rsidRPr="000C7974">
        <w:rPr>
          <w:rFonts w:eastAsia="Times New Roman"/>
        </w:rPr>
        <w:t>That the City of Bethlehem shall provide thirty (30) days prior notice of the bridge removal to the Commission's Bureau of Technical Utility Services and the other parties and shall submit removal plans to the extent required by Bureau of Technical Utility Services Staff.</w:t>
      </w:r>
    </w:p>
    <w:p w:rsidR="005E2FE5" w:rsidRPr="000C7974" w:rsidRDefault="005E2FE5" w:rsidP="003A7F84">
      <w:pPr>
        <w:widowControl w:val="0"/>
        <w:autoSpaceDE w:val="0"/>
        <w:autoSpaceDN w:val="0"/>
        <w:spacing w:line="240" w:lineRule="auto"/>
        <w:ind w:left="907"/>
        <w:rPr>
          <w:rFonts w:eastAsia="Times New Roman"/>
        </w:rPr>
      </w:pPr>
    </w:p>
    <w:p w:rsidR="003A7F84" w:rsidRPr="000C7974" w:rsidRDefault="003A7F84" w:rsidP="003A7F84">
      <w:pPr>
        <w:widowControl w:val="0"/>
        <w:autoSpaceDE w:val="0"/>
        <w:autoSpaceDN w:val="0"/>
        <w:spacing w:line="240" w:lineRule="auto"/>
        <w:ind w:left="1440" w:hanging="533"/>
        <w:rPr>
          <w:rFonts w:eastAsia="Times New Roman"/>
        </w:rPr>
      </w:pPr>
      <w:r>
        <w:rPr>
          <w:rFonts w:eastAsia="Times New Roman"/>
        </w:rPr>
        <w:t>4.</w:t>
      </w:r>
      <w:r>
        <w:rPr>
          <w:rFonts w:eastAsia="Times New Roman"/>
        </w:rPr>
        <w:tab/>
      </w:r>
      <w:r w:rsidR="000C7974" w:rsidRPr="000C7974">
        <w:rPr>
          <w:rFonts w:eastAsia="Times New Roman"/>
        </w:rPr>
        <w:t xml:space="preserve">That ownership and maintenance responsibility for the present bridge structure where High Street crosses above the former rail line of Norfolk Southern Railway Company in the City of Bethlehem is hereby assigned to and accepted by the City of Bethlehem at its sole cost and expense, as the City has agreed. </w:t>
      </w:r>
      <w:r w:rsidR="005E2FE5">
        <w:rPr>
          <w:rFonts w:eastAsia="Times New Roman"/>
        </w:rPr>
        <w:t xml:space="preserve"> </w:t>
      </w:r>
      <w:r w:rsidR="000C7974" w:rsidRPr="000C7974">
        <w:rPr>
          <w:rFonts w:eastAsia="Times New Roman"/>
        </w:rPr>
        <w:t>Such maintenance responsibilities explicitly include the work and cost respons</w:t>
      </w:r>
      <w:r>
        <w:rPr>
          <w:rFonts w:eastAsia="Times New Roman"/>
        </w:rPr>
        <w:t>ibilities contained in the June</w:t>
      </w:r>
      <w:r w:rsidR="000265BF">
        <w:rPr>
          <w:rFonts w:eastAsia="Times New Roman"/>
        </w:rPr>
        <w:t xml:space="preserve"> </w:t>
      </w:r>
      <w:r w:rsidR="000C7974" w:rsidRPr="000C7974">
        <w:rPr>
          <w:rFonts w:eastAsia="Times New Roman"/>
        </w:rPr>
        <w:t xml:space="preserve">30, </w:t>
      </w:r>
      <w:r>
        <w:rPr>
          <w:rFonts w:eastAsia="Times New Roman"/>
        </w:rPr>
        <w:t xml:space="preserve">2011, Order in this proceeding.  </w:t>
      </w:r>
      <w:r w:rsidR="000C7974" w:rsidRPr="000C7974">
        <w:rPr>
          <w:rFonts w:eastAsia="Times New Roman"/>
        </w:rPr>
        <w:t>Such</w:t>
      </w:r>
      <w:r>
        <w:rPr>
          <w:rFonts w:eastAsia="Times New Roman"/>
        </w:rPr>
        <w:t xml:space="preserve"> </w:t>
      </w:r>
      <w:r w:rsidRPr="000C7974">
        <w:rPr>
          <w:rFonts w:eastAsia="Times New Roman"/>
        </w:rPr>
        <w:t>maintenance responsibilities shall also include an annual inspection of the bridge structure by the City and the construction of appropriate barriers to prevent access under the bridge structure should a future inspection determine that conditions present a safety issue under the bridge.</w:t>
      </w:r>
    </w:p>
    <w:p w:rsidR="000C7974" w:rsidRDefault="000C7974" w:rsidP="003A7F84">
      <w:pPr>
        <w:widowControl w:val="0"/>
        <w:autoSpaceDE w:val="0"/>
        <w:autoSpaceDN w:val="0"/>
        <w:spacing w:line="240" w:lineRule="auto"/>
        <w:ind w:left="1454" w:hanging="547"/>
        <w:rPr>
          <w:rFonts w:eastAsia="Times New Roman"/>
        </w:rPr>
      </w:pPr>
    </w:p>
    <w:p w:rsidR="005D44B9" w:rsidRDefault="003A7F84" w:rsidP="007755D1">
      <w:pPr>
        <w:widowControl w:val="0"/>
        <w:autoSpaceDE w:val="0"/>
        <w:autoSpaceDN w:val="0"/>
        <w:spacing w:line="240" w:lineRule="auto"/>
        <w:ind w:left="1440" w:right="72" w:hanging="533"/>
        <w:rPr>
          <w:rFonts w:eastAsia="Times New Roman"/>
        </w:rPr>
      </w:pPr>
      <w:r>
        <w:rPr>
          <w:rFonts w:eastAsia="Times New Roman"/>
        </w:rPr>
        <w:t>5.</w:t>
      </w:r>
      <w:r>
        <w:rPr>
          <w:rFonts w:eastAsia="Times New Roman"/>
        </w:rPr>
        <w:tab/>
      </w:r>
      <w:r w:rsidRPr="000C7974">
        <w:rPr>
          <w:rFonts w:eastAsia="Times New Roman"/>
        </w:rPr>
        <w:t>That the City of Bethlehem shall continue to assume maintenance responsibility for the west roadway approach to the crossing and the Borough of Hellertown shall continue to assume maintenance responsibility for the east approach to the crossing, at their respective sole cost and expense, as they have agreed to do, pursuant to the September 1, 1999, Commission Order at Docket M-00991256.</w:t>
      </w:r>
      <w:r>
        <w:rPr>
          <w:rFonts w:eastAsia="Times New Roman"/>
        </w:rPr>
        <w:tab/>
      </w:r>
    </w:p>
    <w:p w:rsidR="000C7974" w:rsidRDefault="005D44B9" w:rsidP="005D44B9">
      <w:pPr>
        <w:widowControl w:val="0"/>
        <w:autoSpaceDE w:val="0"/>
        <w:autoSpaceDN w:val="0"/>
        <w:spacing w:line="240" w:lineRule="auto"/>
        <w:ind w:left="1440" w:right="72" w:hanging="533"/>
        <w:rPr>
          <w:rFonts w:eastAsia="Times New Roman"/>
        </w:rPr>
      </w:pPr>
      <w:r>
        <w:rPr>
          <w:rFonts w:eastAsia="Times New Roman"/>
        </w:rPr>
        <w:t>6.</w:t>
      </w:r>
      <w:r>
        <w:rPr>
          <w:rFonts w:eastAsia="Times New Roman"/>
        </w:rPr>
        <w:tab/>
      </w:r>
      <w:r w:rsidR="000C7974" w:rsidRPr="000C7974">
        <w:rPr>
          <w:rFonts w:eastAsia="Times New Roman"/>
        </w:rPr>
        <w:t>That this Order, insofar as it allocates costs and expenses to various parties, is without prejudice to their rights to recover those costs and expenses from others pursuant to any applicable law or lawful agreement.</w:t>
      </w:r>
    </w:p>
    <w:p w:rsidR="003A7F84" w:rsidRPr="000C7974" w:rsidRDefault="003A7F84" w:rsidP="003A7F84">
      <w:pPr>
        <w:widowControl w:val="0"/>
        <w:autoSpaceDE w:val="0"/>
        <w:autoSpaceDN w:val="0"/>
        <w:spacing w:line="240" w:lineRule="auto"/>
        <w:ind w:right="72" w:firstLine="720"/>
        <w:jc w:val="both"/>
        <w:rPr>
          <w:rFonts w:eastAsia="Times New Roman"/>
        </w:rPr>
      </w:pPr>
    </w:p>
    <w:p w:rsidR="000C7974" w:rsidRDefault="005D44B9" w:rsidP="007755D1">
      <w:pPr>
        <w:widowControl w:val="0"/>
        <w:autoSpaceDE w:val="0"/>
        <w:autoSpaceDN w:val="0"/>
        <w:spacing w:line="240" w:lineRule="auto"/>
        <w:ind w:left="1440" w:hanging="533"/>
        <w:rPr>
          <w:rFonts w:eastAsia="Times New Roman"/>
        </w:rPr>
      </w:pPr>
      <w:r>
        <w:rPr>
          <w:rFonts w:eastAsia="Times New Roman"/>
        </w:rPr>
        <w:t>7</w:t>
      </w:r>
      <w:r w:rsidR="007755D1">
        <w:rPr>
          <w:rFonts w:eastAsia="Times New Roman"/>
        </w:rPr>
        <w:t>.</w:t>
      </w:r>
      <w:r w:rsidR="007755D1">
        <w:rPr>
          <w:rFonts w:eastAsia="Times New Roman"/>
        </w:rPr>
        <w:tab/>
      </w:r>
      <w:r w:rsidR="000C7974" w:rsidRPr="000C7974">
        <w:rPr>
          <w:rFonts w:eastAsia="Times New Roman"/>
        </w:rPr>
        <w:t>The Commission retains jurisdiction of this matter until satisfactory completion of the removal of the existing bridge structure.</w:t>
      </w:r>
    </w:p>
    <w:p w:rsidR="006E525F" w:rsidRDefault="006E525F" w:rsidP="006E525F">
      <w:pPr>
        <w:widowControl w:val="0"/>
        <w:autoSpaceDE w:val="0"/>
        <w:autoSpaceDN w:val="0"/>
        <w:spacing w:line="240" w:lineRule="auto"/>
        <w:ind w:left="1440" w:hanging="720"/>
        <w:rPr>
          <w:rFonts w:eastAsia="Times New Roman"/>
        </w:rPr>
      </w:pPr>
    </w:p>
    <w:p w:rsidR="006E525F" w:rsidRPr="000C7974" w:rsidRDefault="006E525F" w:rsidP="006E525F">
      <w:pPr>
        <w:widowControl w:val="0"/>
        <w:autoSpaceDE w:val="0"/>
        <w:autoSpaceDN w:val="0"/>
        <w:spacing w:line="240" w:lineRule="auto"/>
        <w:ind w:left="1440" w:hanging="720"/>
        <w:rPr>
          <w:rFonts w:eastAsia="Times New Roman"/>
        </w:rPr>
      </w:pPr>
    </w:p>
    <w:p w:rsidR="007755D1" w:rsidRDefault="007755D1">
      <w:pPr>
        <w:spacing w:line="240" w:lineRule="auto"/>
        <w:rPr>
          <w:u w:val="single"/>
        </w:rPr>
      </w:pPr>
      <w:r>
        <w:rPr>
          <w:u w:val="single"/>
        </w:rPr>
        <w:br w:type="page"/>
      </w:r>
    </w:p>
    <w:p w:rsidR="00AB6C0C" w:rsidRDefault="00AB6C0C" w:rsidP="006E525F">
      <w:pPr>
        <w:jc w:val="center"/>
        <w:rPr>
          <w:u w:val="single"/>
        </w:rPr>
      </w:pPr>
      <w:r w:rsidRPr="00AB6C0C">
        <w:rPr>
          <w:u w:val="single"/>
        </w:rPr>
        <w:lastRenderedPageBreak/>
        <w:t>DISCUSSION</w:t>
      </w:r>
    </w:p>
    <w:p w:rsidR="006E525F" w:rsidRDefault="006E525F" w:rsidP="00AB6C0C">
      <w:pPr>
        <w:jc w:val="center"/>
        <w:rPr>
          <w:u w:val="single"/>
        </w:rPr>
      </w:pPr>
    </w:p>
    <w:p w:rsidR="006E525F" w:rsidRPr="006E525F" w:rsidRDefault="006E525F" w:rsidP="006E525F">
      <w:pPr>
        <w:tabs>
          <w:tab w:val="left" w:pos="-720"/>
        </w:tabs>
        <w:suppressAutoHyphens/>
        <w:autoSpaceDE w:val="0"/>
        <w:autoSpaceDN w:val="0"/>
        <w:rPr>
          <w:rFonts w:eastAsia="Times New Roman"/>
        </w:rPr>
      </w:pPr>
      <w:r>
        <w:rPr>
          <w:rFonts w:eastAsia="Times New Roman"/>
        </w:rPr>
        <w:tab/>
      </w:r>
      <w:r>
        <w:rPr>
          <w:rFonts w:eastAsia="Times New Roman"/>
        </w:rPr>
        <w:tab/>
      </w:r>
      <w:r w:rsidRPr="006E525F">
        <w:rPr>
          <w:rFonts w:eastAsia="Times New Roman"/>
        </w:rPr>
        <w:t>The Commission has expressed a policy of encouraging settlements and has indicated that settlement results are often preferable to those achieved at the conclusion of a fully litigated proceeding.  52 Pa. Code §§5.231, 69.401.</w:t>
      </w:r>
    </w:p>
    <w:p w:rsidR="006E525F" w:rsidRPr="006E525F" w:rsidRDefault="006E525F" w:rsidP="006E525F">
      <w:pPr>
        <w:tabs>
          <w:tab w:val="left" w:pos="-720"/>
        </w:tabs>
        <w:suppressAutoHyphens/>
        <w:autoSpaceDE w:val="0"/>
        <w:autoSpaceDN w:val="0"/>
        <w:rPr>
          <w:rFonts w:eastAsia="Times New Roman"/>
        </w:rPr>
      </w:pPr>
    </w:p>
    <w:p w:rsidR="006E525F" w:rsidRDefault="006E525F" w:rsidP="006E525F">
      <w:pPr>
        <w:tabs>
          <w:tab w:val="left" w:pos="-720"/>
        </w:tabs>
        <w:suppressAutoHyphens/>
        <w:autoSpaceDE w:val="0"/>
        <w:autoSpaceDN w:val="0"/>
        <w:rPr>
          <w:rFonts w:eastAsia="Times New Roman"/>
        </w:rPr>
      </w:pPr>
      <w:r w:rsidRPr="006E525F">
        <w:rPr>
          <w:rFonts w:eastAsia="Times New Roman"/>
        </w:rPr>
        <w:tab/>
      </w:r>
      <w:r w:rsidRPr="006E525F">
        <w:rPr>
          <w:rFonts w:eastAsia="Times New Roman"/>
        </w:rPr>
        <w:tab/>
        <w:t xml:space="preserve">The benchmark for determining the acceptability of a settlement is whether the proposed terms and conditions are in the public interest.  </w:t>
      </w:r>
      <w:r w:rsidRPr="006E525F">
        <w:rPr>
          <w:rFonts w:eastAsia="Times New Roman"/>
          <w:u w:val="single"/>
        </w:rPr>
        <w:t>Warner v. GTE North, Inc.</w:t>
      </w:r>
      <w:r w:rsidRPr="006E525F">
        <w:rPr>
          <w:rFonts w:eastAsia="Times New Roman"/>
        </w:rPr>
        <w:t xml:space="preserve">, Docket No. C-00902815, Opinion and Order entered April 1, 1996; </w:t>
      </w:r>
      <w:r w:rsidRPr="006E525F">
        <w:rPr>
          <w:rFonts w:eastAsia="Times New Roman"/>
          <w:u w:val="single"/>
        </w:rPr>
        <w:t>Pa. P.U.C. v. CS Water and Sewer Associates</w:t>
      </w:r>
      <w:r w:rsidRPr="006E525F">
        <w:rPr>
          <w:rFonts w:eastAsia="Times New Roman"/>
        </w:rPr>
        <w:t xml:space="preserve">, 74 PA PUC 767 (1991).  </w:t>
      </w:r>
      <w:r w:rsidR="00032DAB">
        <w:rPr>
          <w:rFonts w:eastAsia="Times New Roman"/>
        </w:rPr>
        <w:t xml:space="preserve">In this rail crossing abolishment proceeding, issues of public safety and convenience are paramount.  66 Pa. C.S. §2702.  </w:t>
      </w:r>
      <w:r w:rsidRPr="006E525F">
        <w:rPr>
          <w:rFonts w:eastAsia="Times New Roman"/>
        </w:rPr>
        <w:t xml:space="preserve">For the following reasons, I find that the </w:t>
      </w:r>
      <w:r>
        <w:rPr>
          <w:rFonts w:eastAsia="Times New Roman"/>
        </w:rPr>
        <w:t xml:space="preserve">Revised </w:t>
      </w:r>
      <w:r w:rsidRPr="006E525F">
        <w:rPr>
          <w:rFonts w:eastAsia="Times New Roman"/>
        </w:rPr>
        <w:t>Stipulation, which is unopposed by any party, is in the public interest</w:t>
      </w:r>
      <w:r>
        <w:rPr>
          <w:rFonts w:eastAsia="Times New Roman"/>
        </w:rPr>
        <w:t xml:space="preserve">, with </w:t>
      </w:r>
      <w:r w:rsidR="008D2DDF">
        <w:rPr>
          <w:rFonts w:eastAsia="Times New Roman"/>
        </w:rPr>
        <w:t xml:space="preserve">two additional Ordering Paragraphs </w:t>
      </w:r>
      <w:r w:rsidR="00B50F30">
        <w:t xml:space="preserve">for clarification purposes and to protect the public safety during the bridge removal process.  </w:t>
      </w:r>
      <w:r w:rsidR="008D2DDF">
        <w:rPr>
          <w:rFonts w:eastAsia="Times New Roman"/>
        </w:rPr>
        <w:t>I have</w:t>
      </w:r>
      <w:r w:rsidR="005D44B9">
        <w:rPr>
          <w:rFonts w:eastAsia="Times New Roman"/>
        </w:rPr>
        <w:t xml:space="preserve"> explained the public safety need for the </w:t>
      </w:r>
      <w:r w:rsidR="008D2DDF">
        <w:rPr>
          <w:rFonts w:eastAsia="Times New Roman"/>
        </w:rPr>
        <w:t>additional Ordering Paragraphs to the parties and have had no objections to these additional provisions.</w:t>
      </w:r>
      <w:r w:rsidRPr="006E525F">
        <w:rPr>
          <w:rFonts w:eastAsia="Times New Roman"/>
        </w:rPr>
        <w:t xml:space="preserve"> </w:t>
      </w:r>
    </w:p>
    <w:p w:rsidR="002626CC" w:rsidRDefault="002626CC" w:rsidP="006E525F">
      <w:pPr>
        <w:tabs>
          <w:tab w:val="left" w:pos="-720"/>
        </w:tabs>
        <w:suppressAutoHyphens/>
        <w:autoSpaceDE w:val="0"/>
        <w:autoSpaceDN w:val="0"/>
        <w:rPr>
          <w:rFonts w:eastAsia="Times New Roman"/>
        </w:rPr>
      </w:pPr>
    </w:p>
    <w:p w:rsidR="00D11FA6" w:rsidRDefault="002626CC" w:rsidP="006E525F">
      <w:pPr>
        <w:tabs>
          <w:tab w:val="left" w:pos="-720"/>
        </w:tabs>
        <w:suppressAutoHyphens/>
        <w:autoSpaceDE w:val="0"/>
        <w:autoSpaceDN w:val="0"/>
        <w:rPr>
          <w:rFonts w:eastAsia="Times New Roman"/>
        </w:rPr>
      </w:pPr>
      <w:r>
        <w:rPr>
          <w:rFonts w:eastAsia="Times New Roman"/>
        </w:rPr>
        <w:tab/>
      </w:r>
      <w:r>
        <w:rPr>
          <w:rFonts w:eastAsia="Times New Roman"/>
        </w:rPr>
        <w:tab/>
        <w:t>First of all, the Revised Stipulation provides for the removal</w:t>
      </w:r>
      <w:r w:rsidR="00D11FA6">
        <w:rPr>
          <w:rFonts w:eastAsia="Times New Roman"/>
        </w:rPr>
        <w:t xml:space="preserve"> by the City</w:t>
      </w:r>
      <w:r>
        <w:rPr>
          <w:rFonts w:eastAsia="Times New Roman"/>
        </w:rPr>
        <w:t xml:space="preserve">, within three (3) years, of the High Street Bridge, which has been closed since June </w:t>
      </w:r>
      <w:r w:rsidR="00D11FA6">
        <w:rPr>
          <w:rFonts w:eastAsia="Times New Roman"/>
        </w:rPr>
        <w:t xml:space="preserve">16, </w:t>
      </w:r>
      <w:r>
        <w:rPr>
          <w:rFonts w:eastAsia="Times New Roman"/>
        </w:rPr>
        <w:t xml:space="preserve">2011 for safety reasons.  The removal of this bridge </w:t>
      </w:r>
      <w:r w:rsidR="00D11FA6">
        <w:rPr>
          <w:rFonts w:eastAsia="Times New Roman"/>
        </w:rPr>
        <w:t>will be accomplished subject to the continuing oversight of the Commission to ensure satisfactory completion</w:t>
      </w:r>
      <w:r w:rsidR="004E7163">
        <w:rPr>
          <w:rFonts w:eastAsia="Times New Roman"/>
        </w:rPr>
        <w:t xml:space="preserve"> of the project</w:t>
      </w:r>
      <w:r w:rsidR="00D11FA6">
        <w:rPr>
          <w:rFonts w:eastAsia="Times New Roman"/>
        </w:rPr>
        <w:t xml:space="preserve">.  Clearly, the removal of an unsafe bridge by a date certain in a safe and reasonable manner promotes the safety of the traveling public and </w:t>
      </w:r>
      <w:r w:rsidR="004E7163">
        <w:rPr>
          <w:rFonts w:eastAsia="Times New Roman"/>
        </w:rPr>
        <w:t xml:space="preserve">is therefore </w:t>
      </w:r>
      <w:r w:rsidR="00D11FA6">
        <w:rPr>
          <w:rFonts w:eastAsia="Times New Roman"/>
        </w:rPr>
        <w:t xml:space="preserve">in the public interest.  The City has also agreed to provide thirty (30) days prior notice of the bridge removal, and to submit removal plans to the extent required by BTUS staff, which removal plans could include additional safety measures as needed.     </w:t>
      </w:r>
    </w:p>
    <w:p w:rsidR="00D11FA6" w:rsidRDefault="00D11FA6" w:rsidP="006E525F">
      <w:pPr>
        <w:tabs>
          <w:tab w:val="left" w:pos="-720"/>
        </w:tabs>
        <w:suppressAutoHyphens/>
        <w:autoSpaceDE w:val="0"/>
        <w:autoSpaceDN w:val="0"/>
        <w:rPr>
          <w:rFonts w:eastAsia="Times New Roman"/>
        </w:rPr>
      </w:pPr>
    </w:p>
    <w:p w:rsidR="00D75C95" w:rsidRDefault="00D11FA6" w:rsidP="006E525F">
      <w:pPr>
        <w:tabs>
          <w:tab w:val="left" w:pos="-720"/>
        </w:tabs>
        <w:suppressAutoHyphens/>
        <w:autoSpaceDE w:val="0"/>
        <w:autoSpaceDN w:val="0"/>
        <w:rPr>
          <w:rFonts w:eastAsia="Times New Roman"/>
        </w:rPr>
      </w:pPr>
      <w:r>
        <w:rPr>
          <w:rFonts w:eastAsia="Times New Roman"/>
        </w:rPr>
        <w:tab/>
      </w:r>
      <w:r>
        <w:rPr>
          <w:rFonts w:eastAsia="Times New Roman"/>
        </w:rPr>
        <w:tab/>
      </w:r>
      <w:r w:rsidR="00D336D6">
        <w:rPr>
          <w:rFonts w:eastAsia="Times New Roman"/>
        </w:rPr>
        <w:t>In addition</w:t>
      </w:r>
      <w:r>
        <w:rPr>
          <w:rFonts w:eastAsia="Times New Roman"/>
        </w:rPr>
        <w:t xml:space="preserve">, the Revised Stipulation </w:t>
      </w:r>
      <w:r w:rsidR="00485310">
        <w:rPr>
          <w:rFonts w:eastAsia="Times New Roman"/>
        </w:rPr>
        <w:t xml:space="preserve">provides that the City will </w:t>
      </w:r>
      <w:r w:rsidR="004E7163">
        <w:rPr>
          <w:rFonts w:eastAsia="Times New Roman"/>
        </w:rPr>
        <w:t xml:space="preserve">assume ownership and all maintenance responsibility for the present bridge structure and will </w:t>
      </w:r>
      <w:r w:rsidR="00485310">
        <w:rPr>
          <w:rFonts w:eastAsia="Times New Roman"/>
        </w:rPr>
        <w:t xml:space="preserve">continue to have the costs and work responsibilities regarding the </w:t>
      </w:r>
      <w:r w:rsidR="004E7163">
        <w:rPr>
          <w:rFonts w:eastAsia="Times New Roman"/>
        </w:rPr>
        <w:t>present</w:t>
      </w:r>
      <w:r w:rsidR="00485310">
        <w:rPr>
          <w:rFonts w:eastAsia="Times New Roman"/>
        </w:rPr>
        <w:t xml:space="preserve"> bridge, as set forth in the </w:t>
      </w:r>
      <w:r w:rsidR="00485310" w:rsidRPr="00485310">
        <w:rPr>
          <w:rFonts w:eastAsia="Times New Roman"/>
          <w:u w:val="single"/>
        </w:rPr>
        <w:t>June 2011 Order</w:t>
      </w:r>
      <w:r w:rsidR="00485310">
        <w:rPr>
          <w:rFonts w:eastAsia="Times New Roman"/>
        </w:rPr>
        <w:t xml:space="preserve"> affirming the closing.  As clarified in the recommended Ordering Paragraphs to follow, the City is therefore required to furnish all material and perform all work necessary to erect and maintain barricades, fencing, signs or other measures, and to establish and maintain any detours or traffic </w:t>
      </w:r>
      <w:r w:rsidR="00485310">
        <w:rPr>
          <w:rFonts w:eastAsia="Times New Roman"/>
        </w:rPr>
        <w:lastRenderedPageBreak/>
        <w:t xml:space="preserve">controls to protect public safety during the </w:t>
      </w:r>
      <w:r w:rsidR="004E7163">
        <w:rPr>
          <w:rFonts w:eastAsia="Times New Roman"/>
        </w:rPr>
        <w:t>bridge removal process.  The City has also agreed to inspect the present bridge structure annually, until such time as it is removed, and to construct appropriate barriers to prevent access under the bridge structure should a future inspection determine that conditions present a safety issue under the bridge.</w:t>
      </w:r>
    </w:p>
    <w:p w:rsidR="00D75C95" w:rsidRDefault="00D75C95" w:rsidP="006E525F">
      <w:pPr>
        <w:tabs>
          <w:tab w:val="left" w:pos="-720"/>
        </w:tabs>
        <w:suppressAutoHyphens/>
        <w:autoSpaceDE w:val="0"/>
        <w:autoSpaceDN w:val="0"/>
        <w:rPr>
          <w:rFonts w:eastAsia="Times New Roman"/>
        </w:rPr>
      </w:pPr>
    </w:p>
    <w:p w:rsidR="004E186D" w:rsidRDefault="00D75C95" w:rsidP="006E525F">
      <w:pPr>
        <w:tabs>
          <w:tab w:val="left" w:pos="-720"/>
        </w:tabs>
        <w:suppressAutoHyphens/>
        <w:autoSpaceDE w:val="0"/>
        <w:autoSpaceDN w:val="0"/>
        <w:rPr>
          <w:rFonts w:eastAsia="Times New Roman"/>
        </w:rPr>
      </w:pPr>
      <w:r>
        <w:rPr>
          <w:rFonts w:eastAsia="Times New Roman"/>
        </w:rPr>
        <w:tab/>
      </w:r>
      <w:r>
        <w:rPr>
          <w:rFonts w:eastAsia="Times New Roman"/>
        </w:rPr>
        <w:tab/>
        <w:t>A</w:t>
      </w:r>
      <w:r w:rsidR="00D336D6">
        <w:rPr>
          <w:rFonts w:eastAsia="Times New Roman"/>
        </w:rPr>
        <w:t xml:space="preserve"> further</w:t>
      </w:r>
      <w:r>
        <w:rPr>
          <w:rFonts w:eastAsia="Times New Roman"/>
        </w:rPr>
        <w:t xml:space="preserve"> Ordering Paragraph provides that the parties are to cooperate </w:t>
      </w:r>
      <w:r w:rsidR="00A246E5">
        <w:rPr>
          <w:rFonts w:eastAsia="Times New Roman"/>
        </w:rPr>
        <w:t>fully with each other during the bridge removal process so that each of the parties will be provided for and accommodated insofar as possible.</w:t>
      </w:r>
    </w:p>
    <w:p w:rsidR="000C2A9A" w:rsidRDefault="000C2A9A" w:rsidP="006E525F">
      <w:pPr>
        <w:tabs>
          <w:tab w:val="left" w:pos="-720"/>
        </w:tabs>
        <w:suppressAutoHyphens/>
        <w:autoSpaceDE w:val="0"/>
        <w:autoSpaceDN w:val="0"/>
        <w:rPr>
          <w:rFonts w:eastAsia="Times New Roman"/>
        </w:rPr>
      </w:pPr>
    </w:p>
    <w:p w:rsidR="00032DAB" w:rsidRDefault="000C2A9A" w:rsidP="006E525F">
      <w:pPr>
        <w:tabs>
          <w:tab w:val="left" w:pos="-720"/>
        </w:tabs>
        <w:suppressAutoHyphens/>
        <w:autoSpaceDE w:val="0"/>
        <w:autoSpaceDN w:val="0"/>
        <w:rPr>
          <w:rFonts w:eastAsia="Times New Roman"/>
        </w:rPr>
      </w:pPr>
      <w:r>
        <w:rPr>
          <w:rFonts w:eastAsia="Times New Roman"/>
        </w:rPr>
        <w:tab/>
      </w:r>
      <w:r>
        <w:rPr>
          <w:rFonts w:eastAsia="Times New Roman"/>
        </w:rPr>
        <w:tab/>
      </w:r>
      <w:r w:rsidR="004E186D">
        <w:rPr>
          <w:rFonts w:eastAsia="Times New Roman"/>
        </w:rPr>
        <w:t xml:space="preserve">The Revised Stipulation </w:t>
      </w:r>
      <w:r w:rsidR="00DF61D0">
        <w:rPr>
          <w:rFonts w:eastAsia="Times New Roman"/>
        </w:rPr>
        <w:t>also</w:t>
      </w:r>
      <w:r w:rsidR="004E186D">
        <w:rPr>
          <w:rFonts w:eastAsia="Times New Roman"/>
        </w:rPr>
        <w:t xml:space="preserve"> provides for the contribution of Norfolk Southern</w:t>
      </w:r>
      <w:r w:rsidR="00B23154">
        <w:rPr>
          <w:rFonts w:eastAsia="Times New Roman"/>
        </w:rPr>
        <w:t xml:space="preserve"> to the City</w:t>
      </w:r>
      <w:r w:rsidR="004E186D">
        <w:rPr>
          <w:rFonts w:eastAsia="Times New Roman"/>
        </w:rPr>
        <w:t xml:space="preserve">, at various intervals, </w:t>
      </w:r>
      <w:r w:rsidR="007C27AD">
        <w:rPr>
          <w:rFonts w:eastAsia="Times New Roman"/>
        </w:rPr>
        <w:t xml:space="preserve">of $400,000 in total for the design and engineering of a future bridge, when state or federal funding is finalized, or up to $400,000 in actual costs of an alternate </w:t>
      </w:r>
      <w:r>
        <w:rPr>
          <w:rFonts w:eastAsia="Times New Roman"/>
        </w:rPr>
        <w:t xml:space="preserve">roadway </w:t>
      </w:r>
      <w:r w:rsidR="007C27AD">
        <w:rPr>
          <w:rFonts w:eastAsia="Times New Roman"/>
        </w:rPr>
        <w:t xml:space="preserve">structure, if such funding is not secured.  </w:t>
      </w:r>
      <w:r w:rsidR="00032DAB">
        <w:rPr>
          <w:rFonts w:eastAsia="Times New Roman"/>
        </w:rPr>
        <w:t xml:space="preserve">The City, PennDOT, the County and the Borough have agreed to cooperate to obtain federal and/or state funding for the construction of a new bridge structure at the present crossing site.  </w:t>
      </w:r>
      <w:r w:rsidR="007C27AD">
        <w:rPr>
          <w:rFonts w:eastAsia="Times New Roman"/>
        </w:rPr>
        <w:t>DCNR has additionally committed another $400</w:t>
      </w:r>
      <w:r w:rsidR="00B23154">
        <w:rPr>
          <w:rFonts w:eastAsia="Times New Roman"/>
        </w:rPr>
        <w:t xml:space="preserve">,000 in grant money for further </w:t>
      </w:r>
      <w:r w:rsidR="007C27AD">
        <w:rPr>
          <w:rFonts w:eastAsia="Times New Roman"/>
        </w:rPr>
        <w:t>development of a segment of the South Bethlehem Greenway trail, a project in connection with the potential trail underneath the bridge.</w:t>
      </w:r>
      <w:r w:rsidR="00B23154">
        <w:rPr>
          <w:rFonts w:eastAsia="Times New Roman"/>
        </w:rPr>
        <w:t xml:space="preserve">  These provisions serve the public interest a</w:t>
      </w:r>
      <w:r w:rsidR="00032DAB">
        <w:rPr>
          <w:rFonts w:eastAsia="Times New Roman"/>
        </w:rPr>
        <w:t xml:space="preserve">s the City will have a source of funding for bridge replacement or an alternative structure, consistent with future trail development.  </w:t>
      </w:r>
      <w:r w:rsidR="00032DAB" w:rsidRPr="00032DAB">
        <w:rPr>
          <w:rFonts w:eastAsia="Times New Roman"/>
          <w:u w:val="single"/>
        </w:rPr>
        <w:t>See</w:t>
      </w:r>
      <w:r w:rsidR="00032DAB">
        <w:rPr>
          <w:rFonts w:eastAsia="Times New Roman"/>
        </w:rPr>
        <w:t xml:space="preserve">, </w:t>
      </w:r>
      <w:r w:rsidR="000A4A9D">
        <w:rPr>
          <w:rFonts w:eastAsia="Times New Roman"/>
        </w:rPr>
        <w:t xml:space="preserve">City and DCNR </w:t>
      </w:r>
      <w:r w:rsidR="00032DAB">
        <w:rPr>
          <w:rFonts w:eastAsia="Times New Roman"/>
        </w:rPr>
        <w:t>Statements</w:t>
      </w:r>
      <w:r w:rsidR="000A4A9D">
        <w:rPr>
          <w:rFonts w:eastAsia="Times New Roman"/>
        </w:rPr>
        <w:t xml:space="preserve"> in Support</w:t>
      </w:r>
      <w:r w:rsidR="00032DAB">
        <w:rPr>
          <w:rFonts w:eastAsia="Times New Roman"/>
        </w:rPr>
        <w:t>.</w:t>
      </w:r>
    </w:p>
    <w:p w:rsidR="00032DAB" w:rsidRDefault="00032DAB" w:rsidP="006E525F">
      <w:pPr>
        <w:tabs>
          <w:tab w:val="left" w:pos="-720"/>
        </w:tabs>
        <w:suppressAutoHyphens/>
        <w:autoSpaceDE w:val="0"/>
        <w:autoSpaceDN w:val="0"/>
        <w:rPr>
          <w:rFonts w:eastAsia="Times New Roman"/>
        </w:rPr>
      </w:pPr>
    </w:p>
    <w:p w:rsidR="002626CC" w:rsidRDefault="00032DAB" w:rsidP="006E525F">
      <w:pPr>
        <w:tabs>
          <w:tab w:val="left" w:pos="-720"/>
        </w:tabs>
        <w:suppressAutoHyphens/>
        <w:autoSpaceDE w:val="0"/>
        <w:autoSpaceDN w:val="0"/>
        <w:rPr>
          <w:rFonts w:eastAsia="Times New Roman"/>
        </w:rPr>
      </w:pPr>
      <w:r>
        <w:rPr>
          <w:rFonts w:eastAsia="Times New Roman"/>
        </w:rPr>
        <w:tab/>
      </w:r>
      <w:r>
        <w:rPr>
          <w:rFonts w:eastAsia="Times New Roman"/>
        </w:rPr>
        <w:tab/>
      </w:r>
      <w:r w:rsidR="005C0AAE">
        <w:rPr>
          <w:rFonts w:eastAsia="Times New Roman"/>
        </w:rPr>
        <w:t xml:space="preserve">Under the Revised Stipulation, the </w:t>
      </w:r>
      <w:r w:rsidR="000C2A9A">
        <w:rPr>
          <w:rFonts w:eastAsia="Times New Roman"/>
        </w:rPr>
        <w:t xml:space="preserve">City will assume ownership </w:t>
      </w:r>
      <w:r w:rsidR="00346F17">
        <w:rPr>
          <w:rFonts w:eastAsia="Times New Roman"/>
        </w:rPr>
        <w:t xml:space="preserve">of the new bridge </w:t>
      </w:r>
      <w:r w:rsidR="000C2A9A">
        <w:rPr>
          <w:rFonts w:eastAsia="Times New Roman"/>
        </w:rPr>
        <w:t xml:space="preserve">as well as work </w:t>
      </w:r>
      <w:r w:rsidR="000B26CD">
        <w:rPr>
          <w:rFonts w:eastAsia="Times New Roman"/>
        </w:rPr>
        <w:t xml:space="preserve">maintenance </w:t>
      </w:r>
      <w:r w:rsidR="000C2A9A">
        <w:rPr>
          <w:rFonts w:eastAsia="Times New Roman"/>
        </w:rPr>
        <w:t>responsibili</w:t>
      </w:r>
      <w:r w:rsidR="00346F17">
        <w:rPr>
          <w:rFonts w:eastAsia="Times New Roman"/>
        </w:rPr>
        <w:t>ty</w:t>
      </w:r>
      <w:r w:rsidR="000C2A9A">
        <w:rPr>
          <w:rFonts w:eastAsia="Times New Roman"/>
        </w:rPr>
        <w:t xml:space="preserve">, with the Borough to contribute 24% and the County to contribute 23% of maintenance costs.  The City has agreed to continue </w:t>
      </w:r>
      <w:r w:rsidR="00ED7BAB">
        <w:rPr>
          <w:rFonts w:eastAsia="Times New Roman"/>
        </w:rPr>
        <w:t xml:space="preserve">its maintenance responsibility for the west approach to the crossing and the Borough has agreed to continue its maintenance responsibility for the east approach to the crossing, as previously provided by Commission Order </w:t>
      </w:r>
      <w:r w:rsidR="00ED7BAB">
        <w:t>entered September 1, 1999 at Docket No. M-00991256.</w:t>
      </w:r>
      <w:r w:rsidR="00346F17">
        <w:t xml:space="preserve">  </w:t>
      </w:r>
      <w:r w:rsidR="00537F98">
        <w:t xml:space="preserve">The Borough has agreed to assume responsibility for snow removal on the new bridge or alternate structure, at its sole cost and responsibility.  </w:t>
      </w:r>
      <w:r w:rsidR="00346F17">
        <w:t xml:space="preserve">These </w:t>
      </w:r>
      <w:r w:rsidR="00346F17">
        <w:rPr>
          <w:rFonts w:eastAsia="Times New Roman"/>
        </w:rPr>
        <w:t>ownership and maintenance provisions serve to clarify the parties’ future commitments to prote</w:t>
      </w:r>
      <w:r w:rsidR="00537F98">
        <w:rPr>
          <w:rFonts w:eastAsia="Times New Roman"/>
        </w:rPr>
        <w:t>ct the traveling public through</w:t>
      </w:r>
      <w:r w:rsidR="000B26CD">
        <w:rPr>
          <w:rFonts w:eastAsia="Times New Roman"/>
        </w:rPr>
        <w:t xml:space="preserve"> their </w:t>
      </w:r>
      <w:r w:rsidR="00537F98">
        <w:rPr>
          <w:rFonts w:eastAsia="Times New Roman"/>
        </w:rPr>
        <w:t>respective obligations.</w:t>
      </w:r>
      <w:r w:rsidR="00346F17">
        <w:rPr>
          <w:rFonts w:eastAsia="Times New Roman"/>
        </w:rPr>
        <w:t xml:space="preserve"> </w:t>
      </w:r>
    </w:p>
    <w:p w:rsidR="00DF61D0" w:rsidRDefault="00DF61D0" w:rsidP="006E525F">
      <w:pPr>
        <w:tabs>
          <w:tab w:val="left" w:pos="-720"/>
        </w:tabs>
        <w:suppressAutoHyphens/>
        <w:autoSpaceDE w:val="0"/>
        <w:autoSpaceDN w:val="0"/>
        <w:rPr>
          <w:rFonts w:eastAsia="Times New Roman"/>
        </w:rPr>
      </w:pPr>
    </w:p>
    <w:p w:rsidR="00C85D5C" w:rsidRDefault="00DF61D0" w:rsidP="006E525F">
      <w:pPr>
        <w:tabs>
          <w:tab w:val="left" w:pos="-720"/>
        </w:tabs>
        <w:suppressAutoHyphens/>
        <w:autoSpaceDE w:val="0"/>
        <w:autoSpaceDN w:val="0"/>
        <w:rPr>
          <w:rFonts w:eastAsia="Times New Roman"/>
        </w:rPr>
      </w:pPr>
      <w:r>
        <w:rPr>
          <w:rFonts w:eastAsia="Times New Roman"/>
        </w:rPr>
        <w:lastRenderedPageBreak/>
        <w:tab/>
      </w:r>
      <w:r>
        <w:rPr>
          <w:rFonts w:eastAsia="Times New Roman"/>
        </w:rPr>
        <w:tab/>
      </w:r>
      <w:r w:rsidR="00C85D5C">
        <w:rPr>
          <w:rFonts w:eastAsia="Times New Roman"/>
        </w:rPr>
        <w:t>A</w:t>
      </w:r>
      <w:r>
        <w:rPr>
          <w:rFonts w:eastAsia="Times New Roman"/>
        </w:rPr>
        <w:t xml:space="preserve">pproval of the Revised Stipulation, as acknowledged by the parties, will </w:t>
      </w:r>
      <w:r w:rsidR="000B26CD">
        <w:rPr>
          <w:rFonts w:eastAsia="Times New Roman"/>
        </w:rPr>
        <w:t xml:space="preserve">also </w:t>
      </w:r>
      <w:r>
        <w:rPr>
          <w:rFonts w:eastAsia="Times New Roman"/>
        </w:rPr>
        <w:t xml:space="preserve">save the time and expense associated with further litigation of this matter before the Commission.  </w:t>
      </w:r>
      <w:r w:rsidR="00C85D5C">
        <w:rPr>
          <w:rFonts w:eastAsia="Times New Roman"/>
        </w:rPr>
        <w:t>S</w:t>
      </w:r>
      <w:r>
        <w:rPr>
          <w:rFonts w:eastAsia="Times New Roman"/>
        </w:rPr>
        <w:t xml:space="preserve">ince all of the parties agree to the terms of the Revised Stipulation, adopting it will eliminate the possibility and uncertainty of future appeals.  </w:t>
      </w:r>
    </w:p>
    <w:p w:rsidR="00C85D5C" w:rsidRDefault="00C85D5C" w:rsidP="006E525F">
      <w:pPr>
        <w:tabs>
          <w:tab w:val="left" w:pos="-720"/>
        </w:tabs>
        <w:suppressAutoHyphens/>
        <w:autoSpaceDE w:val="0"/>
        <w:autoSpaceDN w:val="0"/>
        <w:rPr>
          <w:rFonts w:eastAsia="Times New Roman"/>
        </w:rPr>
      </w:pPr>
    </w:p>
    <w:p w:rsidR="00C85D5C" w:rsidRDefault="00C85D5C" w:rsidP="00C85D5C">
      <w:pPr>
        <w:tabs>
          <w:tab w:val="left" w:pos="-720"/>
        </w:tabs>
        <w:suppressAutoHyphens/>
        <w:autoSpaceDE w:val="0"/>
        <w:autoSpaceDN w:val="0"/>
        <w:rPr>
          <w:rFonts w:eastAsia="Times New Roman"/>
        </w:rPr>
      </w:pPr>
      <w:r>
        <w:rPr>
          <w:rFonts w:eastAsia="Times New Roman"/>
        </w:rPr>
        <w:tab/>
      </w:r>
      <w:r>
        <w:rPr>
          <w:rFonts w:eastAsia="Times New Roman"/>
        </w:rPr>
        <w:tab/>
        <w:t xml:space="preserve">As a final note, the Revised Stipulation provides for the abolishment of the crossing </w:t>
      </w:r>
      <w:r w:rsidR="00657921">
        <w:rPr>
          <w:rFonts w:eastAsia="Times New Roman"/>
        </w:rPr>
        <w:t xml:space="preserve">and the assignment of cost responsibility </w:t>
      </w:r>
      <w:r>
        <w:rPr>
          <w:rFonts w:eastAsia="Times New Roman"/>
        </w:rPr>
        <w:t xml:space="preserve">in a reasonable manner, consistent with the public convenience and safety.  </w:t>
      </w:r>
      <w:r w:rsidR="000E4587">
        <w:rPr>
          <w:rFonts w:eastAsia="Times New Roman"/>
        </w:rPr>
        <w:t xml:space="preserve">66 Pa. C.S. §2704.  </w:t>
      </w:r>
      <w:r>
        <w:rPr>
          <w:rFonts w:eastAsia="Times New Roman"/>
        </w:rPr>
        <w:t xml:space="preserve">Norfolk Southern has consummated its abandonment of the line associated with the crossing, and there is no intent of future use by it.  </w:t>
      </w:r>
      <w:r w:rsidR="00657921">
        <w:t xml:space="preserve">All rails and ties have </w:t>
      </w:r>
      <w:r>
        <w:t>been removed.</w:t>
      </w:r>
      <w:r>
        <w:rPr>
          <w:rFonts w:eastAsia="Times New Roman"/>
        </w:rPr>
        <w:t xml:space="preserve">  </w:t>
      </w:r>
      <w:r w:rsidR="00657921">
        <w:rPr>
          <w:rFonts w:eastAsia="Times New Roman"/>
        </w:rPr>
        <w:t xml:space="preserve">The City has agreed to accept ownership and maintenance responsibility for the current bridge, to remove the bridge at it sole cost and expense, subject to reimbursement as provided in the Joint Stipulation, and to provide for the public safety during removal.  Norfolk Southern has agreed to contribute to the funding of the new bridge or an alternate structure.  There are </w:t>
      </w:r>
      <w:r w:rsidR="000E4587">
        <w:rPr>
          <w:rFonts w:eastAsia="Times New Roman"/>
        </w:rPr>
        <w:t xml:space="preserve">also </w:t>
      </w:r>
      <w:r w:rsidR="00657921">
        <w:rPr>
          <w:rFonts w:eastAsia="Times New Roman"/>
        </w:rPr>
        <w:t>agreements as to future maintenance of the new bridge or alternate structure.  U</w:t>
      </w:r>
      <w:r>
        <w:rPr>
          <w:rFonts w:eastAsia="Times New Roman"/>
        </w:rPr>
        <w:t>pon the satisfactory completion of the bridge removal, and with t</w:t>
      </w:r>
      <w:r w:rsidR="000B26CD">
        <w:rPr>
          <w:rFonts w:eastAsia="Times New Roman"/>
        </w:rPr>
        <w:t>he protections provided herein and preservation of the corridor for future trail use,</w:t>
      </w:r>
      <w:r>
        <w:rPr>
          <w:rFonts w:eastAsia="Times New Roman"/>
        </w:rPr>
        <w:t xml:space="preserve"> it is appropriate that the crossing be abolished.   </w:t>
      </w:r>
    </w:p>
    <w:p w:rsidR="00C85D5C" w:rsidRDefault="00C85D5C" w:rsidP="006E525F">
      <w:pPr>
        <w:tabs>
          <w:tab w:val="left" w:pos="-720"/>
        </w:tabs>
        <w:suppressAutoHyphens/>
        <w:autoSpaceDE w:val="0"/>
        <w:autoSpaceDN w:val="0"/>
        <w:rPr>
          <w:rFonts w:eastAsia="Times New Roman"/>
        </w:rPr>
      </w:pPr>
    </w:p>
    <w:p w:rsidR="00C85D5C" w:rsidRDefault="00C85D5C" w:rsidP="006E525F">
      <w:pPr>
        <w:tabs>
          <w:tab w:val="left" w:pos="-720"/>
        </w:tabs>
        <w:suppressAutoHyphens/>
        <w:autoSpaceDE w:val="0"/>
        <w:autoSpaceDN w:val="0"/>
        <w:rPr>
          <w:rFonts w:eastAsia="Times New Roman"/>
        </w:rPr>
      </w:pPr>
      <w:r>
        <w:rPr>
          <w:rFonts w:eastAsia="Times New Roman"/>
        </w:rPr>
        <w:tab/>
      </w:r>
      <w:r>
        <w:rPr>
          <w:rFonts w:eastAsia="Times New Roman"/>
        </w:rPr>
        <w:tab/>
        <w:t>For all of the foregoing reasons, it is recommended that the Revised Stipulation be approved, with the additional Ordering Paragraphs previously discussed.</w:t>
      </w:r>
    </w:p>
    <w:p w:rsidR="00C85D5C" w:rsidRDefault="00C85D5C" w:rsidP="006E525F">
      <w:pPr>
        <w:tabs>
          <w:tab w:val="left" w:pos="-720"/>
        </w:tabs>
        <w:suppressAutoHyphens/>
        <w:autoSpaceDE w:val="0"/>
        <w:autoSpaceDN w:val="0"/>
        <w:rPr>
          <w:rFonts w:eastAsia="Times New Roman"/>
        </w:rPr>
      </w:pPr>
    </w:p>
    <w:p w:rsidR="002626CC" w:rsidRPr="000B26CD" w:rsidRDefault="000B26CD" w:rsidP="000B26CD">
      <w:pPr>
        <w:tabs>
          <w:tab w:val="left" w:pos="-720"/>
        </w:tabs>
        <w:suppressAutoHyphens/>
        <w:autoSpaceDE w:val="0"/>
        <w:autoSpaceDN w:val="0"/>
        <w:jc w:val="center"/>
        <w:rPr>
          <w:rFonts w:eastAsia="Times New Roman"/>
          <w:u w:val="single"/>
        </w:rPr>
      </w:pPr>
      <w:r w:rsidRPr="000B26CD">
        <w:rPr>
          <w:rFonts w:eastAsia="Times New Roman"/>
          <w:u w:val="single"/>
        </w:rPr>
        <w:t>CONCLUSIONS OF LAW</w:t>
      </w:r>
    </w:p>
    <w:p w:rsidR="002626CC" w:rsidRDefault="002626CC" w:rsidP="006E525F">
      <w:pPr>
        <w:tabs>
          <w:tab w:val="left" w:pos="-720"/>
        </w:tabs>
        <w:suppressAutoHyphens/>
        <w:autoSpaceDE w:val="0"/>
        <w:autoSpaceDN w:val="0"/>
        <w:rPr>
          <w:rFonts w:eastAsia="Times New Roman"/>
        </w:rPr>
      </w:pPr>
      <w:r>
        <w:rPr>
          <w:rFonts w:eastAsia="Times New Roman"/>
        </w:rPr>
        <w:tab/>
      </w:r>
      <w:r>
        <w:rPr>
          <w:rFonts w:eastAsia="Times New Roman"/>
        </w:rPr>
        <w:tab/>
      </w:r>
    </w:p>
    <w:p w:rsidR="00E31A3D" w:rsidRDefault="00E31A3D" w:rsidP="006E525F">
      <w:pPr>
        <w:tabs>
          <w:tab w:val="left" w:pos="-720"/>
        </w:tabs>
        <w:suppressAutoHyphens/>
        <w:autoSpaceDE w:val="0"/>
        <w:autoSpaceDN w:val="0"/>
        <w:rPr>
          <w:rFonts w:eastAsia="Times New Roman"/>
        </w:rPr>
      </w:pPr>
      <w:r>
        <w:rPr>
          <w:rFonts w:eastAsia="Times New Roman"/>
        </w:rPr>
        <w:tab/>
      </w:r>
      <w:r>
        <w:rPr>
          <w:rFonts w:eastAsia="Times New Roman"/>
        </w:rPr>
        <w:tab/>
        <w:t>1.</w:t>
      </w:r>
      <w:r>
        <w:rPr>
          <w:rFonts w:eastAsia="Times New Roman"/>
        </w:rPr>
        <w:tab/>
      </w:r>
      <w:r w:rsidR="00657921">
        <w:rPr>
          <w:rFonts w:eastAsia="Times New Roman"/>
        </w:rPr>
        <w:t>The Commission has jurisdiction over the parties and subject matter of this proceeding.  66 Pa. C.S. §§2702 and 2704.</w:t>
      </w:r>
    </w:p>
    <w:p w:rsidR="000E4587" w:rsidRDefault="000E4587" w:rsidP="006E525F">
      <w:pPr>
        <w:tabs>
          <w:tab w:val="left" w:pos="-720"/>
        </w:tabs>
        <w:suppressAutoHyphens/>
        <w:autoSpaceDE w:val="0"/>
        <w:autoSpaceDN w:val="0"/>
        <w:rPr>
          <w:rFonts w:eastAsia="Times New Roman"/>
        </w:rPr>
      </w:pPr>
    </w:p>
    <w:p w:rsidR="000E4587" w:rsidRDefault="000E4587" w:rsidP="006E525F">
      <w:pPr>
        <w:tabs>
          <w:tab w:val="left" w:pos="-720"/>
        </w:tabs>
        <w:suppressAutoHyphens/>
        <w:autoSpaceDE w:val="0"/>
        <w:autoSpaceDN w:val="0"/>
        <w:rPr>
          <w:rFonts w:eastAsia="Times New Roman"/>
        </w:rPr>
      </w:pPr>
      <w:r>
        <w:rPr>
          <w:rFonts w:eastAsia="Times New Roman"/>
        </w:rPr>
        <w:tab/>
      </w:r>
      <w:r>
        <w:rPr>
          <w:rFonts w:eastAsia="Times New Roman"/>
        </w:rPr>
        <w:tab/>
        <w:t>2.</w:t>
      </w:r>
      <w:r>
        <w:rPr>
          <w:rFonts w:eastAsia="Times New Roman"/>
        </w:rPr>
        <w:tab/>
        <w:t>The Commission has the authority to order the construction, reconstruction, alteration, relocation, repair, maintenance, protection, suspension or abolition of railroad crossings, as well as the authority to determine and order which concerned parties should perform such work, in order to prevent accidents and promote the safety of the public.  66 Pa. C.S. §</w:t>
      </w:r>
      <w:r w:rsidR="008F764B">
        <w:rPr>
          <w:rFonts w:eastAsia="Times New Roman"/>
        </w:rPr>
        <w:t xml:space="preserve">§2702 and </w:t>
      </w:r>
      <w:r>
        <w:rPr>
          <w:rFonts w:eastAsia="Times New Roman"/>
        </w:rPr>
        <w:t>2704.</w:t>
      </w:r>
    </w:p>
    <w:p w:rsidR="008F764B" w:rsidRDefault="008F764B" w:rsidP="006E525F">
      <w:pPr>
        <w:tabs>
          <w:tab w:val="left" w:pos="-720"/>
        </w:tabs>
        <w:suppressAutoHyphens/>
        <w:autoSpaceDE w:val="0"/>
        <w:autoSpaceDN w:val="0"/>
        <w:rPr>
          <w:rFonts w:eastAsia="Times New Roman"/>
        </w:rPr>
      </w:pPr>
      <w:r>
        <w:rPr>
          <w:rFonts w:eastAsia="Times New Roman"/>
        </w:rPr>
        <w:lastRenderedPageBreak/>
        <w:tab/>
      </w:r>
      <w:r>
        <w:rPr>
          <w:rFonts w:eastAsia="Times New Roman"/>
        </w:rPr>
        <w:tab/>
        <w:t>3.</w:t>
      </w:r>
      <w:r>
        <w:rPr>
          <w:rFonts w:eastAsia="Times New Roman"/>
        </w:rPr>
        <w:tab/>
      </w:r>
      <w:r w:rsidR="00EB59E1">
        <w:rPr>
          <w:rFonts w:eastAsia="Times New Roman"/>
        </w:rPr>
        <w:t>Norfolk Southern, the City, PennDOT, the Borough and the County are all concerned parties within the meaning of 66 Pa. C.S. §§2702 and 2704.</w:t>
      </w:r>
    </w:p>
    <w:p w:rsidR="00715F3B" w:rsidRDefault="00715F3B" w:rsidP="006E525F">
      <w:pPr>
        <w:tabs>
          <w:tab w:val="left" w:pos="-720"/>
        </w:tabs>
        <w:suppressAutoHyphens/>
        <w:autoSpaceDE w:val="0"/>
        <w:autoSpaceDN w:val="0"/>
        <w:rPr>
          <w:rFonts w:eastAsia="Times New Roman"/>
        </w:rPr>
      </w:pPr>
    </w:p>
    <w:p w:rsidR="00715F3B" w:rsidRPr="006E525F" w:rsidRDefault="00715F3B" w:rsidP="00715F3B">
      <w:pPr>
        <w:tabs>
          <w:tab w:val="left" w:pos="-720"/>
        </w:tabs>
        <w:suppressAutoHyphens/>
        <w:autoSpaceDE w:val="0"/>
        <w:autoSpaceDN w:val="0"/>
        <w:rPr>
          <w:rFonts w:eastAsia="Times New Roman"/>
        </w:rPr>
      </w:pPr>
      <w:r>
        <w:rPr>
          <w:rFonts w:eastAsia="Times New Roman"/>
        </w:rPr>
        <w:tab/>
      </w:r>
      <w:r>
        <w:rPr>
          <w:rFonts w:eastAsia="Times New Roman"/>
        </w:rPr>
        <w:tab/>
        <w:t>4.</w:t>
      </w:r>
      <w:r>
        <w:rPr>
          <w:rFonts w:eastAsia="Times New Roman"/>
        </w:rPr>
        <w:tab/>
        <w:t xml:space="preserve">Commission policy is to </w:t>
      </w:r>
      <w:r w:rsidRPr="006E525F">
        <w:rPr>
          <w:rFonts w:eastAsia="Times New Roman"/>
        </w:rPr>
        <w:t>encourag</w:t>
      </w:r>
      <w:r>
        <w:rPr>
          <w:rFonts w:eastAsia="Times New Roman"/>
        </w:rPr>
        <w:t>e</w:t>
      </w:r>
      <w:r w:rsidRPr="006E525F">
        <w:rPr>
          <w:rFonts w:eastAsia="Times New Roman"/>
        </w:rPr>
        <w:t xml:space="preserve"> settlements and </w:t>
      </w:r>
      <w:r w:rsidR="00203B69">
        <w:rPr>
          <w:rFonts w:eastAsia="Times New Roman"/>
        </w:rPr>
        <w:t xml:space="preserve">such </w:t>
      </w:r>
      <w:r w:rsidRPr="006E525F">
        <w:rPr>
          <w:rFonts w:eastAsia="Times New Roman"/>
        </w:rPr>
        <w:t>results are often preferable to those achieved at the conclusion of a fully litigated proceeding.  52 Pa. Code §§5.231, 69.401.</w:t>
      </w:r>
    </w:p>
    <w:p w:rsidR="00715F3B" w:rsidRPr="006E525F" w:rsidRDefault="00715F3B" w:rsidP="00715F3B">
      <w:pPr>
        <w:tabs>
          <w:tab w:val="left" w:pos="-720"/>
        </w:tabs>
        <w:suppressAutoHyphens/>
        <w:autoSpaceDE w:val="0"/>
        <w:autoSpaceDN w:val="0"/>
        <w:rPr>
          <w:rFonts w:eastAsia="Times New Roman"/>
        </w:rPr>
      </w:pPr>
    </w:p>
    <w:p w:rsidR="00715F3B" w:rsidRDefault="00715F3B" w:rsidP="00715F3B">
      <w:pPr>
        <w:tabs>
          <w:tab w:val="left" w:pos="-720"/>
        </w:tabs>
        <w:suppressAutoHyphens/>
        <w:autoSpaceDE w:val="0"/>
        <w:autoSpaceDN w:val="0"/>
        <w:rPr>
          <w:rFonts w:eastAsia="Times New Roman"/>
        </w:rPr>
      </w:pPr>
      <w:r w:rsidRPr="006E525F">
        <w:rPr>
          <w:rFonts w:eastAsia="Times New Roman"/>
        </w:rPr>
        <w:tab/>
      </w:r>
      <w:r w:rsidRPr="006E525F">
        <w:rPr>
          <w:rFonts w:eastAsia="Times New Roman"/>
        </w:rPr>
        <w:tab/>
      </w:r>
      <w:r w:rsidR="00203B69">
        <w:rPr>
          <w:rFonts w:eastAsia="Times New Roman"/>
        </w:rPr>
        <w:t>5.</w:t>
      </w:r>
      <w:r w:rsidR="00203B69">
        <w:rPr>
          <w:rFonts w:eastAsia="Times New Roman"/>
        </w:rPr>
        <w:tab/>
      </w:r>
      <w:r w:rsidRPr="006E525F">
        <w:rPr>
          <w:rFonts w:eastAsia="Times New Roman"/>
        </w:rPr>
        <w:t xml:space="preserve">The benchmark for determining the acceptability of a settlement is whether the proposed terms and conditions are in the public interest.  </w:t>
      </w:r>
      <w:r w:rsidRPr="006E525F">
        <w:rPr>
          <w:rFonts w:eastAsia="Times New Roman"/>
          <w:u w:val="single"/>
        </w:rPr>
        <w:t>Warner v. GTE North, Inc.</w:t>
      </w:r>
      <w:r w:rsidRPr="006E525F">
        <w:rPr>
          <w:rFonts w:eastAsia="Times New Roman"/>
        </w:rPr>
        <w:t xml:space="preserve">, Docket No. C-00902815, Opinion and Order entered April 1, 1996; </w:t>
      </w:r>
      <w:r w:rsidRPr="006E525F">
        <w:rPr>
          <w:rFonts w:eastAsia="Times New Roman"/>
          <w:u w:val="single"/>
        </w:rPr>
        <w:t>Pa. P.U.C. v. CS Water and Sewer Associates</w:t>
      </w:r>
      <w:r w:rsidRPr="006E525F">
        <w:rPr>
          <w:rFonts w:eastAsia="Times New Roman"/>
        </w:rPr>
        <w:t xml:space="preserve">, 74 PA PUC 767 (1991).  </w:t>
      </w:r>
      <w:r>
        <w:rPr>
          <w:rFonts w:eastAsia="Times New Roman"/>
        </w:rPr>
        <w:t xml:space="preserve">In </w:t>
      </w:r>
      <w:r w:rsidR="00203B69">
        <w:rPr>
          <w:rFonts w:eastAsia="Times New Roman"/>
        </w:rPr>
        <w:t>a</w:t>
      </w:r>
      <w:r>
        <w:rPr>
          <w:rFonts w:eastAsia="Times New Roman"/>
        </w:rPr>
        <w:t xml:space="preserve"> rail crossing abolishment proceeding, issues of public safety and convenience are paramount.  66 Pa. C.S. §2702.</w:t>
      </w:r>
    </w:p>
    <w:p w:rsidR="00D40227" w:rsidRDefault="00D40227" w:rsidP="00293650">
      <w:pPr>
        <w:tabs>
          <w:tab w:val="left" w:pos="-720"/>
        </w:tabs>
        <w:suppressAutoHyphens/>
        <w:autoSpaceDE w:val="0"/>
        <w:autoSpaceDN w:val="0"/>
        <w:rPr>
          <w:rFonts w:eastAsia="Times New Roman"/>
        </w:rPr>
      </w:pPr>
    </w:p>
    <w:p w:rsidR="00293650" w:rsidRDefault="00D40227" w:rsidP="00293650">
      <w:pPr>
        <w:tabs>
          <w:tab w:val="left" w:pos="-720"/>
        </w:tabs>
        <w:suppressAutoHyphens/>
        <w:autoSpaceDE w:val="0"/>
        <w:autoSpaceDN w:val="0"/>
        <w:rPr>
          <w:rFonts w:eastAsia="Times New Roman"/>
        </w:rPr>
      </w:pPr>
      <w:r>
        <w:rPr>
          <w:rFonts w:eastAsia="Times New Roman"/>
        </w:rPr>
        <w:tab/>
      </w:r>
      <w:r>
        <w:rPr>
          <w:rFonts w:eastAsia="Times New Roman"/>
        </w:rPr>
        <w:tab/>
      </w:r>
      <w:r w:rsidR="00293650">
        <w:rPr>
          <w:rFonts w:eastAsia="Times New Roman"/>
        </w:rPr>
        <w:t>6.</w:t>
      </w:r>
      <w:r w:rsidR="00293650">
        <w:rPr>
          <w:rFonts w:eastAsia="Times New Roman"/>
        </w:rPr>
        <w:tab/>
        <w:t>The settlement terms and conditions set forth in the Revised Stipulation, with the additional provisions set forth in the Ordering Paragraphs, are reasonable and in the public interest as they support the public safety and convenience.  66 Pa. C.S. §2702.</w:t>
      </w:r>
    </w:p>
    <w:p w:rsidR="00293650" w:rsidRDefault="00293650" w:rsidP="00715F3B">
      <w:pPr>
        <w:tabs>
          <w:tab w:val="left" w:pos="-720"/>
        </w:tabs>
        <w:suppressAutoHyphens/>
        <w:autoSpaceDE w:val="0"/>
        <w:autoSpaceDN w:val="0"/>
        <w:rPr>
          <w:rFonts w:eastAsia="Times New Roman"/>
        </w:rPr>
      </w:pPr>
    </w:p>
    <w:p w:rsidR="003939B7" w:rsidRDefault="00293650" w:rsidP="00715F3B">
      <w:pPr>
        <w:tabs>
          <w:tab w:val="left" w:pos="-720"/>
        </w:tabs>
        <w:suppressAutoHyphens/>
        <w:autoSpaceDE w:val="0"/>
        <w:autoSpaceDN w:val="0"/>
        <w:rPr>
          <w:rFonts w:eastAsia="Times New Roman"/>
        </w:rPr>
      </w:pPr>
      <w:r>
        <w:rPr>
          <w:rFonts w:eastAsia="Times New Roman"/>
        </w:rPr>
        <w:tab/>
      </w:r>
      <w:r>
        <w:rPr>
          <w:rFonts w:eastAsia="Times New Roman"/>
        </w:rPr>
        <w:tab/>
      </w:r>
      <w:r w:rsidR="00D40227">
        <w:rPr>
          <w:rFonts w:eastAsia="Times New Roman"/>
        </w:rPr>
        <w:t>7.</w:t>
      </w:r>
      <w:r w:rsidR="00D40227">
        <w:rPr>
          <w:rFonts w:eastAsia="Times New Roman"/>
        </w:rPr>
        <w:tab/>
      </w:r>
      <w:r w:rsidR="003939B7">
        <w:rPr>
          <w:rFonts w:eastAsia="Times New Roman"/>
        </w:rPr>
        <w:t xml:space="preserve">Under the terms of the </w:t>
      </w:r>
      <w:r w:rsidR="00D40227">
        <w:rPr>
          <w:rFonts w:eastAsia="Times New Roman"/>
        </w:rPr>
        <w:t>Revised Stipulation</w:t>
      </w:r>
      <w:r w:rsidR="003939B7">
        <w:rPr>
          <w:rFonts w:eastAsia="Times New Roman"/>
        </w:rPr>
        <w:t>, the Commission’s June 30, 2011 Order</w:t>
      </w:r>
      <w:r>
        <w:rPr>
          <w:rFonts w:eastAsia="Times New Roman"/>
        </w:rPr>
        <w:t>, assigning certain initial costs and responsibilities to the City regarding the bridge</w:t>
      </w:r>
      <w:r w:rsidR="00D40227">
        <w:rPr>
          <w:rFonts w:eastAsia="Times New Roman"/>
        </w:rPr>
        <w:t>,</w:t>
      </w:r>
      <w:r>
        <w:rPr>
          <w:rFonts w:eastAsia="Times New Roman"/>
        </w:rPr>
        <w:t xml:space="preserve"> is made permanent; accordingly, </w:t>
      </w:r>
      <w:r w:rsidR="00D40227">
        <w:rPr>
          <w:rFonts w:eastAsia="Times New Roman"/>
        </w:rPr>
        <w:t xml:space="preserve">the City has the responsibility </w:t>
      </w:r>
      <w:r>
        <w:rPr>
          <w:rFonts w:eastAsia="Times New Roman"/>
        </w:rPr>
        <w:t xml:space="preserve">for continuing to erect and maintain barricades, fencing, signs or other measures, and to establish and maintain any detours or traffic controls to protect the public safety during the bridge removal process.  </w:t>
      </w:r>
      <w:r w:rsidRPr="00293650">
        <w:rPr>
          <w:rFonts w:eastAsia="Times New Roman"/>
          <w:u w:val="single"/>
        </w:rPr>
        <w:t>June 2011 Order</w:t>
      </w:r>
      <w:r>
        <w:rPr>
          <w:rFonts w:eastAsia="Times New Roman"/>
        </w:rPr>
        <w:t>.</w:t>
      </w:r>
    </w:p>
    <w:p w:rsidR="00203B69" w:rsidRDefault="00203B69" w:rsidP="00715F3B">
      <w:pPr>
        <w:tabs>
          <w:tab w:val="left" w:pos="-720"/>
        </w:tabs>
        <w:suppressAutoHyphens/>
        <w:autoSpaceDE w:val="0"/>
        <w:autoSpaceDN w:val="0"/>
        <w:rPr>
          <w:rFonts w:eastAsia="Times New Roman"/>
        </w:rPr>
      </w:pPr>
    </w:p>
    <w:p w:rsidR="00203B69" w:rsidRDefault="00203B69" w:rsidP="00715F3B">
      <w:pPr>
        <w:tabs>
          <w:tab w:val="left" w:pos="-720"/>
        </w:tabs>
        <w:suppressAutoHyphens/>
        <w:autoSpaceDE w:val="0"/>
        <w:autoSpaceDN w:val="0"/>
        <w:rPr>
          <w:rFonts w:eastAsia="Times New Roman"/>
        </w:rPr>
      </w:pPr>
      <w:r>
        <w:rPr>
          <w:rFonts w:eastAsia="Times New Roman"/>
        </w:rPr>
        <w:tab/>
      </w:r>
      <w:r>
        <w:rPr>
          <w:rFonts w:eastAsia="Times New Roman"/>
        </w:rPr>
        <w:tab/>
      </w:r>
      <w:r w:rsidR="00D40227">
        <w:rPr>
          <w:rFonts w:eastAsia="Times New Roman"/>
        </w:rPr>
        <w:t>8</w:t>
      </w:r>
      <w:r>
        <w:rPr>
          <w:rFonts w:eastAsia="Times New Roman"/>
        </w:rPr>
        <w:t>.</w:t>
      </w:r>
      <w:r>
        <w:rPr>
          <w:rFonts w:eastAsia="Times New Roman"/>
        </w:rPr>
        <w:tab/>
        <w:t>The cost assignment related to maintenance, protection and abolition of the existing crossing has been mutually agreed upon by the parties.  66 Pa. C.S. §2704.</w:t>
      </w:r>
    </w:p>
    <w:p w:rsidR="003939B7" w:rsidRDefault="003939B7" w:rsidP="00715F3B">
      <w:pPr>
        <w:tabs>
          <w:tab w:val="left" w:pos="-720"/>
        </w:tabs>
        <w:suppressAutoHyphens/>
        <w:autoSpaceDE w:val="0"/>
        <w:autoSpaceDN w:val="0"/>
        <w:rPr>
          <w:rFonts w:eastAsia="Times New Roman"/>
        </w:rPr>
      </w:pPr>
    </w:p>
    <w:p w:rsidR="003939B7" w:rsidRDefault="003939B7" w:rsidP="00715F3B">
      <w:pPr>
        <w:tabs>
          <w:tab w:val="left" w:pos="-720"/>
        </w:tabs>
        <w:suppressAutoHyphens/>
        <w:autoSpaceDE w:val="0"/>
        <w:autoSpaceDN w:val="0"/>
        <w:rPr>
          <w:rFonts w:eastAsia="Times New Roman"/>
        </w:rPr>
      </w:pPr>
      <w:r>
        <w:rPr>
          <w:rFonts w:eastAsia="Times New Roman"/>
        </w:rPr>
        <w:tab/>
      </w:r>
      <w:r>
        <w:rPr>
          <w:rFonts w:eastAsia="Times New Roman"/>
        </w:rPr>
        <w:tab/>
      </w:r>
      <w:r w:rsidR="00D40227">
        <w:rPr>
          <w:rFonts w:eastAsia="Times New Roman"/>
        </w:rPr>
        <w:t>9</w:t>
      </w:r>
      <w:r>
        <w:rPr>
          <w:rFonts w:eastAsia="Times New Roman"/>
        </w:rPr>
        <w:t>.</w:t>
      </w:r>
      <w:r>
        <w:rPr>
          <w:rFonts w:eastAsia="Times New Roman"/>
        </w:rPr>
        <w:tab/>
        <w:t>The Revised Stipulation further complies with and satisfies the requirements of the Decision Tree Process.</w:t>
      </w:r>
    </w:p>
    <w:p w:rsidR="00203B69" w:rsidRDefault="00203B69" w:rsidP="00715F3B">
      <w:pPr>
        <w:tabs>
          <w:tab w:val="left" w:pos="-720"/>
        </w:tabs>
        <w:suppressAutoHyphens/>
        <w:autoSpaceDE w:val="0"/>
        <w:autoSpaceDN w:val="0"/>
        <w:rPr>
          <w:rFonts w:eastAsia="Times New Roman"/>
        </w:rPr>
      </w:pPr>
    </w:p>
    <w:p w:rsidR="00715F3B" w:rsidRDefault="00203B69" w:rsidP="006E525F">
      <w:pPr>
        <w:tabs>
          <w:tab w:val="left" w:pos="-720"/>
        </w:tabs>
        <w:suppressAutoHyphens/>
        <w:autoSpaceDE w:val="0"/>
        <w:autoSpaceDN w:val="0"/>
        <w:rPr>
          <w:rFonts w:eastAsia="Times New Roman"/>
        </w:rPr>
      </w:pPr>
      <w:r>
        <w:rPr>
          <w:rFonts w:eastAsia="Times New Roman"/>
        </w:rPr>
        <w:lastRenderedPageBreak/>
        <w:tab/>
      </w:r>
      <w:r>
        <w:rPr>
          <w:rFonts w:eastAsia="Times New Roman"/>
        </w:rPr>
        <w:tab/>
      </w:r>
      <w:r w:rsidR="005C3F3A">
        <w:rPr>
          <w:rFonts w:eastAsia="Times New Roman"/>
        </w:rPr>
        <w:t>10</w:t>
      </w:r>
      <w:r>
        <w:rPr>
          <w:rFonts w:eastAsia="Times New Roman"/>
        </w:rPr>
        <w:t>.</w:t>
      </w:r>
      <w:r>
        <w:rPr>
          <w:rFonts w:eastAsia="Times New Roman"/>
        </w:rPr>
        <w:tab/>
      </w:r>
      <w:r w:rsidR="00715F3B">
        <w:rPr>
          <w:rFonts w:eastAsia="Times New Roman"/>
        </w:rPr>
        <w:t>In the event Norfolk</w:t>
      </w:r>
      <w:bookmarkStart w:id="0" w:name="_GoBack"/>
      <w:bookmarkEnd w:id="0"/>
      <w:r w:rsidR="00715F3B">
        <w:rPr>
          <w:rFonts w:eastAsia="Times New Roman"/>
        </w:rPr>
        <w:t xml:space="preserve"> Southern decides to sell the former rail line segment that traverses the subject crossing, Norfolk Southern has an obligation to notify the City and consider any offer the City may make to purchase the property.  66 Pa. C.S. §2709.</w:t>
      </w:r>
    </w:p>
    <w:p w:rsidR="007668EB" w:rsidRDefault="007668EB" w:rsidP="006E525F">
      <w:pPr>
        <w:tabs>
          <w:tab w:val="left" w:pos="-720"/>
        </w:tabs>
        <w:suppressAutoHyphens/>
        <w:autoSpaceDE w:val="0"/>
        <w:autoSpaceDN w:val="0"/>
        <w:rPr>
          <w:rFonts w:eastAsia="Times New Roman"/>
        </w:rPr>
      </w:pPr>
    </w:p>
    <w:p w:rsidR="007668EB" w:rsidRDefault="007668EB" w:rsidP="007668EB">
      <w:pPr>
        <w:tabs>
          <w:tab w:val="left" w:pos="-720"/>
        </w:tabs>
        <w:suppressAutoHyphens/>
        <w:autoSpaceDE w:val="0"/>
        <w:autoSpaceDN w:val="0"/>
        <w:jc w:val="center"/>
        <w:rPr>
          <w:rFonts w:eastAsia="Times New Roman"/>
          <w:u w:val="single"/>
        </w:rPr>
      </w:pPr>
      <w:r w:rsidRPr="007668EB">
        <w:rPr>
          <w:rFonts w:eastAsia="Times New Roman"/>
          <w:u w:val="single"/>
        </w:rPr>
        <w:t>ORDER</w:t>
      </w:r>
    </w:p>
    <w:p w:rsidR="00DD3947" w:rsidRDefault="00DD3947" w:rsidP="007668EB">
      <w:pPr>
        <w:tabs>
          <w:tab w:val="left" w:pos="-720"/>
        </w:tabs>
        <w:suppressAutoHyphens/>
        <w:autoSpaceDE w:val="0"/>
        <w:autoSpaceDN w:val="0"/>
        <w:jc w:val="center"/>
        <w:rPr>
          <w:rFonts w:eastAsia="Times New Roman"/>
          <w:u w:val="single"/>
        </w:rPr>
      </w:pPr>
    </w:p>
    <w:p w:rsidR="00DD3947" w:rsidRPr="007668EB" w:rsidRDefault="00DD3947" w:rsidP="007668EB">
      <w:pPr>
        <w:tabs>
          <w:tab w:val="left" w:pos="-720"/>
        </w:tabs>
        <w:suppressAutoHyphens/>
        <w:autoSpaceDE w:val="0"/>
        <w:autoSpaceDN w:val="0"/>
        <w:jc w:val="center"/>
        <w:rPr>
          <w:rFonts w:eastAsia="Times New Roman"/>
          <w:u w:val="single"/>
        </w:rPr>
      </w:pPr>
    </w:p>
    <w:p w:rsidR="006E525F" w:rsidRDefault="00DD3947" w:rsidP="006E525F">
      <w:r>
        <w:tab/>
      </w:r>
      <w:r>
        <w:tab/>
        <w:t>THEREFORE,</w:t>
      </w:r>
    </w:p>
    <w:p w:rsidR="00DD3947" w:rsidRDefault="00DD3947" w:rsidP="006E525F"/>
    <w:p w:rsidR="00DD3947" w:rsidRDefault="00DD3947" w:rsidP="006E525F">
      <w:r>
        <w:tab/>
      </w:r>
      <w:r>
        <w:tab/>
        <w:t>IT IS RECOMMENDED:</w:t>
      </w:r>
    </w:p>
    <w:p w:rsidR="00DD3947" w:rsidRDefault="00DD3947" w:rsidP="006E525F"/>
    <w:p w:rsidR="00DD3947" w:rsidRDefault="00DD3947" w:rsidP="00DD3947">
      <w:pPr>
        <w:widowControl w:val="0"/>
        <w:autoSpaceDE w:val="0"/>
        <w:autoSpaceDN w:val="0"/>
        <w:ind w:firstLine="1440"/>
        <w:rPr>
          <w:rFonts w:eastAsia="Times New Roman"/>
        </w:rPr>
      </w:pPr>
      <w:r>
        <w:rPr>
          <w:rFonts w:eastAsia="Times New Roman"/>
        </w:rPr>
        <w:t>1.</w:t>
      </w:r>
      <w:r>
        <w:rPr>
          <w:rFonts w:eastAsia="Times New Roman"/>
        </w:rPr>
        <w:tab/>
      </w:r>
      <w:r w:rsidRPr="000C7974">
        <w:rPr>
          <w:rFonts w:eastAsia="Times New Roman"/>
        </w:rPr>
        <w:t xml:space="preserve">That the </w:t>
      </w:r>
      <w:r>
        <w:rPr>
          <w:rFonts w:eastAsia="Times New Roman"/>
        </w:rPr>
        <w:t xml:space="preserve">Revised </w:t>
      </w:r>
      <w:r w:rsidRPr="000C7974">
        <w:rPr>
          <w:rFonts w:eastAsia="Times New Roman"/>
        </w:rPr>
        <w:t xml:space="preserve">Stipulation of Settlement entered into by the parties to this proceeding </w:t>
      </w:r>
      <w:proofErr w:type="gramStart"/>
      <w:r w:rsidRPr="000C7974">
        <w:rPr>
          <w:rFonts w:eastAsia="Times New Roman"/>
        </w:rPr>
        <w:t>be</w:t>
      </w:r>
      <w:proofErr w:type="gramEnd"/>
      <w:r w:rsidRPr="000C7974">
        <w:rPr>
          <w:rFonts w:eastAsia="Times New Roman"/>
        </w:rPr>
        <w:t xml:space="preserve"> and hereby is approved and adopted by the Commission.</w:t>
      </w:r>
    </w:p>
    <w:p w:rsidR="002447C3" w:rsidRDefault="002447C3" w:rsidP="00DD3947">
      <w:pPr>
        <w:widowControl w:val="0"/>
        <w:autoSpaceDE w:val="0"/>
        <w:autoSpaceDN w:val="0"/>
        <w:ind w:firstLine="1440"/>
        <w:rPr>
          <w:rFonts w:eastAsia="Times New Roman"/>
        </w:rPr>
      </w:pPr>
    </w:p>
    <w:p w:rsidR="00CF07BA" w:rsidRDefault="002447C3" w:rsidP="00CF07BA">
      <w:pPr>
        <w:ind w:firstLine="1440"/>
      </w:pPr>
      <w:r>
        <w:rPr>
          <w:rFonts w:eastAsia="Times New Roman"/>
        </w:rPr>
        <w:t>2.</w:t>
      </w:r>
      <w:r>
        <w:rPr>
          <w:rFonts w:eastAsia="Times New Roman"/>
        </w:rPr>
        <w:tab/>
        <w:t>That</w:t>
      </w:r>
      <w:r w:rsidR="000E5B69">
        <w:rPr>
          <w:rFonts w:eastAsia="Times New Roman"/>
        </w:rPr>
        <w:t xml:space="preserve"> </w:t>
      </w:r>
      <w:r w:rsidR="00D03950">
        <w:rPr>
          <w:rFonts w:eastAsia="Times New Roman"/>
        </w:rPr>
        <w:t xml:space="preserve">the record of this proceeding be reopened for the limited purpose of admitting into evidence </w:t>
      </w:r>
      <w:r w:rsidR="000E5B69">
        <w:rPr>
          <w:rFonts w:eastAsia="Times New Roman"/>
        </w:rPr>
        <w:t>Exhibit A</w:t>
      </w:r>
      <w:r w:rsidR="00D03950">
        <w:rPr>
          <w:rFonts w:eastAsia="Times New Roman"/>
        </w:rPr>
        <w:t xml:space="preserve">, which </w:t>
      </w:r>
      <w:r w:rsidR="000E5B69">
        <w:rPr>
          <w:rFonts w:eastAsia="Times New Roman"/>
        </w:rPr>
        <w:t>is the Affidavit of Thomas Bracey, Senior Engineer Public Improvements for Norfolk Southern, with attached E</w:t>
      </w:r>
      <w:r w:rsidR="004A00E4">
        <w:rPr>
          <w:rFonts w:eastAsia="Times New Roman"/>
        </w:rPr>
        <w:t xml:space="preserve">xhibits 1 </w:t>
      </w:r>
      <w:r w:rsidR="000E5B69">
        <w:rPr>
          <w:rFonts w:eastAsia="Times New Roman"/>
        </w:rPr>
        <w:t>and 2</w:t>
      </w:r>
      <w:r w:rsidR="00CF07BA">
        <w:rPr>
          <w:rFonts w:eastAsia="Times New Roman"/>
        </w:rPr>
        <w:t xml:space="preserve">, </w:t>
      </w:r>
      <w:r w:rsidR="00CF07BA">
        <w:t>that Norfolk Southern Railway Company provide the requisite number of copies to the Secretary’s Bureau for the yellow folder, and that the record thereafter be closed.</w:t>
      </w:r>
    </w:p>
    <w:p w:rsidR="000E5B69" w:rsidRDefault="000E5B69" w:rsidP="000E5B69">
      <w:pPr>
        <w:autoSpaceDE w:val="0"/>
        <w:autoSpaceDN w:val="0"/>
        <w:ind w:firstLine="1440"/>
        <w:rPr>
          <w:rFonts w:eastAsia="Times New Roman"/>
        </w:rPr>
      </w:pPr>
    </w:p>
    <w:p w:rsidR="00DD3947" w:rsidRDefault="000E5B69" w:rsidP="00CF07BA">
      <w:pPr>
        <w:widowControl w:val="0"/>
        <w:autoSpaceDE w:val="0"/>
        <w:autoSpaceDN w:val="0"/>
        <w:ind w:firstLine="1440"/>
        <w:rPr>
          <w:rFonts w:eastAsia="Times New Roman"/>
        </w:rPr>
      </w:pPr>
      <w:r>
        <w:rPr>
          <w:rFonts w:eastAsia="Times New Roman"/>
        </w:rPr>
        <w:t>3</w:t>
      </w:r>
      <w:r w:rsidR="00DD3947">
        <w:rPr>
          <w:rFonts w:eastAsia="Times New Roman"/>
        </w:rPr>
        <w:t>.</w:t>
      </w:r>
      <w:r w:rsidR="00DD3947">
        <w:rPr>
          <w:rFonts w:eastAsia="Times New Roman"/>
        </w:rPr>
        <w:tab/>
      </w:r>
      <w:r w:rsidR="00DD3947" w:rsidRPr="000C7974">
        <w:rPr>
          <w:rFonts w:eastAsia="Times New Roman"/>
        </w:rPr>
        <w:t xml:space="preserve">That the crossing where High Street crosses above the former rail line of Norfolk </w:t>
      </w:r>
      <w:r w:rsidR="00DD3947" w:rsidRPr="000C7974">
        <w:rPr>
          <w:rFonts w:eastAsia="Times New Roman"/>
          <w:spacing w:val="-2"/>
        </w:rPr>
        <w:t>Southern Railway Company</w:t>
      </w:r>
      <w:r w:rsidR="00CF07BA">
        <w:rPr>
          <w:rFonts w:eastAsia="Times New Roman"/>
          <w:spacing w:val="-2"/>
        </w:rPr>
        <w:t xml:space="preserve"> in the City of Bethlehem shall </w:t>
      </w:r>
      <w:r w:rsidR="00DD3947" w:rsidRPr="000C7974">
        <w:rPr>
          <w:rFonts w:eastAsia="Times New Roman"/>
          <w:spacing w:val="-2"/>
        </w:rPr>
        <w:t>be abolished, upon the removal of the</w:t>
      </w:r>
      <w:r w:rsidR="00DD3947" w:rsidRPr="000C7974">
        <w:rPr>
          <w:rFonts w:eastAsia="Times New Roman"/>
        </w:rPr>
        <w:t xml:space="preserve"> present crossing structure, inclu</w:t>
      </w:r>
      <w:r w:rsidR="00DD3947">
        <w:rPr>
          <w:rFonts w:eastAsia="Times New Roman"/>
        </w:rPr>
        <w:t>ding all supporting structures, and that the</w:t>
      </w:r>
      <w:r w:rsidR="00DD3947" w:rsidRPr="000C7974">
        <w:rPr>
          <w:rFonts w:eastAsia="Times New Roman"/>
        </w:rPr>
        <w:t xml:space="preserve"> work to remove the structure </w:t>
      </w:r>
      <w:r w:rsidR="00DD3947" w:rsidRPr="000C7974">
        <w:rPr>
          <w:rFonts w:eastAsia="Times New Roman"/>
          <w:spacing w:val="-2"/>
        </w:rPr>
        <w:t>be completed by the City within three (3) years of this Order, at its sole cost and expense, in</w:t>
      </w:r>
      <w:r w:rsidR="00DD3947" w:rsidRPr="000C7974">
        <w:rPr>
          <w:rFonts w:eastAsia="Times New Roman"/>
        </w:rPr>
        <w:t xml:space="preserve"> a manner satisfactory to the Commission.</w:t>
      </w:r>
    </w:p>
    <w:p w:rsidR="00DD3947" w:rsidRPr="000C7974" w:rsidRDefault="00DD3947" w:rsidP="00DD3947">
      <w:pPr>
        <w:widowControl w:val="0"/>
        <w:autoSpaceDE w:val="0"/>
        <w:autoSpaceDN w:val="0"/>
        <w:rPr>
          <w:rFonts w:eastAsia="Times New Roman"/>
        </w:rPr>
      </w:pPr>
    </w:p>
    <w:p w:rsidR="00DD3947" w:rsidRDefault="000E5B69" w:rsidP="00DD3947">
      <w:pPr>
        <w:widowControl w:val="0"/>
        <w:autoSpaceDE w:val="0"/>
        <w:autoSpaceDN w:val="0"/>
        <w:ind w:firstLine="1440"/>
        <w:rPr>
          <w:rFonts w:eastAsia="Times New Roman"/>
        </w:rPr>
      </w:pPr>
      <w:r>
        <w:rPr>
          <w:rFonts w:eastAsia="Times New Roman"/>
        </w:rPr>
        <w:t>4</w:t>
      </w:r>
      <w:r w:rsidR="00DD3947">
        <w:rPr>
          <w:rFonts w:eastAsia="Times New Roman"/>
        </w:rPr>
        <w:t>.</w:t>
      </w:r>
      <w:r w:rsidR="00DD3947">
        <w:rPr>
          <w:rFonts w:eastAsia="Times New Roman"/>
        </w:rPr>
        <w:tab/>
      </w:r>
      <w:r w:rsidR="00DD3947" w:rsidRPr="000C7974">
        <w:rPr>
          <w:rFonts w:eastAsia="Times New Roman"/>
        </w:rPr>
        <w:t>T</w:t>
      </w:r>
      <w:r w:rsidR="00CF07BA">
        <w:rPr>
          <w:rFonts w:eastAsia="Times New Roman"/>
        </w:rPr>
        <w:t xml:space="preserve">hat the City of Bethlehem shall </w:t>
      </w:r>
      <w:r w:rsidR="00DD3947" w:rsidRPr="000C7974">
        <w:rPr>
          <w:rFonts w:eastAsia="Times New Roman"/>
        </w:rPr>
        <w:t>provide thirty (30) days prior notice of the bridge removal to the Commission's Bureau of Technical Utility Services and the other parties and shall submit removal plans to the extent required by Bureau of Technical Utility Services Staff.</w:t>
      </w:r>
    </w:p>
    <w:p w:rsidR="00DD3947" w:rsidRPr="000C7974" w:rsidRDefault="00DD3947" w:rsidP="00DD3947">
      <w:pPr>
        <w:widowControl w:val="0"/>
        <w:autoSpaceDE w:val="0"/>
        <w:autoSpaceDN w:val="0"/>
        <w:rPr>
          <w:rFonts w:eastAsia="Times New Roman"/>
        </w:rPr>
      </w:pPr>
    </w:p>
    <w:p w:rsidR="00DD3947" w:rsidRDefault="000E5B69" w:rsidP="00DD3947">
      <w:pPr>
        <w:widowControl w:val="0"/>
        <w:autoSpaceDE w:val="0"/>
        <w:autoSpaceDN w:val="0"/>
        <w:ind w:firstLine="1440"/>
        <w:rPr>
          <w:rFonts w:eastAsia="Times New Roman"/>
        </w:rPr>
      </w:pPr>
      <w:r>
        <w:rPr>
          <w:rFonts w:eastAsia="Times New Roman"/>
        </w:rPr>
        <w:lastRenderedPageBreak/>
        <w:t>5</w:t>
      </w:r>
      <w:r w:rsidR="00DD3947">
        <w:rPr>
          <w:rFonts w:eastAsia="Times New Roman"/>
        </w:rPr>
        <w:t>.</w:t>
      </w:r>
      <w:r w:rsidR="00DD3947">
        <w:rPr>
          <w:rFonts w:eastAsia="Times New Roman"/>
        </w:rPr>
        <w:tab/>
      </w:r>
      <w:r w:rsidR="00DD3947" w:rsidRPr="000C7974">
        <w:rPr>
          <w:rFonts w:eastAsia="Times New Roman"/>
        </w:rPr>
        <w:t xml:space="preserve">That ownership and maintenance responsibility for the present bridge structure where High Street crosses above the former rail line of Norfolk Southern Railway Company in the City of Bethlehem is hereby assigned to and accepted by the City of Bethlehem at its sole cost and expense, as the City has agreed. </w:t>
      </w:r>
      <w:r w:rsidR="00DD3947">
        <w:rPr>
          <w:rFonts w:eastAsia="Times New Roman"/>
        </w:rPr>
        <w:t xml:space="preserve"> </w:t>
      </w:r>
      <w:r w:rsidR="00DD3947" w:rsidRPr="000C7974">
        <w:rPr>
          <w:rFonts w:eastAsia="Times New Roman"/>
        </w:rPr>
        <w:t>Such maintenance responsibilities explicitly include the work and cost respons</w:t>
      </w:r>
      <w:r w:rsidR="00DD3947">
        <w:rPr>
          <w:rFonts w:eastAsia="Times New Roman"/>
        </w:rPr>
        <w:t>ibilities contained in the June</w:t>
      </w:r>
      <w:r w:rsidR="00D336D6">
        <w:rPr>
          <w:rFonts w:eastAsia="Times New Roman"/>
        </w:rPr>
        <w:t xml:space="preserve"> </w:t>
      </w:r>
      <w:r w:rsidR="00DD3947" w:rsidRPr="000C7974">
        <w:rPr>
          <w:rFonts w:eastAsia="Times New Roman"/>
        </w:rPr>
        <w:t xml:space="preserve">30, </w:t>
      </w:r>
      <w:r w:rsidR="00DD3947">
        <w:rPr>
          <w:rFonts w:eastAsia="Times New Roman"/>
        </w:rPr>
        <w:t>2011, Order in this proceeding</w:t>
      </w:r>
      <w:r w:rsidR="00D336D6">
        <w:rPr>
          <w:rFonts w:eastAsia="Times New Roman"/>
        </w:rPr>
        <w:t>, which is made permanent</w:t>
      </w:r>
      <w:r w:rsidR="00DD3947">
        <w:rPr>
          <w:rFonts w:eastAsia="Times New Roman"/>
        </w:rPr>
        <w:t xml:space="preserve">.  </w:t>
      </w:r>
      <w:r w:rsidR="00DD3947" w:rsidRPr="000C7974">
        <w:rPr>
          <w:rFonts w:eastAsia="Times New Roman"/>
        </w:rPr>
        <w:t>Such</w:t>
      </w:r>
      <w:r w:rsidR="00DD3947">
        <w:rPr>
          <w:rFonts w:eastAsia="Times New Roman"/>
        </w:rPr>
        <w:t xml:space="preserve"> </w:t>
      </w:r>
      <w:r w:rsidR="00DD3947" w:rsidRPr="000C7974">
        <w:rPr>
          <w:rFonts w:eastAsia="Times New Roman"/>
        </w:rPr>
        <w:t>maintenance responsibilities shall also include an annual inspection of the bridge structure by the City and the construction of appropriate barriers to prevent access under the bridge structure should a future inspection determine that conditions present a safety issue under the bridge.</w:t>
      </w:r>
    </w:p>
    <w:p w:rsidR="00D336D6" w:rsidRDefault="00D336D6" w:rsidP="00DD3947">
      <w:pPr>
        <w:widowControl w:val="0"/>
        <w:autoSpaceDE w:val="0"/>
        <w:autoSpaceDN w:val="0"/>
        <w:ind w:firstLine="1440"/>
        <w:rPr>
          <w:rFonts w:eastAsia="Times New Roman"/>
        </w:rPr>
      </w:pPr>
    </w:p>
    <w:p w:rsidR="00D336D6" w:rsidRDefault="00D336D6" w:rsidP="00D336D6">
      <w:pPr>
        <w:tabs>
          <w:tab w:val="left" w:pos="-720"/>
        </w:tabs>
        <w:suppressAutoHyphens/>
        <w:autoSpaceDE w:val="0"/>
        <w:autoSpaceDN w:val="0"/>
        <w:rPr>
          <w:rFonts w:eastAsia="Times New Roman"/>
        </w:rPr>
      </w:pPr>
      <w:r>
        <w:rPr>
          <w:rFonts w:eastAsia="Times New Roman"/>
        </w:rPr>
        <w:tab/>
      </w:r>
      <w:r>
        <w:rPr>
          <w:rFonts w:eastAsia="Times New Roman"/>
        </w:rPr>
        <w:tab/>
      </w:r>
      <w:r w:rsidR="000E5B69">
        <w:rPr>
          <w:rFonts w:eastAsia="Times New Roman"/>
        </w:rPr>
        <w:t>6</w:t>
      </w:r>
      <w:r>
        <w:rPr>
          <w:rFonts w:eastAsia="Times New Roman"/>
        </w:rPr>
        <w:t>.</w:t>
      </w:r>
      <w:r>
        <w:rPr>
          <w:rFonts w:eastAsia="Times New Roman"/>
        </w:rPr>
        <w:tab/>
        <w:t xml:space="preserve">That, in accordance with the June 30, 2011, Order in this matter, which is made permanent, the City shall furnish all material and perform all work necessary to erect and maintain barricades, fencing, signs or other measures, and to establish and maintain any detours or traffic controls to protect public safety during the bridge removal process. </w:t>
      </w:r>
    </w:p>
    <w:p w:rsidR="00D336D6" w:rsidRDefault="00D336D6" w:rsidP="00D336D6">
      <w:pPr>
        <w:tabs>
          <w:tab w:val="left" w:pos="-720"/>
        </w:tabs>
        <w:suppressAutoHyphens/>
        <w:autoSpaceDE w:val="0"/>
        <w:autoSpaceDN w:val="0"/>
        <w:rPr>
          <w:rFonts w:eastAsia="Times New Roman"/>
        </w:rPr>
      </w:pPr>
    </w:p>
    <w:p w:rsidR="00D336D6" w:rsidRDefault="00D336D6" w:rsidP="00D336D6">
      <w:pPr>
        <w:tabs>
          <w:tab w:val="left" w:pos="-720"/>
        </w:tabs>
        <w:suppressAutoHyphens/>
        <w:autoSpaceDE w:val="0"/>
        <w:autoSpaceDN w:val="0"/>
        <w:rPr>
          <w:rFonts w:eastAsia="Times New Roman"/>
        </w:rPr>
      </w:pPr>
      <w:r>
        <w:rPr>
          <w:rFonts w:eastAsia="Times New Roman"/>
        </w:rPr>
        <w:tab/>
      </w:r>
      <w:r>
        <w:rPr>
          <w:rFonts w:eastAsia="Times New Roman"/>
        </w:rPr>
        <w:tab/>
      </w:r>
      <w:r w:rsidR="000E5B69">
        <w:rPr>
          <w:rFonts w:eastAsia="Times New Roman"/>
        </w:rPr>
        <w:t>7</w:t>
      </w:r>
      <w:r>
        <w:rPr>
          <w:rFonts w:eastAsia="Times New Roman"/>
        </w:rPr>
        <w:t>.</w:t>
      </w:r>
      <w:r>
        <w:rPr>
          <w:rFonts w:eastAsia="Times New Roman"/>
        </w:rPr>
        <w:tab/>
        <w:t xml:space="preserve"> That the</w:t>
      </w:r>
      <w:r w:rsidR="002447C3">
        <w:rPr>
          <w:rFonts w:eastAsia="Times New Roman"/>
        </w:rPr>
        <w:t xml:space="preserve"> </w:t>
      </w:r>
      <w:r>
        <w:rPr>
          <w:rFonts w:eastAsia="Times New Roman"/>
        </w:rPr>
        <w:t>parties shall cooperate fully with each other during the bridge removal process so that each of the parties will be provided for and accommodated insofar as possible.</w:t>
      </w:r>
    </w:p>
    <w:p w:rsidR="00D336D6" w:rsidRDefault="00D336D6" w:rsidP="00D336D6">
      <w:pPr>
        <w:tabs>
          <w:tab w:val="left" w:pos="-720"/>
        </w:tabs>
        <w:suppressAutoHyphens/>
        <w:autoSpaceDE w:val="0"/>
        <w:autoSpaceDN w:val="0"/>
        <w:rPr>
          <w:rFonts w:eastAsia="Times New Roman"/>
        </w:rPr>
      </w:pPr>
    </w:p>
    <w:p w:rsidR="00DD3947" w:rsidRDefault="000E5B69" w:rsidP="002447C3">
      <w:pPr>
        <w:widowControl w:val="0"/>
        <w:autoSpaceDE w:val="0"/>
        <w:autoSpaceDN w:val="0"/>
        <w:ind w:firstLine="1440"/>
        <w:rPr>
          <w:rFonts w:eastAsia="Times New Roman"/>
        </w:rPr>
      </w:pPr>
      <w:r>
        <w:rPr>
          <w:rFonts w:eastAsia="Times New Roman"/>
        </w:rPr>
        <w:t>8</w:t>
      </w:r>
      <w:r w:rsidR="002447C3">
        <w:rPr>
          <w:rFonts w:eastAsia="Times New Roman"/>
        </w:rPr>
        <w:t>.</w:t>
      </w:r>
      <w:r w:rsidR="002447C3">
        <w:rPr>
          <w:rFonts w:eastAsia="Times New Roman"/>
        </w:rPr>
        <w:tab/>
      </w:r>
      <w:r w:rsidR="00DD3947" w:rsidRPr="000C7974">
        <w:rPr>
          <w:rFonts w:eastAsia="Times New Roman"/>
        </w:rPr>
        <w:t>That the City of Bethlehem shall continue to assume maintenance responsibility for the west roadway approach to the crossing and the Borough of Hellertown shall continue to assume maintenance responsibility for the east approach to the crossing, at their respective sole cost and expense, as they have agreed to do, pursuant to the September 1, 1999, Commission Order at Docket M-00991256.</w:t>
      </w:r>
    </w:p>
    <w:p w:rsidR="00DD3947" w:rsidRDefault="00DD3947" w:rsidP="00DD3947">
      <w:pPr>
        <w:widowControl w:val="0"/>
        <w:autoSpaceDE w:val="0"/>
        <w:autoSpaceDN w:val="0"/>
        <w:ind w:firstLine="1440"/>
        <w:rPr>
          <w:rFonts w:eastAsia="Times New Roman"/>
        </w:rPr>
      </w:pPr>
      <w:r>
        <w:rPr>
          <w:rFonts w:eastAsia="Times New Roman"/>
        </w:rPr>
        <w:tab/>
      </w:r>
    </w:p>
    <w:p w:rsidR="004A00E4" w:rsidRDefault="000E5B69" w:rsidP="00DD3947">
      <w:pPr>
        <w:widowControl w:val="0"/>
        <w:autoSpaceDE w:val="0"/>
        <w:autoSpaceDN w:val="0"/>
        <w:ind w:firstLine="1440"/>
        <w:rPr>
          <w:rFonts w:eastAsia="Times New Roman"/>
        </w:rPr>
      </w:pPr>
      <w:r>
        <w:rPr>
          <w:rFonts w:eastAsia="Times New Roman"/>
        </w:rPr>
        <w:t>9</w:t>
      </w:r>
      <w:r w:rsidR="00DD3947">
        <w:rPr>
          <w:rFonts w:eastAsia="Times New Roman"/>
        </w:rPr>
        <w:t>.</w:t>
      </w:r>
      <w:r w:rsidR="00DD3947">
        <w:rPr>
          <w:rFonts w:eastAsia="Times New Roman"/>
        </w:rPr>
        <w:tab/>
      </w:r>
      <w:r w:rsidR="00DD3947" w:rsidRPr="000C7974">
        <w:rPr>
          <w:rFonts w:eastAsia="Times New Roman"/>
        </w:rPr>
        <w:t>That this Order, insofar as it allocates costs and expenses to various parties, is without prejudice to the</w:t>
      </w:r>
      <w:r w:rsidR="002447C3">
        <w:rPr>
          <w:rFonts w:eastAsia="Times New Roman"/>
        </w:rPr>
        <w:t xml:space="preserve"> rights of the parties</w:t>
      </w:r>
      <w:r w:rsidR="00DD3947" w:rsidRPr="000C7974">
        <w:rPr>
          <w:rFonts w:eastAsia="Times New Roman"/>
        </w:rPr>
        <w:t xml:space="preserve"> to recover those costs and expenses from others pursuant to any applicable law or lawful agreement.</w:t>
      </w:r>
    </w:p>
    <w:p w:rsidR="004A00E4" w:rsidRDefault="004A00E4">
      <w:pPr>
        <w:spacing w:line="240" w:lineRule="auto"/>
        <w:rPr>
          <w:rFonts w:eastAsia="Times New Roman"/>
        </w:rPr>
      </w:pPr>
      <w:r>
        <w:rPr>
          <w:rFonts w:eastAsia="Times New Roman"/>
        </w:rPr>
        <w:br w:type="page"/>
      </w:r>
    </w:p>
    <w:p w:rsidR="00DD3947" w:rsidRDefault="00DD3947" w:rsidP="00DD3947">
      <w:pPr>
        <w:widowControl w:val="0"/>
        <w:autoSpaceDE w:val="0"/>
        <w:autoSpaceDN w:val="0"/>
        <w:ind w:firstLine="1440"/>
        <w:rPr>
          <w:rFonts w:eastAsia="Times New Roman"/>
        </w:rPr>
      </w:pPr>
    </w:p>
    <w:p w:rsidR="00DD3947" w:rsidRDefault="000E5B69" w:rsidP="004A00E4">
      <w:pPr>
        <w:widowControl w:val="0"/>
        <w:autoSpaceDE w:val="0"/>
        <w:autoSpaceDN w:val="0"/>
        <w:ind w:firstLine="1440"/>
        <w:rPr>
          <w:rFonts w:eastAsia="Times New Roman"/>
        </w:rPr>
      </w:pPr>
      <w:r>
        <w:rPr>
          <w:rFonts w:eastAsia="Times New Roman"/>
        </w:rPr>
        <w:t>10</w:t>
      </w:r>
      <w:r w:rsidR="00DD3947">
        <w:rPr>
          <w:rFonts w:eastAsia="Times New Roman"/>
        </w:rPr>
        <w:t>.</w:t>
      </w:r>
      <w:r w:rsidR="00DD3947">
        <w:rPr>
          <w:rFonts w:eastAsia="Times New Roman"/>
        </w:rPr>
        <w:tab/>
      </w:r>
      <w:r w:rsidR="002447C3">
        <w:rPr>
          <w:rFonts w:eastAsia="Times New Roman"/>
        </w:rPr>
        <w:t xml:space="preserve">That the </w:t>
      </w:r>
      <w:r w:rsidR="00DD3947" w:rsidRPr="000C7974">
        <w:rPr>
          <w:rFonts w:eastAsia="Times New Roman"/>
        </w:rPr>
        <w:t>Commission retains jurisdiction of this matter until satisfactory completion of the removal of the existing bridge structure.</w:t>
      </w:r>
    </w:p>
    <w:p w:rsidR="004A00E4" w:rsidRDefault="004A00E4" w:rsidP="00DD3947">
      <w:pPr>
        <w:widowControl w:val="0"/>
        <w:autoSpaceDE w:val="0"/>
        <w:autoSpaceDN w:val="0"/>
        <w:ind w:firstLine="1440"/>
        <w:rPr>
          <w:rFonts w:eastAsia="Times New Roman"/>
        </w:rPr>
      </w:pPr>
    </w:p>
    <w:p w:rsidR="004A00E4" w:rsidRDefault="004A00E4" w:rsidP="00DD3947">
      <w:pPr>
        <w:widowControl w:val="0"/>
        <w:autoSpaceDE w:val="0"/>
        <w:autoSpaceDN w:val="0"/>
        <w:ind w:firstLine="1440"/>
        <w:rPr>
          <w:rFonts w:eastAsia="Times New Roman"/>
        </w:rPr>
      </w:pPr>
    </w:p>
    <w:p w:rsidR="004A00E4" w:rsidRDefault="004A00E4" w:rsidP="004A00E4">
      <w:pPr>
        <w:widowControl w:val="0"/>
        <w:autoSpaceDE w:val="0"/>
        <w:autoSpaceDN w:val="0"/>
        <w:spacing w:line="240" w:lineRule="auto"/>
        <w:rPr>
          <w:rFonts w:eastAsia="Times New Roman"/>
        </w:rPr>
      </w:pPr>
      <w:r>
        <w:rPr>
          <w:rFonts w:eastAsia="Times New Roman"/>
        </w:rPr>
        <w:t>Date:</w:t>
      </w:r>
      <w:r>
        <w:rPr>
          <w:rFonts w:eastAsia="Times New Roman"/>
        </w:rPr>
        <w:tab/>
      </w:r>
      <w:r w:rsidR="000A4A9D">
        <w:rPr>
          <w:rFonts w:eastAsia="Times New Roman"/>
          <w:u w:val="single"/>
        </w:rPr>
        <w:t>November 4,</w:t>
      </w:r>
      <w:r w:rsidRPr="004A00E4">
        <w:rPr>
          <w:rFonts w:eastAsia="Times New Roman"/>
          <w:u w:val="single"/>
        </w:rPr>
        <w:t xml:space="preserve"> 2011</w:t>
      </w:r>
      <w:r>
        <w:rPr>
          <w:rFonts w:eastAsia="Times New Roman"/>
        </w:rPr>
        <w:tab/>
      </w:r>
      <w:r>
        <w:rPr>
          <w:rFonts w:eastAsia="Times New Roman"/>
        </w:rPr>
        <w:tab/>
      </w:r>
      <w:r>
        <w:rPr>
          <w:rFonts w:eastAsia="Times New Roman"/>
        </w:rPr>
        <w:tab/>
      </w:r>
      <w:r>
        <w:rPr>
          <w:rFonts w:eastAsia="Times New Roman"/>
        </w:rPr>
        <w:tab/>
        <w:t>__________________________________</w:t>
      </w:r>
    </w:p>
    <w:p w:rsidR="004A00E4" w:rsidRDefault="004A00E4" w:rsidP="004A00E4">
      <w:pPr>
        <w:widowControl w:val="0"/>
        <w:autoSpaceDE w:val="0"/>
        <w:autoSpaceDN w:val="0"/>
        <w:spacing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Kandace F. Melillo</w:t>
      </w:r>
    </w:p>
    <w:p w:rsidR="004A00E4" w:rsidRPr="004A00E4" w:rsidRDefault="004A00E4" w:rsidP="004A00E4">
      <w:pPr>
        <w:widowControl w:val="0"/>
        <w:autoSpaceDE w:val="0"/>
        <w:autoSpaceDN w:val="0"/>
        <w:spacing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Administrative Law Judge</w:t>
      </w:r>
    </w:p>
    <w:p w:rsidR="00DD3947" w:rsidRDefault="00DD3947" w:rsidP="00DD3947">
      <w:pPr>
        <w:widowControl w:val="0"/>
        <w:autoSpaceDE w:val="0"/>
        <w:autoSpaceDN w:val="0"/>
        <w:rPr>
          <w:rFonts w:eastAsia="Times New Roman"/>
        </w:rPr>
      </w:pPr>
    </w:p>
    <w:p w:rsidR="00DD3947" w:rsidRPr="000C7974" w:rsidRDefault="00DD3947" w:rsidP="00DD3947">
      <w:pPr>
        <w:widowControl w:val="0"/>
        <w:autoSpaceDE w:val="0"/>
        <w:autoSpaceDN w:val="0"/>
        <w:rPr>
          <w:rFonts w:eastAsia="Times New Roman"/>
        </w:rPr>
      </w:pPr>
    </w:p>
    <w:p w:rsidR="00670A13" w:rsidRPr="006E525F" w:rsidRDefault="00670A13" w:rsidP="00DD3947"/>
    <w:sectPr w:rsidR="00670A13" w:rsidRPr="006E525F" w:rsidSect="003A0AAB">
      <w:headerReference w:type="even" r:id="rId9"/>
      <w:headerReference w:type="default" r:id="rId10"/>
      <w:footerReference w:type="even" r:id="rId11"/>
      <w:footerReference w:type="default" r:id="rId12"/>
      <w:pgSz w:w="12283" w:h="15802"/>
      <w:pgMar w:top="1440" w:right="1440" w:bottom="1440" w:left="1440" w:header="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5C" w:rsidRDefault="002E5C5C" w:rsidP="0071311D">
      <w:pPr>
        <w:spacing w:line="240" w:lineRule="auto"/>
      </w:pPr>
      <w:r>
        <w:separator/>
      </w:r>
    </w:p>
  </w:endnote>
  <w:endnote w:type="continuationSeparator" w:id="0">
    <w:p w:rsidR="002E5C5C" w:rsidRDefault="002E5C5C" w:rsidP="0071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50" w:rsidRDefault="00293650">
    <w:pPr>
      <w:keepNext/>
      <w:keepLines/>
      <w:tabs>
        <w:tab w:val="left" w:pos="4759"/>
      </w:tabs>
    </w:pPr>
    <w:r>
      <w:tab/>
    </w:r>
    <w:r>
      <w:fldChar w:fldCharType="begin"/>
    </w:r>
    <w:r>
      <w:instrText xml:space="preserve"> PAGE </w:instrText>
    </w:r>
    <w:r>
      <w:fldChar w:fldCharType="separate"/>
    </w:r>
    <w:r>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50" w:rsidRPr="007755D1" w:rsidRDefault="00293650" w:rsidP="00670A13">
    <w:pPr>
      <w:keepNext/>
      <w:keepLines/>
      <w:tabs>
        <w:tab w:val="left" w:pos="4759"/>
      </w:tabs>
      <w:jc w:val="center"/>
      <w:rPr>
        <w:sz w:val="20"/>
        <w:szCs w:val="20"/>
      </w:rPr>
    </w:pPr>
    <w:r w:rsidRPr="007755D1">
      <w:rPr>
        <w:sz w:val="20"/>
        <w:szCs w:val="20"/>
      </w:rPr>
      <w:fldChar w:fldCharType="begin"/>
    </w:r>
    <w:r w:rsidRPr="007755D1">
      <w:rPr>
        <w:sz w:val="20"/>
        <w:szCs w:val="20"/>
      </w:rPr>
      <w:instrText xml:space="preserve"> PAGE </w:instrText>
    </w:r>
    <w:r w:rsidRPr="007755D1">
      <w:rPr>
        <w:sz w:val="20"/>
        <w:szCs w:val="20"/>
      </w:rPr>
      <w:fldChar w:fldCharType="separate"/>
    </w:r>
    <w:r w:rsidR="00B31D23">
      <w:rPr>
        <w:noProof/>
        <w:sz w:val="20"/>
        <w:szCs w:val="20"/>
      </w:rPr>
      <w:t>17</w:t>
    </w:r>
    <w:r w:rsidRPr="007755D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5C" w:rsidRDefault="002E5C5C" w:rsidP="0071311D">
      <w:pPr>
        <w:spacing w:line="240" w:lineRule="auto"/>
      </w:pPr>
      <w:r>
        <w:separator/>
      </w:r>
    </w:p>
  </w:footnote>
  <w:footnote w:type="continuationSeparator" w:id="0">
    <w:p w:rsidR="002E5C5C" w:rsidRDefault="002E5C5C" w:rsidP="0071311D">
      <w:pPr>
        <w:spacing w:line="240" w:lineRule="auto"/>
      </w:pPr>
      <w:r>
        <w:continuationSeparator/>
      </w:r>
    </w:p>
  </w:footnote>
  <w:footnote w:id="1">
    <w:p w:rsidR="00293650" w:rsidRDefault="00293650" w:rsidP="00396C70">
      <w:pPr>
        <w:pStyle w:val="FootnoteText"/>
        <w:spacing w:line="240" w:lineRule="auto"/>
      </w:pPr>
      <w:r>
        <w:tab/>
      </w:r>
      <w:r>
        <w:rPr>
          <w:rStyle w:val="FootnoteReference"/>
        </w:rPr>
        <w:footnoteRef/>
      </w:r>
      <w:r>
        <w:tab/>
        <w:t xml:space="preserve">The Commission later determined that the bridge was located in the City, but the boundary line between the Borough and City was located five (5) feet from the eastern end of the bridge.  </w:t>
      </w:r>
      <w:r w:rsidRPr="00396C70">
        <w:rPr>
          <w:u w:val="single"/>
        </w:rPr>
        <w:t>Application of Norfolk Southern</w:t>
      </w:r>
      <w:r>
        <w:t>, Docket No. A-2008-2075123, Opinion and Order entered May 19, 2009 (“</w:t>
      </w:r>
      <w:r w:rsidRPr="006F33DB">
        <w:rPr>
          <w:u w:val="single"/>
        </w:rPr>
        <w:t>May 2009 Order</w:t>
      </w:r>
      <w:r w:rsidRPr="006F33DB">
        <w:t>”</w:t>
      </w:r>
      <w:r>
        <w:t xml:space="preserve">).   </w:t>
      </w:r>
    </w:p>
  </w:footnote>
  <w:footnote w:id="2">
    <w:p w:rsidR="00812D87" w:rsidRDefault="00812D87" w:rsidP="00143648">
      <w:pPr>
        <w:pStyle w:val="FootnoteText"/>
        <w:tabs>
          <w:tab w:val="left" w:pos="720"/>
          <w:tab w:val="left" w:pos="1440"/>
        </w:tabs>
        <w:spacing w:line="240" w:lineRule="auto"/>
        <w:ind w:firstLine="720"/>
      </w:pPr>
      <w:r>
        <w:rPr>
          <w:rStyle w:val="FootnoteReference"/>
        </w:rPr>
        <w:footnoteRef/>
      </w:r>
      <w:r>
        <w:t xml:space="preserve"> </w:t>
      </w:r>
      <w:r>
        <w:tab/>
      </w:r>
      <w:r>
        <w:t>Due to a subsequent Commission reorganization, the BTS technical function has now been transferred to the new Bureau of Technical Utility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50" w:rsidRDefault="00293650">
    <w:pPr>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50" w:rsidRDefault="00293650">
    <w:pPr>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AF29"/>
    <w:multiLevelType w:val="singleLevel"/>
    <w:tmpl w:val="520D210A"/>
    <w:lvl w:ilvl="0">
      <w:start w:val="15"/>
      <w:numFmt w:val="decimal"/>
      <w:lvlText w:val="%1."/>
      <w:lvlJc w:val="left"/>
      <w:pPr>
        <w:tabs>
          <w:tab w:val="num" w:pos="1512"/>
        </w:tabs>
        <w:ind w:firstLine="720"/>
      </w:pPr>
      <w:rPr>
        <w:rFonts w:cs="Times New Roman"/>
        <w:color w:val="000000"/>
      </w:rPr>
    </w:lvl>
  </w:abstractNum>
  <w:abstractNum w:abstractNumId="1">
    <w:nsid w:val="1BFD3352"/>
    <w:multiLevelType w:val="singleLevel"/>
    <w:tmpl w:val="38DE076F"/>
    <w:lvl w:ilvl="0">
      <w:start w:val="9"/>
      <w:numFmt w:val="decimal"/>
      <w:lvlText w:val="%1."/>
      <w:lvlJc w:val="left"/>
      <w:pPr>
        <w:tabs>
          <w:tab w:val="num" w:pos="1512"/>
        </w:tabs>
        <w:ind w:firstLine="720"/>
      </w:pPr>
      <w:rPr>
        <w:rFonts w:cs="Times New Roman"/>
        <w:color w:val="000000"/>
      </w:rPr>
    </w:lvl>
  </w:abstractNum>
  <w:abstractNum w:abstractNumId="2">
    <w:nsid w:val="241CFD87"/>
    <w:multiLevelType w:val="singleLevel"/>
    <w:tmpl w:val="38089D28"/>
    <w:lvl w:ilvl="0">
      <w:start w:val="1"/>
      <w:numFmt w:val="decimal"/>
      <w:lvlText w:val="%1."/>
      <w:lvlJc w:val="left"/>
      <w:pPr>
        <w:tabs>
          <w:tab w:val="num" w:pos="1512"/>
        </w:tabs>
        <w:ind w:firstLine="720"/>
      </w:pPr>
      <w:rPr>
        <w:rFonts w:cs="Times New Roman"/>
        <w:color w:val="000000"/>
      </w:rPr>
    </w:lvl>
  </w:abstractNum>
  <w:abstractNum w:abstractNumId="3">
    <w:nsid w:val="24A2833D"/>
    <w:multiLevelType w:val="singleLevel"/>
    <w:tmpl w:val="7A532793"/>
    <w:lvl w:ilvl="0">
      <w:start w:val="1"/>
      <w:numFmt w:val="decimal"/>
      <w:lvlText w:val="%1."/>
      <w:lvlJc w:val="left"/>
      <w:pPr>
        <w:tabs>
          <w:tab w:val="num" w:pos="1692"/>
        </w:tabs>
        <w:ind w:left="180" w:firstLine="720"/>
      </w:pPr>
      <w:rPr>
        <w:rFonts w:cs="Times New Roman"/>
        <w:color w:val="000000"/>
      </w:rPr>
    </w:lvl>
  </w:abstractNum>
  <w:abstractNum w:abstractNumId="4">
    <w:nsid w:val="273DBC25"/>
    <w:multiLevelType w:val="singleLevel"/>
    <w:tmpl w:val="64592E7E"/>
    <w:lvl w:ilvl="0">
      <w:start w:val="6"/>
      <w:numFmt w:val="decimal"/>
      <w:lvlText w:val="%1."/>
      <w:lvlJc w:val="left"/>
      <w:pPr>
        <w:tabs>
          <w:tab w:val="num" w:pos="1512"/>
        </w:tabs>
        <w:ind w:firstLine="720"/>
      </w:pPr>
      <w:rPr>
        <w:rFonts w:cs="Times New Roman"/>
        <w:color w:val="000000"/>
      </w:rPr>
    </w:lvl>
  </w:abstractNum>
  <w:abstractNum w:abstractNumId="5">
    <w:nsid w:val="3D686271"/>
    <w:multiLevelType w:val="singleLevel"/>
    <w:tmpl w:val="4489CA96"/>
    <w:lvl w:ilvl="0">
      <w:start w:val="3"/>
      <w:numFmt w:val="decimal"/>
      <w:lvlText w:val="%1."/>
      <w:lvlJc w:val="left"/>
      <w:pPr>
        <w:tabs>
          <w:tab w:val="num" w:pos="1512"/>
        </w:tabs>
        <w:ind w:firstLine="720"/>
      </w:pPr>
      <w:rPr>
        <w:rFonts w:cs="Times New Roman"/>
        <w:color w:val="000000"/>
      </w:rPr>
    </w:lvl>
  </w:abstractNum>
  <w:abstractNum w:abstractNumId="6">
    <w:nsid w:val="3FA32EC5"/>
    <w:multiLevelType w:val="singleLevel"/>
    <w:tmpl w:val="415FA030"/>
    <w:lvl w:ilvl="0">
      <w:start w:val="5"/>
      <w:numFmt w:val="decimal"/>
      <w:lvlText w:val="%1."/>
      <w:lvlJc w:val="left"/>
      <w:pPr>
        <w:tabs>
          <w:tab w:val="num" w:pos="1512"/>
        </w:tabs>
        <w:ind w:left="0" w:firstLine="720"/>
      </w:pPr>
      <w:rPr>
        <w:rFonts w:cs="Times New Roman"/>
        <w:color w:val="000000"/>
      </w:rPr>
    </w:lvl>
  </w:abstractNum>
  <w:num w:numId="1">
    <w:abstractNumId w:val="2"/>
  </w:num>
  <w:num w:numId="2">
    <w:abstractNumId w:val="5"/>
  </w:num>
  <w:num w:numId="3">
    <w:abstractNumId w:val="4"/>
  </w:num>
  <w:num w:numId="4">
    <w:abstractNumId w:val="1"/>
  </w:num>
  <w:num w:numId="5">
    <w:abstractNumId w:val="0"/>
  </w:num>
  <w:num w:numId="6">
    <w:abstractNumId w:val="3"/>
    <w:lvlOverride w:ilvl="0">
      <w:startOverride w:val="1"/>
    </w:lvlOverride>
  </w:num>
  <w:num w:numId="7">
    <w:abstractNumId w:val="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69"/>
    <w:rsid w:val="00000955"/>
    <w:rsid w:val="000009DB"/>
    <w:rsid w:val="00000FF1"/>
    <w:rsid w:val="000030A8"/>
    <w:rsid w:val="000034D5"/>
    <w:rsid w:val="0000486F"/>
    <w:rsid w:val="00005FBF"/>
    <w:rsid w:val="00006046"/>
    <w:rsid w:val="0000669B"/>
    <w:rsid w:val="00006BB2"/>
    <w:rsid w:val="00006C21"/>
    <w:rsid w:val="00012DCD"/>
    <w:rsid w:val="00014100"/>
    <w:rsid w:val="00015319"/>
    <w:rsid w:val="000156D5"/>
    <w:rsid w:val="000156F4"/>
    <w:rsid w:val="00015B75"/>
    <w:rsid w:val="00016587"/>
    <w:rsid w:val="00016917"/>
    <w:rsid w:val="0001757C"/>
    <w:rsid w:val="00017B32"/>
    <w:rsid w:val="000201CB"/>
    <w:rsid w:val="000201E1"/>
    <w:rsid w:val="000212A7"/>
    <w:rsid w:val="00021407"/>
    <w:rsid w:val="000215A3"/>
    <w:rsid w:val="0002244D"/>
    <w:rsid w:val="0002246C"/>
    <w:rsid w:val="00022D48"/>
    <w:rsid w:val="000233A2"/>
    <w:rsid w:val="00023867"/>
    <w:rsid w:val="00023AA9"/>
    <w:rsid w:val="000257B9"/>
    <w:rsid w:val="000265BF"/>
    <w:rsid w:val="00026C27"/>
    <w:rsid w:val="00026ECC"/>
    <w:rsid w:val="00027F5B"/>
    <w:rsid w:val="00032240"/>
    <w:rsid w:val="00032DAB"/>
    <w:rsid w:val="00035759"/>
    <w:rsid w:val="00035AAA"/>
    <w:rsid w:val="00036A72"/>
    <w:rsid w:val="00037166"/>
    <w:rsid w:val="000405FC"/>
    <w:rsid w:val="00041ADE"/>
    <w:rsid w:val="00041D92"/>
    <w:rsid w:val="00041DD1"/>
    <w:rsid w:val="00041EDB"/>
    <w:rsid w:val="00041F3D"/>
    <w:rsid w:val="0004253A"/>
    <w:rsid w:val="0004275F"/>
    <w:rsid w:val="00044A80"/>
    <w:rsid w:val="00045537"/>
    <w:rsid w:val="000460BF"/>
    <w:rsid w:val="000470FD"/>
    <w:rsid w:val="00047A9A"/>
    <w:rsid w:val="00047BB8"/>
    <w:rsid w:val="00047BF2"/>
    <w:rsid w:val="00052BC9"/>
    <w:rsid w:val="000532CF"/>
    <w:rsid w:val="000535C4"/>
    <w:rsid w:val="00054A57"/>
    <w:rsid w:val="000558F8"/>
    <w:rsid w:val="00057547"/>
    <w:rsid w:val="000576FD"/>
    <w:rsid w:val="000611CD"/>
    <w:rsid w:val="00061ED4"/>
    <w:rsid w:val="00062437"/>
    <w:rsid w:val="0006246B"/>
    <w:rsid w:val="00062813"/>
    <w:rsid w:val="00062CD3"/>
    <w:rsid w:val="000632F7"/>
    <w:rsid w:val="000636F2"/>
    <w:rsid w:val="00065724"/>
    <w:rsid w:val="0006611C"/>
    <w:rsid w:val="00066DE3"/>
    <w:rsid w:val="000679DD"/>
    <w:rsid w:val="00071A1E"/>
    <w:rsid w:val="0007339D"/>
    <w:rsid w:val="00073767"/>
    <w:rsid w:val="00073C0F"/>
    <w:rsid w:val="00074978"/>
    <w:rsid w:val="000774C5"/>
    <w:rsid w:val="000777BA"/>
    <w:rsid w:val="000777DB"/>
    <w:rsid w:val="0008050D"/>
    <w:rsid w:val="00080E0C"/>
    <w:rsid w:val="000816AC"/>
    <w:rsid w:val="000830C3"/>
    <w:rsid w:val="000832BC"/>
    <w:rsid w:val="00083ACD"/>
    <w:rsid w:val="00083D47"/>
    <w:rsid w:val="00083F28"/>
    <w:rsid w:val="00083FC5"/>
    <w:rsid w:val="00084048"/>
    <w:rsid w:val="00086879"/>
    <w:rsid w:val="00087A0D"/>
    <w:rsid w:val="0009093C"/>
    <w:rsid w:val="00090F08"/>
    <w:rsid w:val="00091507"/>
    <w:rsid w:val="00091E55"/>
    <w:rsid w:val="00092404"/>
    <w:rsid w:val="000939B6"/>
    <w:rsid w:val="00093A07"/>
    <w:rsid w:val="00094F42"/>
    <w:rsid w:val="00095440"/>
    <w:rsid w:val="000960CE"/>
    <w:rsid w:val="00096F04"/>
    <w:rsid w:val="00097197"/>
    <w:rsid w:val="0009762C"/>
    <w:rsid w:val="00097713"/>
    <w:rsid w:val="00097EB3"/>
    <w:rsid w:val="000A11A5"/>
    <w:rsid w:val="000A1F50"/>
    <w:rsid w:val="000A43A3"/>
    <w:rsid w:val="000A4A9D"/>
    <w:rsid w:val="000A4ABB"/>
    <w:rsid w:val="000A6F97"/>
    <w:rsid w:val="000A7858"/>
    <w:rsid w:val="000A7D74"/>
    <w:rsid w:val="000B1B13"/>
    <w:rsid w:val="000B26CD"/>
    <w:rsid w:val="000B32ED"/>
    <w:rsid w:val="000B380D"/>
    <w:rsid w:val="000B3A5C"/>
    <w:rsid w:val="000B40CE"/>
    <w:rsid w:val="000B5967"/>
    <w:rsid w:val="000B60B8"/>
    <w:rsid w:val="000B79CF"/>
    <w:rsid w:val="000C0930"/>
    <w:rsid w:val="000C1DD5"/>
    <w:rsid w:val="000C2A9A"/>
    <w:rsid w:val="000C42A0"/>
    <w:rsid w:val="000C4B29"/>
    <w:rsid w:val="000C58CE"/>
    <w:rsid w:val="000C6258"/>
    <w:rsid w:val="000C6B17"/>
    <w:rsid w:val="000C7974"/>
    <w:rsid w:val="000D1783"/>
    <w:rsid w:val="000D18D9"/>
    <w:rsid w:val="000D273F"/>
    <w:rsid w:val="000D2E83"/>
    <w:rsid w:val="000D356C"/>
    <w:rsid w:val="000D4246"/>
    <w:rsid w:val="000D4E3B"/>
    <w:rsid w:val="000D59E9"/>
    <w:rsid w:val="000D5C4F"/>
    <w:rsid w:val="000D5CC5"/>
    <w:rsid w:val="000D73E6"/>
    <w:rsid w:val="000E1144"/>
    <w:rsid w:val="000E179A"/>
    <w:rsid w:val="000E203B"/>
    <w:rsid w:val="000E291E"/>
    <w:rsid w:val="000E2AAB"/>
    <w:rsid w:val="000E2FC3"/>
    <w:rsid w:val="000E3346"/>
    <w:rsid w:val="000E3A66"/>
    <w:rsid w:val="000E3AD7"/>
    <w:rsid w:val="000E3BAE"/>
    <w:rsid w:val="000E4587"/>
    <w:rsid w:val="000E4FB5"/>
    <w:rsid w:val="000E533C"/>
    <w:rsid w:val="000E5460"/>
    <w:rsid w:val="000E5AC7"/>
    <w:rsid w:val="000E5B69"/>
    <w:rsid w:val="000E5DC1"/>
    <w:rsid w:val="000E6338"/>
    <w:rsid w:val="000E6746"/>
    <w:rsid w:val="000F2C56"/>
    <w:rsid w:val="000F2CDD"/>
    <w:rsid w:val="000F3A92"/>
    <w:rsid w:val="000F4621"/>
    <w:rsid w:val="000F47B5"/>
    <w:rsid w:val="000F5EB8"/>
    <w:rsid w:val="000F5FC0"/>
    <w:rsid w:val="000F614D"/>
    <w:rsid w:val="000F6AC9"/>
    <w:rsid w:val="000F6D27"/>
    <w:rsid w:val="00101562"/>
    <w:rsid w:val="00101F63"/>
    <w:rsid w:val="00102672"/>
    <w:rsid w:val="001030A4"/>
    <w:rsid w:val="00105061"/>
    <w:rsid w:val="00105831"/>
    <w:rsid w:val="00105F29"/>
    <w:rsid w:val="00107614"/>
    <w:rsid w:val="00110A70"/>
    <w:rsid w:val="001118CD"/>
    <w:rsid w:val="00113657"/>
    <w:rsid w:val="00114567"/>
    <w:rsid w:val="00114DAD"/>
    <w:rsid w:val="001158BF"/>
    <w:rsid w:val="00115C0D"/>
    <w:rsid w:val="00120971"/>
    <w:rsid w:val="00120B1E"/>
    <w:rsid w:val="00122013"/>
    <w:rsid w:val="001226CF"/>
    <w:rsid w:val="00122857"/>
    <w:rsid w:val="00124B27"/>
    <w:rsid w:val="00126C60"/>
    <w:rsid w:val="00127355"/>
    <w:rsid w:val="00127FF5"/>
    <w:rsid w:val="001323C1"/>
    <w:rsid w:val="00132428"/>
    <w:rsid w:val="00132918"/>
    <w:rsid w:val="0013599B"/>
    <w:rsid w:val="00140695"/>
    <w:rsid w:val="0014097B"/>
    <w:rsid w:val="00140FEB"/>
    <w:rsid w:val="00142385"/>
    <w:rsid w:val="001434E8"/>
    <w:rsid w:val="00143648"/>
    <w:rsid w:val="00143C8C"/>
    <w:rsid w:val="00144843"/>
    <w:rsid w:val="0014488A"/>
    <w:rsid w:val="00144A53"/>
    <w:rsid w:val="00144FAD"/>
    <w:rsid w:val="00146330"/>
    <w:rsid w:val="001465EB"/>
    <w:rsid w:val="001466CB"/>
    <w:rsid w:val="00146F61"/>
    <w:rsid w:val="001502EC"/>
    <w:rsid w:val="001513A5"/>
    <w:rsid w:val="00151F84"/>
    <w:rsid w:val="001520AA"/>
    <w:rsid w:val="001525A7"/>
    <w:rsid w:val="00152D25"/>
    <w:rsid w:val="00152E63"/>
    <w:rsid w:val="00153218"/>
    <w:rsid w:val="00153F1D"/>
    <w:rsid w:val="00154DDC"/>
    <w:rsid w:val="00155C94"/>
    <w:rsid w:val="00155FB9"/>
    <w:rsid w:val="00156269"/>
    <w:rsid w:val="00156CDD"/>
    <w:rsid w:val="001606A7"/>
    <w:rsid w:val="001614B5"/>
    <w:rsid w:val="001622D0"/>
    <w:rsid w:val="001632A8"/>
    <w:rsid w:val="0016426D"/>
    <w:rsid w:val="001657C9"/>
    <w:rsid w:val="00165B17"/>
    <w:rsid w:val="001676FA"/>
    <w:rsid w:val="00170223"/>
    <w:rsid w:val="00170651"/>
    <w:rsid w:val="00170672"/>
    <w:rsid w:val="00170D69"/>
    <w:rsid w:val="001715C5"/>
    <w:rsid w:val="0017185B"/>
    <w:rsid w:val="00171D4C"/>
    <w:rsid w:val="00172130"/>
    <w:rsid w:val="001730D1"/>
    <w:rsid w:val="001746DF"/>
    <w:rsid w:val="00180167"/>
    <w:rsid w:val="001814B6"/>
    <w:rsid w:val="001818D8"/>
    <w:rsid w:val="0018198C"/>
    <w:rsid w:val="00181CF5"/>
    <w:rsid w:val="00184F3C"/>
    <w:rsid w:val="00185DAA"/>
    <w:rsid w:val="00186363"/>
    <w:rsid w:val="00186842"/>
    <w:rsid w:val="0018718A"/>
    <w:rsid w:val="001876CD"/>
    <w:rsid w:val="0018786A"/>
    <w:rsid w:val="0019075B"/>
    <w:rsid w:val="0019099A"/>
    <w:rsid w:val="0019144E"/>
    <w:rsid w:val="0019241C"/>
    <w:rsid w:val="00192E2F"/>
    <w:rsid w:val="00195353"/>
    <w:rsid w:val="00196E5D"/>
    <w:rsid w:val="001A0B03"/>
    <w:rsid w:val="001A1E98"/>
    <w:rsid w:val="001A333F"/>
    <w:rsid w:val="001A3F6A"/>
    <w:rsid w:val="001A473C"/>
    <w:rsid w:val="001A6377"/>
    <w:rsid w:val="001A7E25"/>
    <w:rsid w:val="001B00B0"/>
    <w:rsid w:val="001B092F"/>
    <w:rsid w:val="001B0992"/>
    <w:rsid w:val="001B15B7"/>
    <w:rsid w:val="001B180C"/>
    <w:rsid w:val="001B1F68"/>
    <w:rsid w:val="001B2017"/>
    <w:rsid w:val="001B25E2"/>
    <w:rsid w:val="001B2668"/>
    <w:rsid w:val="001B350B"/>
    <w:rsid w:val="001B365C"/>
    <w:rsid w:val="001B382A"/>
    <w:rsid w:val="001B60AA"/>
    <w:rsid w:val="001B699B"/>
    <w:rsid w:val="001C0EB4"/>
    <w:rsid w:val="001C1041"/>
    <w:rsid w:val="001C1344"/>
    <w:rsid w:val="001C1FB9"/>
    <w:rsid w:val="001C3B36"/>
    <w:rsid w:val="001C3CCE"/>
    <w:rsid w:val="001C580D"/>
    <w:rsid w:val="001C59DB"/>
    <w:rsid w:val="001C5B99"/>
    <w:rsid w:val="001C7322"/>
    <w:rsid w:val="001D0300"/>
    <w:rsid w:val="001D0983"/>
    <w:rsid w:val="001D0D46"/>
    <w:rsid w:val="001D237F"/>
    <w:rsid w:val="001D26E8"/>
    <w:rsid w:val="001D2BAB"/>
    <w:rsid w:val="001D777F"/>
    <w:rsid w:val="001D7B6F"/>
    <w:rsid w:val="001E0274"/>
    <w:rsid w:val="001E060C"/>
    <w:rsid w:val="001E0EEA"/>
    <w:rsid w:val="001E0FBF"/>
    <w:rsid w:val="001E1825"/>
    <w:rsid w:val="001E1F3B"/>
    <w:rsid w:val="001E4A6C"/>
    <w:rsid w:val="001E535C"/>
    <w:rsid w:val="001E5BBC"/>
    <w:rsid w:val="001E6BF8"/>
    <w:rsid w:val="001E7FC8"/>
    <w:rsid w:val="001F0ECF"/>
    <w:rsid w:val="001F1008"/>
    <w:rsid w:val="001F1C8F"/>
    <w:rsid w:val="001F21B1"/>
    <w:rsid w:val="001F3BE5"/>
    <w:rsid w:val="001F48C3"/>
    <w:rsid w:val="001F4D61"/>
    <w:rsid w:val="001F6496"/>
    <w:rsid w:val="001F7E83"/>
    <w:rsid w:val="002006D7"/>
    <w:rsid w:val="002010F9"/>
    <w:rsid w:val="0020172D"/>
    <w:rsid w:val="00201A34"/>
    <w:rsid w:val="00201B13"/>
    <w:rsid w:val="00202277"/>
    <w:rsid w:val="00203949"/>
    <w:rsid w:val="00203B69"/>
    <w:rsid w:val="0020459C"/>
    <w:rsid w:val="00205089"/>
    <w:rsid w:val="00207027"/>
    <w:rsid w:val="00207152"/>
    <w:rsid w:val="002076A3"/>
    <w:rsid w:val="00211C1B"/>
    <w:rsid w:val="00212A34"/>
    <w:rsid w:val="00212DCC"/>
    <w:rsid w:val="00214DB4"/>
    <w:rsid w:val="0021619F"/>
    <w:rsid w:val="00217D1D"/>
    <w:rsid w:val="00220434"/>
    <w:rsid w:val="00220F16"/>
    <w:rsid w:val="00220FBA"/>
    <w:rsid w:val="00222BCF"/>
    <w:rsid w:val="00223385"/>
    <w:rsid w:val="00223C76"/>
    <w:rsid w:val="00223D7D"/>
    <w:rsid w:val="002249F0"/>
    <w:rsid w:val="00224EC8"/>
    <w:rsid w:val="002256FF"/>
    <w:rsid w:val="002259C5"/>
    <w:rsid w:val="002278AE"/>
    <w:rsid w:val="00227C70"/>
    <w:rsid w:val="002317CB"/>
    <w:rsid w:val="00232775"/>
    <w:rsid w:val="0023279B"/>
    <w:rsid w:val="00234BFA"/>
    <w:rsid w:val="00236AF0"/>
    <w:rsid w:val="00236C1D"/>
    <w:rsid w:val="00237343"/>
    <w:rsid w:val="0023774A"/>
    <w:rsid w:val="00237F3E"/>
    <w:rsid w:val="0024067C"/>
    <w:rsid w:val="002407DC"/>
    <w:rsid w:val="0024109E"/>
    <w:rsid w:val="002447C3"/>
    <w:rsid w:val="00245DEC"/>
    <w:rsid w:val="00245EA9"/>
    <w:rsid w:val="00247110"/>
    <w:rsid w:val="00247133"/>
    <w:rsid w:val="0025115F"/>
    <w:rsid w:val="002513E9"/>
    <w:rsid w:val="00251890"/>
    <w:rsid w:val="00253762"/>
    <w:rsid w:val="00254264"/>
    <w:rsid w:val="002557EE"/>
    <w:rsid w:val="00255979"/>
    <w:rsid w:val="00256CAC"/>
    <w:rsid w:val="00256FA3"/>
    <w:rsid w:val="00257901"/>
    <w:rsid w:val="0025793A"/>
    <w:rsid w:val="00260266"/>
    <w:rsid w:val="002626CC"/>
    <w:rsid w:val="0026326B"/>
    <w:rsid w:val="002632B5"/>
    <w:rsid w:val="0026394A"/>
    <w:rsid w:val="0026407F"/>
    <w:rsid w:val="00265DE8"/>
    <w:rsid w:val="00266B36"/>
    <w:rsid w:val="002677ED"/>
    <w:rsid w:val="0027093F"/>
    <w:rsid w:val="00270FB1"/>
    <w:rsid w:val="00271049"/>
    <w:rsid w:val="00271F40"/>
    <w:rsid w:val="0027277E"/>
    <w:rsid w:val="00273464"/>
    <w:rsid w:val="00274451"/>
    <w:rsid w:val="0027467F"/>
    <w:rsid w:val="002746EB"/>
    <w:rsid w:val="00274714"/>
    <w:rsid w:val="00274C5A"/>
    <w:rsid w:val="002779BB"/>
    <w:rsid w:val="0028031C"/>
    <w:rsid w:val="00280C23"/>
    <w:rsid w:val="00284BA2"/>
    <w:rsid w:val="00286914"/>
    <w:rsid w:val="00286B0B"/>
    <w:rsid w:val="0028745A"/>
    <w:rsid w:val="002874F6"/>
    <w:rsid w:val="002910D3"/>
    <w:rsid w:val="00291CFF"/>
    <w:rsid w:val="00292710"/>
    <w:rsid w:val="00293650"/>
    <w:rsid w:val="00294530"/>
    <w:rsid w:val="00294EF2"/>
    <w:rsid w:val="00295F1B"/>
    <w:rsid w:val="00297641"/>
    <w:rsid w:val="00297C8F"/>
    <w:rsid w:val="00297D2A"/>
    <w:rsid w:val="00297F16"/>
    <w:rsid w:val="00297FE1"/>
    <w:rsid w:val="002A130C"/>
    <w:rsid w:val="002A238F"/>
    <w:rsid w:val="002A2C30"/>
    <w:rsid w:val="002A305F"/>
    <w:rsid w:val="002A3069"/>
    <w:rsid w:val="002A3458"/>
    <w:rsid w:val="002A388F"/>
    <w:rsid w:val="002A415F"/>
    <w:rsid w:val="002A4743"/>
    <w:rsid w:val="002A5304"/>
    <w:rsid w:val="002A5498"/>
    <w:rsid w:val="002A6402"/>
    <w:rsid w:val="002A6C7B"/>
    <w:rsid w:val="002A78CC"/>
    <w:rsid w:val="002B0D9A"/>
    <w:rsid w:val="002B0DC9"/>
    <w:rsid w:val="002B2BEE"/>
    <w:rsid w:val="002B373F"/>
    <w:rsid w:val="002B3EA1"/>
    <w:rsid w:val="002B4255"/>
    <w:rsid w:val="002B4A15"/>
    <w:rsid w:val="002B4C3F"/>
    <w:rsid w:val="002B55E8"/>
    <w:rsid w:val="002B61A7"/>
    <w:rsid w:val="002B66F3"/>
    <w:rsid w:val="002B7345"/>
    <w:rsid w:val="002C09B5"/>
    <w:rsid w:val="002C1AC9"/>
    <w:rsid w:val="002C1B6D"/>
    <w:rsid w:val="002C2479"/>
    <w:rsid w:val="002C3321"/>
    <w:rsid w:val="002C3C6E"/>
    <w:rsid w:val="002C57F5"/>
    <w:rsid w:val="002C6530"/>
    <w:rsid w:val="002C6839"/>
    <w:rsid w:val="002C690C"/>
    <w:rsid w:val="002D0C3A"/>
    <w:rsid w:val="002D100A"/>
    <w:rsid w:val="002D104A"/>
    <w:rsid w:val="002D1251"/>
    <w:rsid w:val="002D156D"/>
    <w:rsid w:val="002D1BFE"/>
    <w:rsid w:val="002D1F0F"/>
    <w:rsid w:val="002D2360"/>
    <w:rsid w:val="002D41B7"/>
    <w:rsid w:val="002D547B"/>
    <w:rsid w:val="002D5DD8"/>
    <w:rsid w:val="002D61B2"/>
    <w:rsid w:val="002D7059"/>
    <w:rsid w:val="002E0528"/>
    <w:rsid w:val="002E1343"/>
    <w:rsid w:val="002E1C63"/>
    <w:rsid w:val="002E414E"/>
    <w:rsid w:val="002E5BE2"/>
    <w:rsid w:val="002E5C5C"/>
    <w:rsid w:val="002E705F"/>
    <w:rsid w:val="002E79D8"/>
    <w:rsid w:val="002E7E48"/>
    <w:rsid w:val="002F023A"/>
    <w:rsid w:val="002F1B8E"/>
    <w:rsid w:val="002F1F17"/>
    <w:rsid w:val="002F23B7"/>
    <w:rsid w:val="002F2A62"/>
    <w:rsid w:val="002F400F"/>
    <w:rsid w:val="002F425D"/>
    <w:rsid w:val="002F4EE5"/>
    <w:rsid w:val="002F5372"/>
    <w:rsid w:val="002F5A0E"/>
    <w:rsid w:val="002F5F7A"/>
    <w:rsid w:val="002F68F6"/>
    <w:rsid w:val="002F6D29"/>
    <w:rsid w:val="002F70B3"/>
    <w:rsid w:val="002F7C4A"/>
    <w:rsid w:val="00301222"/>
    <w:rsid w:val="00301859"/>
    <w:rsid w:val="00301E83"/>
    <w:rsid w:val="003024E3"/>
    <w:rsid w:val="00302A84"/>
    <w:rsid w:val="00302DC1"/>
    <w:rsid w:val="00303EB5"/>
    <w:rsid w:val="0030661D"/>
    <w:rsid w:val="00307E58"/>
    <w:rsid w:val="00310195"/>
    <w:rsid w:val="00310BFB"/>
    <w:rsid w:val="00310EE4"/>
    <w:rsid w:val="00310F0C"/>
    <w:rsid w:val="00311114"/>
    <w:rsid w:val="00312F00"/>
    <w:rsid w:val="00313C19"/>
    <w:rsid w:val="00315230"/>
    <w:rsid w:val="00315E69"/>
    <w:rsid w:val="00316700"/>
    <w:rsid w:val="00316772"/>
    <w:rsid w:val="0032175D"/>
    <w:rsid w:val="0032386C"/>
    <w:rsid w:val="003244E3"/>
    <w:rsid w:val="0032488C"/>
    <w:rsid w:val="00324A8D"/>
    <w:rsid w:val="0032508A"/>
    <w:rsid w:val="00325185"/>
    <w:rsid w:val="003255DA"/>
    <w:rsid w:val="00326A6E"/>
    <w:rsid w:val="00326E6B"/>
    <w:rsid w:val="00326ED9"/>
    <w:rsid w:val="003300E2"/>
    <w:rsid w:val="0033024C"/>
    <w:rsid w:val="0033073A"/>
    <w:rsid w:val="0033175F"/>
    <w:rsid w:val="003325F2"/>
    <w:rsid w:val="0033404A"/>
    <w:rsid w:val="00334A5B"/>
    <w:rsid w:val="00334C4F"/>
    <w:rsid w:val="0033541B"/>
    <w:rsid w:val="00335990"/>
    <w:rsid w:val="0033621A"/>
    <w:rsid w:val="00336C37"/>
    <w:rsid w:val="00337083"/>
    <w:rsid w:val="00341B4F"/>
    <w:rsid w:val="003437D4"/>
    <w:rsid w:val="00344356"/>
    <w:rsid w:val="0034580F"/>
    <w:rsid w:val="00346453"/>
    <w:rsid w:val="00346F17"/>
    <w:rsid w:val="00347077"/>
    <w:rsid w:val="003473AF"/>
    <w:rsid w:val="00347DAF"/>
    <w:rsid w:val="00347F80"/>
    <w:rsid w:val="00350096"/>
    <w:rsid w:val="003504F6"/>
    <w:rsid w:val="0035214E"/>
    <w:rsid w:val="003521FD"/>
    <w:rsid w:val="003539C7"/>
    <w:rsid w:val="0035419D"/>
    <w:rsid w:val="00355C79"/>
    <w:rsid w:val="00355FE6"/>
    <w:rsid w:val="003569D3"/>
    <w:rsid w:val="00356D3D"/>
    <w:rsid w:val="0035737A"/>
    <w:rsid w:val="0035738D"/>
    <w:rsid w:val="003615CE"/>
    <w:rsid w:val="00361C32"/>
    <w:rsid w:val="00362CC3"/>
    <w:rsid w:val="00363E5F"/>
    <w:rsid w:val="00364902"/>
    <w:rsid w:val="003671EE"/>
    <w:rsid w:val="00367F27"/>
    <w:rsid w:val="00367F5C"/>
    <w:rsid w:val="003703F8"/>
    <w:rsid w:val="003703FE"/>
    <w:rsid w:val="00370605"/>
    <w:rsid w:val="003713D5"/>
    <w:rsid w:val="0037190F"/>
    <w:rsid w:val="0037298B"/>
    <w:rsid w:val="0037332D"/>
    <w:rsid w:val="00374CE6"/>
    <w:rsid w:val="00375D29"/>
    <w:rsid w:val="003764D2"/>
    <w:rsid w:val="0037690E"/>
    <w:rsid w:val="003802B3"/>
    <w:rsid w:val="003802F0"/>
    <w:rsid w:val="003803CC"/>
    <w:rsid w:val="00381808"/>
    <w:rsid w:val="00381F47"/>
    <w:rsid w:val="00381FA7"/>
    <w:rsid w:val="0038277B"/>
    <w:rsid w:val="00383565"/>
    <w:rsid w:val="00383838"/>
    <w:rsid w:val="00383A3A"/>
    <w:rsid w:val="00384C0D"/>
    <w:rsid w:val="003872D0"/>
    <w:rsid w:val="003900B4"/>
    <w:rsid w:val="00390A27"/>
    <w:rsid w:val="00390AAF"/>
    <w:rsid w:val="00390D84"/>
    <w:rsid w:val="00390F5C"/>
    <w:rsid w:val="00390FC6"/>
    <w:rsid w:val="003915E3"/>
    <w:rsid w:val="00391AC2"/>
    <w:rsid w:val="00392525"/>
    <w:rsid w:val="003934E1"/>
    <w:rsid w:val="003939B7"/>
    <w:rsid w:val="00393DFD"/>
    <w:rsid w:val="00394616"/>
    <w:rsid w:val="0039468C"/>
    <w:rsid w:val="003950A9"/>
    <w:rsid w:val="00395191"/>
    <w:rsid w:val="0039529C"/>
    <w:rsid w:val="00396602"/>
    <w:rsid w:val="00396C70"/>
    <w:rsid w:val="003971D8"/>
    <w:rsid w:val="00397EDB"/>
    <w:rsid w:val="003A00CE"/>
    <w:rsid w:val="003A0AAB"/>
    <w:rsid w:val="003A0E72"/>
    <w:rsid w:val="003A0F5E"/>
    <w:rsid w:val="003A13C8"/>
    <w:rsid w:val="003A190A"/>
    <w:rsid w:val="003A1F41"/>
    <w:rsid w:val="003A3846"/>
    <w:rsid w:val="003A425C"/>
    <w:rsid w:val="003A42C8"/>
    <w:rsid w:val="003A477D"/>
    <w:rsid w:val="003A534E"/>
    <w:rsid w:val="003A67BC"/>
    <w:rsid w:val="003A7F84"/>
    <w:rsid w:val="003B0148"/>
    <w:rsid w:val="003B0894"/>
    <w:rsid w:val="003B09FE"/>
    <w:rsid w:val="003B1741"/>
    <w:rsid w:val="003B1E5B"/>
    <w:rsid w:val="003B21F6"/>
    <w:rsid w:val="003B292D"/>
    <w:rsid w:val="003B2E33"/>
    <w:rsid w:val="003B4FE4"/>
    <w:rsid w:val="003B507D"/>
    <w:rsid w:val="003B511E"/>
    <w:rsid w:val="003B5315"/>
    <w:rsid w:val="003B6938"/>
    <w:rsid w:val="003B6CAB"/>
    <w:rsid w:val="003B7795"/>
    <w:rsid w:val="003B78C8"/>
    <w:rsid w:val="003B78D3"/>
    <w:rsid w:val="003B7DE6"/>
    <w:rsid w:val="003C01B5"/>
    <w:rsid w:val="003C0A37"/>
    <w:rsid w:val="003C1CA4"/>
    <w:rsid w:val="003C1DFE"/>
    <w:rsid w:val="003C22B0"/>
    <w:rsid w:val="003C3054"/>
    <w:rsid w:val="003C3A66"/>
    <w:rsid w:val="003C50EB"/>
    <w:rsid w:val="003C6940"/>
    <w:rsid w:val="003C7255"/>
    <w:rsid w:val="003D0A87"/>
    <w:rsid w:val="003D0CA1"/>
    <w:rsid w:val="003D135B"/>
    <w:rsid w:val="003D3790"/>
    <w:rsid w:val="003D3BC4"/>
    <w:rsid w:val="003D3EE1"/>
    <w:rsid w:val="003D42B1"/>
    <w:rsid w:val="003D78C0"/>
    <w:rsid w:val="003D7F03"/>
    <w:rsid w:val="003E00BB"/>
    <w:rsid w:val="003E10F6"/>
    <w:rsid w:val="003E251B"/>
    <w:rsid w:val="003E251F"/>
    <w:rsid w:val="003E3136"/>
    <w:rsid w:val="003E3537"/>
    <w:rsid w:val="003E3C5C"/>
    <w:rsid w:val="003E5212"/>
    <w:rsid w:val="003E5813"/>
    <w:rsid w:val="003E6BBC"/>
    <w:rsid w:val="003E7015"/>
    <w:rsid w:val="003E71AE"/>
    <w:rsid w:val="003E794F"/>
    <w:rsid w:val="003F176B"/>
    <w:rsid w:val="003F26C4"/>
    <w:rsid w:val="003F27C3"/>
    <w:rsid w:val="003F27F3"/>
    <w:rsid w:val="003F4733"/>
    <w:rsid w:val="003F79B5"/>
    <w:rsid w:val="003F7D87"/>
    <w:rsid w:val="004001C5"/>
    <w:rsid w:val="00400B88"/>
    <w:rsid w:val="00401805"/>
    <w:rsid w:val="00402058"/>
    <w:rsid w:val="0040213C"/>
    <w:rsid w:val="00403856"/>
    <w:rsid w:val="00405863"/>
    <w:rsid w:val="004065A7"/>
    <w:rsid w:val="0040720B"/>
    <w:rsid w:val="00414604"/>
    <w:rsid w:val="0041586A"/>
    <w:rsid w:val="0041617D"/>
    <w:rsid w:val="004166A8"/>
    <w:rsid w:val="00416C37"/>
    <w:rsid w:val="00417C79"/>
    <w:rsid w:val="00417D07"/>
    <w:rsid w:val="00417EA0"/>
    <w:rsid w:val="00420A08"/>
    <w:rsid w:val="00420CC4"/>
    <w:rsid w:val="004216DF"/>
    <w:rsid w:val="00421B95"/>
    <w:rsid w:val="00422823"/>
    <w:rsid w:val="00423D72"/>
    <w:rsid w:val="00423DED"/>
    <w:rsid w:val="00424488"/>
    <w:rsid w:val="0042550B"/>
    <w:rsid w:val="00426384"/>
    <w:rsid w:val="00426A70"/>
    <w:rsid w:val="00426B8F"/>
    <w:rsid w:val="00426D30"/>
    <w:rsid w:val="00427737"/>
    <w:rsid w:val="00427753"/>
    <w:rsid w:val="00427D49"/>
    <w:rsid w:val="00427F8D"/>
    <w:rsid w:val="00430034"/>
    <w:rsid w:val="004303AB"/>
    <w:rsid w:val="00434FC2"/>
    <w:rsid w:val="004405CE"/>
    <w:rsid w:val="00440E49"/>
    <w:rsid w:val="00441771"/>
    <w:rsid w:val="004418FE"/>
    <w:rsid w:val="00441980"/>
    <w:rsid w:val="00441EFB"/>
    <w:rsid w:val="0044242A"/>
    <w:rsid w:val="004427B3"/>
    <w:rsid w:val="00443F11"/>
    <w:rsid w:val="004445E6"/>
    <w:rsid w:val="00444AAD"/>
    <w:rsid w:val="004458BA"/>
    <w:rsid w:val="00446889"/>
    <w:rsid w:val="00446A2F"/>
    <w:rsid w:val="00446E94"/>
    <w:rsid w:val="00446EDD"/>
    <w:rsid w:val="0045074E"/>
    <w:rsid w:val="004508E4"/>
    <w:rsid w:val="004519E3"/>
    <w:rsid w:val="00451D1E"/>
    <w:rsid w:val="00451EAD"/>
    <w:rsid w:val="00452D8A"/>
    <w:rsid w:val="0045315C"/>
    <w:rsid w:val="00453442"/>
    <w:rsid w:val="004537CF"/>
    <w:rsid w:val="0045418C"/>
    <w:rsid w:val="004545B7"/>
    <w:rsid w:val="00454B38"/>
    <w:rsid w:val="00454E48"/>
    <w:rsid w:val="00455A9A"/>
    <w:rsid w:val="00455E71"/>
    <w:rsid w:val="0045665B"/>
    <w:rsid w:val="00457BB0"/>
    <w:rsid w:val="00457D87"/>
    <w:rsid w:val="0046044A"/>
    <w:rsid w:val="0046272C"/>
    <w:rsid w:val="00462D09"/>
    <w:rsid w:val="0046335D"/>
    <w:rsid w:val="004634CB"/>
    <w:rsid w:val="00463C99"/>
    <w:rsid w:val="00464551"/>
    <w:rsid w:val="00465B1E"/>
    <w:rsid w:val="004668B0"/>
    <w:rsid w:val="00466BD3"/>
    <w:rsid w:val="00467516"/>
    <w:rsid w:val="004677CD"/>
    <w:rsid w:val="00467C1D"/>
    <w:rsid w:val="00470138"/>
    <w:rsid w:val="0047160C"/>
    <w:rsid w:val="00477266"/>
    <w:rsid w:val="004772BA"/>
    <w:rsid w:val="00477724"/>
    <w:rsid w:val="00480AA2"/>
    <w:rsid w:val="004813B2"/>
    <w:rsid w:val="00481DE5"/>
    <w:rsid w:val="00481FE6"/>
    <w:rsid w:val="004823E3"/>
    <w:rsid w:val="004825D8"/>
    <w:rsid w:val="00483208"/>
    <w:rsid w:val="004834A0"/>
    <w:rsid w:val="0048407C"/>
    <w:rsid w:val="00484719"/>
    <w:rsid w:val="00485310"/>
    <w:rsid w:val="00485741"/>
    <w:rsid w:val="00485B8E"/>
    <w:rsid w:val="00485DE6"/>
    <w:rsid w:val="0048646A"/>
    <w:rsid w:val="004864F0"/>
    <w:rsid w:val="004865BA"/>
    <w:rsid w:val="004905AE"/>
    <w:rsid w:val="0049097E"/>
    <w:rsid w:val="00490A28"/>
    <w:rsid w:val="004911C8"/>
    <w:rsid w:val="0049138A"/>
    <w:rsid w:val="004925D6"/>
    <w:rsid w:val="004936DB"/>
    <w:rsid w:val="0049591E"/>
    <w:rsid w:val="004961C8"/>
    <w:rsid w:val="004964BE"/>
    <w:rsid w:val="00496ADE"/>
    <w:rsid w:val="004970C1"/>
    <w:rsid w:val="004A00E4"/>
    <w:rsid w:val="004A025E"/>
    <w:rsid w:val="004A0B71"/>
    <w:rsid w:val="004A514E"/>
    <w:rsid w:val="004A64C6"/>
    <w:rsid w:val="004A66E8"/>
    <w:rsid w:val="004B1C03"/>
    <w:rsid w:val="004B238C"/>
    <w:rsid w:val="004B2607"/>
    <w:rsid w:val="004B3DE7"/>
    <w:rsid w:val="004B43C9"/>
    <w:rsid w:val="004B47A0"/>
    <w:rsid w:val="004B4EAF"/>
    <w:rsid w:val="004B52B5"/>
    <w:rsid w:val="004B63B6"/>
    <w:rsid w:val="004B6770"/>
    <w:rsid w:val="004B70C8"/>
    <w:rsid w:val="004B766F"/>
    <w:rsid w:val="004B7922"/>
    <w:rsid w:val="004C043C"/>
    <w:rsid w:val="004C274A"/>
    <w:rsid w:val="004C3371"/>
    <w:rsid w:val="004C4111"/>
    <w:rsid w:val="004C4A6C"/>
    <w:rsid w:val="004C62E2"/>
    <w:rsid w:val="004C63F9"/>
    <w:rsid w:val="004D0D19"/>
    <w:rsid w:val="004D0D72"/>
    <w:rsid w:val="004D21D6"/>
    <w:rsid w:val="004D23B1"/>
    <w:rsid w:val="004D31CC"/>
    <w:rsid w:val="004D3588"/>
    <w:rsid w:val="004D3CCF"/>
    <w:rsid w:val="004D3F0B"/>
    <w:rsid w:val="004D4B5E"/>
    <w:rsid w:val="004D55FA"/>
    <w:rsid w:val="004D7814"/>
    <w:rsid w:val="004D7FCD"/>
    <w:rsid w:val="004E06BA"/>
    <w:rsid w:val="004E14F8"/>
    <w:rsid w:val="004E157C"/>
    <w:rsid w:val="004E186D"/>
    <w:rsid w:val="004E3EB0"/>
    <w:rsid w:val="004E7163"/>
    <w:rsid w:val="004F163D"/>
    <w:rsid w:val="004F2129"/>
    <w:rsid w:val="004F2391"/>
    <w:rsid w:val="004F2590"/>
    <w:rsid w:val="004F2BCB"/>
    <w:rsid w:val="004F36E9"/>
    <w:rsid w:val="004F3AAE"/>
    <w:rsid w:val="004F3D54"/>
    <w:rsid w:val="004F405F"/>
    <w:rsid w:val="004F4FB1"/>
    <w:rsid w:val="004F5145"/>
    <w:rsid w:val="004F682F"/>
    <w:rsid w:val="004F6E7A"/>
    <w:rsid w:val="004F7B9A"/>
    <w:rsid w:val="00500C36"/>
    <w:rsid w:val="00500EA9"/>
    <w:rsid w:val="00502479"/>
    <w:rsid w:val="00503FA4"/>
    <w:rsid w:val="005040F3"/>
    <w:rsid w:val="005052DE"/>
    <w:rsid w:val="005055D9"/>
    <w:rsid w:val="00505C5D"/>
    <w:rsid w:val="00505D77"/>
    <w:rsid w:val="00507F8C"/>
    <w:rsid w:val="0051018D"/>
    <w:rsid w:val="00510FA0"/>
    <w:rsid w:val="00511CE5"/>
    <w:rsid w:val="00511D0A"/>
    <w:rsid w:val="0051326E"/>
    <w:rsid w:val="00514757"/>
    <w:rsid w:val="00514841"/>
    <w:rsid w:val="005148AA"/>
    <w:rsid w:val="005204A5"/>
    <w:rsid w:val="0052066A"/>
    <w:rsid w:val="005216FB"/>
    <w:rsid w:val="0052291A"/>
    <w:rsid w:val="005242D3"/>
    <w:rsid w:val="00524E61"/>
    <w:rsid w:val="005258D4"/>
    <w:rsid w:val="00525913"/>
    <w:rsid w:val="00525D90"/>
    <w:rsid w:val="00527251"/>
    <w:rsid w:val="00527728"/>
    <w:rsid w:val="005309EF"/>
    <w:rsid w:val="0053114F"/>
    <w:rsid w:val="00531549"/>
    <w:rsid w:val="0053217C"/>
    <w:rsid w:val="0053289B"/>
    <w:rsid w:val="005334F6"/>
    <w:rsid w:val="005335E9"/>
    <w:rsid w:val="00534F55"/>
    <w:rsid w:val="00534FCB"/>
    <w:rsid w:val="005361E3"/>
    <w:rsid w:val="00536836"/>
    <w:rsid w:val="00536B28"/>
    <w:rsid w:val="00536B49"/>
    <w:rsid w:val="00537614"/>
    <w:rsid w:val="00537F98"/>
    <w:rsid w:val="005403D9"/>
    <w:rsid w:val="00541AFE"/>
    <w:rsid w:val="00541CD5"/>
    <w:rsid w:val="00542231"/>
    <w:rsid w:val="005429F4"/>
    <w:rsid w:val="00542AD0"/>
    <w:rsid w:val="0054335C"/>
    <w:rsid w:val="00543C32"/>
    <w:rsid w:val="00543F61"/>
    <w:rsid w:val="005454BE"/>
    <w:rsid w:val="00546C43"/>
    <w:rsid w:val="005471B6"/>
    <w:rsid w:val="00550E7A"/>
    <w:rsid w:val="00551B90"/>
    <w:rsid w:val="00551E06"/>
    <w:rsid w:val="00552389"/>
    <w:rsid w:val="005529D9"/>
    <w:rsid w:val="00552C93"/>
    <w:rsid w:val="00554D9E"/>
    <w:rsid w:val="00555240"/>
    <w:rsid w:val="0055550A"/>
    <w:rsid w:val="00555761"/>
    <w:rsid w:val="005567DB"/>
    <w:rsid w:val="00556992"/>
    <w:rsid w:val="005601E2"/>
    <w:rsid w:val="0056022C"/>
    <w:rsid w:val="005606EC"/>
    <w:rsid w:val="0056087A"/>
    <w:rsid w:val="00560C44"/>
    <w:rsid w:val="005614F7"/>
    <w:rsid w:val="0056265C"/>
    <w:rsid w:val="00563A16"/>
    <w:rsid w:val="00563A6D"/>
    <w:rsid w:val="00565303"/>
    <w:rsid w:val="005666D2"/>
    <w:rsid w:val="00566DB9"/>
    <w:rsid w:val="00566EBF"/>
    <w:rsid w:val="00567AF2"/>
    <w:rsid w:val="00570259"/>
    <w:rsid w:val="00571E0A"/>
    <w:rsid w:val="00572A08"/>
    <w:rsid w:val="00573AEC"/>
    <w:rsid w:val="0057599A"/>
    <w:rsid w:val="00576247"/>
    <w:rsid w:val="005762A7"/>
    <w:rsid w:val="0057642F"/>
    <w:rsid w:val="005766F6"/>
    <w:rsid w:val="005779CE"/>
    <w:rsid w:val="00581C4A"/>
    <w:rsid w:val="00581DA3"/>
    <w:rsid w:val="005820D4"/>
    <w:rsid w:val="005836E3"/>
    <w:rsid w:val="005839CE"/>
    <w:rsid w:val="00585DA0"/>
    <w:rsid w:val="00586123"/>
    <w:rsid w:val="0058755E"/>
    <w:rsid w:val="00590955"/>
    <w:rsid w:val="00591310"/>
    <w:rsid w:val="005913CC"/>
    <w:rsid w:val="00591422"/>
    <w:rsid w:val="00592088"/>
    <w:rsid w:val="00593125"/>
    <w:rsid w:val="00593F99"/>
    <w:rsid w:val="005949C5"/>
    <w:rsid w:val="005962F2"/>
    <w:rsid w:val="00596340"/>
    <w:rsid w:val="0059708B"/>
    <w:rsid w:val="005A0B6C"/>
    <w:rsid w:val="005A10E3"/>
    <w:rsid w:val="005A18B8"/>
    <w:rsid w:val="005A218D"/>
    <w:rsid w:val="005A2470"/>
    <w:rsid w:val="005A2493"/>
    <w:rsid w:val="005A3211"/>
    <w:rsid w:val="005A400C"/>
    <w:rsid w:val="005A4824"/>
    <w:rsid w:val="005A4F62"/>
    <w:rsid w:val="005A5A4C"/>
    <w:rsid w:val="005A6408"/>
    <w:rsid w:val="005A7E3C"/>
    <w:rsid w:val="005B19EA"/>
    <w:rsid w:val="005B1B48"/>
    <w:rsid w:val="005B1C29"/>
    <w:rsid w:val="005B252F"/>
    <w:rsid w:val="005B34EA"/>
    <w:rsid w:val="005B3903"/>
    <w:rsid w:val="005B438C"/>
    <w:rsid w:val="005B467A"/>
    <w:rsid w:val="005B5B57"/>
    <w:rsid w:val="005B61D1"/>
    <w:rsid w:val="005B652E"/>
    <w:rsid w:val="005C0AAE"/>
    <w:rsid w:val="005C0CE3"/>
    <w:rsid w:val="005C1801"/>
    <w:rsid w:val="005C1B59"/>
    <w:rsid w:val="005C26CB"/>
    <w:rsid w:val="005C34CD"/>
    <w:rsid w:val="005C35B8"/>
    <w:rsid w:val="005C3F3A"/>
    <w:rsid w:val="005C442C"/>
    <w:rsid w:val="005C4FD9"/>
    <w:rsid w:val="005C5340"/>
    <w:rsid w:val="005C61FD"/>
    <w:rsid w:val="005D0DD4"/>
    <w:rsid w:val="005D2318"/>
    <w:rsid w:val="005D2959"/>
    <w:rsid w:val="005D2FBB"/>
    <w:rsid w:val="005D44B9"/>
    <w:rsid w:val="005D4610"/>
    <w:rsid w:val="005E00CC"/>
    <w:rsid w:val="005E0C71"/>
    <w:rsid w:val="005E268A"/>
    <w:rsid w:val="005E2FE5"/>
    <w:rsid w:val="005E3FBE"/>
    <w:rsid w:val="005E4C04"/>
    <w:rsid w:val="005E4FE5"/>
    <w:rsid w:val="005E598C"/>
    <w:rsid w:val="005E63E7"/>
    <w:rsid w:val="005F0FB7"/>
    <w:rsid w:val="005F12B7"/>
    <w:rsid w:val="005F1C29"/>
    <w:rsid w:val="005F1D01"/>
    <w:rsid w:val="005F28D8"/>
    <w:rsid w:val="005F3392"/>
    <w:rsid w:val="005F3946"/>
    <w:rsid w:val="005F4CA6"/>
    <w:rsid w:val="005F65B9"/>
    <w:rsid w:val="005F6DA3"/>
    <w:rsid w:val="006006EB"/>
    <w:rsid w:val="00602C0D"/>
    <w:rsid w:val="006036BA"/>
    <w:rsid w:val="006043D0"/>
    <w:rsid w:val="00604501"/>
    <w:rsid w:val="00606176"/>
    <w:rsid w:val="00607108"/>
    <w:rsid w:val="0061145D"/>
    <w:rsid w:val="006115B4"/>
    <w:rsid w:val="00611785"/>
    <w:rsid w:val="00613376"/>
    <w:rsid w:val="00613B5E"/>
    <w:rsid w:val="006141DA"/>
    <w:rsid w:val="00614C65"/>
    <w:rsid w:val="0061535C"/>
    <w:rsid w:val="0061592F"/>
    <w:rsid w:val="006162E2"/>
    <w:rsid w:val="00616C03"/>
    <w:rsid w:val="0061763E"/>
    <w:rsid w:val="006176E9"/>
    <w:rsid w:val="00617B78"/>
    <w:rsid w:val="00621CBE"/>
    <w:rsid w:val="006227BB"/>
    <w:rsid w:val="006229E9"/>
    <w:rsid w:val="00622D35"/>
    <w:rsid w:val="00622F7F"/>
    <w:rsid w:val="006241F5"/>
    <w:rsid w:val="00624221"/>
    <w:rsid w:val="00624851"/>
    <w:rsid w:val="006249F5"/>
    <w:rsid w:val="0062589F"/>
    <w:rsid w:val="00625ACA"/>
    <w:rsid w:val="0062732D"/>
    <w:rsid w:val="00627406"/>
    <w:rsid w:val="00630D99"/>
    <w:rsid w:val="00632F89"/>
    <w:rsid w:val="00634B65"/>
    <w:rsid w:val="00634D50"/>
    <w:rsid w:val="00634F01"/>
    <w:rsid w:val="00635054"/>
    <w:rsid w:val="00636D0E"/>
    <w:rsid w:val="00636FAD"/>
    <w:rsid w:val="00637B41"/>
    <w:rsid w:val="0064144D"/>
    <w:rsid w:val="00641EC5"/>
    <w:rsid w:val="00642119"/>
    <w:rsid w:val="0064220A"/>
    <w:rsid w:val="0064342C"/>
    <w:rsid w:val="006449F0"/>
    <w:rsid w:val="00644E37"/>
    <w:rsid w:val="00646746"/>
    <w:rsid w:val="0064685B"/>
    <w:rsid w:val="00647417"/>
    <w:rsid w:val="006515EA"/>
    <w:rsid w:val="006516D4"/>
    <w:rsid w:val="00651FA3"/>
    <w:rsid w:val="00652CA9"/>
    <w:rsid w:val="006532F0"/>
    <w:rsid w:val="00654410"/>
    <w:rsid w:val="00655B52"/>
    <w:rsid w:val="00657921"/>
    <w:rsid w:val="00657A01"/>
    <w:rsid w:val="006608B8"/>
    <w:rsid w:val="0066143B"/>
    <w:rsid w:val="00662826"/>
    <w:rsid w:val="00664B00"/>
    <w:rsid w:val="006658AE"/>
    <w:rsid w:val="006664AF"/>
    <w:rsid w:val="00666BF1"/>
    <w:rsid w:val="0067018C"/>
    <w:rsid w:val="00670369"/>
    <w:rsid w:val="00670A13"/>
    <w:rsid w:val="00671202"/>
    <w:rsid w:val="006716A0"/>
    <w:rsid w:val="0067480C"/>
    <w:rsid w:val="0067482C"/>
    <w:rsid w:val="00674E36"/>
    <w:rsid w:val="0067682D"/>
    <w:rsid w:val="00677182"/>
    <w:rsid w:val="006776FB"/>
    <w:rsid w:val="00677D32"/>
    <w:rsid w:val="00677F73"/>
    <w:rsid w:val="006803E7"/>
    <w:rsid w:val="006809EF"/>
    <w:rsid w:val="00680AB0"/>
    <w:rsid w:val="0068275F"/>
    <w:rsid w:val="006828C3"/>
    <w:rsid w:val="00682AA1"/>
    <w:rsid w:val="00684ABA"/>
    <w:rsid w:val="00684C7F"/>
    <w:rsid w:val="00687ACD"/>
    <w:rsid w:val="00690A1B"/>
    <w:rsid w:val="00691E27"/>
    <w:rsid w:val="00692317"/>
    <w:rsid w:val="0069367E"/>
    <w:rsid w:val="00694CBB"/>
    <w:rsid w:val="0069625D"/>
    <w:rsid w:val="006965BA"/>
    <w:rsid w:val="00696733"/>
    <w:rsid w:val="00697585"/>
    <w:rsid w:val="00697C6F"/>
    <w:rsid w:val="00697EAB"/>
    <w:rsid w:val="006A0055"/>
    <w:rsid w:val="006A05D5"/>
    <w:rsid w:val="006A0EB6"/>
    <w:rsid w:val="006A1FC4"/>
    <w:rsid w:val="006A2928"/>
    <w:rsid w:val="006A333B"/>
    <w:rsid w:val="006A338B"/>
    <w:rsid w:val="006A3430"/>
    <w:rsid w:val="006A4A93"/>
    <w:rsid w:val="006A624D"/>
    <w:rsid w:val="006B0938"/>
    <w:rsid w:val="006B0D6C"/>
    <w:rsid w:val="006B0EAC"/>
    <w:rsid w:val="006B0EF0"/>
    <w:rsid w:val="006B16C2"/>
    <w:rsid w:val="006B1C82"/>
    <w:rsid w:val="006B2439"/>
    <w:rsid w:val="006B3610"/>
    <w:rsid w:val="006B49E8"/>
    <w:rsid w:val="006B4C0A"/>
    <w:rsid w:val="006B5857"/>
    <w:rsid w:val="006B5A7A"/>
    <w:rsid w:val="006C08BD"/>
    <w:rsid w:val="006C09F3"/>
    <w:rsid w:val="006C1598"/>
    <w:rsid w:val="006C2A2F"/>
    <w:rsid w:val="006C5FE8"/>
    <w:rsid w:val="006C65A6"/>
    <w:rsid w:val="006C6C6A"/>
    <w:rsid w:val="006D1471"/>
    <w:rsid w:val="006D1485"/>
    <w:rsid w:val="006D1CBA"/>
    <w:rsid w:val="006D1F68"/>
    <w:rsid w:val="006D2E91"/>
    <w:rsid w:val="006D2FE2"/>
    <w:rsid w:val="006D3F1D"/>
    <w:rsid w:val="006D4125"/>
    <w:rsid w:val="006D45E0"/>
    <w:rsid w:val="006D5B7A"/>
    <w:rsid w:val="006D61EA"/>
    <w:rsid w:val="006D6A92"/>
    <w:rsid w:val="006D6F94"/>
    <w:rsid w:val="006D708A"/>
    <w:rsid w:val="006D71C2"/>
    <w:rsid w:val="006D7587"/>
    <w:rsid w:val="006D7FEB"/>
    <w:rsid w:val="006E058E"/>
    <w:rsid w:val="006E14E4"/>
    <w:rsid w:val="006E16CE"/>
    <w:rsid w:val="006E16F8"/>
    <w:rsid w:val="006E175F"/>
    <w:rsid w:val="006E2297"/>
    <w:rsid w:val="006E2834"/>
    <w:rsid w:val="006E2866"/>
    <w:rsid w:val="006E2CAD"/>
    <w:rsid w:val="006E3B09"/>
    <w:rsid w:val="006E525F"/>
    <w:rsid w:val="006E6579"/>
    <w:rsid w:val="006E76A5"/>
    <w:rsid w:val="006E7F93"/>
    <w:rsid w:val="006F0290"/>
    <w:rsid w:val="006F1FD9"/>
    <w:rsid w:val="006F2E9D"/>
    <w:rsid w:val="006F3275"/>
    <w:rsid w:val="006F33DB"/>
    <w:rsid w:val="006F39B0"/>
    <w:rsid w:val="006F4CCD"/>
    <w:rsid w:val="006F5CF0"/>
    <w:rsid w:val="006F693E"/>
    <w:rsid w:val="006F755D"/>
    <w:rsid w:val="007008D4"/>
    <w:rsid w:val="00700A99"/>
    <w:rsid w:val="00701006"/>
    <w:rsid w:val="007020CA"/>
    <w:rsid w:val="00703F2A"/>
    <w:rsid w:val="00704C84"/>
    <w:rsid w:val="00704D5B"/>
    <w:rsid w:val="00707409"/>
    <w:rsid w:val="0071048B"/>
    <w:rsid w:val="007110C9"/>
    <w:rsid w:val="00711DD2"/>
    <w:rsid w:val="007130B0"/>
    <w:rsid w:val="0071311D"/>
    <w:rsid w:val="0071346A"/>
    <w:rsid w:val="0071511F"/>
    <w:rsid w:val="007151A9"/>
    <w:rsid w:val="00715F3B"/>
    <w:rsid w:val="00716B0C"/>
    <w:rsid w:val="00720B6D"/>
    <w:rsid w:val="007222C5"/>
    <w:rsid w:val="00722A7F"/>
    <w:rsid w:val="00725236"/>
    <w:rsid w:val="00725E66"/>
    <w:rsid w:val="00726AC5"/>
    <w:rsid w:val="0072747E"/>
    <w:rsid w:val="00727665"/>
    <w:rsid w:val="00730BFD"/>
    <w:rsid w:val="00730E85"/>
    <w:rsid w:val="007313F2"/>
    <w:rsid w:val="00731EDB"/>
    <w:rsid w:val="0073208B"/>
    <w:rsid w:val="00733C56"/>
    <w:rsid w:val="00733E2B"/>
    <w:rsid w:val="007343E1"/>
    <w:rsid w:val="00734E43"/>
    <w:rsid w:val="007361FB"/>
    <w:rsid w:val="007362A3"/>
    <w:rsid w:val="00736E83"/>
    <w:rsid w:val="00737337"/>
    <w:rsid w:val="00737DB7"/>
    <w:rsid w:val="007414AB"/>
    <w:rsid w:val="007420AB"/>
    <w:rsid w:val="00742928"/>
    <w:rsid w:val="007444E4"/>
    <w:rsid w:val="007450BB"/>
    <w:rsid w:val="0074552B"/>
    <w:rsid w:val="00746C0E"/>
    <w:rsid w:val="0074722C"/>
    <w:rsid w:val="0074767E"/>
    <w:rsid w:val="00747A33"/>
    <w:rsid w:val="00747AAD"/>
    <w:rsid w:val="00751755"/>
    <w:rsid w:val="007519CC"/>
    <w:rsid w:val="007520E8"/>
    <w:rsid w:val="00753C7C"/>
    <w:rsid w:val="007555E0"/>
    <w:rsid w:val="00756E75"/>
    <w:rsid w:val="00757989"/>
    <w:rsid w:val="00763554"/>
    <w:rsid w:val="00763566"/>
    <w:rsid w:val="00765217"/>
    <w:rsid w:val="0076542C"/>
    <w:rsid w:val="007654DB"/>
    <w:rsid w:val="00765BB6"/>
    <w:rsid w:val="00766636"/>
    <w:rsid w:val="00766872"/>
    <w:rsid w:val="007668EB"/>
    <w:rsid w:val="00767A18"/>
    <w:rsid w:val="00770132"/>
    <w:rsid w:val="00770708"/>
    <w:rsid w:val="00770C8C"/>
    <w:rsid w:val="00771316"/>
    <w:rsid w:val="0077482D"/>
    <w:rsid w:val="007755D1"/>
    <w:rsid w:val="00775951"/>
    <w:rsid w:val="00775C64"/>
    <w:rsid w:val="00775FC3"/>
    <w:rsid w:val="00777D75"/>
    <w:rsid w:val="00777E1A"/>
    <w:rsid w:val="0078046F"/>
    <w:rsid w:val="0078076C"/>
    <w:rsid w:val="00781301"/>
    <w:rsid w:val="007813BC"/>
    <w:rsid w:val="007834C7"/>
    <w:rsid w:val="00784D2F"/>
    <w:rsid w:val="00785592"/>
    <w:rsid w:val="00786F44"/>
    <w:rsid w:val="00787A24"/>
    <w:rsid w:val="00787CD9"/>
    <w:rsid w:val="00787D8D"/>
    <w:rsid w:val="00787E41"/>
    <w:rsid w:val="00790D1D"/>
    <w:rsid w:val="00791497"/>
    <w:rsid w:val="00791A85"/>
    <w:rsid w:val="00792D7E"/>
    <w:rsid w:val="0079469B"/>
    <w:rsid w:val="00794885"/>
    <w:rsid w:val="007949A6"/>
    <w:rsid w:val="00795648"/>
    <w:rsid w:val="00795896"/>
    <w:rsid w:val="0079710F"/>
    <w:rsid w:val="00797759"/>
    <w:rsid w:val="00797AC7"/>
    <w:rsid w:val="00797CCA"/>
    <w:rsid w:val="007A1521"/>
    <w:rsid w:val="007A2131"/>
    <w:rsid w:val="007A252F"/>
    <w:rsid w:val="007A26A6"/>
    <w:rsid w:val="007A29B4"/>
    <w:rsid w:val="007A2BB6"/>
    <w:rsid w:val="007A2E4C"/>
    <w:rsid w:val="007A3462"/>
    <w:rsid w:val="007A475B"/>
    <w:rsid w:val="007A4ABF"/>
    <w:rsid w:val="007A76E5"/>
    <w:rsid w:val="007B0F53"/>
    <w:rsid w:val="007B15FF"/>
    <w:rsid w:val="007B1A88"/>
    <w:rsid w:val="007B1AF5"/>
    <w:rsid w:val="007B27D3"/>
    <w:rsid w:val="007B2EFC"/>
    <w:rsid w:val="007B3CC9"/>
    <w:rsid w:val="007B4292"/>
    <w:rsid w:val="007C0C4C"/>
    <w:rsid w:val="007C0DF6"/>
    <w:rsid w:val="007C1120"/>
    <w:rsid w:val="007C14DA"/>
    <w:rsid w:val="007C1A0E"/>
    <w:rsid w:val="007C1FBA"/>
    <w:rsid w:val="007C27AD"/>
    <w:rsid w:val="007C2FE1"/>
    <w:rsid w:val="007C3390"/>
    <w:rsid w:val="007C39B7"/>
    <w:rsid w:val="007C413B"/>
    <w:rsid w:val="007C4F35"/>
    <w:rsid w:val="007C5CF6"/>
    <w:rsid w:val="007C7780"/>
    <w:rsid w:val="007D0A36"/>
    <w:rsid w:val="007D0CD0"/>
    <w:rsid w:val="007D1955"/>
    <w:rsid w:val="007D2190"/>
    <w:rsid w:val="007D2248"/>
    <w:rsid w:val="007D3BAA"/>
    <w:rsid w:val="007D413D"/>
    <w:rsid w:val="007D7129"/>
    <w:rsid w:val="007E043B"/>
    <w:rsid w:val="007E0FE5"/>
    <w:rsid w:val="007E1BFD"/>
    <w:rsid w:val="007E1E64"/>
    <w:rsid w:val="007E2604"/>
    <w:rsid w:val="007E2CBC"/>
    <w:rsid w:val="007E39D4"/>
    <w:rsid w:val="007E3ADD"/>
    <w:rsid w:val="007E4B3D"/>
    <w:rsid w:val="007E52E8"/>
    <w:rsid w:val="007E6FA7"/>
    <w:rsid w:val="007E76E0"/>
    <w:rsid w:val="007F1752"/>
    <w:rsid w:val="007F1BC0"/>
    <w:rsid w:val="007F4A2E"/>
    <w:rsid w:val="007F4E47"/>
    <w:rsid w:val="007F554D"/>
    <w:rsid w:val="007F5B2D"/>
    <w:rsid w:val="008003D6"/>
    <w:rsid w:val="00800869"/>
    <w:rsid w:val="00801047"/>
    <w:rsid w:val="008011C8"/>
    <w:rsid w:val="00801356"/>
    <w:rsid w:val="00801B77"/>
    <w:rsid w:val="00801C80"/>
    <w:rsid w:val="0080295C"/>
    <w:rsid w:val="00803F64"/>
    <w:rsid w:val="00804FE0"/>
    <w:rsid w:val="00807025"/>
    <w:rsid w:val="00807740"/>
    <w:rsid w:val="0081008D"/>
    <w:rsid w:val="00810E41"/>
    <w:rsid w:val="00811611"/>
    <w:rsid w:val="008116B7"/>
    <w:rsid w:val="00812D87"/>
    <w:rsid w:val="00812EAE"/>
    <w:rsid w:val="008138B0"/>
    <w:rsid w:val="00813CA0"/>
    <w:rsid w:val="00814772"/>
    <w:rsid w:val="00815E89"/>
    <w:rsid w:val="00816E60"/>
    <w:rsid w:val="00817122"/>
    <w:rsid w:val="008177DA"/>
    <w:rsid w:val="008210B4"/>
    <w:rsid w:val="0082233A"/>
    <w:rsid w:val="00822CCB"/>
    <w:rsid w:val="008249FB"/>
    <w:rsid w:val="00825B87"/>
    <w:rsid w:val="00830355"/>
    <w:rsid w:val="00831697"/>
    <w:rsid w:val="00831A7C"/>
    <w:rsid w:val="008320DF"/>
    <w:rsid w:val="00833109"/>
    <w:rsid w:val="00833781"/>
    <w:rsid w:val="00833A6E"/>
    <w:rsid w:val="00833BDA"/>
    <w:rsid w:val="00833CDC"/>
    <w:rsid w:val="0083459D"/>
    <w:rsid w:val="008348FC"/>
    <w:rsid w:val="0083581A"/>
    <w:rsid w:val="0083612E"/>
    <w:rsid w:val="008362A1"/>
    <w:rsid w:val="0083637B"/>
    <w:rsid w:val="008367CB"/>
    <w:rsid w:val="0083749F"/>
    <w:rsid w:val="0084069C"/>
    <w:rsid w:val="00840F6B"/>
    <w:rsid w:val="0084212B"/>
    <w:rsid w:val="0084265D"/>
    <w:rsid w:val="008441D8"/>
    <w:rsid w:val="00845C68"/>
    <w:rsid w:val="00846375"/>
    <w:rsid w:val="008468BB"/>
    <w:rsid w:val="00846D7C"/>
    <w:rsid w:val="00850EE2"/>
    <w:rsid w:val="008513A8"/>
    <w:rsid w:val="00851AC1"/>
    <w:rsid w:val="00851AF9"/>
    <w:rsid w:val="00851BBB"/>
    <w:rsid w:val="0085285A"/>
    <w:rsid w:val="008533CA"/>
    <w:rsid w:val="00854FD5"/>
    <w:rsid w:val="00855184"/>
    <w:rsid w:val="00856395"/>
    <w:rsid w:val="00856858"/>
    <w:rsid w:val="0085793A"/>
    <w:rsid w:val="00857EBC"/>
    <w:rsid w:val="008624E5"/>
    <w:rsid w:val="00863292"/>
    <w:rsid w:val="008638AC"/>
    <w:rsid w:val="00864990"/>
    <w:rsid w:val="008653CC"/>
    <w:rsid w:val="00865876"/>
    <w:rsid w:val="00866900"/>
    <w:rsid w:val="00866EFC"/>
    <w:rsid w:val="00866FBB"/>
    <w:rsid w:val="008673B7"/>
    <w:rsid w:val="0086761A"/>
    <w:rsid w:val="008701F6"/>
    <w:rsid w:val="0087052F"/>
    <w:rsid w:val="008724CC"/>
    <w:rsid w:val="00872823"/>
    <w:rsid w:val="00872D76"/>
    <w:rsid w:val="00873152"/>
    <w:rsid w:val="00873B79"/>
    <w:rsid w:val="00873D37"/>
    <w:rsid w:val="008744C1"/>
    <w:rsid w:val="0087457C"/>
    <w:rsid w:val="00874B51"/>
    <w:rsid w:val="00874E73"/>
    <w:rsid w:val="00875BB6"/>
    <w:rsid w:val="00875C57"/>
    <w:rsid w:val="00876DF1"/>
    <w:rsid w:val="00880455"/>
    <w:rsid w:val="00880B51"/>
    <w:rsid w:val="00880BDB"/>
    <w:rsid w:val="00880C29"/>
    <w:rsid w:val="00881956"/>
    <w:rsid w:val="00881B3B"/>
    <w:rsid w:val="00881ED9"/>
    <w:rsid w:val="0088332E"/>
    <w:rsid w:val="008836D5"/>
    <w:rsid w:val="00884396"/>
    <w:rsid w:val="00884DED"/>
    <w:rsid w:val="00886165"/>
    <w:rsid w:val="00886670"/>
    <w:rsid w:val="0088710B"/>
    <w:rsid w:val="00887D22"/>
    <w:rsid w:val="0089301D"/>
    <w:rsid w:val="00893205"/>
    <w:rsid w:val="00895065"/>
    <w:rsid w:val="00895274"/>
    <w:rsid w:val="008959EF"/>
    <w:rsid w:val="0089668C"/>
    <w:rsid w:val="00897516"/>
    <w:rsid w:val="008A06E2"/>
    <w:rsid w:val="008A2271"/>
    <w:rsid w:val="008A3049"/>
    <w:rsid w:val="008A3F56"/>
    <w:rsid w:val="008A4E6A"/>
    <w:rsid w:val="008A5FA5"/>
    <w:rsid w:val="008A64CB"/>
    <w:rsid w:val="008A7075"/>
    <w:rsid w:val="008A7582"/>
    <w:rsid w:val="008A76F9"/>
    <w:rsid w:val="008A7B8D"/>
    <w:rsid w:val="008B0551"/>
    <w:rsid w:val="008B07C7"/>
    <w:rsid w:val="008B0937"/>
    <w:rsid w:val="008B0C5D"/>
    <w:rsid w:val="008B0D88"/>
    <w:rsid w:val="008B1CD9"/>
    <w:rsid w:val="008B22DB"/>
    <w:rsid w:val="008B399D"/>
    <w:rsid w:val="008B49D9"/>
    <w:rsid w:val="008B5021"/>
    <w:rsid w:val="008B531A"/>
    <w:rsid w:val="008B65F2"/>
    <w:rsid w:val="008B69F9"/>
    <w:rsid w:val="008B6BE7"/>
    <w:rsid w:val="008B7572"/>
    <w:rsid w:val="008C01FF"/>
    <w:rsid w:val="008C1EAE"/>
    <w:rsid w:val="008C265A"/>
    <w:rsid w:val="008C28ED"/>
    <w:rsid w:val="008C298D"/>
    <w:rsid w:val="008C29A3"/>
    <w:rsid w:val="008C2C66"/>
    <w:rsid w:val="008C4199"/>
    <w:rsid w:val="008C4852"/>
    <w:rsid w:val="008C6124"/>
    <w:rsid w:val="008C7CA1"/>
    <w:rsid w:val="008D11E1"/>
    <w:rsid w:val="008D277D"/>
    <w:rsid w:val="008D2DDF"/>
    <w:rsid w:val="008D44FC"/>
    <w:rsid w:val="008D4608"/>
    <w:rsid w:val="008D48E3"/>
    <w:rsid w:val="008D49D1"/>
    <w:rsid w:val="008D7D12"/>
    <w:rsid w:val="008D7E7E"/>
    <w:rsid w:val="008E03D7"/>
    <w:rsid w:val="008E2C9A"/>
    <w:rsid w:val="008E3482"/>
    <w:rsid w:val="008E3A63"/>
    <w:rsid w:val="008E66D7"/>
    <w:rsid w:val="008F0B2A"/>
    <w:rsid w:val="008F1208"/>
    <w:rsid w:val="008F18CD"/>
    <w:rsid w:val="008F21F1"/>
    <w:rsid w:val="008F2EE9"/>
    <w:rsid w:val="008F3033"/>
    <w:rsid w:val="008F3B26"/>
    <w:rsid w:val="008F3F5C"/>
    <w:rsid w:val="008F4B9C"/>
    <w:rsid w:val="008F6C5A"/>
    <w:rsid w:val="008F764B"/>
    <w:rsid w:val="008F7E7B"/>
    <w:rsid w:val="00900293"/>
    <w:rsid w:val="00902048"/>
    <w:rsid w:val="0090390B"/>
    <w:rsid w:val="00903D68"/>
    <w:rsid w:val="00904773"/>
    <w:rsid w:val="00905B8F"/>
    <w:rsid w:val="00906C04"/>
    <w:rsid w:val="00907F4E"/>
    <w:rsid w:val="00910209"/>
    <w:rsid w:val="009111AE"/>
    <w:rsid w:val="0091362E"/>
    <w:rsid w:val="0091590E"/>
    <w:rsid w:val="00916013"/>
    <w:rsid w:val="009179EB"/>
    <w:rsid w:val="009201E5"/>
    <w:rsid w:val="0092042C"/>
    <w:rsid w:val="009219D8"/>
    <w:rsid w:val="009228F9"/>
    <w:rsid w:val="00924698"/>
    <w:rsid w:val="00927733"/>
    <w:rsid w:val="0093073B"/>
    <w:rsid w:val="00931F54"/>
    <w:rsid w:val="0093210B"/>
    <w:rsid w:val="0093329B"/>
    <w:rsid w:val="00934430"/>
    <w:rsid w:val="009374B7"/>
    <w:rsid w:val="0094031A"/>
    <w:rsid w:val="00940C51"/>
    <w:rsid w:val="00941CA5"/>
    <w:rsid w:val="009429CB"/>
    <w:rsid w:val="00942C2B"/>
    <w:rsid w:val="0094347E"/>
    <w:rsid w:val="009441C6"/>
    <w:rsid w:val="009451C5"/>
    <w:rsid w:val="00945CEB"/>
    <w:rsid w:val="00946154"/>
    <w:rsid w:val="00950DE9"/>
    <w:rsid w:val="00950FB7"/>
    <w:rsid w:val="009514DD"/>
    <w:rsid w:val="0095257C"/>
    <w:rsid w:val="009532F0"/>
    <w:rsid w:val="00953D4B"/>
    <w:rsid w:val="009543C4"/>
    <w:rsid w:val="00954715"/>
    <w:rsid w:val="00954934"/>
    <w:rsid w:val="00954AEE"/>
    <w:rsid w:val="00954C6A"/>
    <w:rsid w:val="00955C41"/>
    <w:rsid w:val="00955F6A"/>
    <w:rsid w:val="00956542"/>
    <w:rsid w:val="0095682B"/>
    <w:rsid w:val="0095695B"/>
    <w:rsid w:val="0095791A"/>
    <w:rsid w:val="009579AE"/>
    <w:rsid w:val="00960361"/>
    <w:rsid w:val="00961114"/>
    <w:rsid w:val="00961DCD"/>
    <w:rsid w:val="0096255E"/>
    <w:rsid w:val="00963C51"/>
    <w:rsid w:val="0096404D"/>
    <w:rsid w:val="009661D1"/>
    <w:rsid w:val="0096673B"/>
    <w:rsid w:val="009671A2"/>
    <w:rsid w:val="009676FA"/>
    <w:rsid w:val="00967AE4"/>
    <w:rsid w:val="00967D5E"/>
    <w:rsid w:val="009701E7"/>
    <w:rsid w:val="009712FC"/>
    <w:rsid w:val="00971FD4"/>
    <w:rsid w:val="00972837"/>
    <w:rsid w:val="00975B98"/>
    <w:rsid w:val="00975F59"/>
    <w:rsid w:val="00976212"/>
    <w:rsid w:val="00976471"/>
    <w:rsid w:val="00976754"/>
    <w:rsid w:val="009769B5"/>
    <w:rsid w:val="00981096"/>
    <w:rsid w:val="0098190E"/>
    <w:rsid w:val="009820DF"/>
    <w:rsid w:val="009821DD"/>
    <w:rsid w:val="00983B30"/>
    <w:rsid w:val="009846E2"/>
    <w:rsid w:val="00985E22"/>
    <w:rsid w:val="0098620D"/>
    <w:rsid w:val="00987561"/>
    <w:rsid w:val="0099042F"/>
    <w:rsid w:val="00990AED"/>
    <w:rsid w:val="00990CF7"/>
    <w:rsid w:val="00993ADA"/>
    <w:rsid w:val="00993D54"/>
    <w:rsid w:val="00994E96"/>
    <w:rsid w:val="00995C74"/>
    <w:rsid w:val="009A05B3"/>
    <w:rsid w:val="009A1B10"/>
    <w:rsid w:val="009A20DF"/>
    <w:rsid w:val="009A21BD"/>
    <w:rsid w:val="009A2C62"/>
    <w:rsid w:val="009A3023"/>
    <w:rsid w:val="009A5E91"/>
    <w:rsid w:val="009A6FF5"/>
    <w:rsid w:val="009B14C3"/>
    <w:rsid w:val="009B15F2"/>
    <w:rsid w:val="009B1B3A"/>
    <w:rsid w:val="009B3758"/>
    <w:rsid w:val="009B44CF"/>
    <w:rsid w:val="009B4E83"/>
    <w:rsid w:val="009B5011"/>
    <w:rsid w:val="009B558A"/>
    <w:rsid w:val="009B5D95"/>
    <w:rsid w:val="009B604D"/>
    <w:rsid w:val="009B67B5"/>
    <w:rsid w:val="009B7B23"/>
    <w:rsid w:val="009B7DB0"/>
    <w:rsid w:val="009C0968"/>
    <w:rsid w:val="009C301F"/>
    <w:rsid w:val="009C3D75"/>
    <w:rsid w:val="009C3E94"/>
    <w:rsid w:val="009C50FA"/>
    <w:rsid w:val="009C6344"/>
    <w:rsid w:val="009C7288"/>
    <w:rsid w:val="009C73AB"/>
    <w:rsid w:val="009D344F"/>
    <w:rsid w:val="009D3C0E"/>
    <w:rsid w:val="009D3E80"/>
    <w:rsid w:val="009D4049"/>
    <w:rsid w:val="009D4CAA"/>
    <w:rsid w:val="009D5985"/>
    <w:rsid w:val="009D5A25"/>
    <w:rsid w:val="009D5AE1"/>
    <w:rsid w:val="009D691F"/>
    <w:rsid w:val="009D6BBE"/>
    <w:rsid w:val="009D75C3"/>
    <w:rsid w:val="009D7E02"/>
    <w:rsid w:val="009D7EA9"/>
    <w:rsid w:val="009D7FA0"/>
    <w:rsid w:val="009E04F1"/>
    <w:rsid w:val="009E2DC6"/>
    <w:rsid w:val="009E2F5B"/>
    <w:rsid w:val="009E3189"/>
    <w:rsid w:val="009E31FD"/>
    <w:rsid w:val="009E3BE1"/>
    <w:rsid w:val="009E3CD4"/>
    <w:rsid w:val="009E3FDD"/>
    <w:rsid w:val="009E4B98"/>
    <w:rsid w:val="009E4F17"/>
    <w:rsid w:val="009E501C"/>
    <w:rsid w:val="009E5F17"/>
    <w:rsid w:val="009E657F"/>
    <w:rsid w:val="009E67FF"/>
    <w:rsid w:val="009E6D35"/>
    <w:rsid w:val="009E70AA"/>
    <w:rsid w:val="009E78C2"/>
    <w:rsid w:val="009F011E"/>
    <w:rsid w:val="009F02A1"/>
    <w:rsid w:val="009F03FB"/>
    <w:rsid w:val="009F08F1"/>
    <w:rsid w:val="009F0C1F"/>
    <w:rsid w:val="009F1C81"/>
    <w:rsid w:val="009F37BA"/>
    <w:rsid w:val="009F5AA1"/>
    <w:rsid w:val="009F7F40"/>
    <w:rsid w:val="00A006C1"/>
    <w:rsid w:val="00A00F5E"/>
    <w:rsid w:val="00A01843"/>
    <w:rsid w:val="00A01A88"/>
    <w:rsid w:val="00A01C78"/>
    <w:rsid w:val="00A02790"/>
    <w:rsid w:val="00A02AF3"/>
    <w:rsid w:val="00A02B0C"/>
    <w:rsid w:val="00A02B6F"/>
    <w:rsid w:val="00A03EB7"/>
    <w:rsid w:val="00A0420B"/>
    <w:rsid w:val="00A045DB"/>
    <w:rsid w:val="00A04688"/>
    <w:rsid w:val="00A04857"/>
    <w:rsid w:val="00A04C5C"/>
    <w:rsid w:val="00A053A3"/>
    <w:rsid w:val="00A06A9D"/>
    <w:rsid w:val="00A06D60"/>
    <w:rsid w:val="00A07C41"/>
    <w:rsid w:val="00A07E75"/>
    <w:rsid w:val="00A10130"/>
    <w:rsid w:val="00A11081"/>
    <w:rsid w:val="00A11451"/>
    <w:rsid w:val="00A11AA0"/>
    <w:rsid w:val="00A13CB5"/>
    <w:rsid w:val="00A14192"/>
    <w:rsid w:val="00A14652"/>
    <w:rsid w:val="00A150AE"/>
    <w:rsid w:val="00A1535A"/>
    <w:rsid w:val="00A155BD"/>
    <w:rsid w:val="00A155EA"/>
    <w:rsid w:val="00A15DFC"/>
    <w:rsid w:val="00A15E8A"/>
    <w:rsid w:val="00A16748"/>
    <w:rsid w:val="00A20A60"/>
    <w:rsid w:val="00A20F50"/>
    <w:rsid w:val="00A225A7"/>
    <w:rsid w:val="00A246E5"/>
    <w:rsid w:val="00A26BD8"/>
    <w:rsid w:val="00A26BEC"/>
    <w:rsid w:val="00A26E55"/>
    <w:rsid w:val="00A26F27"/>
    <w:rsid w:val="00A27D52"/>
    <w:rsid w:val="00A30377"/>
    <w:rsid w:val="00A30FDB"/>
    <w:rsid w:val="00A32727"/>
    <w:rsid w:val="00A32D5B"/>
    <w:rsid w:val="00A33095"/>
    <w:rsid w:val="00A35AD6"/>
    <w:rsid w:val="00A35B78"/>
    <w:rsid w:val="00A40009"/>
    <w:rsid w:val="00A412C1"/>
    <w:rsid w:val="00A42298"/>
    <w:rsid w:val="00A42A97"/>
    <w:rsid w:val="00A450EC"/>
    <w:rsid w:val="00A4695B"/>
    <w:rsid w:val="00A472C7"/>
    <w:rsid w:val="00A47643"/>
    <w:rsid w:val="00A512B1"/>
    <w:rsid w:val="00A5192E"/>
    <w:rsid w:val="00A5194F"/>
    <w:rsid w:val="00A530A6"/>
    <w:rsid w:val="00A53A26"/>
    <w:rsid w:val="00A54981"/>
    <w:rsid w:val="00A54F79"/>
    <w:rsid w:val="00A573BC"/>
    <w:rsid w:val="00A6031F"/>
    <w:rsid w:val="00A60777"/>
    <w:rsid w:val="00A60B45"/>
    <w:rsid w:val="00A62D03"/>
    <w:rsid w:val="00A65999"/>
    <w:rsid w:val="00A6651A"/>
    <w:rsid w:val="00A66E24"/>
    <w:rsid w:val="00A67079"/>
    <w:rsid w:val="00A67507"/>
    <w:rsid w:val="00A677D6"/>
    <w:rsid w:val="00A67CCF"/>
    <w:rsid w:val="00A70488"/>
    <w:rsid w:val="00A71F16"/>
    <w:rsid w:val="00A72030"/>
    <w:rsid w:val="00A72CE8"/>
    <w:rsid w:val="00A73B6F"/>
    <w:rsid w:val="00A777D3"/>
    <w:rsid w:val="00A77B4B"/>
    <w:rsid w:val="00A80B92"/>
    <w:rsid w:val="00A80EBA"/>
    <w:rsid w:val="00A81922"/>
    <w:rsid w:val="00A81CAB"/>
    <w:rsid w:val="00A829D0"/>
    <w:rsid w:val="00A8353B"/>
    <w:rsid w:val="00A85B38"/>
    <w:rsid w:val="00A8623F"/>
    <w:rsid w:val="00A87522"/>
    <w:rsid w:val="00A90914"/>
    <w:rsid w:val="00A91048"/>
    <w:rsid w:val="00A9179D"/>
    <w:rsid w:val="00A91DF4"/>
    <w:rsid w:val="00A92FAF"/>
    <w:rsid w:val="00A93417"/>
    <w:rsid w:val="00A93CAC"/>
    <w:rsid w:val="00A93CD0"/>
    <w:rsid w:val="00A94267"/>
    <w:rsid w:val="00A94877"/>
    <w:rsid w:val="00A9749A"/>
    <w:rsid w:val="00A97CD7"/>
    <w:rsid w:val="00AA0528"/>
    <w:rsid w:val="00AA1572"/>
    <w:rsid w:val="00AA24CC"/>
    <w:rsid w:val="00AA342B"/>
    <w:rsid w:val="00AA35F6"/>
    <w:rsid w:val="00AA3869"/>
    <w:rsid w:val="00AA5CAE"/>
    <w:rsid w:val="00AA61A7"/>
    <w:rsid w:val="00AA65F8"/>
    <w:rsid w:val="00AA713F"/>
    <w:rsid w:val="00AA7B0B"/>
    <w:rsid w:val="00AA7DCC"/>
    <w:rsid w:val="00AB0074"/>
    <w:rsid w:val="00AB28E1"/>
    <w:rsid w:val="00AB295F"/>
    <w:rsid w:val="00AB3BDB"/>
    <w:rsid w:val="00AB46E8"/>
    <w:rsid w:val="00AB4C46"/>
    <w:rsid w:val="00AB5020"/>
    <w:rsid w:val="00AB5144"/>
    <w:rsid w:val="00AB6C0C"/>
    <w:rsid w:val="00AB718C"/>
    <w:rsid w:val="00AB765D"/>
    <w:rsid w:val="00AB7A35"/>
    <w:rsid w:val="00AC0172"/>
    <w:rsid w:val="00AC0E25"/>
    <w:rsid w:val="00AC125C"/>
    <w:rsid w:val="00AC15A6"/>
    <w:rsid w:val="00AC191D"/>
    <w:rsid w:val="00AC21F7"/>
    <w:rsid w:val="00AC23F2"/>
    <w:rsid w:val="00AC2D9B"/>
    <w:rsid w:val="00AC4122"/>
    <w:rsid w:val="00AC514C"/>
    <w:rsid w:val="00AC688E"/>
    <w:rsid w:val="00AD0327"/>
    <w:rsid w:val="00AD0E18"/>
    <w:rsid w:val="00AD0EC9"/>
    <w:rsid w:val="00AD1A26"/>
    <w:rsid w:val="00AD1E96"/>
    <w:rsid w:val="00AD20EF"/>
    <w:rsid w:val="00AD2757"/>
    <w:rsid w:val="00AD2C7B"/>
    <w:rsid w:val="00AD5721"/>
    <w:rsid w:val="00AD60C8"/>
    <w:rsid w:val="00AD6B75"/>
    <w:rsid w:val="00AD79E9"/>
    <w:rsid w:val="00AE080B"/>
    <w:rsid w:val="00AE08BD"/>
    <w:rsid w:val="00AE12C3"/>
    <w:rsid w:val="00AE2614"/>
    <w:rsid w:val="00AE28CF"/>
    <w:rsid w:val="00AE413F"/>
    <w:rsid w:val="00AE4832"/>
    <w:rsid w:val="00AE4BEF"/>
    <w:rsid w:val="00AE6E12"/>
    <w:rsid w:val="00AF20CB"/>
    <w:rsid w:val="00AF28D7"/>
    <w:rsid w:val="00AF5058"/>
    <w:rsid w:val="00AF5F27"/>
    <w:rsid w:val="00AF611B"/>
    <w:rsid w:val="00AF61C1"/>
    <w:rsid w:val="00AF7793"/>
    <w:rsid w:val="00B00AFF"/>
    <w:rsid w:val="00B01129"/>
    <w:rsid w:val="00B0204C"/>
    <w:rsid w:val="00B02EF9"/>
    <w:rsid w:val="00B03A9D"/>
    <w:rsid w:val="00B03B1D"/>
    <w:rsid w:val="00B04024"/>
    <w:rsid w:val="00B04A77"/>
    <w:rsid w:val="00B05741"/>
    <w:rsid w:val="00B0616F"/>
    <w:rsid w:val="00B077AB"/>
    <w:rsid w:val="00B10939"/>
    <w:rsid w:val="00B10B84"/>
    <w:rsid w:val="00B11075"/>
    <w:rsid w:val="00B111B5"/>
    <w:rsid w:val="00B112AA"/>
    <w:rsid w:val="00B11D79"/>
    <w:rsid w:val="00B1243C"/>
    <w:rsid w:val="00B12FC6"/>
    <w:rsid w:val="00B131D0"/>
    <w:rsid w:val="00B159F4"/>
    <w:rsid w:val="00B15CE8"/>
    <w:rsid w:val="00B209B6"/>
    <w:rsid w:val="00B21D20"/>
    <w:rsid w:val="00B2259C"/>
    <w:rsid w:val="00B23154"/>
    <w:rsid w:val="00B23501"/>
    <w:rsid w:val="00B23D44"/>
    <w:rsid w:val="00B26C02"/>
    <w:rsid w:val="00B27C52"/>
    <w:rsid w:val="00B30890"/>
    <w:rsid w:val="00B31167"/>
    <w:rsid w:val="00B31D23"/>
    <w:rsid w:val="00B32304"/>
    <w:rsid w:val="00B3246D"/>
    <w:rsid w:val="00B327EF"/>
    <w:rsid w:val="00B32899"/>
    <w:rsid w:val="00B33C76"/>
    <w:rsid w:val="00B34B11"/>
    <w:rsid w:val="00B350CF"/>
    <w:rsid w:val="00B36476"/>
    <w:rsid w:val="00B36DC1"/>
    <w:rsid w:val="00B37064"/>
    <w:rsid w:val="00B37200"/>
    <w:rsid w:val="00B3728F"/>
    <w:rsid w:val="00B400C9"/>
    <w:rsid w:val="00B4112E"/>
    <w:rsid w:val="00B414C2"/>
    <w:rsid w:val="00B41712"/>
    <w:rsid w:val="00B41D1F"/>
    <w:rsid w:val="00B41E23"/>
    <w:rsid w:val="00B432CA"/>
    <w:rsid w:val="00B43676"/>
    <w:rsid w:val="00B44625"/>
    <w:rsid w:val="00B44D38"/>
    <w:rsid w:val="00B45BBD"/>
    <w:rsid w:val="00B46196"/>
    <w:rsid w:val="00B46C2B"/>
    <w:rsid w:val="00B5022A"/>
    <w:rsid w:val="00B50F30"/>
    <w:rsid w:val="00B524D4"/>
    <w:rsid w:val="00B526B5"/>
    <w:rsid w:val="00B52A8E"/>
    <w:rsid w:val="00B53A10"/>
    <w:rsid w:val="00B5462C"/>
    <w:rsid w:val="00B548BA"/>
    <w:rsid w:val="00B55C10"/>
    <w:rsid w:val="00B57564"/>
    <w:rsid w:val="00B576FB"/>
    <w:rsid w:val="00B57C0F"/>
    <w:rsid w:val="00B60844"/>
    <w:rsid w:val="00B61EE7"/>
    <w:rsid w:val="00B61FD7"/>
    <w:rsid w:val="00B6236C"/>
    <w:rsid w:val="00B624D2"/>
    <w:rsid w:val="00B63575"/>
    <w:rsid w:val="00B642D7"/>
    <w:rsid w:val="00B653E7"/>
    <w:rsid w:val="00B65C90"/>
    <w:rsid w:val="00B66963"/>
    <w:rsid w:val="00B67725"/>
    <w:rsid w:val="00B67D23"/>
    <w:rsid w:val="00B70873"/>
    <w:rsid w:val="00B70D01"/>
    <w:rsid w:val="00B71F17"/>
    <w:rsid w:val="00B71F40"/>
    <w:rsid w:val="00B72487"/>
    <w:rsid w:val="00B725BF"/>
    <w:rsid w:val="00B73A5B"/>
    <w:rsid w:val="00B74A4F"/>
    <w:rsid w:val="00B74BC6"/>
    <w:rsid w:val="00B76115"/>
    <w:rsid w:val="00B76454"/>
    <w:rsid w:val="00B77E4E"/>
    <w:rsid w:val="00B81256"/>
    <w:rsid w:val="00B836F9"/>
    <w:rsid w:val="00B83806"/>
    <w:rsid w:val="00B84A93"/>
    <w:rsid w:val="00B8597C"/>
    <w:rsid w:val="00B86274"/>
    <w:rsid w:val="00B864D2"/>
    <w:rsid w:val="00B867EF"/>
    <w:rsid w:val="00B86946"/>
    <w:rsid w:val="00B86D06"/>
    <w:rsid w:val="00B8756E"/>
    <w:rsid w:val="00B90866"/>
    <w:rsid w:val="00B91932"/>
    <w:rsid w:val="00B9194A"/>
    <w:rsid w:val="00B91D6C"/>
    <w:rsid w:val="00B92622"/>
    <w:rsid w:val="00B92C27"/>
    <w:rsid w:val="00B93D30"/>
    <w:rsid w:val="00B94DF8"/>
    <w:rsid w:val="00B9513B"/>
    <w:rsid w:val="00B958A4"/>
    <w:rsid w:val="00B962EF"/>
    <w:rsid w:val="00BA01FB"/>
    <w:rsid w:val="00BA0BDF"/>
    <w:rsid w:val="00BA1EF2"/>
    <w:rsid w:val="00BA1FD1"/>
    <w:rsid w:val="00BA40E2"/>
    <w:rsid w:val="00BA4989"/>
    <w:rsid w:val="00BA53A0"/>
    <w:rsid w:val="00BA64FB"/>
    <w:rsid w:val="00BB079E"/>
    <w:rsid w:val="00BB12B3"/>
    <w:rsid w:val="00BB1779"/>
    <w:rsid w:val="00BB183D"/>
    <w:rsid w:val="00BB1B44"/>
    <w:rsid w:val="00BB2033"/>
    <w:rsid w:val="00BB3AB2"/>
    <w:rsid w:val="00BB3C9E"/>
    <w:rsid w:val="00BB476B"/>
    <w:rsid w:val="00BB54E2"/>
    <w:rsid w:val="00BB5C16"/>
    <w:rsid w:val="00BB5FCD"/>
    <w:rsid w:val="00BB615B"/>
    <w:rsid w:val="00BB6B79"/>
    <w:rsid w:val="00BB7BEF"/>
    <w:rsid w:val="00BC065C"/>
    <w:rsid w:val="00BC33A7"/>
    <w:rsid w:val="00BC35B7"/>
    <w:rsid w:val="00BC4DB7"/>
    <w:rsid w:val="00BC5375"/>
    <w:rsid w:val="00BC59E1"/>
    <w:rsid w:val="00BC5DF0"/>
    <w:rsid w:val="00BC62AF"/>
    <w:rsid w:val="00BC6A39"/>
    <w:rsid w:val="00BD119F"/>
    <w:rsid w:val="00BD184B"/>
    <w:rsid w:val="00BD25C2"/>
    <w:rsid w:val="00BD28EF"/>
    <w:rsid w:val="00BD3BEC"/>
    <w:rsid w:val="00BD412F"/>
    <w:rsid w:val="00BD44AD"/>
    <w:rsid w:val="00BD4EE1"/>
    <w:rsid w:val="00BD502A"/>
    <w:rsid w:val="00BD5B04"/>
    <w:rsid w:val="00BD5D87"/>
    <w:rsid w:val="00BD6997"/>
    <w:rsid w:val="00BE00BD"/>
    <w:rsid w:val="00BE02E8"/>
    <w:rsid w:val="00BE1161"/>
    <w:rsid w:val="00BE17DB"/>
    <w:rsid w:val="00BE1F17"/>
    <w:rsid w:val="00BE4042"/>
    <w:rsid w:val="00BE408A"/>
    <w:rsid w:val="00BE4712"/>
    <w:rsid w:val="00BE4AD3"/>
    <w:rsid w:val="00BE4C69"/>
    <w:rsid w:val="00BE5733"/>
    <w:rsid w:val="00BE726D"/>
    <w:rsid w:val="00BE73A1"/>
    <w:rsid w:val="00BE7B7A"/>
    <w:rsid w:val="00BF1201"/>
    <w:rsid w:val="00BF1710"/>
    <w:rsid w:val="00BF34D7"/>
    <w:rsid w:val="00BF3F33"/>
    <w:rsid w:val="00BF45A1"/>
    <w:rsid w:val="00BF4AC8"/>
    <w:rsid w:val="00BF4E56"/>
    <w:rsid w:val="00BF7E04"/>
    <w:rsid w:val="00C01B52"/>
    <w:rsid w:val="00C023C7"/>
    <w:rsid w:val="00C02EBF"/>
    <w:rsid w:val="00C0340A"/>
    <w:rsid w:val="00C0533F"/>
    <w:rsid w:val="00C072D3"/>
    <w:rsid w:val="00C078D7"/>
    <w:rsid w:val="00C079E3"/>
    <w:rsid w:val="00C101AF"/>
    <w:rsid w:val="00C109D0"/>
    <w:rsid w:val="00C11565"/>
    <w:rsid w:val="00C12242"/>
    <w:rsid w:val="00C124BC"/>
    <w:rsid w:val="00C13801"/>
    <w:rsid w:val="00C1427D"/>
    <w:rsid w:val="00C14487"/>
    <w:rsid w:val="00C147B7"/>
    <w:rsid w:val="00C14EE8"/>
    <w:rsid w:val="00C150C2"/>
    <w:rsid w:val="00C165EA"/>
    <w:rsid w:val="00C16FCD"/>
    <w:rsid w:val="00C173D0"/>
    <w:rsid w:val="00C174AD"/>
    <w:rsid w:val="00C175AE"/>
    <w:rsid w:val="00C20994"/>
    <w:rsid w:val="00C20CAF"/>
    <w:rsid w:val="00C20D33"/>
    <w:rsid w:val="00C210F2"/>
    <w:rsid w:val="00C22241"/>
    <w:rsid w:val="00C23DAC"/>
    <w:rsid w:val="00C245DA"/>
    <w:rsid w:val="00C278D8"/>
    <w:rsid w:val="00C27F6B"/>
    <w:rsid w:val="00C27FE6"/>
    <w:rsid w:val="00C30151"/>
    <w:rsid w:val="00C30494"/>
    <w:rsid w:val="00C31713"/>
    <w:rsid w:val="00C31E45"/>
    <w:rsid w:val="00C32A4A"/>
    <w:rsid w:val="00C32AFA"/>
    <w:rsid w:val="00C332F9"/>
    <w:rsid w:val="00C35420"/>
    <w:rsid w:val="00C3580B"/>
    <w:rsid w:val="00C35CEF"/>
    <w:rsid w:val="00C3682B"/>
    <w:rsid w:val="00C37AD8"/>
    <w:rsid w:val="00C40010"/>
    <w:rsid w:val="00C400A6"/>
    <w:rsid w:val="00C40761"/>
    <w:rsid w:val="00C4157A"/>
    <w:rsid w:val="00C416A3"/>
    <w:rsid w:val="00C41EF6"/>
    <w:rsid w:val="00C4256B"/>
    <w:rsid w:val="00C435C8"/>
    <w:rsid w:val="00C43957"/>
    <w:rsid w:val="00C44362"/>
    <w:rsid w:val="00C44F37"/>
    <w:rsid w:val="00C46827"/>
    <w:rsid w:val="00C46BCF"/>
    <w:rsid w:val="00C51961"/>
    <w:rsid w:val="00C5214A"/>
    <w:rsid w:val="00C52E42"/>
    <w:rsid w:val="00C54DB0"/>
    <w:rsid w:val="00C5559F"/>
    <w:rsid w:val="00C565C7"/>
    <w:rsid w:val="00C56BFE"/>
    <w:rsid w:val="00C57794"/>
    <w:rsid w:val="00C607C7"/>
    <w:rsid w:val="00C60E0C"/>
    <w:rsid w:val="00C61F39"/>
    <w:rsid w:val="00C625A4"/>
    <w:rsid w:val="00C62CED"/>
    <w:rsid w:val="00C63123"/>
    <w:rsid w:val="00C63157"/>
    <w:rsid w:val="00C63591"/>
    <w:rsid w:val="00C63B98"/>
    <w:rsid w:val="00C63F4E"/>
    <w:rsid w:val="00C6491B"/>
    <w:rsid w:val="00C65007"/>
    <w:rsid w:val="00C650C6"/>
    <w:rsid w:val="00C664BE"/>
    <w:rsid w:val="00C669AB"/>
    <w:rsid w:val="00C6778A"/>
    <w:rsid w:val="00C70791"/>
    <w:rsid w:val="00C71FCB"/>
    <w:rsid w:val="00C72F64"/>
    <w:rsid w:val="00C731A9"/>
    <w:rsid w:val="00C73252"/>
    <w:rsid w:val="00C75A42"/>
    <w:rsid w:val="00C76C2C"/>
    <w:rsid w:val="00C77371"/>
    <w:rsid w:val="00C77486"/>
    <w:rsid w:val="00C776B5"/>
    <w:rsid w:val="00C7781F"/>
    <w:rsid w:val="00C800FC"/>
    <w:rsid w:val="00C80473"/>
    <w:rsid w:val="00C807BC"/>
    <w:rsid w:val="00C80B4E"/>
    <w:rsid w:val="00C82851"/>
    <w:rsid w:val="00C82F6F"/>
    <w:rsid w:val="00C83389"/>
    <w:rsid w:val="00C85D5C"/>
    <w:rsid w:val="00C8622D"/>
    <w:rsid w:val="00C873E7"/>
    <w:rsid w:val="00C90255"/>
    <w:rsid w:val="00C903EA"/>
    <w:rsid w:val="00C90EF7"/>
    <w:rsid w:val="00C91015"/>
    <w:rsid w:val="00C91C55"/>
    <w:rsid w:val="00C9205B"/>
    <w:rsid w:val="00C92184"/>
    <w:rsid w:val="00C92E0D"/>
    <w:rsid w:val="00C932E7"/>
    <w:rsid w:val="00C93A6F"/>
    <w:rsid w:val="00C93C3F"/>
    <w:rsid w:val="00C93E6F"/>
    <w:rsid w:val="00C952F9"/>
    <w:rsid w:val="00C97068"/>
    <w:rsid w:val="00C97C92"/>
    <w:rsid w:val="00CA1981"/>
    <w:rsid w:val="00CA19F9"/>
    <w:rsid w:val="00CA2C33"/>
    <w:rsid w:val="00CA420C"/>
    <w:rsid w:val="00CA467C"/>
    <w:rsid w:val="00CA4BCF"/>
    <w:rsid w:val="00CA5D72"/>
    <w:rsid w:val="00CA6129"/>
    <w:rsid w:val="00CA6E03"/>
    <w:rsid w:val="00CA73F4"/>
    <w:rsid w:val="00CB127D"/>
    <w:rsid w:val="00CB2673"/>
    <w:rsid w:val="00CB3CD2"/>
    <w:rsid w:val="00CB4B75"/>
    <w:rsid w:val="00CB676F"/>
    <w:rsid w:val="00CB685C"/>
    <w:rsid w:val="00CB6AD5"/>
    <w:rsid w:val="00CC0238"/>
    <w:rsid w:val="00CC3E10"/>
    <w:rsid w:val="00CC4049"/>
    <w:rsid w:val="00CC4653"/>
    <w:rsid w:val="00CC5A31"/>
    <w:rsid w:val="00CC5DFE"/>
    <w:rsid w:val="00CC608A"/>
    <w:rsid w:val="00CC7BE3"/>
    <w:rsid w:val="00CC7C4C"/>
    <w:rsid w:val="00CC7E10"/>
    <w:rsid w:val="00CD130B"/>
    <w:rsid w:val="00CD13C8"/>
    <w:rsid w:val="00CD16E7"/>
    <w:rsid w:val="00CD1CB1"/>
    <w:rsid w:val="00CD40C7"/>
    <w:rsid w:val="00CD40F2"/>
    <w:rsid w:val="00CD452B"/>
    <w:rsid w:val="00CD4728"/>
    <w:rsid w:val="00CD4999"/>
    <w:rsid w:val="00CD5034"/>
    <w:rsid w:val="00CD565D"/>
    <w:rsid w:val="00CE00F2"/>
    <w:rsid w:val="00CE0168"/>
    <w:rsid w:val="00CE1DAD"/>
    <w:rsid w:val="00CE24FF"/>
    <w:rsid w:val="00CE28D6"/>
    <w:rsid w:val="00CE39FD"/>
    <w:rsid w:val="00CE3CC4"/>
    <w:rsid w:val="00CE3EA6"/>
    <w:rsid w:val="00CE591C"/>
    <w:rsid w:val="00CE6361"/>
    <w:rsid w:val="00CE68DF"/>
    <w:rsid w:val="00CE77CE"/>
    <w:rsid w:val="00CE7EE6"/>
    <w:rsid w:val="00CF07BA"/>
    <w:rsid w:val="00CF0D10"/>
    <w:rsid w:val="00CF0FB2"/>
    <w:rsid w:val="00CF13DF"/>
    <w:rsid w:val="00CF1549"/>
    <w:rsid w:val="00CF1CF4"/>
    <w:rsid w:val="00CF2B6E"/>
    <w:rsid w:val="00CF5624"/>
    <w:rsid w:val="00CF5BEB"/>
    <w:rsid w:val="00CF79D9"/>
    <w:rsid w:val="00D006E7"/>
    <w:rsid w:val="00D00B76"/>
    <w:rsid w:val="00D00C50"/>
    <w:rsid w:val="00D026CF"/>
    <w:rsid w:val="00D02ABE"/>
    <w:rsid w:val="00D03753"/>
    <w:rsid w:val="00D03950"/>
    <w:rsid w:val="00D0422D"/>
    <w:rsid w:val="00D04244"/>
    <w:rsid w:val="00D04923"/>
    <w:rsid w:val="00D04DBB"/>
    <w:rsid w:val="00D04E16"/>
    <w:rsid w:val="00D06E28"/>
    <w:rsid w:val="00D100E6"/>
    <w:rsid w:val="00D103AF"/>
    <w:rsid w:val="00D11FA6"/>
    <w:rsid w:val="00D12DF8"/>
    <w:rsid w:val="00D13127"/>
    <w:rsid w:val="00D1430C"/>
    <w:rsid w:val="00D1543A"/>
    <w:rsid w:val="00D15A91"/>
    <w:rsid w:val="00D16F51"/>
    <w:rsid w:val="00D17671"/>
    <w:rsid w:val="00D200C2"/>
    <w:rsid w:val="00D20D80"/>
    <w:rsid w:val="00D21A12"/>
    <w:rsid w:val="00D23FE5"/>
    <w:rsid w:val="00D24613"/>
    <w:rsid w:val="00D25F8F"/>
    <w:rsid w:val="00D26D1A"/>
    <w:rsid w:val="00D2781A"/>
    <w:rsid w:val="00D27D4E"/>
    <w:rsid w:val="00D27E0A"/>
    <w:rsid w:val="00D3037F"/>
    <w:rsid w:val="00D30560"/>
    <w:rsid w:val="00D30F1F"/>
    <w:rsid w:val="00D31423"/>
    <w:rsid w:val="00D31F9F"/>
    <w:rsid w:val="00D336D6"/>
    <w:rsid w:val="00D33D6D"/>
    <w:rsid w:val="00D34895"/>
    <w:rsid w:val="00D3572E"/>
    <w:rsid w:val="00D3796B"/>
    <w:rsid w:val="00D40227"/>
    <w:rsid w:val="00D40F0A"/>
    <w:rsid w:val="00D4225B"/>
    <w:rsid w:val="00D42D8E"/>
    <w:rsid w:val="00D4308C"/>
    <w:rsid w:val="00D43F05"/>
    <w:rsid w:val="00D44CA0"/>
    <w:rsid w:val="00D45BB1"/>
    <w:rsid w:val="00D47914"/>
    <w:rsid w:val="00D50B68"/>
    <w:rsid w:val="00D50BE4"/>
    <w:rsid w:val="00D5111D"/>
    <w:rsid w:val="00D52112"/>
    <w:rsid w:val="00D522A2"/>
    <w:rsid w:val="00D52423"/>
    <w:rsid w:val="00D539E0"/>
    <w:rsid w:val="00D54082"/>
    <w:rsid w:val="00D54BB7"/>
    <w:rsid w:val="00D55C87"/>
    <w:rsid w:val="00D56891"/>
    <w:rsid w:val="00D57BCD"/>
    <w:rsid w:val="00D6340D"/>
    <w:rsid w:val="00D65AD6"/>
    <w:rsid w:val="00D65BF4"/>
    <w:rsid w:val="00D66497"/>
    <w:rsid w:val="00D711AA"/>
    <w:rsid w:val="00D71626"/>
    <w:rsid w:val="00D71D47"/>
    <w:rsid w:val="00D7232C"/>
    <w:rsid w:val="00D73A5F"/>
    <w:rsid w:val="00D75C95"/>
    <w:rsid w:val="00D7750F"/>
    <w:rsid w:val="00D77EF8"/>
    <w:rsid w:val="00D80375"/>
    <w:rsid w:val="00D82699"/>
    <w:rsid w:val="00D82D49"/>
    <w:rsid w:val="00D82EAA"/>
    <w:rsid w:val="00D84C5A"/>
    <w:rsid w:val="00D85FD0"/>
    <w:rsid w:val="00D866D3"/>
    <w:rsid w:val="00D86854"/>
    <w:rsid w:val="00D87195"/>
    <w:rsid w:val="00D8773C"/>
    <w:rsid w:val="00D903CE"/>
    <w:rsid w:val="00D90624"/>
    <w:rsid w:val="00D90DA8"/>
    <w:rsid w:val="00D91038"/>
    <w:rsid w:val="00D914EA"/>
    <w:rsid w:val="00D9235E"/>
    <w:rsid w:val="00D9284B"/>
    <w:rsid w:val="00D94695"/>
    <w:rsid w:val="00D94B2E"/>
    <w:rsid w:val="00D95AD3"/>
    <w:rsid w:val="00D96299"/>
    <w:rsid w:val="00D96584"/>
    <w:rsid w:val="00D97069"/>
    <w:rsid w:val="00DA0F15"/>
    <w:rsid w:val="00DA1152"/>
    <w:rsid w:val="00DA1608"/>
    <w:rsid w:val="00DA1B80"/>
    <w:rsid w:val="00DA1F87"/>
    <w:rsid w:val="00DA1FF6"/>
    <w:rsid w:val="00DA370D"/>
    <w:rsid w:val="00DA3B3D"/>
    <w:rsid w:val="00DA3F8E"/>
    <w:rsid w:val="00DA5E30"/>
    <w:rsid w:val="00DA5FEE"/>
    <w:rsid w:val="00DA7228"/>
    <w:rsid w:val="00DA7E69"/>
    <w:rsid w:val="00DB02C8"/>
    <w:rsid w:val="00DB0F66"/>
    <w:rsid w:val="00DB16D2"/>
    <w:rsid w:val="00DB32DE"/>
    <w:rsid w:val="00DB4BB6"/>
    <w:rsid w:val="00DB6E44"/>
    <w:rsid w:val="00DB79F3"/>
    <w:rsid w:val="00DB7D21"/>
    <w:rsid w:val="00DC0D7D"/>
    <w:rsid w:val="00DC226D"/>
    <w:rsid w:val="00DC2387"/>
    <w:rsid w:val="00DC4CF2"/>
    <w:rsid w:val="00DC5039"/>
    <w:rsid w:val="00DD02A0"/>
    <w:rsid w:val="00DD0E7F"/>
    <w:rsid w:val="00DD1119"/>
    <w:rsid w:val="00DD1502"/>
    <w:rsid w:val="00DD199D"/>
    <w:rsid w:val="00DD1E2D"/>
    <w:rsid w:val="00DD22BA"/>
    <w:rsid w:val="00DD321C"/>
    <w:rsid w:val="00DD356E"/>
    <w:rsid w:val="00DD3947"/>
    <w:rsid w:val="00DD4276"/>
    <w:rsid w:val="00DD7D63"/>
    <w:rsid w:val="00DD7F75"/>
    <w:rsid w:val="00DE0EEB"/>
    <w:rsid w:val="00DE16D9"/>
    <w:rsid w:val="00DE3743"/>
    <w:rsid w:val="00DE3F75"/>
    <w:rsid w:val="00DE41C6"/>
    <w:rsid w:val="00DE4670"/>
    <w:rsid w:val="00DE5917"/>
    <w:rsid w:val="00DE5BA1"/>
    <w:rsid w:val="00DE716A"/>
    <w:rsid w:val="00DE75B4"/>
    <w:rsid w:val="00DE7863"/>
    <w:rsid w:val="00DF066E"/>
    <w:rsid w:val="00DF0D7C"/>
    <w:rsid w:val="00DF0EE7"/>
    <w:rsid w:val="00DF1647"/>
    <w:rsid w:val="00DF19AF"/>
    <w:rsid w:val="00DF19EC"/>
    <w:rsid w:val="00DF1B70"/>
    <w:rsid w:val="00DF256D"/>
    <w:rsid w:val="00DF3067"/>
    <w:rsid w:val="00DF3175"/>
    <w:rsid w:val="00DF4090"/>
    <w:rsid w:val="00DF481E"/>
    <w:rsid w:val="00DF5055"/>
    <w:rsid w:val="00DF61D0"/>
    <w:rsid w:val="00E001F6"/>
    <w:rsid w:val="00E005CD"/>
    <w:rsid w:val="00E00638"/>
    <w:rsid w:val="00E0239E"/>
    <w:rsid w:val="00E02D55"/>
    <w:rsid w:val="00E03081"/>
    <w:rsid w:val="00E0332B"/>
    <w:rsid w:val="00E04748"/>
    <w:rsid w:val="00E12C49"/>
    <w:rsid w:val="00E13098"/>
    <w:rsid w:val="00E1320D"/>
    <w:rsid w:val="00E1576E"/>
    <w:rsid w:val="00E157AF"/>
    <w:rsid w:val="00E15A55"/>
    <w:rsid w:val="00E160F2"/>
    <w:rsid w:val="00E16D61"/>
    <w:rsid w:val="00E1748D"/>
    <w:rsid w:val="00E202AB"/>
    <w:rsid w:val="00E208A7"/>
    <w:rsid w:val="00E2159F"/>
    <w:rsid w:val="00E216F3"/>
    <w:rsid w:val="00E21B0A"/>
    <w:rsid w:val="00E22979"/>
    <w:rsid w:val="00E23BB5"/>
    <w:rsid w:val="00E24D22"/>
    <w:rsid w:val="00E26C4F"/>
    <w:rsid w:val="00E27121"/>
    <w:rsid w:val="00E273A4"/>
    <w:rsid w:val="00E30F73"/>
    <w:rsid w:val="00E3106D"/>
    <w:rsid w:val="00E31358"/>
    <w:rsid w:val="00E3167B"/>
    <w:rsid w:val="00E319DA"/>
    <w:rsid w:val="00E31A3D"/>
    <w:rsid w:val="00E331A1"/>
    <w:rsid w:val="00E340D8"/>
    <w:rsid w:val="00E34B41"/>
    <w:rsid w:val="00E3507B"/>
    <w:rsid w:val="00E35678"/>
    <w:rsid w:val="00E36B9F"/>
    <w:rsid w:val="00E373DB"/>
    <w:rsid w:val="00E376CD"/>
    <w:rsid w:val="00E40F4E"/>
    <w:rsid w:val="00E41B29"/>
    <w:rsid w:val="00E422E8"/>
    <w:rsid w:val="00E4260B"/>
    <w:rsid w:val="00E428D5"/>
    <w:rsid w:val="00E42C28"/>
    <w:rsid w:val="00E440B3"/>
    <w:rsid w:val="00E4462F"/>
    <w:rsid w:val="00E4491C"/>
    <w:rsid w:val="00E45742"/>
    <w:rsid w:val="00E46427"/>
    <w:rsid w:val="00E50DBF"/>
    <w:rsid w:val="00E52921"/>
    <w:rsid w:val="00E5533D"/>
    <w:rsid w:val="00E55CE5"/>
    <w:rsid w:val="00E56AA7"/>
    <w:rsid w:val="00E56AF6"/>
    <w:rsid w:val="00E56FFE"/>
    <w:rsid w:val="00E608A5"/>
    <w:rsid w:val="00E61B68"/>
    <w:rsid w:val="00E61C85"/>
    <w:rsid w:val="00E631EC"/>
    <w:rsid w:val="00E63880"/>
    <w:rsid w:val="00E64FD5"/>
    <w:rsid w:val="00E65841"/>
    <w:rsid w:val="00E6594B"/>
    <w:rsid w:val="00E65D7D"/>
    <w:rsid w:val="00E67CBA"/>
    <w:rsid w:val="00E7004E"/>
    <w:rsid w:val="00E7007F"/>
    <w:rsid w:val="00E73A1A"/>
    <w:rsid w:val="00E73A55"/>
    <w:rsid w:val="00E754F0"/>
    <w:rsid w:val="00E75A9B"/>
    <w:rsid w:val="00E75CA8"/>
    <w:rsid w:val="00E768D6"/>
    <w:rsid w:val="00E775F8"/>
    <w:rsid w:val="00E77F41"/>
    <w:rsid w:val="00E77F60"/>
    <w:rsid w:val="00E810E6"/>
    <w:rsid w:val="00E82C94"/>
    <w:rsid w:val="00E82CF0"/>
    <w:rsid w:val="00E82DD4"/>
    <w:rsid w:val="00E83708"/>
    <w:rsid w:val="00E83CE2"/>
    <w:rsid w:val="00E83EF9"/>
    <w:rsid w:val="00E84E8A"/>
    <w:rsid w:val="00E850BC"/>
    <w:rsid w:val="00E860E1"/>
    <w:rsid w:val="00E862D3"/>
    <w:rsid w:val="00E87DD4"/>
    <w:rsid w:val="00E9070C"/>
    <w:rsid w:val="00E913A6"/>
    <w:rsid w:val="00E91E40"/>
    <w:rsid w:val="00E92663"/>
    <w:rsid w:val="00E92F53"/>
    <w:rsid w:val="00EA25F5"/>
    <w:rsid w:val="00EA3109"/>
    <w:rsid w:val="00EA46FB"/>
    <w:rsid w:val="00EA4E44"/>
    <w:rsid w:val="00EA65C8"/>
    <w:rsid w:val="00EA7A28"/>
    <w:rsid w:val="00EB0356"/>
    <w:rsid w:val="00EB102D"/>
    <w:rsid w:val="00EB16D2"/>
    <w:rsid w:val="00EB228D"/>
    <w:rsid w:val="00EB34DB"/>
    <w:rsid w:val="00EB3572"/>
    <w:rsid w:val="00EB3A56"/>
    <w:rsid w:val="00EB519F"/>
    <w:rsid w:val="00EB588A"/>
    <w:rsid w:val="00EB59E1"/>
    <w:rsid w:val="00EC034D"/>
    <w:rsid w:val="00EC191C"/>
    <w:rsid w:val="00EC1B07"/>
    <w:rsid w:val="00EC25A3"/>
    <w:rsid w:val="00EC3236"/>
    <w:rsid w:val="00EC3B64"/>
    <w:rsid w:val="00EC3F26"/>
    <w:rsid w:val="00EC578A"/>
    <w:rsid w:val="00EC68B4"/>
    <w:rsid w:val="00EC6F38"/>
    <w:rsid w:val="00EC74C5"/>
    <w:rsid w:val="00EC789E"/>
    <w:rsid w:val="00ED000C"/>
    <w:rsid w:val="00ED02D1"/>
    <w:rsid w:val="00ED1276"/>
    <w:rsid w:val="00ED1ECB"/>
    <w:rsid w:val="00ED206E"/>
    <w:rsid w:val="00ED20AA"/>
    <w:rsid w:val="00ED25BF"/>
    <w:rsid w:val="00ED2656"/>
    <w:rsid w:val="00ED3363"/>
    <w:rsid w:val="00ED3BF0"/>
    <w:rsid w:val="00ED478B"/>
    <w:rsid w:val="00ED49FD"/>
    <w:rsid w:val="00ED4C19"/>
    <w:rsid w:val="00ED4DAE"/>
    <w:rsid w:val="00ED5C39"/>
    <w:rsid w:val="00ED5E8E"/>
    <w:rsid w:val="00ED605B"/>
    <w:rsid w:val="00ED70B8"/>
    <w:rsid w:val="00ED73C6"/>
    <w:rsid w:val="00ED7BAB"/>
    <w:rsid w:val="00EE0581"/>
    <w:rsid w:val="00EE1A15"/>
    <w:rsid w:val="00EE1D0B"/>
    <w:rsid w:val="00EE2917"/>
    <w:rsid w:val="00EE3257"/>
    <w:rsid w:val="00EE32A0"/>
    <w:rsid w:val="00EE3A17"/>
    <w:rsid w:val="00EE4360"/>
    <w:rsid w:val="00EE4700"/>
    <w:rsid w:val="00EE50C6"/>
    <w:rsid w:val="00EE5119"/>
    <w:rsid w:val="00EE52BB"/>
    <w:rsid w:val="00EE54F6"/>
    <w:rsid w:val="00EE5BBB"/>
    <w:rsid w:val="00EE6CB7"/>
    <w:rsid w:val="00EE6D09"/>
    <w:rsid w:val="00EE6D7F"/>
    <w:rsid w:val="00EE7057"/>
    <w:rsid w:val="00EE745E"/>
    <w:rsid w:val="00EE7BAD"/>
    <w:rsid w:val="00EE7EF8"/>
    <w:rsid w:val="00EF0120"/>
    <w:rsid w:val="00EF089F"/>
    <w:rsid w:val="00EF1A39"/>
    <w:rsid w:val="00EF36D2"/>
    <w:rsid w:val="00EF38DD"/>
    <w:rsid w:val="00F00637"/>
    <w:rsid w:val="00F01401"/>
    <w:rsid w:val="00F019AA"/>
    <w:rsid w:val="00F02ACB"/>
    <w:rsid w:val="00F02B29"/>
    <w:rsid w:val="00F030FE"/>
    <w:rsid w:val="00F05894"/>
    <w:rsid w:val="00F065F0"/>
    <w:rsid w:val="00F066F5"/>
    <w:rsid w:val="00F06DD9"/>
    <w:rsid w:val="00F105B0"/>
    <w:rsid w:val="00F114B3"/>
    <w:rsid w:val="00F114C8"/>
    <w:rsid w:val="00F121EF"/>
    <w:rsid w:val="00F129B9"/>
    <w:rsid w:val="00F129C2"/>
    <w:rsid w:val="00F1363F"/>
    <w:rsid w:val="00F138FD"/>
    <w:rsid w:val="00F1406A"/>
    <w:rsid w:val="00F140EF"/>
    <w:rsid w:val="00F14954"/>
    <w:rsid w:val="00F14D63"/>
    <w:rsid w:val="00F155BC"/>
    <w:rsid w:val="00F161B2"/>
    <w:rsid w:val="00F16633"/>
    <w:rsid w:val="00F16D44"/>
    <w:rsid w:val="00F17E7C"/>
    <w:rsid w:val="00F20FAC"/>
    <w:rsid w:val="00F21D06"/>
    <w:rsid w:val="00F21F2E"/>
    <w:rsid w:val="00F229FB"/>
    <w:rsid w:val="00F2322C"/>
    <w:rsid w:val="00F2327A"/>
    <w:rsid w:val="00F24336"/>
    <w:rsid w:val="00F24D9F"/>
    <w:rsid w:val="00F265C9"/>
    <w:rsid w:val="00F27138"/>
    <w:rsid w:val="00F27A75"/>
    <w:rsid w:val="00F30381"/>
    <w:rsid w:val="00F304B0"/>
    <w:rsid w:val="00F30AAA"/>
    <w:rsid w:val="00F30E9A"/>
    <w:rsid w:val="00F311A1"/>
    <w:rsid w:val="00F31D9D"/>
    <w:rsid w:val="00F32998"/>
    <w:rsid w:val="00F34F40"/>
    <w:rsid w:val="00F35AFC"/>
    <w:rsid w:val="00F35D82"/>
    <w:rsid w:val="00F366FD"/>
    <w:rsid w:val="00F36BD1"/>
    <w:rsid w:val="00F3702C"/>
    <w:rsid w:val="00F409A5"/>
    <w:rsid w:val="00F40D9C"/>
    <w:rsid w:val="00F42162"/>
    <w:rsid w:val="00F43398"/>
    <w:rsid w:val="00F44822"/>
    <w:rsid w:val="00F44BCC"/>
    <w:rsid w:val="00F47F3D"/>
    <w:rsid w:val="00F50488"/>
    <w:rsid w:val="00F51D22"/>
    <w:rsid w:val="00F51EA6"/>
    <w:rsid w:val="00F51EC4"/>
    <w:rsid w:val="00F51EE9"/>
    <w:rsid w:val="00F52631"/>
    <w:rsid w:val="00F52DFB"/>
    <w:rsid w:val="00F53478"/>
    <w:rsid w:val="00F53C0A"/>
    <w:rsid w:val="00F53E64"/>
    <w:rsid w:val="00F57C6C"/>
    <w:rsid w:val="00F604BB"/>
    <w:rsid w:val="00F60666"/>
    <w:rsid w:val="00F60C7F"/>
    <w:rsid w:val="00F61005"/>
    <w:rsid w:val="00F61B1B"/>
    <w:rsid w:val="00F61C7B"/>
    <w:rsid w:val="00F622B5"/>
    <w:rsid w:val="00F62B4E"/>
    <w:rsid w:val="00F63E2F"/>
    <w:rsid w:val="00F64657"/>
    <w:rsid w:val="00F65A08"/>
    <w:rsid w:val="00F67044"/>
    <w:rsid w:val="00F70022"/>
    <w:rsid w:val="00F70327"/>
    <w:rsid w:val="00F7100C"/>
    <w:rsid w:val="00F713CD"/>
    <w:rsid w:val="00F71BAA"/>
    <w:rsid w:val="00F723D2"/>
    <w:rsid w:val="00F723DC"/>
    <w:rsid w:val="00F72B24"/>
    <w:rsid w:val="00F737F5"/>
    <w:rsid w:val="00F7388D"/>
    <w:rsid w:val="00F74752"/>
    <w:rsid w:val="00F74C88"/>
    <w:rsid w:val="00F74DAF"/>
    <w:rsid w:val="00F752F8"/>
    <w:rsid w:val="00F76B75"/>
    <w:rsid w:val="00F76BA2"/>
    <w:rsid w:val="00F77514"/>
    <w:rsid w:val="00F80BEC"/>
    <w:rsid w:val="00F80EF6"/>
    <w:rsid w:val="00F837DB"/>
    <w:rsid w:val="00F83919"/>
    <w:rsid w:val="00F84131"/>
    <w:rsid w:val="00F84EB4"/>
    <w:rsid w:val="00F85E4C"/>
    <w:rsid w:val="00F85F6F"/>
    <w:rsid w:val="00F86167"/>
    <w:rsid w:val="00F86730"/>
    <w:rsid w:val="00F8688B"/>
    <w:rsid w:val="00F87015"/>
    <w:rsid w:val="00F907B6"/>
    <w:rsid w:val="00F915F1"/>
    <w:rsid w:val="00F92318"/>
    <w:rsid w:val="00F930C8"/>
    <w:rsid w:val="00F934E1"/>
    <w:rsid w:val="00F9355E"/>
    <w:rsid w:val="00F94BC8"/>
    <w:rsid w:val="00F94E75"/>
    <w:rsid w:val="00F96E73"/>
    <w:rsid w:val="00F96FE0"/>
    <w:rsid w:val="00F97831"/>
    <w:rsid w:val="00F97D60"/>
    <w:rsid w:val="00F97DE3"/>
    <w:rsid w:val="00FA0253"/>
    <w:rsid w:val="00FA0722"/>
    <w:rsid w:val="00FA0AD0"/>
    <w:rsid w:val="00FA11BB"/>
    <w:rsid w:val="00FA1DB4"/>
    <w:rsid w:val="00FA1DB9"/>
    <w:rsid w:val="00FA30D1"/>
    <w:rsid w:val="00FA3142"/>
    <w:rsid w:val="00FA3DE8"/>
    <w:rsid w:val="00FA5350"/>
    <w:rsid w:val="00FA5C45"/>
    <w:rsid w:val="00FA60B9"/>
    <w:rsid w:val="00FA76F2"/>
    <w:rsid w:val="00FB0106"/>
    <w:rsid w:val="00FB0DBB"/>
    <w:rsid w:val="00FB0F74"/>
    <w:rsid w:val="00FB123E"/>
    <w:rsid w:val="00FB1A9D"/>
    <w:rsid w:val="00FB2EC0"/>
    <w:rsid w:val="00FB3AB0"/>
    <w:rsid w:val="00FB421D"/>
    <w:rsid w:val="00FB57DE"/>
    <w:rsid w:val="00FC17C1"/>
    <w:rsid w:val="00FC2A8E"/>
    <w:rsid w:val="00FC32B4"/>
    <w:rsid w:val="00FC3789"/>
    <w:rsid w:val="00FC3C28"/>
    <w:rsid w:val="00FC4670"/>
    <w:rsid w:val="00FC4A53"/>
    <w:rsid w:val="00FC4A77"/>
    <w:rsid w:val="00FC4B52"/>
    <w:rsid w:val="00FC4BBF"/>
    <w:rsid w:val="00FC51E6"/>
    <w:rsid w:val="00FC51F5"/>
    <w:rsid w:val="00FC5497"/>
    <w:rsid w:val="00FC622E"/>
    <w:rsid w:val="00FC6A74"/>
    <w:rsid w:val="00FD0231"/>
    <w:rsid w:val="00FD0285"/>
    <w:rsid w:val="00FD073D"/>
    <w:rsid w:val="00FD0991"/>
    <w:rsid w:val="00FD0AE3"/>
    <w:rsid w:val="00FD0E2C"/>
    <w:rsid w:val="00FD21EC"/>
    <w:rsid w:val="00FD2299"/>
    <w:rsid w:val="00FD294E"/>
    <w:rsid w:val="00FD2E62"/>
    <w:rsid w:val="00FD32E2"/>
    <w:rsid w:val="00FD373D"/>
    <w:rsid w:val="00FD5021"/>
    <w:rsid w:val="00FD58B5"/>
    <w:rsid w:val="00FD5A5D"/>
    <w:rsid w:val="00FD6FEE"/>
    <w:rsid w:val="00FE07C6"/>
    <w:rsid w:val="00FE14CF"/>
    <w:rsid w:val="00FE1A82"/>
    <w:rsid w:val="00FE30F4"/>
    <w:rsid w:val="00FE34E8"/>
    <w:rsid w:val="00FE414C"/>
    <w:rsid w:val="00FE4F31"/>
    <w:rsid w:val="00FE5BD3"/>
    <w:rsid w:val="00FE5F43"/>
    <w:rsid w:val="00FE6132"/>
    <w:rsid w:val="00FE61D3"/>
    <w:rsid w:val="00FE654E"/>
    <w:rsid w:val="00FE6640"/>
    <w:rsid w:val="00FE66A7"/>
    <w:rsid w:val="00FE6EC2"/>
    <w:rsid w:val="00FF14AE"/>
    <w:rsid w:val="00FF179F"/>
    <w:rsid w:val="00FF2175"/>
    <w:rsid w:val="00FF22F0"/>
    <w:rsid w:val="00FF38FE"/>
    <w:rsid w:val="00FF400A"/>
    <w:rsid w:val="00FF4A8D"/>
    <w:rsid w:val="00FF4C27"/>
    <w:rsid w:val="00FF5F25"/>
    <w:rsid w:val="00FF639C"/>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1B"/>
    <w:pPr>
      <w:spacing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311D"/>
    <w:rPr>
      <w:sz w:val="20"/>
      <w:szCs w:val="20"/>
    </w:rPr>
  </w:style>
  <w:style w:type="character" w:customStyle="1" w:styleId="FootnoteTextChar">
    <w:name w:val="Footnote Text Char"/>
    <w:basedOn w:val="DefaultParagraphFont"/>
    <w:link w:val="FootnoteText"/>
    <w:uiPriority w:val="99"/>
    <w:semiHidden/>
    <w:rsid w:val="0071311D"/>
  </w:style>
  <w:style w:type="character" w:styleId="FootnoteReference">
    <w:name w:val="footnote reference"/>
    <w:basedOn w:val="DefaultParagraphFont"/>
    <w:uiPriority w:val="99"/>
    <w:semiHidden/>
    <w:unhideWhenUsed/>
    <w:rsid w:val="0071311D"/>
    <w:rPr>
      <w:vertAlign w:val="superscript"/>
    </w:rPr>
  </w:style>
  <w:style w:type="paragraph" w:styleId="ListParagraph">
    <w:name w:val="List Paragraph"/>
    <w:basedOn w:val="Normal"/>
    <w:uiPriority w:val="34"/>
    <w:qFormat/>
    <w:rsid w:val="005D2318"/>
    <w:pPr>
      <w:ind w:left="720"/>
      <w:contextualSpacing/>
    </w:pPr>
  </w:style>
  <w:style w:type="paragraph" w:styleId="Header">
    <w:name w:val="header"/>
    <w:basedOn w:val="Normal"/>
    <w:link w:val="HeaderChar"/>
    <w:uiPriority w:val="99"/>
    <w:unhideWhenUsed/>
    <w:rsid w:val="007755D1"/>
    <w:pPr>
      <w:tabs>
        <w:tab w:val="center" w:pos="4680"/>
        <w:tab w:val="right" w:pos="9360"/>
      </w:tabs>
      <w:spacing w:line="240" w:lineRule="auto"/>
    </w:pPr>
  </w:style>
  <w:style w:type="character" w:customStyle="1" w:styleId="HeaderChar">
    <w:name w:val="Header Char"/>
    <w:basedOn w:val="DefaultParagraphFont"/>
    <w:link w:val="Header"/>
    <w:uiPriority w:val="99"/>
    <w:rsid w:val="007755D1"/>
    <w:rPr>
      <w:sz w:val="24"/>
      <w:szCs w:val="24"/>
    </w:rPr>
  </w:style>
  <w:style w:type="paragraph" w:styleId="Footer">
    <w:name w:val="footer"/>
    <w:basedOn w:val="Normal"/>
    <w:link w:val="FooterChar"/>
    <w:uiPriority w:val="99"/>
    <w:unhideWhenUsed/>
    <w:rsid w:val="007755D1"/>
    <w:pPr>
      <w:tabs>
        <w:tab w:val="center" w:pos="4680"/>
        <w:tab w:val="right" w:pos="9360"/>
      </w:tabs>
      <w:spacing w:line="240" w:lineRule="auto"/>
    </w:pPr>
  </w:style>
  <w:style w:type="character" w:customStyle="1" w:styleId="FooterChar">
    <w:name w:val="Footer Char"/>
    <w:basedOn w:val="DefaultParagraphFont"/>
    <w:link w:val="Footer"/>
    <w:uiPriority w:val="99"/>
    <w:rsid w:val="007755D1"/>
    <w:rPr>
      <w:sz w:val="24"/>
      <w:szCs w:val="24"/>
    </w:rPr>
  </w:style>
  <w:style w:type="paragraph" w:styleId="BalloonText">
    <w:name w:val="Balloon Text"/>
    <w:basedOn w:val="Normal"/>
    <w:link w:val="BalloonTextChar"/>
    <w:uiPriority w:val="99"/>
    <w:semiHidden/>
    <w:unhideWhenUsed/>
    <w:rsid w:val="0002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1B"/>
    <w:pPr>
      <w:spacing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311D"/>
    <w:rPr>
      <w:sz w:val="20"/>
      <w:szCs w:val="20"/>
    </w:rPr>
  </w:style>
  <w:style w:type="character" w:customStyle="1" w:styleId="FootnoteTextChar">
    <w:name w:val="Footnote Text Char"/>
    <w:basedOn w:val="DefaultParagraphFont"/>
    <w:link w:val="FootnoteText"/>
    <w:uiPriority w:val="99"/>
    <w:semiHidden/>
    <w:rsid w:val="0071311D"/>
  </w:style>
  <w:style w:type="character" w:styleId="FootnoteReference">
    <w:name w:val="footnote reference"/>
    <w:basedOn w:val="DefaultParagraphFont"/>
    <w:uiPriority w:val="99"/>
    <w:semiHidden/>
    <w:unhideWhenUsed/>
    <w:rsid w:val="0071311D"/>
    <w:rPr>
      <w:vertAlign w:val="superscript"/>
    </w:rPr>
  </w:style>
  <w:style w:type="paragraph" w:styleId="ListParagraph">
    <w:name w:val="List Paragraph"/>
    <w:basedOn w:val="Normal"/>
    <w:uiPriority w:val="34"/>
    <w:qFormat/>
    <w:rsid w:val="005D2318"/>
    <w:pPr>
      <w:ind w:left="720"/>
      <w:contextualSpacing/>
    </w:pPr>
  </w:style>
  <w:style w:type="paragraph" w:styleId="Header">
    <w:name w:val="header"/>
    <w:basedOn w:val="Normal"/>
    <w:link w:val="HeaderChar"/>
    <w:uiPriority w:val="99"/>
    <w:unhideWhenUsed/>
    <w:rsid w:val="007755D1"/>
    <w:pPr>
      <w:tabs>
        <w:tab w:val="center" w:pos="4680"/>
        <w:tab w:val="right" w:pos="9360"/>
      </w:tabs>
      <w:spacing w:line="240" w:lineRule="auto"/>
    </w:pPr>
  </w:style>
  <w:style w:type="character" w:customStyle="1" w:styleId="HeaderChar">
    <w:name w:val="Header Char"/>
    <w:basedOn w:val="DefaultParagraphFont"/>
    <w:link w:val="Header"/>
    <w:uiPriority w:val="99"/>
    <w:rsid w:val="007755D1"/>
    <w:rPr>
      <w:sz w:val="24"/>
      <w:szCs w:val="24"/>
    </w:rPr>
  </w:style>
  <w:style w:type="paragraph" w:styleId="Footer">
    <w:name w:val="footer"/>
    <w:basedOn w:val="Normal"/>
    <w:link w:val="FooterChar"/>
    <w:uiPriority w:val="99"/>
    <w:unhideWhenUsed/>
    <w:rsid w:val="007755D1"/>
    <w:pPr>
      <w:tabs>
        <w:tab w:val="center" w:pos="4680"/>
        <w:tab w:val="right" w:pos="9360"/>
      </w:tabs>
      <w:spacing w:line="240" w:lineRule="auto"/>
    </w:pPr>
  </w:style>
  <w:style w:type="character" w:customStyle="1" w:styleId="FooterChar">
    <w:name w:val="Footer Char"/>
    <w:basedOn w:val="DefaultParagraphFont"/>
    <w:link w:val="Footer"/>
    <w:uiPriority w:val="99"/>
    <w:rsid w:val="007755D1"/>
    <w:rPr>
      <w:sz w:val="24"/>
      <w:szCs w:val="24"/>
    </w:rPr>
  </w:style>
  <w:style w:type="paragraph" w:styleId="BalloonText">
    <w:name w:val="Balloon Text"/>
    <w:basedOn w:val="Normal"/>
    <w:link w:val="BalloonTextChar"/>
    <w:uiPriority w:val="99"/>
    <w:semiHidden/>
    <w:unhideWhenUsed/>
    <w:rsid w:val="0002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3739">
      <w:bodyDiv w:val="1"/>
      <w:marLeft w:val="0"/>
      <w:marRight w:val="0"/>
      <w:marTop w:val="0"/>
      <w:marBottom w:val="0"/>
      <w:divBdr>
        <w:top w:val="none" w:sz="0" w:space="0" w:color="auto"/>
        <w:left w:val="none" w:sz="0" w:space="0" w:color="auto"/>
        <w:bottom w:val="none" w:sz="0" w:space="0" w:color="auto"/>
        <w:right w:val="none" w:sz="0" w:space="0" w:color="auto"/>
      </w:divBdr>
    </w:div>
    <w:div w:id="406348888">
      <w:bodyDiv w:val="1"/>
      <w:marLeft w:val="0"/>
      <w:marRight w:val="0"/>
      <w:marTop w:val="0"/>
      <w:marBottom w:val="0"/>
      <w:divBdr>
        <w:top w:val="none" w:sz="0" w:space="0" w:color="auto"/>
        <w:left w:val="none" w:sz="0" w:space="0" w:color="auto"/>
        <w:bottom w:val="none" w:sz="0" w:space="0" w:color="auto"/>
        <w:right w:val="none" w:sz="0" w:space="0" w:color="auto"/>
      </w:divBdr>
    </w:div>
    <w:div w:id="1564414388">
      <w:bodyDiv w:val="1"/>
      <w:marLeft w:val="0"/>
      <w:marRight w:val="0"/>
      <w:marTop w:val="0"/>
      <w:marBottom w:val="0"/>
      <w:divBdr>
        <w:top w:val="none" w:sz="0" w:space="0" w:color="auto"/>
        <w:left w:val="none" w:sz="0" w:space="0" w:color="auto"/>
        <w:bottom w:val="none" w:sz="0" w:space="0" w:color="auto"/>
        <w:right w:val="none" w:sz="0" w:space="0" w:color="auto"/>
      </w:divBdr>
    </w:div>
    <w:div w:id="19550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5CCF-6271-429A-AA8E-A58EAAF9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tibikunle</cp:lastModifiedBy>
  <cp:revision>4</cp:revision>
  <cp:lastPrinted>2011-11-16T19:47:00Z</cp:lastPrinted>
  <dcterms:created xsi:type="dcterms:W3CDTF">2011-11-07T13:01:00Z</dcterms:created>
  <dcterms:modified xsi:type="dcterms:W3CDTF">2011-11-16T19:48:00Z</dcterms:modified>
</cp:coreProperties>
</file>