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22" w:rsidRDefault="00561922" w:rsidP="00561922">
      <w:pPr>
        <w:contextualSpacing/>
        <w:jc w:val="center"/>
        <w:rPr>
          <w:b/>
        </w:rPr>
      </w:pPr>
      <w:r>
        <w:rPr>
          <w:b/>
        </w:rPr>
        <w:t>BEFORE THE</w:t>
      </w:r>
    </w:p>
    <w:p w:rsidR="00561922" w:rsidRDefault="00561922" w:rsidP="00561922">
      <w:pPr>
        <w:contextualSpacing/>
        <w:jc w:val="center"/>
        <w:rPr>
          <w:b/>
        </w:rPr>
      </w:pPr>
      <w:r>
        <w:rPr>
          <w:b/>
        </w:rPr>
        <w:t>PENNSYLVANIA PUBLIC UTILITY COMMISSION</w:t>
      </w:r>
    </w:p>
    <w:p w:rsidR="00561922" w:rsidRDefault="00561922" w:rsidP="00561922">
      <w:pPr>
        <w:jc w:val="center"/>
      </w:pPr>
    </w:p>
    <w:p w:rsidR="00561922" w:rsidRDefault="00561922" w:rsidP="00561922">
      <w:pPr>
        <w:spacing w:line="240" w:lineRule="auto"/>
        <w:contextualSpacing/>
      </w:pPr>
      <w:r>
        <w:t xml:space="preserve">Buffalo-Lake Erie Wireless </w:t>
      </w:r>
      <w:r>
        <w:tab/>
      </w:r>
      <w:r>
        <w:tab/>
      </w:r>
      <w:r>
        <w:tab/>
      </w:r>
      <w:r>
        <w:tab/>
        <w:t>:</w:t>
      </w:r>
    </w:p>
    <w:p w:rsidR="00561922" w:rsidRDefault="00561922" w:rsidP="00561922">
      <w:pPr>
        <w:spacing w:line="240" w:lineRule="auto"/>
        <w:contextualSpacing/>
      </w:pPr>
      <w:r>
        <w:t>Systems Co., LLC</w:t>
      </w:r>
      <w:r>
        <w:tab/>
      </w:r>
      <w:r>
        <w:tab/>
      </w:r>
      <w:r>
        <w:tab/>
      </w:r>
      <w:r>
        <w:tab/>
      </w:r>
      <w:r>
        <w:tab/>
        <w:t>:</w:t>
      </w:r>
      <w:r>
        <w:tab/>
      </w:r>
    </w:p>
    <w:p w:rsidR="00561922" w:rsidRDefault="00561922" w:rsidP="00561922">
      <w:pPr>
        <w:spacing w:line="240" w:lineRule="auto"/>
        <w:contextualSpacing/>
      </w:pPr>
      <w:r>
        <w:tab/>
      </w:r>
      <w:r>
        <w:tab/>
      </w:r>
      <w:r>
        <w:tab/>
      </w:r>
      <w:r>
        <w:tab/>
      </w:r>
      <w:r>
        <w:tab/>
      </w:r>
      <w:r>
        <w:tab/>
      </w:r>
      <w:r>
        <w:tab/>
        <w:t>:</w:t>
      </w:r>
    </w:p>
    <w:p w:rsidR="00561922" w:rsidRDefault="00C533F2" w:rsidP="00561922">
      <w:pPr>
        <w:spacing w:line="240" w:lineRule="auto"/>
        <w:contextualSpacing/>
      </w:pPr>
      <w:r>
        <w:tab/>
        <w:t>v.</w:t>
      </w:r>
      <w:r>
        <w:tab/>
      </w:r>
      <w:r>
        <w:tab/>
      </w:r>
      <w:r>
        <w:tab/>
      </w:r>
      <w:r>
        <w:tab/>
      </w:r>
      <w:r>
        <w:tab/>
      </w:r>
      <w:r>
        <w:tab/>
        <w:t>:</w:t>
      </w:r>
      <w:r>
        <w:tab/>
        <w:t>C-2010-215</w:t>
      </w:r>
      <w:r w:rsidR="00561922">
        <w:t>8408</w:t>
      </w:r>
    </w:p>
    <w:p w:rsidR="00561922" w:rsidRDefault="00561922" w:rsidP="00561922">
      <w:pPr>
        <w:spacing w:line="240" w:lineRule="auto"/>
        <w:contextualSpacing/>
      </w:pPr>
      <w:r>
        <w:tab/>
      </w:r>
      <w:r>
        <w:tab/>
      </w:r>
      <w:r>
        <w:tab/>
      </w:r>
      <w:r>
        <w:tab/>
      </w:r>
      <w:r>
        <w:tab/>
      </w:r>
      <w:r>
        <w:tab/>
      </w:r>
      <w:r>
        <w:tab/>
        <w:t>:</w:t>
      </w:r>
    </w:p>
    <w:p w:rsidR="00561922" w:rsidRDefault="00561922" w:rsidP="00561922">
      <w:pPr>
        <w:spacing w:line="240" w:lineRule="auto"/>
        <w:contextualSpacing/>
      </w:pPr>
      <w:r>
        <w:t>Verizon Pennsylvania, Inc.</w:t>
      </w:r>
      <w:r>
        <w:tab/>
      </w:r>
      <w:r>
        <w:tab/>
      </w:r>
      <w:r>
        <w:tab/>
      </w:r>
      <w:r>
        <w:tab/>
        <w:t>:</w:t>
      </w:r>
    </w:p>
    <w:p w:rsidR="00561922" w:rsidRDefault="00561922" w:rsidP="00561922">
      <w:pPr>
        <w:spacing w:line="240" w:lineRule="auto"/>
        <w:contextualSpacing/>
      </w:pPr>
    </w:p>
    <w:p w:rsidR="00561922" w:rsidRDefault="00561922" w:rsidP="00561922">
      <w:pPr>
        <w:spacing w:line="240" w:lineRule="auto"/>
        <w:contextualSpacing/>
      </w:pPr>
      <w:r>
        <w:tab/>
      </w:r>
    </w:p>
    <w:p w:rsidR="00561922" w:rsidRDefault="00561922" w:rsidP="00561922">
      <w:pPr>
        <w:spacing w:line="240" w:lineRule="auto"/>
        <w:contextualSpacing/>
      </w:pPr>
      <w:r>
        <w:t xml:space="preserve">Buffalo-Lake Erie Wireless </w:t>
      </w:r>
      <w:r>
        <w:tab/>
      </w:r>
      <w:r>
        <w:tab/>
      </w:r>
      <w:r>
        <w:tab/>
      </w:r>
      <w:r>
        <w:tab/>
        <w:t>:</w:t>
      </w:r>
    </w:p>
    <w:p w:rsidR="00561922" w:rsidRDefault="00561922" w:rsidP="00561922">
      <w:pPr>
        <w:spacing w:line="240" w:lineRule="auto"/>
        <w:contextualSpacing/>
      </w:pPr>
      <w:r>
        <w:t>Systems Co., LLC</w:t>
      </w:r>
      <w:r>
        <w:tab/>
      </w:r>
      <w:r>
        <w:tab/>
      </w:r>
      <w:r>
        <w:tab/>
      </w:r>
      <w:r>
        <w:tab/>
      </w:r>
      <w:r>
        <w:tab/>
        <w:t>:</w:t>
      </w:r>
      <w:r>
        <w:tab/>
      </w:r>
    </w:p>
    <w:p w:rsidR="00561922" w:rsidRDefault="00561922" w:rsidP="00561922">
      <w:pPr>
        <w:spacing w:line="240" w:lineRule="auto"/>
        <w:contextualSpacing/>
      </w:pPr>
      <w:r>
        <w:tab/>
      </w:r>
      <w:r>
        <w:tab/>
      </w:r>
      <w:r>
        <w:tab/>
      </w:r>
      <w:r>
        <w:tab/>
      </w:r>
      <w:r>
        <w:tab/>
      </w:r>
      <w:r>
        <w:tab/>
      </w:r>
      <w:r>
        <w:tab/>
        <w:t>:</w:t>
      </w:r>
    </w:p>
    <w:p w:rsidR="00561922" w:rsidRDefault="00561922" w:rsidP="00561922">
      <w:pPr>
        <w:spacing w:line="240" w:lineRule="auto"/>
        <w:contextualSpacing/>
      </w:pPr>
      <w:r>
        <w:tab/>
      </w:r>
      <w:r w:rsidR="00C533F2">
        <w:t>v.</w:t>
      </w:r>
      <w:r w:rsidR="00C533F2">
        <w:tab/>
      </w:r>
      <w:r w:rsidR="00C533F2">
        <w:tab/>
      </w:r>
      <w:r w:rsidR="00C533F2">
        <w:tab/>
      </w:r>
      <w:r w:rsidR="00C533F2">
        <w:tab/>
      </w:r>
      <w:r w:rsidR="00C533F2">
        <w:tab/>
      </w:r>
      <w:r w:rsidR="00C533F2">
        <w:tab/>
        <w:t>:</w:t>
      </w:r>
      <w:r w:rsidR="00C533F2">
        <w:tab/>
        <w:t>C-2010-215</w:t>
      </w:r>
      <w:r>
        <w:t>8409</w:t>
      </w:r>
    </w:p>
    <w:p w:rsidR="00561922" w:rsidRDefault="00561922" w:rsidP="00561922">
      <w:pPr>
        <w:spacing w:line="240" w:lineRule="auto"/>
        <w:contextualSpacing/>
      </w:pPr>
      <w:r>
        <w:tab/>
      </w:r>
      <w:r>
        <w:tab/>
      </w:r>
      <w:r>
        <w:tab/>
      </w:r>
      <w:r>
        <w:tab/>
      </w:r>
      <w:r>
        <w:tab/>
      </w:r>
      <w:r>
        <w:tab/>
      </w:r>
      <w:r>
        <w:tab/>
        <w:t>:</w:t>
      </w:r>
    </w:p>
    <w:p w:rsidR="00561922" w:rsidRDefault="00561922" w:rsidP="00561922">
      <w:pPr>
        <w:spacing w:line="240" w:lineRule="auto"/>
        <w:contextualSpacing/>
      </w:pPr>
      <w:r>
        <w:t>Verizon North Inc.</w:t>
      </w:r>
      <w:r>
        <w:tab/>
      </w:r>
      <w:r>
        <w:tab/>
      </w:r>
      <w:r>
        <w:tab/>
      </w:r>
      <w:r>
        <w:tab/>
      </w:r>
      <w:r>
        <w:tab/>
        <w:t>:</w:t>
      </w:r>
    </w:p>
    <w:p w:rsidR="00561922" w:rsidRDefault="00561922" w:rsidP="00561922">
      <w:pPr>
        <w:contextualSpacing/>
      </w:pPr>
    </w:p>
    <w:p w:rsidR="00561922" w:rsidRDefault="00561922" w:rsidP="00561922">
      <w:pPr>
        <w:contextualSpacing/>
        <w:jc w:val="center"/>
        <w:rPr>
          <w:b/>
          <w:u w:val="single"/>
        </w:rPr>
      </w:pPr>
      <w:r w:rsidRPr="005F372B">
        <w:rPr>
          <w:b/>
          <w:u w:val="single"/>
        </w:rPr>
        <w:t>ORDER</w:t>
      </w:r>
      <w:r>
        <w:rPr>
          <w:b/>
          <w:u w:val="single"/>
        </w:rPr>
        <w:t xml:space="preserve"> GRANTING CONTINUANCE</w:t>
      </w:r>
    </w:p>
    <w:p w:rsidR="00561922" w:rsidRDefault="00561922" w:rsidP="00561922">
      <w:pPr>
        <w:contextualSpacing/>
        <w:jc w:val="center"/>
        <w:rPr>
          <w:u w:val="single"/>
        </w:rPr>
      </w:pPr>
    </w:p>
    <w:p w:rsidR="00561922" w:rsidRDefault="00561922" w:rsidP="00561922">
      <w:pPr>
        <w:contextualSpacing/>
        <w:jc w:val="center"/>
        <w:rPr>
          <w:u w:val="single"/>
        </w:rPr>
      </w:pPr>
    </w:p>
    <w:p w:rsidR="00561922" w:rsidRDefault="00561922" w:rsidP="00561922">
      <w:pPr>
        <w:contextualSpacing/>
      </w:pPr>
      <w:r>
        <w:tab/>
      </w:r>
      <w:r>
        <w:tab/>
        <w:t xml:space="preserve">On December 30, 2009, Buffalo–Lake Erie Wireless Systems Co., LLC (BLEW) filed a Petition for Emergency Order seeking an order preventing Verizon Pennsylvania, Inc. and Verizon North Inc. (collectively Verizon) from disconnecting services to BLEW.  On January 7, 2010, Verizon filed a Response to the Petition alleging that BLEW had stopped paying its Verizon bills six months earlier and has been paying only a fraction of what is owed since late 2007.  In October 2009, Verizon sent BLEW notices of default and termination under the ICAs due to BLEW’s longstanding failure to pay Verizon’s bills.  Payment was due on or before December 28, 2009, a date extended by agreement to January 5, 2010.  </w:t>
      </w:r>
    </w:p>
    <w:p w:rsidR="00561922" w:rsidRDefault="00561922" w:rsidP="00561922">
      <w:pPr>
        <w:contextualSpacing/>
      </w:pPr>
    </w:p>
    <w:p w:rsidR="00561922" w:rsidRDefault="00561922" w:rsidP="00561922">
      <w:pPr>
        <w:contextualSpacing/>
      </w:pPr>
      <w:r>
        <w:tab/>
      </w:r>
      <w:r>
        <w:tab/>
        <w:t xml:space="preserve">On January 8, 2010, Commissioner Kim Pizzingrilli signed an Emergency Order, and the Commission ratified the Emergency Order at the January 11, 2010 public meeting (entered January 14, 2010) at docket no. </w:t>
      </w:r>
      <w:proofErr w:type="gramStart"/>
      <w:r>
        <w:t>P-200902150008.</w:t>
      </w:r>
      <w:proofErr w:type="gramEnd"/>
    </w:p>
    <w:p w:rsidR="00561922" w:rsidRDefault="00561922" w:rsidP="00561922">
      <w:pPr>
        <w:contextualSpacing/>
      </w:pPr>
    </w:p>
    <w:p w:rsidR="00561922" w:rsidRDefault="00561922" w:rsidP="00561922">
      <w:pPr>
        <w:contextualSpacing/>
      </w:pPr>
      <w:r>
        <w:lastRenderedPageBreak/>
        <w:tab/>
      </w:r>
      <w:r>
        <w:tab/>
        <w:t xml:space="preserve">By letter dated and filed January 25, 2010, BLEW notified the Commission that it had placed $122,405.93 into an escrow account in accordance with the Emergency Order.  </w:t>
      </w:r>
    </w:p>
    <w:p w:rsidR="00561922" w:rsidRDefault="00561922" w:rsidP="00561922">
      <w:pPr>
        <w:contextualSpacing/>
      </w:pPr>
    </w:p>
    <w:p w:rsidR="00561922" w:rsidRDefault="00561922" w:rsidP="00561922">
      <w:pPr>
        <w:contextualSpacing/>
      </w:pPr>
      <w:r>
        <w:tab/>
      </w:r>
      <w:r>
        <w:tab/>
        <w:t>On February 16, 2010, BLEW filed a Complaint against Verizon Pennsylvania, Inc. and Verizon North Inc. (collectively Verizon).  Concurrently, BLEW filed a Petition for Interim Emergency Order prohibiting Verizon from disconnecting service to BLEW until final resolution of its issues.</w:t>
      </w:r>
    </w:p>
    <w:p w:rsidR="00561922" w:rsidRDefault="00561922" w:rsidP="00561922">
      <w:pPr>
        <w:contextualSpacing/>
      </w:pPr>
    </w:p>
    <w:p w:rsidR="00561922" w:rsidRDefault="00561922" w:rsidP="00561922">
      <w:pPr>
        <w:contextualSpacing/>
      </w:pPr>
      <w:r>
        <w:tab/>
      </w:r>
      <w:r>
        <w:tab/>
        <w:t>By Notice issued February 19, 2010, the hearing on the Petition for Interim Emergency Order was scheduled for Wednesday, February 24, 2010</w:t>
      </w:r>
      <w:r>
        <w:rPr>
          <w:rStyle w:val="FootnoteReference"/>
        </w:rPr>
        <w:footnoteReference w:id="1"/>
      </w:r>
      <w:r>
        <w:t xml:space="preserve">.  </w:t>
      </w:r>
    </w:p>
    <w:p w:rsidR="00561922" w:rsidRDefault="00561922" w:rsidP="00561922">
      <w:pPr>
        <w:contextualSpacing/>
      </w:pPr>
    </w:p>
    <w:p w:rsidR="00561922" w:rsidRDefault="00561922" w:rsidP="00561922">
      <w:pPr>
        <w:contextualSpacing/>
      </w:pPr>
      <w:r>
        <w:tab/>
      </w:r>
      <w:r>
        <w:tab/>
        <w:t xml:space="preserve">The hearing was held as scheduled on February 24, 2010.  BLEW was represented by Deanne O’Dell, Esquire, and presented the testimony of Brian </w:t>
      </w:r>
      <w:proofErr w:type="spellStart"/>
      <w:r>
        <w:t>Gelfand</w:t>
      </w:r>
      <w:proofErr w:type="spellEnd"/>
      <w:r>
        <w:t xml:space="preserve">, who sponsored BLEW exhibits 1-4 and 6-11.  Verizon was represented by Susan Paiva, Esquire, and presented the testimony of Sherri D. Sebring and Sean J. Matthews, as well as Verizon exhibits 1 through 6.  The hearing resulted in a transcript of 153 pages.  </w:t>
      </w:r>
    </w:p>
    <w:p w:rsidR="00561922" w:rsidRDefault="00561922" w:rsidP="00561922">
      <w:pPr>
        <w:contextualSpacing/>
      </w:pPr>
    </w:p>
    <w:p w:rsidR="00561922" w:rsidRPr="00E00ABD" w:rsidRDefault="00561922" w:rsidP="00561922">
      <w:pPr>
        <w:contextualSpacing/>
      </w:pPr>
      <w:r>
        <w:tab/>
      </w:r>
      <w:r>
        <w:tab/>
        <w:t xml:space="preserve">At the beginning of the hearing, Verizon counsel acknowledged that the Commission’s Emergency Order had expired and that there was no order in place preventing Verizon from ceasing its services to BLEW.  </w:t>
      </w:r>
      <w:r>
        <w:rPr>
          <w:i/>
        </w:rPr>
        <w:t>See</w:t>
      </w:r>
      <w:r>
        <w:t xml:space="preserve"> Ordering Paragraph 2 establishing a thirty-day period for the Emergency Order, </w:t>
      </w:r>
      <w:proofErr w:type="gramStart"/>
      <w:r>
        <w:t>which resulted in its expiration on February 7, 2010.</w:t>
      </w:r>
      <w:proofErr w:type="gramEnd"/>
      <w:r>
        <w:t xml:space="preserve">  Verizon agreed to continue to provide its services during the present interim emergency order proceeding despite the absence of the legal restriction.</w:t>
      </w:r>
      <w:r>
        <w:rPr>
          <w:rStyle w:val="FootnoteReference"/>
        </w:rPr>
        <w:footnoteReference w:id="2"/>
      </w:r>
      <w:r>
        <w:t xml:space="preserve">  </w:t>
      </w:r>
      <w:proofErr w:type="gramStart"/>
      <w:r>
        <w:t>Tr. 8.</w:t>
      </w:r>
      <w:proofErr w:type="gramEnd"/>
      <w:r>
        <w:t xml:space="preserve">  </w:t>
      </w:r>
    </w:p>
    <w:p w:rsidR="00561922" w:rsidRDefault="00561922" w:rsidP="00561922">
      <w:pPr>
        <w:contextualSpacing/>
      </w:pPr>
    </w:p>
    <w:p w:rsidR="00561922" w:rsidRDefault="00561922" w:rsidP="00561922">
      <w:pPr>
        <w:contextualSpacing/>
      </w:pPr>
      <w:r>
        <w:lastRenderedPageBreak/>
        <w:tab/>
      </w:r>
      <w:r>
        <w:tab/>
        <w:t xml:space="preserve">On March 2, 2010, an Order was issued consistent with the regulation requiring the issuance of an order granting or denying interim emergency relief within fifteen days of its filing, 52 Pa. Code § 3.7, recommending denial of interim emergency relief. The parties subsequently withdrew the emergency proceeding, opting to proceed on the formal Complaint.  </w:t>
      </w:r>
      <w:proofErr w:type="gramStart"/>
      <w:r>
        <w:t>The record of the proceeding at Docket No.</w:t>
      </w:r>
      <w:proofErr w:type="gramEnd"/>
      <w:r>
        <w:t xml:space="preserve"> P-2009-2150008 is incorporated by reference into these consolidated cases. </w:t>
      </w:r>
    </w:p>
    <w:p w:rsidR="00561922" w:rsidRDefault="00561922" w:rsidP="00561922">
      <w:pPr>
        <w:contextualSpacing/>
      </w:pPr>
    </w:p>
    <w:p w:rsidR="00561922" w:rsidRDefault="00561922" w:rsidP="00561922">
      <w:pPr>
        <w:contextualSpacing/>
      </w:pPr>
      <w:r>
        <w:tab/>
      </w:r>
      <w:r>
        <w:tab/>
        <w:t xml:space="preserve">On March 10, 2010, Verizon filed its Answer and New Matter as well as Preliminary Objections.  On March 22, 2010, BLEW filed its Answer to Preliminary Objections.  </w:t>
      </w:r>
    </w:p>
    <w:p w:rsidR="00561922" w:rsidRDefault="00561922" w:rsidP="00561922">
      <w:pPr>
        <w:contextualSpacing/>
      </w:pPr>
    </w:p>
    <w:p w:rsidR="00561922" w:rsidRDefault="00561922" w:rsidP="00561922">
      <w:pPr>
        <w:contextualSpacing/>
      </w:pPr>
      <w:r>
        <w:tab/>
      </w:r>
      <w:r>
        <w:tab/>
        <w:t>On March 1, 2011, I issued an Order granting the Preliminary Objections insofar as they seek to bar the enforcement of payment for bills which were not overdue at the time of the filing of the Complaint, and denying the Preliminary Objections insofar as they seek to dismiss the Complaints.  The remaining issue was set for prehearing conference by Notice issued March 15, 2011.</w:t>
      </w:r>
    </w:p>
    <w:p w:rsidR="00561922" w:rsidRDefault="00561922" w:rsidP="00561922">
      <w:pPr>
        <w:contextualSpacing/>
      </w:pPr>
    </w:p>
    <w:p w:rsidR="00561922" w:rsidRDefault="00561922" w:rsidP="00561922">
      <w:pPr>
        <w:contextualSpacing/>
      </w:pPr>
      <w:r>
        <w:tab/>
      </w:r>
      <w:r>
        <w:tab/>
        <w:t xml:space="preserve">On April 1, 2011, BLEW filed an Unopposed Motion for Continuance of Prehearing Conference, citing the desire to pursue negotiations and the agreement of Verizon.  The Motion sought a continuance which was granted as unopposed by Order dated April 1, 2011.  </w:t>
      </w:r>
    </w:p>
    <w:p w:rsidR="00561922" w:rsidRDefault="00561922" w:rsidP="00561922">
      <w:pPr>
        <w:contextualSpacing/>
      </w:pPr>
    </w:p>
    <w:p w:rsidR="00561922" w:rsidRDefault="00561922" w:rsidP="00561922">
      <w:pPr>
        <w:contextualSpacing/>
      </w:pPr>
      <w:r>
        <w:tab/>
      </w:r>
      <w:r>
        <w:tab/>
        <w:t xml:space="preserve">After several email assurances that the parties were continuing to negotiate, counsel for BLEW and both Verizon companies agreed that the matter should be set for hearing.  </w:t>
      </w:r>
      <w:proofErr w:type="gramStart"/>
      <w:r>
        <w:t>On September 30, 2011, a notice of further prehearing conference was issued setting the prehearing conference for Thursday, November 10, 2011.</w:t>
      </w:r>
      <w:proofErr w:type="gramEnd"/>
      <w:r>
        <w:t xml:space="preserve">  Pursuant to request from counsel, the prehearing conference was rescheduled by notice issued October 4, 2011, for Tuesday, November 1</w:t>
      </w:r>
      <w:r w:rsidR="00147B69">
        <w:t>5</w:t>
      </w:r>
      <w:r>
        <w:t xml:space="preserve">, 2011.  </w:t>
      </w:r>
    </w:p>
    <w:p w:rsidR="00147B69" w:rsidRDefault="00147B69" w:rsidP="00561922">
      <w:pPr>
        <w:contextualSpacing/>
      </w:pPr>
    </w:p>
    <w:p w:rsidR="00147B69" w:rsidRDefault="00147B69" w:rsidP="00561922">
      <w:pPr>
        <w:contextualSpacing/>
      </w:pPr>
      <w:r>
        <w:tab/>
      </w:r>
      <w:r>
        <w:tab/>
        <w:t xml:space="preserve">On Monday, November 14, 2011, counsel contacted me and indicated that they had worked out a litigation schedule, subject to my approval, that they were not seeking any discovery modifications, and that they were willing to secure a conference bridge in order to </w:t>
      </w:r>
      <w:r>
        <w:lastRenderedPageBreak/>
        <w:t>conduct the prehearing conference by telephone.  In addition, they indicated that they are actively discussing settlement.</w:t>
      </w:r>
    </w:p>
    <w:p w:rsidR="00147B69" w:rsidRDefault="00147B69" w:rsidP="00561922">
      <w:pPr>
        <w:contextualSpacing/>
      </w:pPr>
    </w:p>
    <w:p w:rsidR="00147B69" w:rsidRDefault="00147B69" w:rsidP="00561922">
      <w:pPr>
        <w:contextualSpacing/>
      </w:pPr>
      <w:r>
        <w:tab/>
      </w:r>
      <w:r>
        <w:tab/>
        <w:t xml:space="preserve">As there were no other issues to be worked out between the parties or between counsel and presiding officer, both agreed to forego the actual prehearing conference and to have the scheduling order issued based on the information provided by email.  </w:t>
      </w:r>
    </w:p>
    <w:p w:rsidR="00147B69" w:rsidRDefault="00147B69" w:rsidP="00561922">
      <w:pPr>
        <w:contextualSpacing/>
      </w:pPr>
    </w:p>
    <w:p w:rsidR="00147B69" w:rsidRDefault="00147B69" w:rsidP="00561922">
      <w:pPr>
        <w:contextualSpacing/>
      </w:pPr>
      <w:r>
        <w:tab/>
      </w:r>
      <w:r>
        <w:tab/>
        <w:t>THEREFORE,</w:t>
      </w:r>
    </w:p>
    <w:p w:rsidR="00147B69" w:rsidRDefault="00147B69" w:rsidP="00561922">
      <w:pPr>
        <w:contextualSpacing/>
      </w:pPr>
    </w:p>
    <w:p w:rsidR="00147B69" w:rsidRDefault="00147B69" w:rsidP="00561922">
      <w:pPr>
        <w:contextualSpacing/>
      </w:pPr>
      <w:r>
        <w:tab/>
      </w:r>
      <w:r>
        <w:tab/>
        <w:t>IT IS ORDERED:</w:t>
      </w:r>
    </w:p>
    <w:p w:rsidR="00147B69" w:rsidRDefault="00147B69" w:rsidP="00561922">
      <w:pPr>
        <w:contextualSpacing/>
      </w:pPr>
    </w:p>
    <w:p w:rsidR="00147B69" w:rsidRDefault="00147B69" w:rsidP="00561922">
      <w:pPr>
        <w:contextualSpacing/>
      </w:pPr>
      <w:r>
        <w:tab/>
      </w:r>
      <w:r>
        <w:tab/>
        <w:t>1.</w:t>
      </w:r>
      <w:r>
        <w:tab/>
        <w:t xml:space="preserve">That the litigation schedule agreed upon between </w:t>
      </w:r>
      <w:proofErr w:type="gramStart"/>
      <w:r>
        <w:t>counsel</w:t>
      </w:r>
      <w:proofErr w:type="gramEnd"/>
      <w:r>
        <w:t xml:space="preserve"> is adopted as follows:</w:t>
      </w:r>
    </w:p>
    <w:p w:rsidR="00147B69" w:rsidRDefault="00147B69" w:rsidP="00561922">
      <w:pPr>
        <w:contextualSpacing/>
      </w:pPr>
    </w:p>
    <w:p w:rsidR="00147B69" w:rsidRDefault="00147B69" w:rsidP="00561922">
      <w:pPr>
        <w:contextualSpacing/>
      </w:pPr>
      <w:r>
        <w:tab/>
      </w:r>
      <w:r>
        <w:tab/>
        <w:t>BLEW Direct Testimony</w:t>
      </w:r>
      <w:r>
        <w:tab/>
      </w:r>
      <w:r>
        <w:tab/>
        <w:t>February 13, 2012</w:t>
      </w:r>
    </w:p>
    <w:p w:rsidR="00147B69" w:rsidRDefault="00147B69" w:rsidP="00561922">
      <w:pPr>
        <w:contextualSpacing/>
      </w:pPr>
      <w:r>
        <w:tab/>
      </w:r>
      <w:r>
        <w:tab/>
        <w:t>Verizon Rebuttal Testimony</w:t>
      </w:r>
      <w:r>
        <w:tab/>
      </w:r>
      <w:r>
        <w:tab/>
        <w:t>April 13, 2012</w:t>
      </w:r>
    </w:p>
    <w:p w:rsidR="00147B69" w:rsidRDefault="00147B69" w:rsidP="00561922">
      <w:pPr>
        <w:contextualSpacing/>
      </w:pPr>
      <w:r>
        <w:tab/>
      </w:r>
      <w:r>
        <w:tab/>
        <w:t>BLEW Surrebuttal Testimony</w:t>
      </w:r>
      <w:r>
        <w:tab/>
        <w:t>May 14, 2012</w:t>
      </w:r>
    </w:p>
    <w:p w:rsidR="00147B69" w:rsidRDefault="00147B69" w:rsidP="00561922">
      <w:pPr>
        <w:contextualSpacing/>
      </w:pPr>
      <w:r>
        <w:tab/>
      </w:r>
      <w:r>
        <w:tab/>
        <w:t>Evidentiary hearing</w:t>
      </w:r>
      <w:r>
        <w:tab/>
      </w:r>
      <w:r>
        <w:tab/>
      </w:r>
      <w:r>
        <w:tab/>
        <w:t>June 12, 2012</w:t>
      </w:r>
      <w:r>
        <w:tab/>
      </w:r>
    </w:p>
    <w:p w:rsidR="00147B69" w:rsidRDefault="00147B69" w:rsidP="00561922">
      <w:pPr>
        <w:contextualSpacing/>
      </w:pPr>
    </w:p>
    <w:p w:rsidR="00AE1D66" w:rsidRDefault="00147B69" w:rsidP="00AE1D66">
      <w:pPr>
        <w:contextualSpacing/>
      </w:pPr>
      <w:r>
        <w:tab/>
      </w:r>
      <w:r>
        <w:tab/>
        <w:t>2.</w:t>
      </w:r>
      <w:r>
        <w:tab/>
      </w:r>
      <w:r w:rsidR="00AE1D66">
        <w:t xml:space="preserve">That the Commission’s regulations regarding discovery at 52 Pa. Code </w:t>
      </w:r>
    </w:p>
    <w:p w:rsidR="00AE1D66" w:rsidRDefault="00AE1D66" w:rsidP="00AE1D66">
      <w:pPr>
        <w:contextualSpacing/>
      </w:pPr>
      <w:r>
        <w:t xml:space="preserve">§ 5.342(d) are modified for the purposes of this proceeding to provide that objections to discovery are </w:t>
      </w:r>
      <w:r w:rsidRPr="007B1CA0">
        <w:rPr>
          <w:u w:val="single"/>
        </w:rPr>
        <w:t>in lieu of</w:t>
      </w:r>
      <w:r>
        <w:t xml:space="preserve"> answers, and not in addition to answers.  </w:t>
      </w:r>
    </w:p>
    <w:p w:rsidR="00AE1D66" w:rsidRDefault="00AE1D66" w:rsidP="00AE1D66">
      <w:pPr>
        <w:contextualSpacing/>
      </w:pPr>
    </w:p>
    <w:p w:rsidR="00AE1D66" w:rsidRDefault="00AE1D66" w:rsidP="00AE1D66">
      <w:pPr>
        <w:contextualSpacing/>
      </w:pPr>
      <w:r>
        <w:tab/>
      </w:r>
      <w:r>
        <w:tab/>
        <w:t>3.</w:t>
      </w:r>
      <w:r>
        <w:tab/>
        <w:t xml:space="preserve">That due dates are in-hand; service of discovery requests, testimony, exhibits and briefs may be by electronic means on the due date if transmission occurs before 4:00 pm and hard copies follow.  Oversize exhibits or photos or attachments may be served by hard copy only but must be sent by overnight mail if the submission is sent electronically on the due date.  Discovery served after 4:00 pm shall be deemed to be served the following business day.  </w:t>
      </w:r>
    </w:p>
    <w:p w:rsidR="00AE1D66" w:rsidRDefault="00AE1D66" w:rsidP="00AE1D66">
      <w:pPr>
        <w:contextualSpacing/>
      </w:pPr>
    </w:p>
    <w:p w:rsidR="00AE1D66" w:rsidRDefault="00AE1D66" w:rsidP="00AE1D66">
      <w:pPr>
        <w:contextualSpacing/>
      </w:pPr>
      <w:r>
        <w:lastRenderedPageBreak/>
        <w:tab/>
      </w:r>
      <w:r>
        <w:tab/>
        <w:t>4.</w:t>
      </w:r>
      <w:r>
        <w:tab/>
        <w:t>That discovery disputes may be resolved via telephone conference with the presiding officer without need of a motion to compel, although the propounding party may choose to file a formal motion to compel.</w:t>
      </w:r>
    </w:p>
    <w:p w:rsidR="00AE1D66" w:rsidRDefault="00AE1D66" w:rsidP="00AE1D66">
      <w:pPr>
        <w:contextualSpacing/>
      </w:pPr>
    </w:p>
    <w:p w:rsidR="00AE1D66" w:rsidRDefault="00AE1D66" w:rsidP="00AE1D66">
      <w:pPr>
        <w:contextualSpacing/>
      </w:pPr>
      <w:r>
        <w:tab/>
      </w:r>
      <w:r>
        <w:tab/>
        <w:t>5.</w:t>
      </w:r>
      <w:r>
        <w:tab/>
        <w:t xml:space="preserve">Testimony shall be served </w:t>
      </w:r>
      <w:r w:rsidRPr="006C7DCF">
        <w:rPr>
          <w:u w:val="single"/>
        </w:rPr>
        <w:t>but not filed</w:t>
      </w:r>
      <w:r>
        <w:t xml:space="preserve">.  </w:t>
      </w:r>
    </w:p>
    <w:p w:rsidR="00AE1D66" w:rsidRDefault="00AE1D66" w:rsidP="00AE1D66">
      <w:pPr>
        <w:contextualSpacing/>
      </w:pPr>
    </w:p>
    <w:p w:rsidR="00AE1D66" w:rsidRDefault="00AE1D66" w:rsidP="00AE1D66">
      <w:pPr>
        <w:contextualSpacing/>
      </w:pPr>
      <w:r>
        <w:tab/>
      </w:r>
      <w:r>
        <w:tab/>
        <w:t>6.</w:t>
      </w:r>
      <w:r>
        <w:tab/>
        <w:t xml:space="preserve">One week prior to the start of the evidentiary hearings, the Complainant shall provide a completed witness listing and cross-examination grid to the presiding officer.  Parties shall complete the daily witness listing and cross-examination grid as developed by the Complainant.  </w:t>
      </w:r>
    </w:p>
    <w:p w:rsidR="00AE1D66" w:rsidRDefault="00AE1D66" w:rsidP="00AE1D66">
      <w:pPr>
        <w:contextualSpacing/>
      </w:pPr>
    </w:p>
    <w:p w:rsidR="00AE1D66" w:rsidRDefault="00AE1D66" w:rsidP="00AE1D66">
      <w:pPr>
        <w:contextualSpacing/>
      </w:pPr>
      <w:r>
        <w:tab/>
      </w:r>
      <w:r>
        <w:tab/>
        <w:t>7.</w:t>
      </w:r>
      <w:r>
        <w:tab/>
        <w:t>All parties are directed to comply with the provisions of 52 Pa. Code</w:t>
      </w:r>
    </w:p>
    <w:p w:rsidR="00AE1D66" w:rsidRDefault="00AE1D66" w:rsidP="00AE1D66">
      <w:pPr>
        <w:contextualSpacing/>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AE1D66" w:rsidRDefault="00AE1D66" w:rsidP="00AE1D66">
      <w:pPr>
        <w:contextualSpacing/>
      </w:pPr>
    </w:p>
    <w:p w:rsidR="00AE1D66" w:rsidRDefault="00AE1D66" w:rsidP="00AE1D66">
      <w:pPr>
        <w:contextualSpacing/>
      </w:pPr>
      <w:r>
        <w:tab/>
      </w:r>
      <w:r>
        <w:tab/>
        <w:t>8.</w:t>
      </w:r>
      <w:r>
        <w:tab/>
        <w:t xml:space="preserve">Briefs must comply with 52 Pa. Code §§ 5.501 and 5.502.  </w:t>
      </w:r>
    </w:p>
    <w:p w:rsidR="00AE1D66" w:rsidRDefault="00AE1D66" w:rsidP="00AE1D66">
      <w:pPr>
        <w:contextualSpacing/>
      </w:pPr>
    </w:p>
    <w:p w:rsidR="00AE1D66" w:rsidRDefault="00AE1D66" w:rsidP="00AE1D66">
      <w:pPr>
        <w:contextualSpacing/>
      </w:pPr>
      <w:r>
        <w:tab/>
      </w:r>
      <w:r>
        <w:tab/>
      </w:r>
    </w:p>
    <w:p w:rsidR="00AE1D66" w:rsidRDefault="00AE1D66" w:rsidP="00AE1D66">
      <w:pPr>
        <w:contextualSpacing/>
      </w:pPr>
    </w:p>
    <w:p w:rsidR="00AE1D66" w:rsidRDefault="00AE1D66" w:rsidP="00AE1D66">
      <w:pPr>
        <w:spacing w:line="240" w:lineRule="auto"/>
        <w:contextualSpacing/>
      </w:pPr>
      <w:r>
        <w:t xml:space="preserve">Dated: </w:t>
      </w:r>
      <w:r>
        <w:tab/>
      </w:r>
      <w:r w:rsidR="00CD14E8">
        <w:rPr>
          <w:u w:val="single"/>
        </w:rPr>
        <w:t>November 18</w:t>
      </w:r>
      <w:r>
        <w:rPr>
          <w:u w:val="single"/>
        </w:rPr>
        <w:t>, 2011</w:t>
      </w:r>
      <w:r>
        <w:tab/>
      </w:r>
      <w:r>
        <w:tab/>
      </w:r>
      <w:r>
        <w:tab/>
        <w:t>__________________________________</w:t>
      </w:r>
    </w:p>
    <w:p w:rsidR="00AE1D66" w:rsidRDefault="00AE1D66" w:rsidP="00AE1D66">
      <w:pPr>
        <w:spacing w:line="240" w:lineRule="auto"/>
        <w:contextualSpacing/>
      </w:pPr>
      <w:r>
        <w:tab/>
      </w:r>
      <w:r>
        <w:tab/>
      </w:r>
      <w:r>
        <w:tab/>
      </w:r>
      <w:r>
        <w:tab/>
      </w:r>
      <w:r>
        <w:tab/>
      </w:r>
      <w:r>
        <w:tab/>
        <w:t>Susan D. Colwell</w:t>
      </w:r>
    </w:p>
    <w:p w:rsidR="002F63F4" w:rsidRDefault="00AE1D66" w:rsidP="00AE1D66">
      <w:pPr>
        <w:spacing w:line="240" w:lineRule="auto"/>
        <w:ind w:left="720"/>
        <w:contextualSpacing/>
        <w:sectPr w:rsidR="002F63F4" w:rsidSect="00D56B8F">
          <w:footerReference w:type="default" r:id="rId7"/>
          <w:pgSz w:w="12240" w:h="15840"/>
          <w:pgMar w:top="1440" w:right="1440" w:bottom="1440" w:left="1440" w:header="720" w:footer="720" w:gutter="0"/>
          <w:cols w:space="720"/>
          <w:titlePg/>
          <w:docGrid w:linePitch="360"/>
        </w:sectPr>
      </w:pPr>
      <w:r>
        <w:tab/>
      </w:r>
      <w:r>
        <w:tab/>
      </w:r>
      <w:r>
        <w:tab/>
      </w:r>
      <w:r>
        <w:tab/>
      </w:r>
      <w:r>
        <w:tab/>
        <w:t>Administrative Law Judge</w:t>
      </w:r>
    </w:p>
    <w:p w:rsidR="002F63F4" w:rsidRPr="002F63F4" w:rsidRDefault="002F63F4" w:rsidP="002F63F4">
      <w:pPr>
        <w:spacing w:line="276" w:lineRule="auto"/>
        <w:contextualSpacing/>
        <w:rPr>
          <w:rFonts w:ascii="Microsoft Sans Serif" w:eastAsiaTheme="minorEastAsia" w:hAnsiTheme="minorHAnsi" w:cstheme="minorBidi"/>
          <w:b/>
          <w:szCs w:val="22"/>
          <w:u w:val="single"/>
        </w:rPr>
      </w:pPr>
      <w:r w:rsidRPr="002F63F4">
        <w:rPr>
          <w:rFonts w:ascii="Microsoft Sans Serif" w:eastAsiaTheme="minorEastAsia" w:hAnsiTheme="minorHAnsi" w:cstheme="minorBidi"/>
          <w:b/>
          <w:sz w:val="22"/>
          <w:szCs w:val="22"/>
          <w:u w:val="single"/>
        </w:rPr>
        <w:lastRenderedPageBreak/>
        <w:t xml:space="preserve">C-2010-2158408 / C-2010-2158409 </w:t>
      </w:r>
      <w:r w:rsidRPr="002F63F4">
        <w:rPr>
          <w:rFonts w:ascii="Microsoft Sans Serif" w:eastAsiaTheme="minorEastAsia" w:hAnsiTheme="minorHAnsi" w:cstheme="minorBidi"/>
          <w:b/>
          <w:szCs w:val="22"/>
          <w:u w:val="single"/>
        </w:rPr>
        <w:t>–</w:t>
      </w:r>
      <w:r w:rsidRPr="002F63F4">
        <w:rPr>
          <w:rFonts w:ascii="Microsoft Sans Serif" w:eastAsiaTheme="minorEastAsia" w:hAnsiTheme="minorHAnsi" w:cstheme="minorBidi"/>
          <w:b/>
          <w:szCs w:val="22"/>
          <w:u w:val="single"/>
        </w:rPr>
        <w:t xml:space="preserve"> BUFFALO - LAKE ERIE WIRELESS SYSTEMS COMPANY LLC v. VERIZON PENNSYLVANIA INC &amp; VERIZON NORTH</w:t>
      </w:r>
    </w:p>
    <w:p w:rsidR="002F63F4" w:rsidRPr="002F63F4" w:rsidRDefault="002F63F4" w:rsidP="002F63F4">
      <w:pPr>
        <w:spacing w:line="276" w:lineRule="auto"/>
        <w:contextualSpacing/>
        <w:rPr>
          <w:rFonts w:ascii="Microsoft Sans Serif" w:eastAsiaTheme="minorEastAsia" w:hAnsiTheme="minorHAnsi" w:cstheme="minorBidi"/>
          <w:b/>
          <w:szCs w:val="22"/>
          <w:u w:val="single"/>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DEANNE M O'DELL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ECKERT SEAMANS CHERIN &amp; MELLOTT LLC</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PO BOX 1248</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HARRISBURG PA  17018-1248</w:t>
      </w:r>
    </w:p>
    <w:p w:rsidR="002F63F4" w:rsidRPr="002F63F4" w:rsidRDefault="002F63F4" w:rsidP="002F63F4">
      <w:pPr>
        <w:spacing w:line="276" w:lineRule="auto"/>
        <w:contextualSpacing/>
        <w:rPr>
          <w:rFonts w:ascii="Microsoft Sans Serif" w:eastAsiaTheme="minorEastAsia" w:hAnsiTheme="minorHAnsi" w:cstheme="minorBidi"/>
          <w:szCs w:val="22"/>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SUZAN D PAIVA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VERIZON</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1717 ARCH STREET 3SE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PHILADELPHIA PA  19103</w:t>
      </w:r>
    </w:p>
    <w:p w:rsidR="002F63F4" w:rsidRPr="002F63F4" w:rsidRDefault="002F63F4" w:rsidP="002F63F4">
      <w:pPr>
        <w:spacing w:line="276" w:lineRule="auto"/>
        <w:contextualSpacing/>
        <w:rPr>
          <w:rFonts w:ascii="Microsoft Sans Serif" w:eastAsiaTheme="minorEastAsia" w:hAnsiTheme="minorHAnsi" w:cstheme="minorBidi"/>
          <w:szCs w:val="22"/>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WILLIAM CARNELL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1320 NORTH COURTHOUSE ROAD</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ARLINGTON VA  22201</w:t>
      </w:r>
    </w:p>
    <w:p w:rsidR="002F63F4" w:rsidRPr="002F63F4" w:rsidRDefault="002F63F4" w:rsidP="002F63F4">
      <w:pPr>
        <w:spacing w:line="276" w:lineRule="auto"/>
        <w:contextualSpacing/>
        <w:rPr>
          <w:rFonts w:ascii="Microsoft Sans Serif" w:eastAsiaTheme="minorEastAsia" w:hAnsiTheme="minorHAnsi" w:cstheme="minorBidi"/>
          <w:szCs w:val="22"/>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JOHNNIE E SIMMS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PA PUC OFFICE OF TRIAL STAFF</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PO BOX 3265</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HARRISBURG PA  17105-3265</w:t>
      </w:r>
    </w:p>
    <w:p w:rsidR="002F63F4" w:rsidRPr="002F63F4" w:rsidRDefault="002F63F4" w:rsidP="002F63F4">
      <w:pPr>
        <w:spacing w:line="276" w:lineRule="auto"/>
        <w:contextualSpacing/>
        <w:rPr>
          <w:rFonts w:ascii="Microsoft Sans Serif" w:eastAsiaTheme="minorEastAsia" w:hAnsiTheme="minorHAnsi" w:cstheme="minorBidi"/>
          <w:szCs w:val="22"/>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WILLIAM LLOYD JR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OFFICE SMALL BUSINESS ADVOCATE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300 NORTH SECOND STREET SUITE 1102</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HARRISBURG PA  17101</w:t>
      </w:r>
    </w:p>
    <w:p w:rsidR="002F63F4" w:rsidRPr="002F63F4" w:rsidRDefault="002F63F4" w:rsidP="002F63F4">
      <w:pPr>
        <w:spacing w:line="276" w:lineRule="auto"/>
        <w:contextualSpacing/>
        <w:rPr>
          <w:rFonts w:ascii="Microsoft Sans Serif" w:eastAsiaTheme="minorEastAsia" w:hAnsiTheme="minorHAnsi" w:cstheme="minorBidi"/>
          <w:szCs w:val="22"/>
        </w:rPr>
      </w:pP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IRWIN A POPOWSKY ESQUIRE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OFFICE OF CONSUMER ADVOCATE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555 WALNUT STREET</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5TH FLOOR FORUM PLACE</w:t>
      </w:r>
    </w:p>
    <w:p w:rsidR="002F63F4" w:rsidRPr="002F63F4" w:rsidRDefault="002F63F4" w:rsidP="002F63F4">
      <w:pPr>
        <w:spacing w:line="276" w:lineRule="auto"/>
        <w:contextualSpacing/>
        <w:rPr>
          <w:rFonts w:ascii="Microsoft Sans Serif" w:eastAsiaTheme="minorEastAsia" w:hAnsiTheme="minorHAnsi" w:cstheme="minorBidi"/>
          <w:szCs w:val="22"/>
        </w:rPr>
      </w:pPr>
      <w:r w:rsidRPr="002F63F4">
        <w:rPr>
          <w:rFonts w:ascii="Microsoft Sans Serif" w:eastAsiaTheme="minorEastAsia" w:hAnsiTheme="minorHAnsi" w:cstheme="minorBidi"/>
          <w:szCs w:val="22"/>
        </w:rPr>
        <w:t>HARRISBURG PA  17101-1923</w:t>
      </w:r>
    </w:p>
    <w:p w:rsidR="00AE1D66" w:rsidRDefault="00AE1D66" w:rsidP="00AE1D66">
      <w:pPr>
        <w:spacing w:line="240" w:lineRule="auto"/>
        <w:ind w:left="720"/>
        <w:contextualSpacing/>
      </w:pPr>
    </w:p>
    <w:p w:rsidR="00AE1D66" w:rsidRDefault="00AE1D66" w:rsidP="00AE1D66">
      <w:pPr>
        <w:ind w:left="720"/>
      </w:pPr>
      <w:bookmarkStart w:id="0" w:name="_GoBack"/>
      <w:bookmarkEnd w:id="0"/>
    </w:p>
    <w:sectPr w:rsidR="00AE1D66" w:rsidSect="00D56B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4E" w:rsidRDefault="00D0694E" w:rsidP="00561922">
      <w:pPr>
        <w:spacing w:after="0" w:line="240" w:lineRule="auto"/>
      </w:pPr>
      <w:r>
        <w:separator/>
      </w:r>
    </w:p>
  </w:endnote>
  <w:endnote w:type="continuationSeparator" w:id="0">
    <w:p w:rsidR="00D0694E" w:rsidRDefault="00D0694E" w:rsidP="00561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B8F" w:rsidRDefault="00B60C6D">
    <w:pPr>
      <w:pStyle w:val="Footer"/>
      <w:jc w:val="center"/>
    </w:pPr>
    <w:r>
      <w:fldChar w:fldCharType="begin"/>
    </w:r>
    <w:r>
      <w:instrText xml:space="preserve"> PAGE   \* MERGEFORMAT </w:instrText>
    </w:r>
    <w:r>
      <w:fldChar w:fldCharType="separate"/>
    </w:r>
    <w:r w:rsidR="002F63F4">
      <w:rPr>
        <w:noProof/>
      </w:rPr>
      <w:t>5</w:t>
    </w:r>
    <w:r>
      <w:fldChar w:fldCharType="end"/>
    </w:r>
  </w:p>
  <w:p w:rsidR="00D56B8F" w:rsidRDefault="00D06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4E" w:rsidRDefault="00D0694E" w:rsidP="00561922">
      <w:pPr>
        <w:spacing w:after="0" w:line="240" w:lineRule="auto"/>
      </w:pPr>
      <w:r>
        <w:separator/>
      </w:r>
    </w:p>
  </w:footnote>
  <w:footnote w:type="continuationSeparator" w:id="0">
    <w:p w:rsidR="00D0694E" w:rsidRDefault="00D0694E" w:rsidP="00561922">
      <w:pPr>
        <w:spacing w:after="0" w:line="240" w:lineRule="auto"/>
      </w:pPr>
      <w:r>
        <w:continuationSeparator/>
      </w:r>
    </w:p>
  </w:footnote>
  <w:footnote w:id="1">
    <w:p w:rsidR="00561922" w:rsidRDefault="00561922" w:rsidP="00561922">
      <w:pPr>
        <w:pStyle w:val="FootnoteText"/>
      </w:pPr>
      <w:r>
        <w:rPr>
          <w:rStyle w:val="FootnoteReference"/>
        </w:rPr>
        <w:footnoteRef/>
      </w:r>
      <w:r>
        <w:t xml:space="preserve"> The Notice mislabels the hearing as “Initial In Person Prehearing Conference,” but the parties were notified by e-</w:t>
      </w:r>
      <w:proofErr w:type="gramStart"/>
      <w:r>
        <w:t>mail  sent</w:t>
      </w:r>
      <w:proofErr w:type="gramEnd"/>
      <w:r>
        <w:t xml:space="preserve"> later on February 19, 2010 that the hearing was the evidentiary hearing pursuant to the Petition for Interim Emergency Order.</w:t>
      </w:r>
    </w:p>
  </w:footnote>
  <w:footnote w:id="2">
    <w:p w:rsidR="00561922" w:rsidRDefault="00561922" w:rsidP="00561922">
      <w:pPr>
        <w:pStyle w:val="FootnoteText"/>
      </w:pPr>
      <w:r>
        <w:rPr>
          <w:rStyle w:val="FootnoteReference"/>
        </w:rPr>
        <w:footnoteRef/>
      </w:r>
      <w:r>
        <w:t xml:space="preserve"> The Commission’s regulations provide for a hearing following the issuance of an ex parte emergency order upon the request of the party against whom the order is entered.  Under that provision, the hearing would be held within ten days, resulting in a recommended decision to be evaluated at the next public meeting.  </w:t>
      </w:r>
      <w:proofErr w:type="gramStart"/>
      <w:r>
        <w:t>52 Pa. Code § 3.4.</w:t>
      </w:r>
      <w:proofErr w:type="gramEnd"/>
      <w:r>
        <w:t xml:space="preserve">  The Emergency Order here instead directed BLEW to either file a formal complaint or notify its customers of impending disconnection within thirty days, thus removing the case from the regulations regarding ex parte emergency orders and placing it into the realm of interim emergency relief, 52 Pa. Code §§ 3.6-3.11.  However, the Emergency Order directed these actions without providing the continued protection of the emergency order itself, thus necessitating BLEW’s filing of the petition for interim emergency relief pending the outcome of the complaint proceeding.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2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B92"/>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7B69"/>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3F4"/>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6F6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1922"/>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2F4B"/>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1D66"/>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C6D"/>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33F2"/>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4E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94E"/>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22"/>
    <w:pPr>
      <w:spacing w:after="200"/>
      <w:jc w:val="left"/>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1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922"/>
    <w:rPr>
      <w:rFonts w:eastAsia="Calibri"/>
      <w:sz w:val="20"/>
      <w:szCs w:val="20"/>
    </w:rPr>
  </w:style>
  <w:style w:type="character" w:styleId="FootnoteReference">
    <w:name w:val="footnote reference"/>
    <w:basedOn w:val="DefaultParagraphFont"/>
    <w:uiPriority w:val="99"/>
    <w:semiHidden/>
    <w:unhideWhenUsed/>
    <w:rsid w:val="00561922"/>
    <w:rPr>
      <w:vertAlign w:val="superscript"/>
    </w:rPr>
  </w:style>
  <w:style w:type="paragraph" w:styleId="Footer">
    <w:name w:val="footer"/>
    <w:basedOn w:val="Normal"/>
    <w:link w:val="FooterChar"/>
    <w:uiPriority w:val="99"/>
    <w:unhideWhenUsed/>
    <w:rsid w:val="00561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22"/>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22"/>
    <w:pPr>
      <w:spacing w:after="200"/>
      <w:jc w:val="left"/>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1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922"/>
    <w:rPr>
      <w:rFonts w:eastAsia="Calibri"/>
      <w:sz w:val="20"/>
      <w:szCs w:val="20"/>
    </w:rPr>
  </w:style>
  <w:style w:type="character" w:styleId="FootnoteReference">
    <w:name w:val="footnote reference"/>
    <w:basedOn w:val="DefaultParagraphFont"/>
    <w:uiPriority w:val="99"/>
    <w:semiHidden/>
    <w:unhideWhenUsed/>
    <w:rsid w:val="00561922"/>
    <w:rPr>
      <w:vertAlign w:val="superscript"/>
    </w:rPr>
  </w:style>
  <w:style w:type="paragraph" w:styleId="Footer">
    <w:name w:val="footer"/>
    <w:basedOn w:val="Normal"/>
    <w:link w:val="FooterChar"/>
    <w:uiPriority w:val="99"/>
    <w:unhideWhenUsed/>
    <w:rsid w:val="00561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92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4</cp:revision>
  <dcterms:created xsi:type="dcterms:W3CDTF">2011-11-18T21:03:00Z</dcterms:created>
  <dcterms:modified xsi:type="dcterms:W3CDTF">2011-11-21T13:18:00Z</dcterms:modified>
</cp:coreProperties>
</file>