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2D01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Nilsa</w:t>
      </w:r>
      <w:proofErr w:type="spellEnd"/>
      <w:r>
        <w:rPr>
          <w:rFonts w:ascii="Times New Roman" w:hAnsi="Times New Roman" w:cs="Times New Roman"/>
          <w:spacing w:val="-3"/>
        </w:rPr>
        <w:t xml:space="preserve"> Vasquez</w:t>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72E80">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D01DD">
        <w:rPr>
          <w:rFonts w:ascii="Times New Roman" w:hAnsi="Times New Roman" w:cs="Times New Roman"/>
          <w:spacing w:val="-3"/>
        </w:rPr>
        <w:t>:</w:t>
      </w:r>
      <w:r w:rsidR="002D01DD">
        <w:rPr>
          <w:rFonts w:ascii="Times New Roman" w:hAnsi="Times New Roman" w:cs="Times New Roman"/>
          <w:spacing w:val="-3"/>
        </w:rPr>
        <w:tab/>
      </w:r>
      <w:r w:rsidR="002D01DD">
        <w:rPr>
          <w:rFonts w:ascii="Times New Roman" w:hAnsi="Times New Roman" w:cs="Times New Roman"/>
          <w:spacing w:val="-3"/>
        </w:rPr>
        <w:tab/>
        <w:t>F</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572E80">
        <w:rPr>
          <w:rFonts w:ascii="Times New Roman" w:hAnsi="Times New Roman" w:cs="Times New Roman"/>
          <w:spacing w:val="-3"/>
        </w:rPr>
        <w:t>2</w:t>
      </w:r>
      <w:r w:rsidR="002D01DD">
        <w:rPr>
          <w:rFonts w:ascii="Times New Roman" w:hAnsi="Times New Roman" w:cs="Times New Roman"/>
          <w:spacing w:val="-3"/>
        </w:rPr>
        <w:t>54301</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572E8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556B18" w:rsidRDefault="00505906" w:rsidP="00556B1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An Initial Telephonic Hearing in this case is scheduled for Tuesday, </w:t>
      </w:r>
      <w:r w:rsidR="00572E80">
        <w:rPr>
          <w:rFonts w:ascii="Times New Roman" w:hAnsi="Times New Roman" w:cs="Times New Roman"/>
        </w:rPr>
        <w:t>January 24, 2012</w:t>
      </w:r>
      <w:r>
        <w:rPr>
          <w:rFonts w:ascii="Times New Roman" w:hAnsi="Times New Roman" w:cs="Times New Roman"/>
        </w:rPr>
        <w:t xml:space="preserve">, at </w:t>
      </w:r>
      <w:r w:rsidR="00CF4A14">
        <w:rPr>
          <w:rFonts w:ascii="Times New Roman" w:hAnsi="Times New Roman" w:cs="Times New Roman"/>
        </w:rPr>
        <w:t>10:30 a</w:t>
      </w:r>
      <w:r>
        <w:rPr>
          <w:rFonts w:ascii="Times New Roman" w:hAnsi="Times New Roman" w:cs="Times New Roman"/>
        </w:rPr>
        <w:t>.m.  Your case is one of several cases that have been scheduled on this day during Call of the Docket.</w:t>
      </w:r>
      <w:r>
        <w:t xml:space="preserve">  </w:t>
      </w:r>
      <w:r>
        <w:rPr>
          <w:rFonts w:ascii="Times New Roman" w:hAnsi="Times New Roman" w:cs="Times New Roman"/>
          <w:b/>
          <w:u w:val="single"/>
        </w:rPr>
        <w:t>You must be available when contacted by the presiding officer at this time or your case will be dismissed</w:t>
      </w:r>
      <w:r w:rsidRPr="00DF7152">
        <w:rPr>
          <w:rFonts w:ascii="Times New Roman" w:hAnsi="Times New Roman" w:cs="Times New Roman"/>
          <w:b/>
          <w:u w:val="single"/>
        </w:rPr>
        <w:t>.</w:t>
      </w:r>
      <w:r w:rsidR="00DF7152" w:rsidRPr="00DF7152">
        <w:rPr>
          <w:rFonts w:ascii="Times New Roman" w:hAnsi="Times New Roman" w:cs="Times New Roman"/>
          <w:b/>
          <w:u w:val="single"/>
        </w:rPr>
        <w:t xml:space="preserve">  </w:t>
      </w:r>
      <w:r w:rsidR="00DF7152">
        <w:rPr>
          <w:rFonts w:ascii="Times New Roman" w:hAnsi="Times New Roman" w:cs="Times New Roman"/>
          <w:b/>
          <w:u w:val="single"/>
        </w:rPr>
        <w:t xml:space="preserve">Also, </w:t>
      </w:r>
      <w:r w:rsidR="00DF7152" w:rsidRPr="00DF7152">
        <w:rPr>
          <w:rFonts w:ascii="Times New Roman" w:hAnsi="Times New Roman" w:cs="Times New Roman"/>
          <w:b/>
          <w:u w:val="single"/>
        </w:rPr>
        <w:t xml:space="preserve">Complainant Vasquez has not yet provided a telephone contact number to the presiding officer for the hearing, and must do so no later than January 17, 2012 or the case </w:t>
      </w:r>
      <w:r w:rsidR="00DF7152">
        <w:rPr>
          <w:rFonts w:ascii="Times New Roman" w:hAnsi="Times New Roman" w:cs="Times New Roman"/>
          <w:b/>
          <w:u w:val="single"/>
        </w:rPr>
        <w:t>could</w:t>
      </w:r>
      <w:r w:rsidR="00DF7152" w:rsidRPr="00DF7152">
        <w:rPr>
          <w:rFonts w:ascii="Times New Roman" w:hAnsi="Times New Roman" w:cs="Times New Roman"/>
          <w:b/>
          <w:u w:val="single"/>
        </w:rPr>
        <w:t xml:space="preserve"> be dismissed</w:t>
      </w:r>
      <w:r w:rsidR="00DF7152">
        <w:rPr>
          <w:rFonts w:ascii="Times New Roman" w:hAnsi="Times New Roman" w:cs="Times New Roman"/>
          <w:b/>
        </w:rPr>
        <w:t>.</w:t>
      </w:r>
      <w:r>
        <w:rPr>
          <w:rFonts w:ascii="Times New Roman" w:hAnsi="Times New Roman" w:cs="Times New Roman"/>
        </w:rPr>
        <w:t xml:space="preserve">  </w:t>
      </w:r>
    </w:p>
    <w:p w:rsidR="00556B18" w:rsidRDefault="00556B18" w:rsidP="00556B18">
      <w:pPr>
        <w:pStyle w:val="ParaTab1"/>
        <w:tabs>
          <w:tab w:val="left" w:pos="2070"/>
        </w:tabs>
        <w:spacing w:line="360" w:lineRule="auto"/>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52 Pa. Code §1.15(b).  Requests for changing a hearing date must be sent to me and all parties of record.  The correct address is: </w:t>
      </w:r>
    </w:p>
    <w:p w:rsidR="00556B18" w:rsidRDefault="00556B18" w:rsidP="00556B18">
      <w:pPr>
        <w:pStyle w:val="ParaTab1"/>
        <w:tabs>
          <w:tab w:val="left" w:pos="2160"/>
        </w:tabs>
        <w:ind w:left="90" w:firstLine="1350"/>
        <w:rPr>
          <w:rFonts w:ascii="Times New Roman" w:hAnsi="Times New Roman" w:cs="Times New Roman"/>
          <w:spacing w:val="-3"/>
        </w:rPr>
      </w:pPr>
    </w:p>
    <w:p w:rsidR="00556B18" w:rsidRDefault="00556B18" w:rsidP="00556B18">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56B18" w:rsidRDefault="00556B18" w:rsidP="00556B18">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kmelillo@pa.gov</w:t>
      </w:r>
    </w:p>
    <w:p w:rsidR="00556B18" w:rsidRDefault="00556B18" w:rsidP="00556B18">
      <w:pPr>
        <w:pStyle w:val="ParaTab1"/>
        <w:tabs>
          <w:tab w:val="left" w:pos="2160"/>
        </w:tabs>
        <w:ind w:left="86" w:firstLine="1354"/>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b/>
        </w:rPr>
        <w:t>Commission policy promotes settlements.</w:t>
      </w:r>
      <w:r>
        <w:rPr>
          <w:rFonts w:ascii="Times New Roman" w:hAnsi="Times New Roman" w:cs="Times New Roman"/>
        </w:rPr>
        <w:t xml:space="preserve">  52 Pa. Code §5.231(a).  The utility is directed to contact the Complainant at least one week before the scheduled hearing to talk over a possible settlement of this case.  </w:t>
      </w:r>
      <w:r>
        <w:rPr>
          <w:rFonts w:ascii="Times New Roman" w:hAnsi="Times New Roman" w:cs="Times New Roman"/>
          <w:b/>
        </w:rPr>
        <w:t xml:space="preserve">Settlement may produce a more favorable result than can be achieved through litigation.  </w:t>
      </w:r>
      <w:r>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b/>
          <w:spacing w:val="-3"/>
        </w:rPr>
        <w:t>THIS CASE WILL BE DISMISSED IF YOU DO NOT PARTICIPATE IN THE HEARING AND PRESENT EVIDENCE ON THE ISSUES RAISED.</w:t>
      </w:r>
    </w:p>
    <w:p w:rsidR="00556B18" w:rsidRDefault="00556B18" w:rsidP="00556B18">
      <w:pPr>
        <w:tabs>
          <w:tab w:val="left" w:pos="-720"/>
          <w:tab w:val="left" w:pos="2070"/>
        </w:tabs>
        <w:suppressAutoHyphens/>
        <w:spacing w:line="360" w:lineRule="auto"/>
        <w:ind w:left="90" w:firstLine="1350"/>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4.</w:t>
      </w:r>
      <w:r>
        <w:rPr>
          <w:rFonts w:ascii="Times New Roman" w:hAnsi="Times New Roman" w:cs="Times New Roman"/>
        </w:rPr>
        <w:tab/>
      </w:r>
      <w:r>
        <w:rPr>
          <w:rFonts w:ascii="Times New Roman" w:hAnsi="Times New Roman" w:cs="Times New Roman"/>
          <w:spacing w:val="-3"/>
        </w:rPr>
        <w:t>As the party seeking affirmative relief from the Commission, Complainant bears the burden of proof.  66 Pa. C.S. 332(a).</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Be sure that you serve me directly with a copy of any document that you file in this proceeding at the time of its filing.  If you send me any correspondence or document, you must also send a copy of that correspondence or document to every other party.  Proposed exhibits should be properly pre-marked for identification purposes. </w:t>
      </w:r>
      <w:r>
        <w:rPr>
          <w:rFonts w:ascii="Times New Roman" w:hAnsi="Times New Roman" w:cs="Times New Roman"/>
          <w:spacing w:val="-3"/>
        </w:rPr>
        <w:t>The utility must prepare and submit the following documents at least one (1) week before the hearing:</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(a)  </w:t>
      </w:r>
      <w:r>
        <w:rPr>
          <w:rFonts w:ascii="Times New Roman" w:hAnsi="Times New Roman" w:cs="Times New Roman"/>
          <w:spacing w:val="-3"/>
        </w:rPr>
        <w:tab/>
        <w:t xml:space="preserve">an account statement, including any CAP participation, showing the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history of the account or accounts for a minimum of 36 months or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the entire history of the account(s), whichever is less; </w:t>
      </w:r>
    </w:p>
    <w:p w:rsidR="00DF7152" w:rsidRDefault="00556B18"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 copy of any prior Bureau of Consumer Services (BCS) decision(s); </w:t>
      </w:r>
      <w:r w:rsidR="00DF7152">
        <w:rPr>
          <w:rFonts w:ascii="Times New Roman" w:hAnsi="Times New Roman" w:cs="Times New Roman"/>
          <w:spacing w:val="-3"/>
        </w:rPr>
        <w:tab/>
      </w:r>
      <w:r>
        <w:rPr>
          <w:rFonts w:ascii="Times New Roman" w:hAnsi="Times New Roman" w:cs="Times New Roman"/>
          <w:spacing w:val="-3"/>
        </w:rPr>
        <w:t>(c)</w:t>
      </w:r>
      <w:r>
        <w:rPr>
          <w:rFonts w:ascii="Times New Roman" w:hAnsi="Times New Roman" w:cs="Times New Roman"/>
          <w:spacing w:val="-3"/>
        </w:rPr>
        <w:tab/>
        <w:t>a</w:t>
      </w:r>
      <w:r w:rsidR="00DF7152">
        <w:rPr>
          <w:rFonts w:ascii="Times New Roman" w:hAnsi="Times New Roman" w:cs="Times New Roman"/>
          <w:spacing w:val="-3"/>
        </w:rPr>
        <w:t xml:space="preserve">ny other relevant information. </w:t>
      </w:r>
    </w:p>
    <w:p w:rsidR="00556B18" w:rsidRDefault="00556B18" w:rsidP="00556B18">
      <w:pPr>
        <w:pStyle w:val="ParaTab1"/>
        <w:tabs>
          <w:tab w:val="left" w:pos="2070"/>
        </w:tabs>
        <w:ind w:firstLine="0"/>
        <w:rPr>
          <w:rFonts w:ascii="Times New Roman" w:hAnsi="Times New Roman" w:cs="Times New Roman"/>
          <w:spacing w:val="-3"/>
        </w:rPr>
      </w:pPr>
    </w:p>
    <w:p w:rsidR="00556B18" w:rsidRDefault="00556B18" w:rsidP="00556B18">
      <w:pPr>
        <w:pStyle w:val="ParaTab1"/>
        <w:tabs>
          <w:tab w:val="left" w:pos="2070"/>
        </w:tabs>
        <w:spacing w:line="360" w:lineRule="auto"/>
        <w:ind w:firstLine="0"/>
        <w:rPr>
          <w:rFonts w:ascii="Times New Roman" w:hAnsi="Times New Roman" w:cs="Times New Roman"/>
          <w:spacing w:val="-3"/>
        </w:rPr>
      </w:pPr>
    </w:p>
    <w:p w:rsidR="00556B18" w:rsidRDefault="00556B18"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p>
    <w:p w:rsidR="00556B18" w:rsidRDefault="00DF7152"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6.</w:t>
      </w:r>
      <w:r w:rsidR="00556B18">
        <w:rPr>
          <w:rFonts w:ascii="Times New Roman" w:hAnsi="Times New Roman" w:cs="Times New Roman"/>
          <w:spacing w:val="-3"/>
        </w:rPr>
        <w:tab/>
      </w:r>
      <w:r w:rsidR="00556B18">
        <w:rPr>
          <w:rFonts w:ascii="Times New Roman" w:hAnsi="Times New Roman" w:cs="Times New Roman"/>
          <w:u w:val="single"/>
        </w:rPr>
        <w:t>Complainant Vazquez</w:t>
      </w:r>
      <w:r w:rsidR="00556B18" w:rsidRPr="00ED7B2C">
        <w:rPr>
          <w:rFonts w:ascii="Times New Roman" w:hAnsi="Times New Roman" w:cs="Times New Roman"/>
          <w:u w:val="single"/>
        </w:rPr>
        <w:t xml:space="preserve"> must </w:t>
      </w:r>
      <w:r w:rsidR="00556B18">
        <w:rPr>
          <w:rFonts w:ascii="Times New Roman" w:hAnsi="Times New Roman" w:cs="Times New Roman"/>
          <w:u w:val="single"/>
        </w:rPr>
        <w:t>send</w:t>
      </w:r>
      <w:r w:rsidR="00556B18" w:rsidRPr="00ED7B2C">
        <w:rPr>
          <w:rFonts w:ascii="Times New Roman" w:hAnsi="Times New Roman" w:cs="Times New Roman"/>
          <w:u w:val="single"/>
        </w:rPr>
        <w:t xml:space="preserve"> a copy of the Protection from Abuse (PFA) </w:t>
      </w:r>
      <w:r w:rsidR="00556B18">
        <w:rPr>
          <w:rFonts w:ascii="Times New Roman" w:hAnsi="Times New Roman" w:cs="Times New Roman"/>
          <w:u w:val="single"/>
        </w:rPr>
        <w:t xml:space="preserve">Order </w:t>
      </w:r>
      <w:r w:rsidR="00556B18" w:rsidRPr="00ED7B2C">
        <w:rPr>
          <w:rFonts w:ascii="Times New Roman" w:hAnsi="Times New Roman" w:cs="Times New Roman"/>
          <w:u w:val="single"/>
        </w:rPr>
        <w:t>noted in her Complaint to me and other parties at least one (1) week prior to the hearing</w:t>
      </w:r>
      <w:r w:rsidR="00556B18">
        <w:rPr>
          <w:rFonts w:ascii="Times New Roman" w:hAnsi="Times New Roman" w:cs="Times New Roman"/>
          <w:u w:val="single"/>
        </w:rPr>
        <w:t xml:space="preserve">, or no later than January 17, 2012, or her case will be treated as being under </w:t>
      </w:r>
      <w:r w:rsidR="00F80C78">
        <w:rPr>
          <w:rFonts w:ascii="Times New Roman" w:hAnsi="Times New Roman" w:cs="Times New Roman"/>
          <w:u w:val="single"/>
        </w:rPr>
        <w:t xml:space="preserve">the constraints of </w:t>
      </w:r>
      <w:r w:rsidR="00556B18">
        <w:rPr>
          <w:rFonts w:ascii="Times New Roman" w:hAnsi="Times New Roman" w:cs="Times New Roman"/>
          <w:u w:val="single"/>
        </w:rPr>
        <w:t>Chapter 14</w:t>
      </w:r>
      <w:r w:rsidR="00556B18" w:rsidRPr="00ED7B2C">
        <w:rPr>
          <w:rFonts w:ascii="Times New Roman" w:hAnsi="Times New Roman" w:cs="Times New Roman"/>
          <w:u w:val="single"/>
        </w:rPr>
        <w:t>.</w:t>
      </w:r>
      <w:r w:rsidR="00556B18">
        <w:rPr>
          <w:rFonts w:ascii="Times New Roman" w:hAnsi="Times New Roman" w:cs="Times New Roman"/>
          <w:spacing w:val="-3"/>
        </w:rPr>
        <w:t xml:space="preserve">  </w:t>
      </w:r>
    </w:p>
    <w:p w:rsidR="00556B18" w:rsidRDefault="00556B18" w:rsidP="00556B18">
      <w:pPr>
        <w:pStyle w:val="ParaTab1"/>
        <w:tabs>
          <w:tab w:val="clear" w:pos="-720"/>
        </w:tabs>
        <w:ind w:firstLine="0"/>
        <w:rPr>
          <w:rFonts w:ascii="Times New Roman" w:hAnsi="Times New Roman" w:cs="Times New Roman"/>
          <w:spacing w:val="-3"/>
        </w:rPr>
      </w:pPr>
    </w:p>
    <w:p w:rsidR="00556B18" w:rsidRPr="00B266B7" w:rsidRDefault="00556B18"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Pr>
          <w:rFonts w:ascii="Times New Roman" w:hAnsi="Times New Roman" w:cs="Times New Roman"/>
          <w:spacing w:val="-3"/>
        </w:rPr>
        <w:tab/>
      </w:r>
      <w:r>
        <w:rPr>
          <w:rFonts w:ascii="Times New Roman" w:hAnsi="Times New Roman" w:cs="Times New Roman"/>
          <w:spacing w:val="-3"/>
          <w:u w:val="single"/>
        </w:rPr>
        <w:t xml:space="preserve">Complainant Vasquez must be prepared to testify as to the gross household income from all sources, and whether that income level has changed since the BCS decision.  If Complainant provides a valid PFA Order, then Complainant must be prepared to testify as to her net monthly household income, including any pensions and disability payments, food stamps etc., and her monthly expenses, including utilities, medical expenses, rent or mortgage payments, food costs, and transportation expenses that are reasonable and necessary for employment or medical treatment. </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br w:type="page"/>
      </w: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10.</w:t>
      </w:r>
      <w:r>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November 23</w:t>
      </w:r>
      <w:r w:rsidRPr="00B266B7">
        <w:rPr>
          <w:rFonts w:ascii="Times New Roman" w:hAnsi="Times New Roman" w:cs="Times New Roman"/>
          <w:spacing w:val="-3"/>
          <w:u w:val="single"/>
        </w:rPr>
        <w:t>, 2011</w:t>
      </w:r>
      <w:r>
        <w:rPr>
          <w:rFonts w:ascii="Times New Roman" w:hAnsi="Times New Roman" w:cs="Times New Roman"/>
          <w:spacing w:val="-3"/>
        </w:rPr>
        <w:tab/>
        <w:t>________________________________</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556B18" w:rsidRDefault="00556B18" w:rsidP="00556B1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CB76C5" w:rsidRDefault="00CB76C5">
      <w:pPr>
        <w:pStyle w:val="ParaTab1"/>
        <w:tabs>
          <w:tab w:val="left" w:pos="2070"/>
        </w:tabs>
        <w:spacing w:line="360" w:lineRule="auto"/>
        <w:sectPr w:rsidR="00CB76C5">
          <w:footerReference w:type="even" r:id="rId9"/>
          <w:footerReference w:type="default" r:id="rId10"/>
          <w:type w:val="continuous"/>
          <w:pgSz w:w="12240" w:h="15840" w:code="1"/>
          <w:pgMar w:top="1440" w:right="1440" w:bottom="1440" w:left="1440" w:header="720" w:footer="720" w:gutter="0"/>
          <w:cols w:space="720"/>
          <w:noEndnote/>
          <w:titlePg/>
        </w:sectPr>
      </w:pPr>
    </w:p>
    <w:p w:rsidR="00CB76C5" w:rsidRDefault="00CB76C5" w:rsidP="00CB76C5">
      <w:pPr>
        <w:contextualSpacing/>
        <w:rPr>
          <w:rFonts w:ascii="Microsoft Sans Serif"/>
          <w:b/>
          <w:u w:val="single"/>
        </w:rPr>
      </w:pPr>
      <w:r w:rsidRPr="004B4308">
        <w:rPr>
          <w:rFonts w:ascii="Microsoft Sans Serif"/>
          <w:b/>
          <w:u w:val="single"/>
        </w:rPr>
        <w:lastRenderedPageBreak/>
        <w:t>F-2011-2254301 - NILSA VASQUEZ v. PPL ELECTRIC UTILITIES CORPORATION</w:t>
      </w:r>
      <w:r>
        <w:rPr>
          <w:rFonts w:ascii="Microsoft Sans Serif"/>
          <w:b/>
          <w:u w:val="single"/>
        </w:rPr>
        <w:cr/>
      </w:r>
      <w:r>
        <w:rPr>
          <w:rFonts w:ascii="Microsoft Sans Serif"/>
          <w:b/>
          <w:u w:val="single"/>
        </w:rPr>
        <w:cr/>
      </w:r>
    </w:p>
    <w:p w:rsidR="00CB76C5" w:rsidRDefault="00CB76C5" w:rsidP="00CB76C5">
      <w:pPr>
        <w:contextualSpacing/>
        <w:rPr>
          <w:rFonts w:ascii="Microsoft Sans Serif"/>
          <w:b/>
          <w:u w:val="single"/>
        </w:rPr>
      </w:pPr>
    </w:p>
    <w:p w:rsidR="00123D2E" w:rsidRPr="00123D2E" w:rsidRDefault="00CB76C5" w:rsidP="00CB76C5">
      <w:pPr>
        <w:contextualSpacing/>
        <w:rPr>
          <w:rFonts w:ascii="Microsoft Sans Serif"/>
        </w:rPr>
      </w:pPr>
      <w:r w:rsidRPr="00123D2E">
        <w:rPr>
          <w:rFonts w:ascii="Microsoft Sans Serif"/>
        </w:rPr>
        <w:t>NILSA VASQUEZ</w:t>
      </w:r>
      <w:r w:rsidRPr="00123D2E">
        <w:rPr>
          <w:rFonts w:ascii="Microsoft Sans Serif"/>
        </w:rPr>
        <w:cr/>
      </w:r>
      <w:r w:rsidR="00123D2E" w:rsidRPr="00123D2E">
        <w:rPr>
          <w:rFonts w:ascii="Microsoft Sans Serif"/>
        </w:rPr>
        <w:t>**********************</w:t>
      </w:r>
    </w:p>
    <w:p w:rsidR="00123D2E" w:rsidRPr="00123D2E" w:rsidRDefault="00123D2E" w:rsidP="00CB76C5">
      <w:pPr>
        <w:contextualSpacing/>
        <w:rPr>
          <w:rFonts w:ascii="Microsoft Sans Serif"/>
        </w:rPr>
      </w:pPr>
      <w:r w:rsidRPr="00123D2E">
        <w:rPr>
          <w:rFonts w:ascii="Microsoft Sans Serif"/>
        </w:rPr>
        <w:t>**********************</w:t>
      </w:r>
      <w:bookmarkStart w:id="0" w:name="_GoBack"/>
      <w:bookmarkEnd w:id="0"/>
    </w:p>
    <w:p w:rsidR="00123D2E" w:rsidRPr="00123D2E" w:rsidRDefault="00123D2E" w:rsidP="00CB76C5">
      <w:pPr>
        <w:contextualSpacing/>
        <w:rPr>
          <w:rFonts w:ascii="Microsoft Sans Serif"/>
        </w:rPr>
      </w:pPr>
      <w:r w:rsidRPr="00123D2E">
        <w:rPr>
          <w:rFonts w:ascii="Microsoft Sans Serif"/>
        </w:rPr>
        <w:t>**********************</w:t>
      </w:r>
    </w:p>
    <w:p w:rsidR="00CB76C5" w:rsidRDefault="00CB76C5" w:rsidP="00CB76C5">
      <w:pPr>
        <w:contextualSpacing/>
        <w:rPr>
          <w:rFonts w:ascii="Microsoft Sans Serif"/>
        </w:rPr>
      </w:pPr>
      <w:r>
        <w:rPr>
          <w:rFonts w:ascii="Microsoft Sans Serif"/>
        </w:rPr>
        <w:cr/>
      </w:r>
      <w:r>
        <w:rPr>
          <w:rFonts w:ascii="Microsoft Sans Serif"/>
        </w:rPr>
        <w:cr/>
      </w:r>
    </w:p>
    <w:p w:rsidR="00CB76C5" w:rsidRDefault="00CB76C5" w:rsidP="00CB76C5">
      <w:pPr>
        <w:contextualSpacing/>
      </w:pPr>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p w:rsidR="00CB76C5" w:rsidRDefault="00CB76C5" w:rsidP="00CB76C5">
      <w:pPr>
        <w:contextualSpacing/>
      </w:pPr>
    </w:p>
    <w:p w:rsidR="00CB76C5" w:rsidRDefault="00CB76C5" w:rsidP="00CB76C5"/>
    <w:p w:rsidR="00505906" w:rsidRDefault="00505906">
      <w:pPr>
        <w:pStyle w:val="ParaTab1"/>
        <w:tabs>
          <w:tab w:val="left" w:pos="2070"/>
        </w:tabs>
        <w:spacing w:line="360" w:lineRule="auto"/>
      </w:pPr>
    </w:p>
    <w:sectPr w:rsidR="005059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8A" w:rsidRDefault="00CD7E8A">
      <w:pPr>
        <w:spacing w:line="20" w:lineRule="exact"/>
        <w:rPr>
          <w:sz w:val="20"/>
          <w:szCs w:val="20"/>
        </w:rPr>
      </w:pPr>
    </w:p>
  </w:endnote>
  <w:endnote w:type="continuationSeparator" w:id="0">
    <w:p w:rsidR="00CD7E8A" w:rsidRDefault="00CD7E8A">
      <w:pPr>
        <w:pStyle w:val="ParaTab1"/>
        <w:rPr>
          <w:sz w:val="20"/>
          <w:szCs w:val="20"/>
        </w:rPr>
      </w:pPr>
      <w:r>
        <w:rPr>
          <w:sz w:val="20"/>
          <w:szCs w:val="20"/>
        </w:rPr>
        <w:t xml:space="preserve"> </w:t>
      </w:r>
    </w:p>
  </w:endnote>
  <w:endnote w:type="continuationNotice" w:id="1">
    <w:p w:rsidR="00CD7E8A" w:rsidRDefault="00CD7E8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23D2E">
      <w:rPr>
        <w:rStyle w:val="PageNumber"/>
        <w:noProof/>
        <w:sz w:val="21"/>
        <w:szCs w:val="21"/>
      </w:rPr>
      <w:t>5</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8A" w:rsidRDefault="00CD7E8A">
      <w:pPr>
        <w:pStyle w:val="ParaTab1"/>
        <w:rPr>
          <w:sz w:val="20"/>
          <w:szCs w:val="20"/>
        </w:rPr>
      </w:pPr>
      <w:r>
        <w:rPr>
          <w:sz w:val="20"/>
          <w:szCs w:val="20"/>
        </w:rPr>
        <w:separator/>
      </w:r>
    </w:p>
  </w:footnote>
  <w:footnote w:type="continuationSeparator" w:id="0">
    <w:p w:rsidR="00CD7E8A" w:rsidRDefault="00CD7E8A">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123D2E"/>
    <w:rsid w:val="00161D0D"/>
    <w:rsid w:val="0025583F"/>
    <w:rsid w:val="00291F6F"/>
    <w:rsid w:val="002D01DD"/>
    <w:rsid w:val="003A17DE"/>
    <w:rsid w:val="004A25F4"/>
    <w:rsid w:val="00505906"/>
    <w:rsid w:val="00556B18"/>
    <w:rsid w:val="00572E80"/>
    <w:rsid w:val="005D338A"/>
    <w:rsid w:val="007571AD"/>
    <w:rsid w:val="00792510"/>
    <w:rsid w:val="008F6D70"/>
    <w:rsid w:val="00B266B7"/>
    <w:rsid w:val="00C2767B"/>
    <w:rsid w:val="00C85C96"/>
    <w:rsid w:val="00CB76C5"/>
    <w:rsid w:val="00CD7E8A"/>
    <w:rsid w:val="00CF4A14"/>
    <w:rsid w:val="00DF7152"/>
    <w:rsid w:val="00E111AF"/>
    <w:rsid w:val="00E80D21"/>
    <w:rsid w:val="00EA10B9"/>
    <w:rsid w:val="00ED7B2C"/>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6DFA-42EB-4091-8FCE-E2F0C4FA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4</cp:revision>
  <cp:lastPrinted>2011-11-23T19:16:00Z</cp:lastPrinted>
  <dcterms:created xsi:type="dcterms:W3CDTF">2011-11-29T20:41:00Z</dcterms:created>
  <dcterms:modified xsi:type="dcterms:W3CDTF">2011-11-29T20:43:00Z</dcterms:modified>
</cp:coreProperties>
</file>