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890"/>
        <w:gridCol w:w="810"/>
        <w:gridCol w:w="1530"/>
        <w:gridCol w:w="2790"/>
      </w:tblGrid>
      <w:tr w:rsidR="00B065FE" w:rsidRPr="00DB2A91">
        <w:tc>
          <w:tcPr>
            <w:tcW w:w="2448" w:type="dxa"/>
          </w:tcPr>
          <w:p w:rsidR="00B065FE" w:rsidRPr="00DB2A91" w:rsidRDefault="00B065FE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B2A91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B065FE" w:rsidRPr="00DB2A91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DB2A9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DB2A91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DB2A91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DB2A91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="006A433E" w:rsidRPr="00DB2A91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DB2A91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B065FE" w:rsidRPr="00DB2A91" w:rsidRDefault="00B065FE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065FE" w:rsidRPr="00DB2A91">
        <w:tc>
          <w:tcPr>
            <w:tcW w:w="2448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DB2A91">
        <w:tc>
          <w:tcPr>
            <w:tcW w:w="2448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DB2A91">
        <w:tc>
          <w:tcPr>
            <w:tcW w:w="4338" w:type="dxa"/>
            <w:gridSpan w:val="2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B065FE" w:rsidRPr="00DB2A91" w:rsidRDefault="00B065FE" w:rsidP="0073455A">
            <w:pPr>
              <w:ind w:firstLine="612"/>
              <w:rPr>
                <w:color w:val="auto"/>
                <w:sz w:val="26"/>
                <w:szCs w:val="26"/>
              </w:rPr>
            </w:pPr>
            <w:r w:rsidRPr="00DB2A91">
              <w:rPr>
                <w:color w:val="auto"/>
                <w:sz w:val="26"/>
                <w:szCs w:val="26"/>
              </w:rPr>
              <w:t>Public Meeting held</w:t>
            </w:r>
            <w:r w:rsidR="00E93202" w:rsidRPr="00DB2A91">
              <w:rPr>
                <w:color w:val="auto"/>
                <w:sz w:val="26"/>
                <w:szCs w:val="26"/>
              </w:rPr>
              <w:t xml:space="preserve"> </w:t>
            </w:r>
            <w:r w:rsidR="0073455A">
              <w:rPr>
                <w:color w:val="auto"/>
                <w:sz w:val="26"/>
                <w:szCs w:val="26"/>
              </w:rPr>
              <w:t>December 1</w:t>
            </w:r>
            <w:r w:rsidR="0077593B">
              <w:rPr>
                <w:color w:val="auto"/>
                <w:sz w:val="26"/>
                <w:szCs w:val="26"/>
              </w:rPr>
              <w:t>, 2011</w:t>
            </w:r>
          </w:p>
        </w:tc>
      </w:tr>
      <w:tr w:rsidR="00CD03C5" w:rsidRPr="00DB2A91">
        <w:tc>
          <w:tcPr>
            <w:tcW w:w="5148" w:type="dxa"/>
            <w:gridSpan w:val="3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DB2A91">
        <w:tc>
          <w:tcPr>
            <w:tcW w:w="5148" w:type="dxa"/>
            <w:gridSpan w:val="3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  <w:r w:rsidRPr="00DB2A91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  <w:gridSpan w:val="2"/>
          </w:tcPr>
          <w:p w:rsidR="00B065FE" w:rsidRPr="00DB2A91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DB2A91">
        <w:tc>
          <w:tcPr>
            <w:tcW w:w="5148" w:type="dxa"/>
            <w:gridSpan w:val="3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CD03C5" w:rsidRPr="00DB2A91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70511A" w:rsidRPr="00DB2A91">
        <w:tc>
          <w:tcPr>
            <w:tcW w:w="9468" w:type="dxa"/>
            <w:gridSpan w:val="5"/>
          </w:tcPr>
          <w:p w:rsidR="0077593B" w:rsidRPr="00267FA7" w:rsidRDefault="0077593B" w:rsidP="0077593B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>Robert F. Powelson, Chairman</w:t>
            </w:r>
          </w:p>
          <w:p w:rsidR="0077593B" w:rsidRDefault="0077593B" w:rsidP="0077593B">
            <w:pPr>
              <w:ind w:left="108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John F. Coleman, Jr.</w:t>
            </w:r>
            <w:r w:rsidRPr="00267FA7">
              <w:rPr>
                <w:color w:val="auto"/>
                <w:sz w:val="26"/>
                <w:szCs w:val="26"/>
              </w:rPr>
              <w:t>, Vice Chairman</w:t>
            </w:r>
          </w:p>
          <w:p w:rsidR="0077593B" w:rsidRDefault="0077593B" w:rsidP="0077593B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>Wayne E. Gardne</w:t>
            </w:r>
            <w:r>
              <w:rPr>
                <w:color w:val="auto"/>
                <w:sz w:val="26"/>
                <w:szCs w:val="26"/>
              </w:rPr>
              <w:t>r</w:t>
            </w:r>
          </w:p>
          <w:p w:rsidR="0077593B" w:rsidRDefault="0077593B" w:rsidP="0077593B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 xml:space="preserve">James H. </w:t>
            </w:r>
            <w:r>
              <w:rPr>
                <w:color w:val="auto"/>
                <w:sz w:val="26"/>
                <w:szCs w:val="26"/>
              </w:rPr>
              <w:t>Cawley</w:t>
            </w:r>
          </w:p>
          <w:p w:rsidR="0070511A" w:rsidRDefault="0077593B" w:rsidP="0077593B">
            <w:pPr>
              <w:ind w:left="720" w:firstLine="36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Pamela A. Witmer</w:t>
            </w:r>
          </w:p>
          <w:p w:rsidR="0077593B" w:rsidRDefault="0077593B" w:rsidP="0077593B">
            <w:pPr>
              <w:rPr>
                <w:color w:val="auto"/>
                <w:sz w:val="26"/>
                <w:szCs w:val="26"/>
              </w:rPr>
            </w:pPr>
          </w:p>
          <w:p w:rsidR="0077593B" w:rsidRPr="00DB2A91" w:rsidRDefault="0077593B" w:rsidP="0077593B">
            <w:pPr>
              <w:rPr>
                <w:color w:val="auto"/>
                <w:sz w:val="26"/>
                <w:szCs w:val="26"/>
              </w:rPr>
            </w:pPr>
          </w:p>
        </w:tc>
      </w:tr>
      <w:tr w:rsidR="0070511A" w:rsidRPr="00DB2A91">
        <w:tc>
          <w:tcPr>
            <w:tcW w:w="5148" w:type="dxa"/>
            <w:gridSpan w:val="3"/>
          </w:tcPr>
          <w:p w:rsidR="004F1D69" w:rsidRPr="00DB2A91" w:rsidRDefault="006A3F31" w:rsidP="004F1D6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Amendment</w:t>
            </w:r>
            <w:r w:rsidR="004F1D69">
              <w:rPr>
                <w:color w:val="auto"/>
                <w:sz w:val="26"/>
                <w:szCs w:val="26"/>
              </w:rPr>
              <w:t xml:space="preserve"> to</w:t>
            </w:r>
            <w:r>
              <w:rPr>
                <w:color w:val="auto"/>
                <w:sz w:val="26"/>
                <w:szCs w:val="26"/>
              </w:rPr>
              <w:t xml:space="preserve"> Electric Generation Supplier License of</w:t>
            </w:r>
            <w:r w:rsidR="0070511A" w:rsidRPr="00DB2A91">
              <w:rPr>
                <w:color w:val="auto"/>
                <w:sz w:val="26"/>
                <w:szCs w:val="26"/>
              </w:rPr>
              <w:t xml:space="preserve"> </w:t>
            </w:r>
            <w:r w:rsidR="00A53ABB">
              <w:rPr>
                <w:color w:val="auto"/>
                <w:sz w:val="26"/>
                <w:szCs w:val="26"/>
              </w:rPr>
              <w:t>Sperian Energy Corp.</w:t>
            </w:r>
          </w:p>
          <w:p w:rsidR="0070511A" w:rsidRPr="00DB2A91" w:rsidRDefault="0070511A" w:rsidP="00A621B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DB2A91" w:rsidRDefault="0070511A" w:rsidP="000535E4">
            <w:pPr>
              <w:ind w:firstLine="1332"/>
              <w:rPr>
                <w:color w:val="auto"/>
                <w:sz w:val="26"/>
                <w:szCs w:val="26"/>
              </w:rPr>
            </w:pPr>
            <w:r w:rsidRPr="00DB2A91">
              <w:rPr>
                <w:color w:val="auto"/>
                <w:sz w:val="26"/>
                <w:szCs w:val="26"/>
              </w:rPr>
              <w:t>Docket Number:</w:t>
            </w:r>
          </w:p>
          <w:p w:rsidR="0070511A" w:rsidRPr="00DB2A91" w:rsidRDefault="00A53ABB" w:rsidP="00FE017E">
            <w:pPr>
              <w:ind w:firstLine="1332"/>
              <w:rPr>
                <w:color w:val="auto"/>
                <w:sz w:val="26"/>
                <w:szCs w:val="26"/>
              </w:rPr>
            </w:pPr>
            <w:r w:rsidRPr="00BA16B1">
              <w:rPr>
                <w:color w:val="auto"/>
              </w:rPr>
              <w:t>A-20</w:t>
            </w:r>
            <w:r>
              <w:rPr>
                <w:color w:val="auto"/>
              </w:rPr>
              <w:t>11</w:t>
            </w:r>
            <w:r w:rsidRPr="00BA16B1">
              <w:rPr>
                <w:color w:val="auto"/>
              </w:rPr>
              <w:t>-</w:t>
            </w:r>
            <w:r>
              <w:rPr>
                <w:color w:val="auto"/>
              </w:rPr>
              <w:t>2250633</w:t>
            </w:r>
          </w:p>
        </w:tc>
      </w:tr>
      <w:tr w:rsidR="0070511A" w:rsidRPr="00DB2A91">
        <w:tc>
          <w:tcPr>
            <w:tcW w:w="5148" w:type="dxa"/>
            <w:gridSpan w:val="3"/>
          </w:tcPr>
          <w:p w:rsidR="0070511A" w:rsidRPr="00DB2A91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DB2A91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0511A" w:rsidRPr="00DB2A91">
        <w:tc>
          <w:tcPr>
            <w:tcW w:w="5148" w:type="dxa"/>
            <w:gridSpan w:val="3"/>
          </w:tcPr>
          <w:p w:rsidR="0070511A" w:rsidRPr="00DB2A91" w:rsidRDefault="0070511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70511A" w:rsidRPr="00DB2A91" w:rsidRDefault="0070511A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B065FE" w:rsidRPr="00DB2A91" w:rsidRDefault="00B065FE">
      <w:pPr>
        <w:jc w:val="center"/>
        <w:rPr>
          <w:color w:val="auto"/>
          <w:sz w:val="26"/>
          <w:szCs w:val="26"/>
        </w:rPr>
      </w:pPr>
      <w:r w:rsidRPr="00DB2A91">
        <w:rPr>
          <w:b/>
          <w:color w:val="auto"/>
          <w:sz w:val="26"/>
          <w:szCs w:val="26"/>
        </w:rPr>
        <w:t>ORDER</w:t>
      </w:r>
    </w:p>
    <w:p w:rsidR="00B065FE" w:rsidRPr="00DB2A91" w:rsidRDefault="00B065FE">
      <w:pPr>
        <w:rPr>
          <w:b/>
          <w:color w:val="auto"/>
          <w:sz w:val="26"/>
          <w:szCs w:val="26"/>
        </w:rPr>
      </w:pPr>
    </w:p>
    <w:p w:rsidR="00B065FE" w:rsidRPr="00DB2A91" w:rsidRDefault="00B065FE">
      <w:pPr>
        <w:rPr>
          <w:b/>
          <w:color w:val="auto"/>
          <w:sz w:val="26"/>
          <w:szCs w:val="26"/>
        </w:rPr>
      </w:pPr>
      <w:r w:rsidRPr="00DB2A91">
        <w:rPr>
          <w:b/>
          <w:color w:val="auto"/>
          <w:sz w:val="26"/>
          <w:szCs w:val="26"/>
        </w:rPr>
        <w:t>BY THE COMMISSION:</w:t>
      </w:r>
    </w:p>
    <w:p w:rsidR="00B065FE" w:rsidRPr="00DB2A91" w:rsidRDefault="00B065FE">
      <w:pPr>
        <w:rPr>
          <w:b/>
          <w:color w:val="auto"/>
          <w:sz w:val="26"/>
          <w:szCs w:val="26"/>
        </w:rPr>
      </w:pPr>
    </w:p>
    <w:p w:rsidR="00411EC4" w:rsidRPr="00000ECC" w:rsidRDefault="00411EC4" w:rsidP="00000ECC">
      <w:pPr>
        <w:suppressAutoHyphens/>
        <w:autoSpaceDE w:val="0"/>
        <w:autoSpaceDN w:val="0"/>
        <w:adjustRightInd w:val="0"/>
        <w:spacing w:line="360" w:lineRule="auto"/>
        <w:rPr>
          <w:color w:val="auto"/>
          <w:kern w:val="1"/>
          <w:sz w:val="26"/>
          <w:szCs w:val="26"/>
        </w:rPr>
      </w:pPr>
    </w:p>
    <w:p w:rsidR="005512F5" w:rsidRDefault="00A04EDD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ab/>
      </w:r>
      <w:r w:rsidRPr="00DB2A91">
        <w:rPr>
          <w:color w:val="auto"/>
          <w:spacing w:val="-3"/>
          <w:kern w:val="1"/>
          <w:sz w:val="26"/>
          <w:szCs w:val="26"/>
        </w:rPr>
        <w:tab/>
      </w:r>
      <w:r w:rsidR="00A53ABB" w:rsidRPr="00BA16B1">
        <w:rPr>
          <w:color w:val="auto"/>
          <w:sz w:val="26"/>
          <w:szCs w:val="26"/>
        </w:rPr>
        <w:t xml:space="preserve">On </w:t>
      </w:r>
      <w:r w:rsidR="00A53ABB">
        <w:rPr>
          <w:color w:val="auto"/>
          <w:sz w:val="26"/>
          <w:szCs w:val="26"/>
        </w:rPr>
        <w:t>July 7, 2011</w:t>
      </w:r>
      <w:r w:rsidR="00A53ABB" w:rsidRPr="00BA16B1">
        <w:rPr>
          <w:color w:val="auto"/>
          <w:sz w:val="26"/>
          <w:szCs w:val="26"/>
        </w:rPr>
        <w:t xml:space="preserve">, </w:t>
      </w:r>
      <w:r w:rsidR="00A53ABB">
        <w:rPr>
          <w:color w:val="auto"/>
          <w:sz w:val="26"/>
          <w:szCs w:val="26"/>
        </w:rPr>
        <w:t>Sperian Energy Corp. (Sperian</w:t>
      </w:r>
      <w:r w:rsidR="00A53ABB" w:rsidRPr="00BA16B1">
        <w:rPr>
          <w:color w:val="auto"/>
          <w:sz w:val="26"/>
          <w:szCs w:val="26"/>
        </w:rPr>
        <w:t xml:space="preserve">) filed an application seeking to become a licensed electric generation supplier (EGS) in the service </w:t>
      </w:r>
      <w:r w:rsidR="00A53ABB">
        <w:rPr>
          <w:color w:val="auto"/>
          <w:sz w:val="26"/>
          <w:szCs w:val="26"/>
        </w:rPr>
        <w:t>territories of PECO Energy Company and PPL Electric Utilities, Inc. within</w:t>
      </w:r>
      <w:r w:rsidR="00A53ABB" w:rsidRPr="00BA16B1">
        <w:rPr>
          <w:color w:val="auto"/>
          <w:sz w:val="26"/>
          <w:szCs w:val="26"/>
        </w:rPr>
        <w:t xml:space="preserve"> the Commonwealth of Pennsylvania</w:t>
      </w:r>
      <w:r w:rsidR="00A53ABB">
        <w:rPr>
          <w:color w:val="auto"/>
          <w:sz w:val="26"/>
          <w:szCs w:val="26"/>
        </w:rPr>
        <w:t xml:space="preserve">, serving residential and small commercial </w:t>
      </w:r>
      <w:r w:rsidR="00A53ABB">
        <w:rPr>
          <w:color w:val="auto"/>
          <w:kern w:val="1"/>
          <w:sz w:val="26"/>
          <w:szCs w:val="26"/>
        </w:rPr>
        <w:t>(25 kW and under) customers</w:t>
      </w:r>
      <w:r w:rsidR="00A53ABB" w:rsidRPr="00BA16B1">
        <w:rPr>
          <w:color w:val="auto"/>
          <w:sz w:val="26"/>
          <w:szCs w:val="26"/>
        </w:rPr>
        <w:t>.</w:t>
      </w:r>
      <w:r w:rsidR="00CD3487" w:rsidRPr="00DB2A91">
        <w:rPr>
          <w:color w:val="auto"/>
          <w:spacing w:val="-3"/>
          <w:kern w:val="1"/>
          <w:sz w:val="26"/>
          <w:szCs w:val="26"/>
        </w:rPr>
        <w:t xml:space="preserve">  </w:t>
      </w:r>
      <w:r w:rsidR="00A02DF7">
        <w:rPr>
          <w:color w:val="auto"/>
          <w:spacing w:val="-3"/>
          <w:kern w:val="1"/>
          <w:sz w:val="26"/>
          <w:szCs w:val="26"/>
        </w:rPr>
        <w:t>By Order Entered</w:t>
      </w:r>
      <w:r w:rsidRPr="00DB2A91">
        <w:rPr>
          <w:color w:val="auto"/>
          <w:spacing w:val="-3"/>
          <w:kern w:val="1"/>
          <w:sz w:val="26"/>
          <w:szCs w:val="26"/>
        </w:rPr>
        <w:t xml:space="preserve"> </w:t>
      </w:r>
      <w:r w:rsidR="00D674FA">
        <w:rPr>
          <w:color w:val="auto"/>
          <w:spacing w:val="-3"/>
          <w:kern w:val="1"/>
          <w:sz w:val="26"/>
          <w:szCs w:val="26"/>
        </w:rPr>
        <w:t>August 2</w:t>
      </w:r>
      <w:r w:rsidR="00A02DF7">
        <w:rPr>
          <w:color w:val="auto"/>
          <w:spacing w:val="-3"/>
          <w:kern w:val="1"/>
          <w:sz w:val="26"/>
          <w:szCs w:val="26"/>
        </w:rPr>
        <w:t>6</w:t>
      </w:r>
      <w:r w:rsidR="00D674FA">
        <w:rPr>
          <w:color w:val="auto"/>
          <w:spacing w:val="-3"/>
          <w:kern w:val="1"/>
          <w:sz w:val="26"/>
          <w:szCs w:val="26"/>
        </w:rPr>
        <w:t>, 2011</w:t>
      </w:r>
      <w:r w:rsidRPr="00DB2A91">
        <w:rPr>
          <w:color w:val="auto"/>
          <w:spacing w:val="-3"/>
          <w:kern w:val="1"/>
          <w:sz w:val="26"/>
          <w:szCs w:val="26"/>
        </w:rPr>
        <w:t>, the Commission approved</w:t>
      </w:r>
      <w:r w:rsidR="005512F5">
        <w:rPr>
          <w:color w:val="auto"/>
          <w:spacing w:val="-3"/>
          <w:kern w:val="1"/>
          <w:sz w:val="26"/>
          <w:szCs w:val="26"/>
        </w:rPr>
        <w:t xml:space="preserve"> a license at Docket </w:t>
      </w:r>
      <w:r w:rsidRPr="00DB2A91">
        <w:rPr>
          <w:color w:val="auto"/>
          <w:spacing w:val="-3"/>
          <w:kern w:val="1"/>
          <w:sz w:val="26"/>
          <w:szCs w:val="26"/>
        </w:rPr>
        <w:t>No.</w:t>
      </w:r>
      <w:r w:rsidR="005B2D84">
        <w:rPr>
          <w:color w:val="auto"/>
          <w:spacing w:val="-3"/>
          <w:kern w:val="1"/>
          <w:sz w:val="26"/>
          <w:szCs w:val="26"/>
        </w:rPr>
        <w:t> </w:t>
      </w:r>
      <w:r w:rsidRPr="00DB2A91">
        <w:rPr>
          <w:color w:val="auto"/>
          <w:spacing w:val="-3"/>
          <w:kern w:val="1"/>
          <w:sz w:val="26"/>
          <w:szCs w:val="26"/>
        </w:rPr>
        <w:t>A</w:t>
      </w:r>
      <w:r w:rsidR="00A02DF7">
        <w:rPr>
          <w:color w:val="auto"/>
          <w:spacing w:val="-3"/>
          <w:kern w:val="1"/>
          <w:sz w:val="26"/>
          <w:szCs w:val="26"/>
        </w:rPr>
        <w:noBreakHyphen/>
      </w:r>
      <w:r w:rsidR="00D674FA" w:rsidRPr="00BA16B1">
        <w:rPr>
          <w:color w:val="auto"/>
        </w:rPr>
        <w:t>20</w:t>
      </w:r>
      <w:r w:rsidR="00D674FA">
        <w:rPr>
          <w:color w:val="auto"/>
        </w:rPr>
        <w:t>11</w:t>
      </w:r>
      <w:r w:rsidR="00D674FA" w:rsidRPr="00BA16B1">
        <w:rPr>
          <w:color w:val="auto"/>
        </w:rPr>
        <w:t>-</w:t>
      </w:r>
      <w:r w:rsidR="00D674FA">
        <w:rPr>
          <w:color w:val="auto"/>
        </w:rPr>
        <w:t>2250633</w:t>
      </w:r>
      <w:r w:rsidRPr="00DB2A91">
        <w:rPr>
          <w:color w:val="auto"/>
          <w:spacing w:val="-3"/>
          <w:kern w:val="1"/>
          <w:sz w:val="26"/>
          <w:szCs w:val="26"/>
        </w:rPr>
        <w:t xml:space="preserve">, authorizing </w:t>
      </w:r>
      <w:r w:rsidR="00D674FA">
        <w:rPr>
          <w:color w:val="auto"/>
          <w:sz w:val="26"/>
          <w:szCs w:val="26"/>
        </w:rPr>
        <w:t>Sperian</w:t>
      </w:r>
      <w:r w:rsidR="00D674FA">
        <w:rPr>
          <w:color w:val="auto"/>
          <w:spacing w:val="-3"/>
          <w:kern w:val="1"/>
          <w:sz w:val="26"/>
          <w:szCs w:val="26"/>
        </w:rPr>
        <w:t xml:space="preserve"> </w:t>
      </w:r>
      <w:r w:rsidR="005512F5">
        <w:rPr>
          <w:color w:val="auto"/>
          <w:spacing w:val="-3"/>
          <w:kern w:val="1"/>
          <w:sz w:val="26"/>
          <w:szCs w:val="26"/>
        </w:rPr>
        <w:t xml:space="preserve">to </w:t>
      </w:r>
      <w:r w:rsidRPr="00DB2A91">
        <w:rPr>
          <w:color w:val="auto"/>
          <w:spacing w:val="-3"/>
          <w:kern w:val="1"/>
          <w:sz w:val="26"/>
          <w:szCs w:val="26"/>
        </w:rPr>
        <w:t xml:space="preserve">begin to </w:t>
      </w:r>
      <w:r w:rsidR="00DE22C0">
        <w:rPr>
          <w:color w:val="auto"/>
          <w:spacing w:val="-3"/>
          <w:kern w:val="1"/>
          <w:sz w:val="26"/>
          <w:szCs w:val="26"/>
        </w:rPr>
        <w:t xml:space="preserve">offer </w:t>
      </w:r>
      <w:r w:rsidR="00F148A6">
        <w:rPr>
          <w:color w:val="auto"/>
          <w:spacing w:val="-3"/>
          <w:kern w:val="1"/>
          <w:sz w:val="26"/>
          <w:szCs w:val="26"/>
        </w:rPr>
        <w:t>the services described above.</w:t>
      </w:r>
    </w:p>
    <w:p w:rsidR="005512F5" w:rsidRDefault="005512F5" w:rsidP="005B2D84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430246" w:rsidRPr="00AC661B" w:rsidRDefault="001C2E45" w:rsidP="00AC661B">
      <w:pPr>
        <w:tabs>
          <w:tab w:val="left" w:pos="-1440"/>
          <w:tab w:val="left" w:pos="-720"/>
        </w:tabs>
        <w:suppressAutoHyphens/>
        <w:spacing w:line="360" w:lineRule="auto"/>
        <w:rPr>
          <w:szCs w:val="24"/>
        </w:rPr>
      </w:pPr>
      <w:r w:rsidRPr="00DB2A91">
        <w:rPr>
          <w:color w:val="auto"/>
          <w:kern w:val="1"/>
          <w:sz w:val="26"/>
          <w:szCs w:val="26"/>
        </w:rPr>
        <w:tab/>
      </w:r>
      <w:r w:rsidR="0024155F">
        <w:rPr>
          <w:color w:val="auto"/>
          <w:kern w:val="1"/>
          <w:sz w:val="26"/>
          <w:szCs w:val="26"/>
        </w:rPr>
        <w:tab/>
      </w:r>
      <w:r w:rsidRPr="00DB2A91">
        <w:rPr>
          <w:color w:val="auto"/>
          <w:kern w:val="1"/>
          <w:sz w:val="26"/>
          <w:szCs w:val="26"/>
        </w:rPr>
        <w:t xml:space="preserve">On </w:t>
      </w:r>
      <w:r w:rsidR="00A02DF7">
        <w:rPr>
          <w:color w:val="auto"/>
          <w:kern w:val="1"/>
          <w:sz w:val="26"/>
          <w:szCs w:val="26"/>
        </w:rPr>
        <w:t>September 16, 2011</w:t>
      </w:r>
      <w:r w:rsidRPr="00DB2A91">
        <w:rPr>
          <w:color w:val="auto"/>
          <w:kern w:val="1"/>
          <w:sz w:val="26"/>
          <w:szCs w:val="26"/>
        </w:rPr>
        <w:t xml:space="preserve">, </w:t>
      </w:r>
      <w:r w:rsidR="00A02DF7">
        <w:rPr>
          <w:color w:val="auto"/>
          <w:sz w:val="26"/>
          <w:szCs w:val="26"/>
        </w:rPr>
        <w:t>Sperian</w:t>
      </w:r>
      <w:r w:rsidR="00A02DF7" w:rsidRPr="00DB2A91">
        <w:rPr>
          <w:color w:val="auto"/>
          <w:kern w:val="1"/>
          <w:sz w:val="26"/>
          <w:szCs w:val="26"/>
        </w:rPr>
        <w:t xml:space="preserve"> </w:t>
      </w:r>
      <w:r w:rsidRPr="00DB2A91">
        <w:rPr>
          <w:color w:val="auto"/>
          <w:kern w:val="1"/>
          <w:sz w:val="26"/>
          <w:szCs w:val="26"/>
        </w:rPr>
        <w:t xml:space="preserve">filed a request to amend its </w:t>
      </w:r>
      <w:r>
        <w:rPr>
          <w:color w:val="auto"/>
          <w:kern w:val="1"/>
          <w:sz w:val="26"/>
          <w:szCs w:val="26"/>
        </w:rPr>
        <w:t>electric generation</w:t>
      </w:r>
      <w:r w:rsidRPr="00DB2A91">
        <w:rPr>
          <w:color w:val="auto"/>
          <w:kern w:val="1"/>
          <w:sz w:val="26"/>
          <w:szCs w:val="26"/>
        </w:rPr>
        <w:t xml:space="preserve"> supplier license </w:t>
      </w:r>
      <w:r w:rsidR="0024155F">
        <w:rPr>
          <w:color w:val="auto"/>
          <w:kern w:val="1"/>
          <w:sz w:val="26"/>
          <w:szCs w:val="26"/>
        </w:rPr>
        <w:t>to</w:t>
      </w:r>
      <w:r w:rsidR="00000ECC">
        <w:rPr>
          <w:color w:val="auto"/>
          <w:kern w:val="1"/>
          <w:sz w:val="26"/>
          <w:szCs w:val="26"/>
        </w:rPr>
        <w:t xml:space="preserve"> </w:t>
      </w:r>
      <w:r w:rsidR="00996548">
        <w:rPr>
          <w:color w:val="auto"/>
          <w:kern w:val="1"/>
          <w:sz w:val="26"/>
          <w:szCs w:val="26"/>
        </w:rPr>
        <w:t xml:space="preserve">serve </w:t>
      </w:r>
      <w:r w:rsidR="00996548">
        <w:rPr>
          <w:color w:val="auto"/>
          <w:spacing w:val="-3"/>
          <w:kern w:val="1"/>
          <w:sz w:val="26"/>
          <w:szCs w:val="26"/>
        </w:rPr>
        <w:t xml:space="preserve">large commercial (over 25 kW), industrial, </w:t>
      </w:r>
      <w:r w:rsidR="00996548">
        <w:rPr>
          <w:color w:val="auto"/>
          <w:kern w:val="1"/>
          <w:sz w:val="26"/>
          <w:szCs w:val="26"/>
        </w:rPr>
        <w:t>and governmental customers as a supplier</w:t>
      </w:r>
      <w:r w:rsidR="00504AE0">
        <w:rPr>
          <w:color w:val="auto"/>
          <w:kern w:val="1"/>
          <w:sz w:val="26"/>
          <w:szCs w:val="26"/>
        </w:rPr>
        <w:t>,</w:t>
      </w:r>
      <w:r w:rsidR="00996548">
        <w:rPr>
          <w:color w:val="auto"/>
          <w:kern w:val="1"/>
          <w:sz w:val="26"/>
          <w:szCs w:val="26"/>
        </w:rPr>
        <w:t xml:space="preserve"> in addition to </w:t>
      </w:r>
      <w:r w:rsidR="00504AE0">
        <w:rPr>
          <w:color w:val="auto"/>
          <w:sz w:val="26"/>
          <w:szCs w:val="26"/>
        </w:rPr>
        <w:t xml:space="preserve">residential and small commercial </w:t>
      </w:r>
      <w:r w:rsidR="0051687E">
        <w:rPr>
          <w:color w:val="auto"/>
          <w:kern w:val="1"/>
          <w:sz w:val="26"/>
          <w:szCs w:val="26"/>
        </w:rPr>
        <w:t>(25 </w:t>
      </w:r>
      <w:r w:rsidR="00504AE0">
        <w:rPr>
          <w:color w:val="auto"/>
          <w:kern w:val="1"/>
          <w:sz w:val="26"/>
          <w:szCs w:val="26"/>
        </w:rPr>
        <w:t xml:space="preserve">kW and under) customers, and to expand territories served to include </w:t>
      </w:r>
      <w:r w:rsidR="00996548">
        <w:rPr>
          <w:color w:val="auto"/>
          <w:kern w:val="1"/>
          <w:sz w:val="26"/>
          <w:szCs w:val="26"/>
        </w:rPr>
        <w:t>all of</w:t>
      </w:r>
      <w:r w:rsidR="00DF2E43">
        <w:rPr>
          <w:color w:val="auto"/>
          <w:kern w:val="1"/>
          <w:sz w:val="26"/>
          <w:szCs w:val="26"/>
        </w:rPr>
        <w:t xml:space="preserve"> the </w:t>
      </w:r>
      <w:r w:rsidR="00DF2E43">
        <w:rPr>
          <w:color w:val="auto"/>
          <w:kern w:val="1"/>
          <w:sz w:val="26"/>
          <w:szCs w:val="26"/>
        </w:rPr>
        <w:lastRenderedPageBreak/>
        <w:t xml:space="preserve">service territories </w:t>
      </w:r>
      <w:r>
        <w:rPr>
          <w:color w:val="auto"/>
          <w:kern w:val="1"/>
          <w:sz w:val="26"/>
          <w:szCs w:val="26"/>
        </w:rPr>
        <w:t>throughout the Commonwealth of Pennsylvania.</w:t>
      </w:r>
      <w:r w:rsidR="001A71CE">
        <w:rPr>
          <w:color w:val="auto"/>
          <w:kern w:val="1"/>
          <w:sz w:val="26"/>
          <w:szCs w:val="26"/>
        </w:rPr>
        <w:t xml:space="preserve">  </w:t>
      </w:r>
      <w:r w:rsidR="001A71CE">
        <w:rPr>
          <w:color w:val="auto"/>
          <w:sz w:val="26"/>
          <w:szCs w:val="26"/>
        </w:rPr>
        <w:t>This proposed amendment</w:t>
      </w:r>
      <w:r w:rsidR="001A71CE" w:rsidRPr="001A71CE">
        <w:rPr>
          <w:color w:val="auto"/>
          <w:sz w:val="26"/>
          <w:szCs w:val="26"/>
        </w:rPr>
        <w:t xml:space="preserve"> is filed in accordance with the requirements of Section 2809 of the Public Utility Code, 66 Pa. C.S. § 2809. </w:t>
      </w:r>
    </w:p>
    <w:p w:rsidR="001C2E45" w:rsidRPr="00DB2A91" w:rsidRDefault="001C2E45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99376D" w:rsidRDefault="00504AE0" w:rsidP="006E3A0E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>
        <w:rPr>
          <w:color w:val="auto"/>
          <w:sz w:val="26"/>
          <w:szCs w:val="26"/>
        </w:rPr>
        <w:t xml:space="preserve">Sperian </w:t>
      </w:r>
      <w:r w:rsidRPr="00BA16B1">
        <w:rPr>
          <w:color w:val="auto"/>
          <w:sz w:val="26"/>
          <w:szCs w:val="26"/>
        </w:rPr>
        <w:t xml:space="preserve">has provided </w:t>
      </w:r>
      <w:r w:rsidRPr="00BA16B1">
        <w:rPr>
          <w:color w:val="auto"/>
          <w:kern w:val="1"/>
          <w:sz w:val="26"/>
          <w:szCs w:val="26"/>
        </w:rPr>
        <w:t xml:space="preserve">proofs of publication in </w:t>
      </w:r>
      <w:r w:rsidR="007B7BCE">
        <w:rPr>
          <w:color w:val="auto"/>
          <w:kern w:val="1"/>
          <w:sz w:val="26"/>
          <w:szCs w:val="26"/>
        </w:rPr>
        <w:t xml:space="preserve">all </w:t>
      </w:r>
      <w:r w:rsidRPr="00BA16B1">
        <w:rPr>
          <w:color w:val="auto"/>
          <w:kern w:val="1"/>
          <w:sz w:val="26"/>
          <w:szCs w:val="26"/>
        </w:rPr>
        <w:t>Pennsylvania newspapers</w:t>
      </w:r>
      <w:r w:rsidR="007B7BCE">
        <w:rPr>
          <w:color w:val="auto"/>
          <w:kern w:val="1"/>
          <w:sz w:val="26"/>
          <w:szCs w:val="26"/>
        </w:rPr>
        <w:t>,</w:t>
      </w:r>
      <w:r w:rsidR="0073455A">
        <w:rPr>
          <w:color w:val="auto"/>
          <w:kern w:val="1"/>
          <w:sz w:val="26"/>
          <w:szCs w:val="26"/>
        </w:rPr>
        <w:t xml:space="preserve"> and proof</w:t>
      </w:r>
      <w:r w:rsidRPr="00BA16B1">
        <w:rPr>
          <w:color w:val="auto"/>
          <w:kern w:val="1"/>
          <w:sz w:val="26"/>
          <w:szCs w:val="26"/>
        </w:rPr>
        <w:t xml:space="preserve"> of service </w:t>
      </w:r>
      <w:r w:rsidR="007B7BCE">
        <w:rPr>
          <w:color w:val="auto"/>
          <w:kern w:val="1"/>
          <w:sz w:val="26"/>
          <w:szCs w:val="26"/>
        </w:rPr>
        <w:t>of the amendment request</w:t>
      </w:r>
      <w:r w:rsidR="007B7BCE" w:rsidRPr="00BA16B1">
        <w:rPr>
          <w:color w:val="auto"/>
          <w:kern w:val="1"/>
          <w:sz w:val="26"/>
          <w:szCs w:val="26"/>
        </w:rPr>
        <w:t xml:space="preserve"> </w:t>
      </w:r>
      <w:r w:rsidRPr="00BA16B1">
        <w:rPr>
          <w:color w:val="auto"/>
          <w:kern w:val="1"/>
          <w:sz w:val="26"/>
          <w:szCs w:val="26"/>
        </w:rPr>
        <w:t>to the interested parties</w:t>
      </w:r>
      <w:r w:rsidR="007B7BCE">
        <w:rPr>
          <w:color w:val="auto"/>
          <w:kern w:val="1"/>
          <w:sz w:val="26"/>
          <w:szCs w:val="26"/>
        </w:rPr>
        <w:t>,</w:t>
      </w:r>
      <w:r w:rsidRPr="00BA16B1">
        <w:rPr>
          <w:color w:val="auto"/>
          <w:kern w:val="1"/>
          <w:sz w:val="26"/>
          <w:szCs w:val="26"/>
        </w:rPr>
        <w:t xml:space="preserve"> as required by the Commission</w:t>
      </w:r>
      <w:r w:rsidR="006E3A0E" w:rsidRPr="00DB2A91">
        <w:rPr>
          <w:color w:val="auto"/>
          <w:spacing w:val="-3"/>
          <w:sz w:val="26"/>
          <w:szCs w:val="26"/>
        </w:rPr>
        <w:t>.</w:t>
      </w:r>
      <w:r w:rsidR="006E3A0E">
        <w:rPr>
          <w:color w:val="auto"/>
          <w:spacing w:val="-3"/>
          <w:sz w:val="26"/>
          <w:szCs w:val="26"/>
        </w:rPr>
        <w:t xml:space="preserve">  </w:t>
      </w:r>
    </w:p>
    <w:p w:rsidR="00A45685" w:rsidRDefault="00A45685" w:rsidP="00CE3643">
      <w:pPr>
        <w:tabs>
          <w:tab w:val="left" w:pos="0"/>
        </w:tabs>
        <w:suppressAutoHyphens/>
        <w:spacing w:line="360" w:lineRule="auto"/>
        <w:ind w:right="90"/>
        <w:rPr>
          <w:color w:val="auto"/>
          <w:spacing w:val="-3"/>
          <w:kern w:val="2"/>
          <w:sz w:val="26"/>
        </w:rPr>
      </w:pPr>
    </w:p>
    <w:p w:rsidR="00404E4B" w:rsidRDefault="007D2690" w:rsidP="00404E4B">
      <w:pPr>
        <w:tabs>
          <w:tab w:val="left" w:pos="0"/>
        </w:tabs>
        <w:suppressAutoHyphens/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pacing w:val="-3"/>
          <w:kern w:val="2"/>
          <w:sz w:val="26"/>
        </w:rPr>
        <w:t xml:space="preserve">With its amendment request, </w:t>
      </w:r>
      <w:r w:rsidR="007B7BCE">
        <w:rPr>
          <w:color w:val="auto"/>
          <w:spacing w:val="-3"/>
          <w:kern w:val="2"/>
          <w:sz w:val="26"/>
        </w:rPr>
        <w:t xml:space="preserve">Sperian also proposes the addition of </w:t>
      </w:r>
      <w:r w:rsidR="00404E4B">
        <w:rPr>
          <w:color w:val="auto"/>
          <w:spacing w:val="-3"/>
          <w:kern w:val="2"/>
          <w:sz w:val="26"/>
        </w:rPr>
        <w:t xml:space="preserve">door-to-door sales, and will be using Third Party Verification procedures.  The Commission directs Sperian </w:t>
      </w:r>
      <w:r w:rsidR="00404E4B">
        <w:rPr>
          <w:color w:val="auto"/>
          <w:sz w:val="26"/>
          <w:szCs w:val="26"/>
        </w:rPr>
        <w:t xml:space="preserve">to inform its independent consultants, which arrange for the sale of Sperian’s energy products to end-users, that they will be required to be licensed as an EGS if they arrange for the sale of energy products to end-users from another supplier, in addition to Sperian.  </w:t>
      </w:r>
    </w:p>
    <w:p w:rsidR="00B065FE" w:rsidRDefault="00404E4B" w:rsidP="00AD4295">
      <w:pPr>
        <w:tabs>
          <w:tab w:val="left" w:pos="0"/>
        </w:tabs>
        <w:suppressAutoHyphens/>
        <w:spacing w:line="360" w:lineRule="auto"/>
        <w:ind w:right="90"/>
        <w:rPr>
          <w:color w:val="auto"/>
          <w:sz w:val="26"/>
          <w:szCs w:val="26"/>
        </w:rPr>
      </w:pPr>
      <w:r>
        <w:rPr>
          <w:color w:val="auto"/>
          <w:spacing w:val="-3"/>
          <w:kern w:val="2"/>
          <w:sz w:val="26"/>
        </w:rPr>
        <w:t xml:space="preserve">   </w:t>
      </w:r>
      <w:r w:rsidR="00CE3643" w:rsidRPr="00187C75">
        <w:rPr>
          <w:color w:val="auto"/>
          <w:sz w:val="26"/>
          <w:szCs w:val="26"/>
        </w:rPr>
        <w:t xml:space="preserve"> </w:t>
      </w:r>
    </w:p>
    <w:p w:rsidR="005038E7" w:rsidRDefault="005038E7" w:rsidP="00AD4295">
      <w:pPr>
        <w:tabs>
          <w:tab w:val="left" w:pos="0"/>
        </w:tabs>
        <w:suppressAutoHyphens/>
        <w:spacing w:line="360" w:lineRule="auto"/>
        <w:ind w:right="9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As of November </w:t>
      </w:r>
      <w:r w:rsidR="009E3C00">
        <w:rPr>
          <w:color w:val="auto"/>
          <w:sz w:val="26"/>
          <w:szCs w:val="26"/>
        </w:rPr>
        <w:t>1</w:t>
      </w:r>
      <w:r w:rsidR="00C41BAD">
        <w:rPr>
          <w:color w:val="auto"/>
          <w:sz w:val="26"/>
          <w:szCs w:val="26"/>
        </w:rPr>
        <w:t>7</w:t>
      </w:r>
      <w:r>
        <w:rPr>
          <w:color w:val="auto"/>
          <w:sz w:val="26"/>
          <w:szCs w:val="26"/>
        </w:rPr>
        <w:t>, 2011, there have been no complaints filed against Sperian.</w:t>
      </w:r>
    </w:p>
    <w:p w:rsidR="005038E7" w:rsidRPr="00DB2A91" w:rsidRDefault="005038E7" w:rsidP="00AD4295">
      <w:pPr>
        <w:tabs>
          <w:tab w:val="left" w:pos="0"/>
        </w:tabs>
        <w:suppressAutoHyphens/>
        <w:spacing w:line="360" w:lineRule="auto"/>
        <w:ind w:right="90"/>
        <w:rPr>
          <w:color w:val="auto"/>
          <w:spacing w:val="-3"/>
          <w:kern w:val="1"/>
          <w:sz w:val="26"/>
          <w:szCs w:val="26"/>
        </w:rPr>
      </w:pPr>
    </w:p>
    <w:p w:rsidR="00B065FE" w:rsidRPr="00DB2A91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 xml:space="preserve">Upon full consideration of all matters of record, we find that approval of this </w:t>
      </w:r>
      <w:r w:rsidR="006645C9" w:rsidRPr="00DB2A91">
        <w:rPr>
          <w:color w:val="auto"/>
          <w:spacing w:val="-3"/>
          <w:kern w:val="1"/>
          <w:sz w:val="26"/>
          <w:szCs w:val="26"/>
        </w:rPr>
        <w:t>request</w:t>
      </w:r>
      <w:r w:rsidRPr="00DB2A91">
        <w:rPr>
          <w:color w:val="auto"/>
          <w:spacing w:val="-3"/>
          <w:kern w:val="1"/>
          <w:sz w:val="26"/>
          <w:szCs w:val="26"/>
        </w:rPr>
        <w:t xml:space="preserve"> is necessary and proper for the service, accommodation and convenience of the public; </w:t>
      </w:r>
      <w:r w:rsidRPr="00DB2A91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55073A" w:rsidRPr="00DB2A91" w:rsidRDefault="0055073A">
      <w:pPr>
        <w:tabs>
          <w:tab w:val="left" w:pos="0"/>
        </w:tabs>
        <w:suppressAutoHyphens/>
        <w:spacing w:line="360" w:lineRule="auto"/>
        <w:rPr>
          <w:b/>
          <w:color w:val="auto"/>
          <w:spacing w:val="-3"/>
          <w:kern w:val="1"/>
          <w:sz w:val="26"/>
          <w:szCs w:val="26"/>
        </w:rPr>
      </w:pPr>
    </w:p>
    <w:p w:rsidR="00B065FE" w:rsidRPr="00DB2A91" w:rsidRDefault="00B065FE" w:rsidP="00E17D5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B065FE" w:rsidRPr="00DB2A91" w:rsidRDefault="00B065FE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Pr="00DB2A91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>1.</w:t>
      </w:r>
      <w:r w:rsidR="00E17D5D" w:rsidRPr="00DB2A91">
        <w:rPr>
          <w:color w:val="auto"/>
          <w:spacing w:val="-3"/>
          <w:kern w:val="1"/>
          <w:sz w:val="26"/>
          <w:szCs w:val="26"/>
        </w:rPr>
        <w:tab/>
      </w:r>
      <w:r w:rsidRPr="00DB2A91">
        <w:rPr>
          <w:color w:val="auto"/>
          <w:spacing w:val="-3"/>
          <w:kern w:val="1"/>
          <w:sz w:val="26"/>
          <w:szCs w:val="26"/>
        </w:rPr>
        <w:t xml:space="preserve">That the </w:t>
      </w:r>
      <w:r w:rsidR="00F148A6">
        <w:rPr>
          <w:color w:val="auto"/>
          <w:spacing w:val="-3"/>
          <w:kern w:val="1"/>
          <w:sz w:val="26"/>
          <w:szCs w:val="26"/>
        </w:rPr>
        <w:t>r</w:t>
      </w:r>
      <w:r w:rsidR="003A7BD0" w:rsidRPr="00DB2A91">
        <w:rPr>
          <w:color w:val="auto"/>
          <w:spacing w:val="-3"/>
          <w:kern w:val="1"/>
          <w:sz w:val="26"/>
          <w:szCs w:val="26"/>
        </w:rPr>
        <w:t>equest</w:t>
      </w:r>
      <w:r w:rsidRPr="00DB2A91">
        <w:rPr>
          <w:color w:val="auto"/>
          <w:spacing w:val="-3"/>
          <w:kern w:val="1"/>
          <w:sz w:val="26"/>
          <w:szCs w:val="26"/>
        </w:rPr>
        <w:t xml:space="preserve"> of </w:t>
      </w:r>
      <w:r w:rsidR="009B28CD">
        <w:rPr>
          <w:color w:val="auto"/>
          <w:sz w:val="26"/>
          <w:szCs w:val="26"/>
        </w:rPr>
        <w:t>Sperian Energy Corp.</w:t>
      </w:r>
      <w:r w:rsidR="00F153E6" w:rsidRPr="00F153E6">
        <w:rPr>
          <w:color w:val="auto"/>
          <w:kern w:val="1"/>
          <w:sz w:val="26"/>
          <w:szCs w:val="26"/>
        </w:rPr>
        <w:t xml:space="preserve"> </w:t>
      </w:r>
      <w:r w:rsidR="00F153E6" w:rsidRPr="00DB2A91">
        <w:rPr>
          <w:color w:val="auto"/>
          <w:kern w:val="1"/>
          <w:sz w:val="26"/>
          <w:szCs w:val="26"/>
        </w:rPr>
        <w:t xml:space="preserve">to amend its </w:t>
      </w:r>
      <w:r w:rsidR="00F153E6">
        <w:rPr>
          <w:color w:val="auto"/>
          <w:kern w:val="1"/>
          <w:sz w:val="26"/>
          <w:szCs w:val="26"/>
        </w:rPr>
        <w:t>electric generation</w:t>
      </w:r>
      <w:r w:rsidR="00F153E6" w:rsidRPr="00DB2A91">
        <w:rPr>
          <w:color w:val="auto"/>
          <w:kern w:val="1"/>
          <w:sz w:val="26"/>
          <w:szCs w:val="26"/>
        </w:rPr>
        <w:t xml:space="preserve"> supplier license </w:t>
      </w:r>
      <w:r w:rsidR="009B28CD">
        <w:rPr>
          <w:color w:val="auto"/>
          <w:kern w:val="1"/>
          <w:sz w:val="26"/>
          <w:szCs w:val="26"/>
        </w:rPr>
        <w:t xml:space="preserve">to serve </w:t>
      </w:r>
      <w:r w:rsidR="009B28CD">
        <w:rPr>
          <w:color w:val="auto"/>
          <w:spacing w:val="-3"/>
          <w:kern w:val="1"/>
          <w:sz w:val="26"/>
          <w:szCs w:val="26"/>
        </w:rPr>
        <w:t xml:space="preserve">large commercial (over 25 kW), industrial, </w:t>
      </w:r>
      <w:r w:rsidR="009B28CD">
        <w:rPr>
          <w:color w:val="auto"/>
          <w:kern w:val="1"/>
          <w:sz w:val="26"/>
          <w:szCs w:val="26"/>
        </w:rPr>
        <w:t xml:space="preserve">and governmental customers as a supplier, in addition to </w:t>
      </w:r>
      <w:r w:rsidR="009B28CD">
        <w:rPr>
          <w:color w:val="auto"/>
          <w:sz w:val="26"/>
          <w:szCs w:val="26"/>
        </w:rPr>
        <w:t xml:space="preserve">residential and small commercial </w:t>
      </w:r>
      <w:r w:rsidR="0051687E">
        <w:rPr>
          <w:color w:val="auto"/>
          <w:kern w:val="1"/>
          <w:sz w:val="26"/>
          <w:szCs w:val="26"/>
        </w:rPr>
        <w:t>(25 </w:t>
      </w:r>
      <w:r w:rsidR="009B28CD">
        <w:rPr>
          <w:color w:val="auto"/>
          <w:kern w:val="1"/>
          <w:sz w:val="26"/>
          <w:szCs w:val="26"/>
        </w:rPr>
        <w:t xml:space="preserve">kW and under) customers, and to expand territories served to include all of the </w:t>
      </w:r>
      <w:r w:rsidR="009B28CD">
        <w:rPr>
          <w:color w:val="auto"/>
          <w:kern w:val="1"/>
          <w:sz w:val="26"/>
          <w:szCs w:val="26"/>
        </w:rPr>
        <w:lastRenderedPageBreak/>
        <w:t>service territories throughout the Commonwealth of Pennsylvania</w:t>
      </w:r>
      <w:r w:rsidR="00E53B13">
        <w:rPr>
          <w:color w:val="auto"/>
          <w:spacing w:val="-3"/>
          <w:kern w:val="1"/>
          <w:sz w:val="26"/>
          <w:szCs w:val="26"/>
        </w:rPr>
        <w:t xml:space="preserve"> </w:t>
      </w:r>
      <w:r w:rsidRPr="00DB2A91">
        <w:rPr>
          <w:color w:val="auto"/>
          <w:spacing w:val="-3"/>
          <w:kern w:val="1"/>
          <w:sz w:val="26"/>
          <w:szCs w:val="26"/>
        </w:rPr>
        <w:t>is hereby approved, consistent with this Order.</w:t>
      </w:r>
    </w:p>
    <w:p w:rsidR="007139F0" w:rsidRPr="00DB2A91" w:rsidRDefault="007139F0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303B97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>2.</w:t>
      </w:r>
      <w:r w:rsidR="00E17D5D" w:rsidRPr="00DB2A91">
        <w:rPr>
          <w:color w:val="auto"/>
          <w:spacing w:val="-3"/>
          <w:kern w:val="1"/>
          <w:sz w:val="26"/>
          <w:szCs w:val="26"/>
        </w:rPr>
        <w:tab/>
      </w:r>
      <w:r w:rsidRPr="00DB2A91">
        <w:rPr>
          <w:color w:val="auto"/>
          <w:spacing w:val="-3"/>
          <w:kern w:val="1"/>
          <w:sz w:val="26"/>
          <w:szCs w:val="26"/>
        </w:rPr>
        <w:t xml:space="preserve">That a license be issued </w:t>
      </w:r>
      <w:r w:rsidR="00AF0CD1" w:rsidRPr="00DB2A91">
        <w:rPr>
          <w:color w:val="auto"/>
          <w:spacing w:val="-3"/>
          <w:kern w:val="1"/>
          <w:sz w:val="26"/>
          <w:szCs w:val="26"/>
        </w:rPr>
        <w:t xml:space="preserve">authorizing </w:t>
      </w:r>
      <w:r w:rsidR="009B28CD">
        <w:rPr>
          <w:color w:val="auto"/>
          <w:sz w:val="26"/>
          <w:szCs w:val="26"/>
        </w:rPr>
        <w:t>Sperian Energy Corp</w:t>
      </w:r>
      <w:r w:rsidR="00F153E6">
        <w:rPr>
          <w:color w:val="auto"/>
          <w:spacing w:val="-3"/>
          <w:kern w:val="1"/>
          <w:sz w:val="26"/>
          <w:szCs w:val="26"/>
        </w:rPr>
        <w:t>.</w:t>
      </w:r>
      <w:r w:rsidR="00E53B13">
        <w:rPr>
          <w:color w:val="auto"/>
          <w:spacing w:val="-3"/>
          <w:kern w:val="1"/>
          <w:sz w:val="26"/>
          <w:szCs w:val="26"/>
        </w:rPr>
        <w:t xml:space="preserve"> </w:t>
      </w:r>
      <w:r w:rsidR="007D1C73" w:rsidRPr="00DB2A91">
        <w:rPr>
          <w:color w:val="auto"/>
          <w:kern w:val="1"/>
          <w:sz w:val="26"/>
          <w:szCs w:val="26"/>
        </w:rPr>
        <w:t xml:space="preserve">to </w:t>
      </w:r>
      <w:r w:rsidRPr="00DB2A91">
        <w:rPr>
          <w:color w:val="auto"/>
          <w:spacing w:val="-3"/>
          <w:kern w:val="1"/>
          <w:sz w:val="26"/>
          <w:szCs w:val="26"/>
        </w:rPr>
        <w:t xml:space="preserve">begin to offer, render, furnish or supply </w:t>
      </w:r>
      <w:r w:rsidR="00CA6477">
        <w:rPr>
          <w:color w:val="auto"/>
          <w:spacing w:val="-3"/>
          <w:kern w:val="1"/>
          <w:sz w:val="26"/>
          <w:szCs w:val="26"/>
        </w:rPr>
        <w:t>electric generation supplier</w:t>
      </w:r>
      <w:r w:rsidR="006F6737">
        <w:rPr>
          <w:color w:val="auto"/>
          <w:spacing w:val="-3"/>
          <w:kern w:val="1"/>
          <w:sz w:val="26"/>
          <w:szCs w:val="26"/>
        </w:rPr>
        <w:t xml:space="preserve"> </w:t>
      </w:r>
      <w:r w:rsidR="00F148A6">
        <w:rPr>
          <w:color w:val="auto"/>
          <w:spacing w:val="-3"/>
          <w:kern w:val="1"/>
          <w:sz w:val="26"/>
          <w:szCs w:val="26"/>
        </w:rPr>
        <w:t>services</w:t>
      </w:r>
      <w:r w:rsidR="00E53B13">
        <w:rPr>
          <w:color w:val="auto"/>
          <w:spacing w:val="-3"/>
          <w:kern w:val="1"/>
          <w:sz w:val="26"/>
          <w:szCs w:val="26"/>
        </w:rPr>
        <w:t xml:space="preserve"> as a </w:t>
      </w:r>
      <w:r w:rsidR="009B28CD">
        <w:rPr>
          <w:color w:val="auto"/>
          <w:spacing w:val="-3"/>
          <w:kern w:val="1"/>
          <w:sz w:val="26"/>
          <w:szCs w:val="26"/>
        </w:rPr>
        <w:t>supplier</w:t>
      </w:r>
      <w:r w:rsidR="00F148A6">
        <w:rPr>
          <w:color w:val="auto"/>
          <w:spacing w:val="-3"/>
          <w:kern w:val="1"/>
          <w:sz w:val="26"/>
          <w:szCs w:val="26"/>
        </w:rPr>
        <w:t xml:space="preserve"> to </w:t>
      </w:r>
      <w:r w:rsidR="00F153E6">
        <w:rPr>
          <w:color w:val="auto"/>
          <w:kern w:val="1"/>
          <w:sz w:val="26"/>
          <w:szCs w:val="26"/>
        </w:rPr>
        <w:t xml:space="preserve">residential, small commercial (25 kW and under), </w:t>
      </w:r>
      <w:r w:rsidR="00F153E6">
        <w:rPr>
          <w:color w:val="auto"/>
          <w:spacing w:val="-3"/>
          <w:kern w:val="1"/>
          <w:sz w:val="26"/>
          <w:szCs w:val="26"/>
        </w:rPr>
        <w:t xml:space="preserve">large commercial (over 25 kW), industrial, </w:t>
      </w:r>
      <w:r w:rsidR="00F153E6">
        <w:rPr>
          <w:color w:val="auto"/>
          <w:kern w:val="1"/>
          <w:sz w:val="26"/>
          <w:szCs w:val="26"/>
        </w:rPr>
        <w:t>and governmental customers</w:t>
      </w:r>
      <w:r w:rsidRPr="00DB2A91">
        <w:rPr>
          <w:color w:val="auto"/>
          <w:spacing w:val="-3"/>
          <w:kern w:val="1"/>
          <w:sz w:val="26"/>
          <w:szCs w:val="26"/>
        </w:rPr>
        <w:t xml:space="preserve"> </w:t>
      </w:r>
      <w:r w:rsidR="007139F0" w:rsidRPr="00DB2A91">
        <w:rPr>
          <w:color w:val="auto"/>
          <w:spacing w:val="-3"/>
          <w:kern w:val="1"/>
          <w:sz w:val="26"/>
          <w:szCs w:val="26"/>
        </w:rPr>
        <w:t>in</w:t>
      </w:r>
      <w:r w:rsidR="00CA6477">
        <w:rPr>
          <w:color w:val="auto"/>
          <w:spacing w:val="-3"/>
          <w:kern w:val="1"/>
          <w:sz w:val="26"/>
          <w:szCs w:val="26"/>
        </w:rPr>
        <w:t xml:space="preserve"> the</w:t>
      </w:r>
      <w:r w:rsidR="00E75099">
        <w:rPr>
          <w:color w:val="auto"/>
          <w:spacing w:val="-3"/>
          <w:kern w:val="1"/>
          <w:sz w:val="26"/>
          <w:szCs w:val="26"/>
        </w:rPr>
        <w:t xml:space="preserve"> electric</w:t>
      </w:r>
      <w:r w:rsidR="00CA6477">
        <w:rPr>
          <w:color w:val="auto"/>
          <w:spacing w:val="-3"/>
          <w:kern w:val="1"/>
          <w:sz w:val="26"/>
          <w:szCs w:val="26"/>
        </w:rPr>
        <w:t xml:space="preserve"> </w:t>
      </w:r>
      <w:r w:rsidR="00546E9D">
        <w:rPr>
          <w:color w:val="auto"/>
          <w:spacing w:val="-3"/>
          <w:kern w:val="1"/>
          <w:sz w:val="26"/>
          <w:szCs w:val="26"/>
        </w:rPr>
        <w:t xml:space="preserve">distribution </w:t>
      </w:r>
      <w:r w:rsidR="00CA6477">
        <w:rPr>
          <w:color w:val="auto"/>
          <w:spacing w:val="-3"/>
          <w:kern w:val="1"/>
          <w:sz w:val="26"/>
          <w:szCs w:val="26"/>
        </w:rPr>
        <w:t>service territories throughout</w:t>
      </w:r>
      <w:r w:rsidRPr="00DB2A91">
        <w:rPr>
          <w:color w:val="auto"/>
          <w:spacing w:val="-3"/>
          <w:kern w:val="1"/>
          <w:sz w:val="26"/>
          <w:szCs w:val="26"/>
        </w:rPr>
        <w:t xml:space="preserve"> the Commonwealth of Pennsylvania</w:t>
      </w:r>
      <w:r w:rsidR="006645C9" w:rsidRPr="00DB2A91">
        <w:rPr>
          <w:color w:val="auto"/>
          <w:spacing w:val="-3"/>
          <w:sz w:val="26"/>
          <w:szCs w:val="26"/>
        </w:rPr>
        <w:t>.</w:t>
      </w:r>
    </w:p>
    <w:p w:rsidR="00090596" w:rsidRDefault="00090596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CA6477" w:rsidRDefault="00CD54C5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>3</w:t>
      </w:r>
      <w:r w:rsidR="00CA6477">
        <w:rPr>
          <w:color w:val="auto"/>
          <w:spacing w:val="-3"/>
          <w:kern w:val="1"/>
          <w:sz w:val="26"/>
          <w:szCs w:val="26"/>
        </w:rPr>
        <w:t>.</w:t>
      </w:r>
      <w:r w:rsidR="00CA6477">
        <w:rPr>
          <w:color w:val="auto"/>
          <w:spacing w:val="-3"/>
          <w:kern w:val="1"/>
          <w:sz w:val="26"/>
          <w:szCs w:val="26"/>
        </w:rPr>
        <w:tab/>
        <w:t xml:space="preserve">That this proceeding at Docket No. </w:t>
      </w:r>
      <w:r w:rsidR="009B28CD" w:rsidRPr="00BA16B1">
        <w:rPr>
          <w:color w:val="auto"/>
        </w:rPr>
        <w:t>A-20</w:t>
      </w:r>
      <w:r w:rsidR="009B28CD">
        <w:rPr>
          <w:color w:val="auto"/>
        </w:rPr>
        <w:t>11</w:t>
      </w:r>
      <w:r w:rsidR="009B28CD" w:rsidRPr="00BA16B1">
        <w:rPr>
          <w:color w:val="auto"/>
        </w:rPr>
        <w:t>-</w:t>
      </w:r>
      <w:r w:rsidR="009B28CD">
        <w:rPr>
          <w:color w:val="auto"/>
        </w:rPr>
        <w:t xml:space="preserve">2250633 </w:t>
      </w:r>
      <w:r w:rsidR="00CA6477">
        <w:rPr>
          <w:color w:val="auto"/>
          <w:spacing w:val="-3"/>
          <w:kern w:val="1"/>
          <w:sz w:val="26"/>
          <w:szCs w:val="26"/>
        </w:rPr>
        <w:t>be closed.</w:t>
      </w:r>
    </w:p>
    <w:p w:rsidR="006C658B" w:rsidRDefault="006C658B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</w:p>
    <w:p w:rsidR="00296F64" w:rsidRPr="00DB2A91" w:rsidRDefault="00296F64" w:rsidP="00786D21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</w:p>
    <w:p w:rsidR="00B065FE" w:rsidRPr="00DB2A91" w:rsidRDefault="00A2208C" w:rsidP="00A544A4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79BDC" wp14:editId="6A330B7B">
            <wp:simplePos x="0" y="0"/>
            <wp:positionH relativeFrom="column">
              <wp:posOffset>2114550</wp:posOffset>
            </wp:positionH>
            <wp:positionV relativeFrom="paragraph">
              <wp:posOffset>157480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5FE" w:rsidRPr="00DB2A91">
        <w:rPr>
          <w:color w:val="auto"/>
          <w:sz w:val="26"/>
          <w:szCs w:val="26"/>
        </w:rPr>
        <w:tab/>
      </w:r>
      <w:r w:rsidR="00B065FE" w:rsidRPr="00DB2A91">
        <w:rPr>
          <w:b/>
          <w:color w:val="auto"/>
          <w:sz w:val="26"/>
          <w:szCs w:val="26"/>
        </w:rPr>
        <w:t>BY THE COMMISSION,</w:t>
      </w:r>
    </w:p>
    <w:p w:rsidR="00EF4784" w:rsidRPr="00DB2A91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DB2A91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DB2A91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ab/>
      </w:r>
      <w:r w:rsidR="00991801">
        <w:rPr>
          <w:color w:val="auto"/>
          <w:sz w:val="26"/>
          <w:szCs w:val="26"/>
        </w:rPr>
        <w:t>Rosemary Chiavetta</w:t>
      </w: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ab/>
        <w:t>Secretary</w:t>
      </w:r>
    </w:p>
    <w:p w:rsidR="00A544A4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296F64" w:rsidRPr="00DB2A91" w:rsidRDefault="00296F6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>(SEAL)</w:t>
      </w:r>
    </w:p>
    <w:p w:rsidR="00EF4784" w:rsidRPr="00DB2A91" w:rsidRDefault="00EF478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A544A4" w:rsidRPr="00DB2A91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 xml:space="preserve">ORDER ADOPTED: </w:t>
      </w:r>
      <w:r w:rsidR="00512E37" w:rsidRPr="00DB2A91">
        <w:rPr>
          <w:color w:val="auto"/>
          <w:sz w:val="26"/>
          <w:szCs w:val="26"/>
        </w:rPr>
        <w:t xml:space="preserve"> </w:t>
      </w:r>
      <w:r w:rsidR="009E3C00">
        <w:rPr>
          <w:color w:val="auto"/>
          <w:sz w:val="26"/>
          <w:szCs w:val="26"/>
        </w:rPr>
        <w:t>December 1</w:t>
      </w:r>
      <w:r w:rsidR="009B28CD">
        <w:rPr>
          <w:color w:val="auto"/>
          <w:sz w:val="26"/>
          <w:szCs w:val="26"/>
        </w:rPr>
        <w:t>, 2011</w:t>
      </w:r>
    </w:p>
    <w:p w:rsidR="00A544A4" w:rsidRPr="00DB2A91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DB2A91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 xml:space="preserve">ORDER ENTERED:  </w:t>
      </w:r>
      <w:r w:rsidR="00CB6A7E">
        <w:rPr>
          <w:color w:val="auto"/>
          <w:sz w:val="26"/>
          <w:szCs w:val="26"/>
        </w:rPr>
        <w:t xml:space="preserve"> </w:t>
      </w:r>
      <w:r w:rsidR="00A2208C">
        <w:rPr>
          <w:color w:val="auto"/>
          <w:sz w:val="26"/>
          <w:szCs w:val="26"/>
        </w:rPr>
        <w:t>December 1, 2011</w:t>
      </w:r>
      <w:bookmarkStart w:id="0" w:name="_GoBack"/>
      <w:bookmarkEnd w:id="0"/>
    </w:p>
    <w:p w:rsidR="00A544A4" w:rsidRPr="00DB2A91" w:rsidRDefault="00A544A4">
      <w:pPr>
        <w:rPr>
          <w:color w:val="auto"/>
          <w:sz w:val="26"/>
          <w:szCs w:val="26"/>
        </w:rPr>
      </w:pPr>
    </w:p>
    <w:sectPr w:rsidR="00A544A4" w:rsidRPr="00DB2A91" w:rsidSect="00E14464">
      <w:footerReference w:type="even" r:id="rId9"/>
      <w:footerReference w:type="default" r:id="rId10"/>
      <w:pgSz w:w="12240" w:h="15840" w:code="1"/>
      <w:pgMar w:top="144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85" w:rsidRDefault="00534F85">
      <w:r>
        <w:separator/>
      </w:r>
    </w:p>
  </w:endnote>
  <w:endnote w:type="continuationSeparator" w:id="0">
    <w:p w:rsidR="00534F85" w:rsidRDefault="0053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E7" w:rsidRDefault="00093C4F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38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8E7" w:rsidRDefault="00503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E7" w:rsidRDefault="00093C4F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38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08C">
      <w:rPr>
        <w:rStyle w:val="PageNumber"/>
        <w:noProof/>
      </w:rPr>
      <w:t>3</w:t>
    </w:r>
    <w:r>
      <w:rPr>
        <w:rStyle w:val="PageNumber"/>
      </w:rPr>
      <w:fldChar w:fldCharType="end"/>
    </w:r>
  </w:p>
  <w:p w:rsidR="005038E7" w:rsidRDefault="00503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85" w:rsidRDefault="00534F85">
      <w:r>
        <w:separator/>
      </w:r>
    </w:p>
  </w:footnote>
  <w:footnote w:type="continuationSeparator" w:id="0">
    <w:p w:rsidR="00534F85" w:rsidRDefault="0053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C27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D0A44D4"/>
    <w:multiLevelType w:val="singleLevel"/>
    <w:tmpl w:val="52E6CA8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30AA216E"/>
    <w:multiLevelType w:val="singleLevel"/>
    <w:tmpl w:val="738402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5A1005C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MarkCheckBox" w:val="FALSE"/>
    <w:docVar w:name="ShowPrintedCheckBox" w:val="FALSE"/>
    <w:docVar w:name="ShowScreenCheckBox" w:val="FALSE"/>
  </w:docVars>
  <w:rsids>
    <w:rsidRoot w:val="00B065FE"/>
    <w:rsid w:val="00000ECC"/>
    <w:rsid w:val="000120B5"/>
    <w:rsid w:val="00016AF8"/>
    <w:rsid w:val="000535E4"/>
    <w:rsid w:val="00056AE6"/>
    <w:rsid w:val="00056D0B"/>
    <w:rsid w:val="00060D1D"/>
    <w:rsid w:val="0007301D"/>
    <w:rsid w:val="00090596"/>
    <w:rsid w:val="00093C4F"/>
    <w:rsid w:val="000A6198"/>
    <w:rsid w:val="000B132A"/>
    <w:rsid w:val="000D67E4"/>
    <w:rsid w:val="000F48D9"/>
    <w:rsid w:val="00102D1E"/>
    <w:rsid w:val="00117DBF"/>
    <w:rsid w:val="0013259F"/>
    <w:rsid w:val="00140CC7"/>
    <w:rsid w:val="00145521"/>
    <w:rsid w:val="001459B6"/>
    <w:rsid w:val="00150EA3"/>
    <w:rsid w:val="00172E30"/>
    <w:rsid w:val="001849F9"/>
    <w:rsid w:val="001A71CE"/>
    <w:rsid w:val="001B2CB4"/>
    <w:rsid w:val="001B3762"/>
    <w:rsid w:val="001C2E45"/>
    <w:rsid w:val="001C5BB3"/>
    <w:rsid w:val="001D0C2E"/>
    <w:rsid w:val="001E1D67"/>
    <w:rsid w:val="0020567E"/>
    <w:rsid w:val="0021203A"/>
    <w:rsid w:val="002359B6"/>
    <w:rsid w:val="0024155F"/>
    <w:rsid w:val="00247A6C"/>
    <w:rsid w:val="00263578"/>
    <w:rsid w:val="002857F7"/>
    <w:rsid w:val="00296F64"/>
    <w:rsid w:val="002B3FA1"/>
    <w:rsid w:val="002C3BC4"/>
    <w:rsid w:val="002C7616"/>
    <w:rsid w:val="002D04BE"/>
    <w:rsid w:val="002D5369"/>
    <w:rsid w:val="002E22C8"/>
    <w:rsid w:val="002E48CB"/>
    <w:rsid w:val="002F645D"/>
    <w:rsid w:val="003039C7"/>
    <w:rsid w:val="00303B97"/>
    <w:rsid w:val="00313E4F"/>
    <w:rsid w:val="003355A2"/>
    <w:rsid w:val="003441D9"/>
    <w:rsid w:val="003530BE"/>
    <w:rsid w:val="0036392C"/>
    <w:rsid w:val="0036663C"/>
    <w:rsid w:val="00370D77"/>
    <w:rsid w:val="00372086"/>
    <w:rsid w:val="00373CB2"/>
    <w:rsid w:val="00376AAE"/>
    <w:rsid w:val="00381CCB"/>
    <w:rsid w:val="00392A69"/>
    <w:rsid w:val="00394A9B"/>
    <w:rsid w:val="00395840"/>
    <w:rsid w:val="003A3210"/>
    <w:rsid w:val="003A692F"/>
    <w:rsid w:val="003A7BD0"/>
    <w:rsid w:val="003B5006"/>
    <w:rsid w:val="003C5AA7"/>
    <w:rsid w:val="003D466C"/>
    <w:rsid w:val="003D766D"/>
    <w:rsid w:val="003E3290"/>
    <w:rsid w:val="003F5BA0"/>
    <w:rsid w:val="00402F43"/>
    <w:rsid w:val="00404E4B"/>
    <w:rsid w:val="00411EC4"/>
    <w:rsid w:val="00412228"/>
    <w:rsid w:val="004128A8"/>
    <w:rsid w:val="0041668E"/>
    <w:rsid w:val="0042113A"/>
    <w:rsid w:val="00421492"/>
    <w:rsid w:val="00430246"/>
    <w:rsid w:val="0043659A"/>
    <w:rsid w:val="0044319F"/>
    <w:rsid w:val="004610B9"/>
    <w:rsid w:val="00486C39"/>
    <w:rsid w:val="00497E52"/>
    <w:rsid w:val="004C499B"/>
    <w:rsid w:val="004E2E63"/>
    <w:rsid w:val="004E4AE7"/>
    <w:rsid w:val="004E6A52"/>
    <w:rsid w:val="004F1D69"/>
    <w:rsid w:val="004F770C"/>
    <w:rsid w:val="005038E7"/>
    <w:rsid w:val="00504AE0"/>
    <w:rsid w:val="00512E37"/>
    <w:rsid w:val="0051687E"/>
    <w:rsid w:val="00534F85"/>
    <w:rsid w:val="0054264D"/>
    <w:rsid w:val="00546E9D"/>
    <w:rsid w:val="0055073A"/>
    <w:rsid w:val="005512F5"/>
    <w:rsid w:val="005531FE"/>
    <w:rsid w:val="0055549A"/>
    <w:rsid w:val="00590909"/>
    <w:rsid w:val="005A39F9"/>
    <w:rsid w:val="005B082A"/>
    <w:rsid w:val="005B2D84"/>
    <w:rsid w:val="005B621E"/>
    <w:rsid w:val="005B68C8"/>
    <w:rsid w:val="005C520D"/>
    <w:rsid w:val="005D79AD"/>
    <w:rsid w:val="005E3F5D"/>
    <w:rsid w:val="005F74C2"/>
    <w:rsid w:val="005F7F34"/>
    <w:rsid w:val="00600673"/>
    <w:rsid w:val="00614374"/>
    <w:rsid w:val="00634598"/>
    <w:rsid w:val="00640889"/>
    <w:rsid w:val="006546C1"/>
    <w:rsid w:val="006602B5"/>
    <w:rsid w:val="006645C9"/>
    <w:rsid w:val="00671BF6"/>
    <w:rsid w:val="0067462D"/>
    <w:rsid w:val="00692267"/>
    <w:rsid w:val="006A204D"/>
    <w:rsid w:val="006A2BC5"/>
    <w:rsid w:val="006A3F31"/>
    <w:rsid w:val="006A433E"/>
    <w:rsid w:val="006A7F73"/>
    <w:rsid w:val="006B7990"/>
    <w:rsid w:val="006C410C"/>
    <w:rsid w:val="006C658B"/>
    <w:rsid w:val="006C6E7F"/>
    <w:rsid w:val="006E3A0E"/>
    <w:rsid w:val="006F3ACD"/>
    <w:rsid w:val="006F6737"/>
    <w:rsid w:val="0070511A"/>
    <w:rsid w:val="007139F0"/>
    <w:rsid w:val="0073455A"/>
    <w:rsid w:val="007349CE"/>
    <w:rsid w:val="00750759"/>
    <w:rsid w:val="00752301"/>
    <w:rsid w:val="007722DE"/>
    <w:rsid w:val="0077593B"/>
    <w:rsid w:val="00786D21"/>
    <w:rsid w:val="007906EC"/>
    <w:rsid w:val="0079110F"/>
    <w:rsid w:val="007A0D1A"/>
    <w:rsid w:val="007A5B5F"/>
    <w:rsid w:val="007B6F07"/>
    <w:rsid w:val="007B7BCE"/>
    <w:rsid w:val="007D1C73"/>
    <w:rsid w:val="007D2690"/>
    <w:rsid w:val="007E430E"/>
    <w:rsid w:val="007E5380"/>
    <w:rsid w:val="007F12BF"/>
    <w:rsid w:val="007F4449"/>
    <w:rsid w:val="00800447"/>
    <w:rsid w:val="00804503"/>
    <w:rsid w:val="00806657"/>
    <w:rsid w:val="0081293F"/>
    <w:rsid w:val="0081379F"/>
    <w:rsid w:val="00816A58"/>
    <w:rsid w:val="0082319A"/>
    <w:rsid w:val="008415E2"/>
    <w:rsid w:val="00844F48"/>
    <w:rsid w:val="008504E3"/>
    <w:rsid w:val="0086127A"/>
    <w:rsid w:val="00861628"/>
    <w:rsid w:val="00864E31"/>
    <w:rsid w:val="00875306"/>
    <w:rsid w:val="0089380D"/>
    <w:rsid w:val="0089431D"/>
    <w:rsid w:val="00894D35"/>
    <w:rsid w:val="008C66C4"/>
    <w:rsid w:val="008D0D95"/>
    <w:rsid w:val="008E3EC1"/>
    <w:rsid w:val="008F0A9D"/>
    <w:rsid w:val="0091614C"/>
    <w:rsid w:val="00941E2A"/>
    <w:rsid w:val="00944B7E"/>
    <w:rsid w:val="00953A82"/>
    <w:rsid w:val="009564AC"/>
    <w:rsid w:val="0095742D"/>
    <w:rsid w:val="00980D08"/>
    <w:rsid w:val="0099062E"/>
    <w:rsid w:val="00991801"/>
    <w:rsid w:val="0099376D"/>
    <w:rsid w:val="00996548"/>
    <w:rsid w:val="009B1C5C"/>
    <w:rsid w:val="009B28CD"/>
    <w:rsid w:val="009B4A63"/>
    <w:rsid w:val="009C3C7C"/>
    <w:rsid w:val="009C70CC"/>
    <w:rsid w:val="009D4583"/>
    <w:rsid w:val="009E3C00"/>
    <w:rsid w:val="009E3DCC"/>
    <w:rsid w:val="009E7D4F"/>
    <w:rsid w:val="009F71E0"/>
    <w:rsid w:val="00A02DF7"/>
    <w:rsid w:val="00A04453"/>
    <w:rsid w:val="00A04EDD"/>
    <w:rsid w:val="00A11CB9"/>
    <w:rsid w:val="00A2208C"/>
    <w:rsid w:val="00A404E7"/>
    <w:rsid w:val="00A42AC2"/>
    <w:rsid w:val="00A45685"/>
    <w:rsid w:val="00A47B7E"/>
    <w:rsid w:val="00A53ABB"/>
    <w:rsid w:val="00A53F87"/>
    <w:rsid w:val="00A544A4"/>
    <w:rsid w:val="00A621B0"/>
    <w:rsid w:val="00A96625"/>
    <w:rsid w:val="00A96F3F"/>
    <w:rsid w:val="00AA6902"/>
    <w:rsid w:val="00AB14A4"/>
    <w:rsid w:val="00AB3D44"/>
    <w:rsid w:val="00AB63C2"/>
    <w:rsid w:val="00AC25A9"/>
    <w:rsid w:val="00AC2642"/>
    <w:rsid w:val="00AC661B"/>
    <w:rsid w:val="00AD4295"/>
    <w:rsid w:val="00AF0CD1"/>
    <w:rsid w:val="00AF7B81"/>
    <w:rsid w:val="00B01676"/>
    <w:rsid w:val="00B055AE"/>
    <w:rsid w:val="00B065FE"/>
    <w:rsid w:val="00B07077"/>
    <w:rsid w:val="00B2568B"/>
    <w:rsid w:val="00B5655A"/>
    <w:rsid w:val="00B622AA"/>
    <w:rsid w:val="00B62F03"/>
    <w:rsid w:val="00BA7E22"/>
    <w:rsid w:val="00BD2336"/>
    <w:rsid w:val="00BD6CD8"/>
    <w:rsid w:val="00C0443B"/>
    <w:rsid w:val="00C05EBB"/>
    <w:rsid w:val="00C14F1D"/>
    <w:rsid w:val="00C21B0E"/>
    <w:rsid w:val="00C2257A"/>
    <w:rsid w:val="00C41BAD"/>
    <w:rsid w:val="00C62320"/>
    <w:rsid w:val="00C6258D"/>
    <w:rsid w:val="00C64F7A"/>
    <w:rsid w:val="00C72542"/>
    <w:rsid w:val="00C76E99"/>
    <w:rsid w:val="00C83F8B"/>
    <w:rsid w:val="00C863F9"/>
    <w:rsid w:val="00C957A7"/>
    <w:rsid w:val="00CA075E"/>
    <w:rsid w:val="00CA54FD"/>
    <w:rsid w:val="00CA550B"/>
    <w:rsid w:val="00CA6477"/>
    <w:rsid w:val="00CB4930"/>
    <w:rsid w:val="00CB6A7E"/>
    <w:rsid w:val="00CD03C5"/>
    <w:rsid w:val="00CD0D95"/>
    <w:rsid w:val="00CD3487"/>
    <w:rsid w:val="00CD54C5"/>
    <w:rsid w:val="00CE3643"/>
    <w:rsid w:val="00CF5945"/>
    <w:rsid w:val="00D03128"/>
    <w:rsid w:val="00D24952"/>
    <w:rsid w:val="00D3301F"/>
    <w:rsid w:val="00D37628"/>
    <w:rsid w:val="00D405F0"/>
    <w:rsid w:val="00D42C3C"/>
    <w:rsid w:val="00D5178F"/>
    <w:rsid w:val="00D529F5"/>
    <w:rsid w:val="00D535F1"/>
    <w:rsid w:val="00D5737B"/>
    <w:rsid w:val="00D6313D"/>
    <w:rsid w:val="00D65120"/>
    <w:rsid w:val="00D674FA"/>
    <w:rsid w:val="00D71E88"/>
    <w:rsid w:val="00D75923"/>
    <w:rsid w:val="00DA6D90"/>
    <w:rsid w:val="00DB2A91"/>
    <w:rsid w:val="00DB52A6"/>
    <w:rsid w:val="00DB6E46"/>
    <w:rsid w:val="00DB741F"/>
    <w:rsid w:val="00DC1349"/>
    <w:rsid w:val="00DE22C0"/>
    <w:rsid w:val="00DF2E43"/>
    <w:rsid w:val="00DF6614"/>
    <w:rsid w:val="00E01A2C"/>
    <w:rsid w:val="00E02ECE"/>
    <w:rsid w:val="00E10026"/>
    <w:rsid w:val="00E13852"/>
    <w:rsid w:val="00E14464"/>
    <w:rsid w:val="00E17D5D"/>
    <w:rsid w:val="00E53B13"/>
    <w:rsid w:val="00E5698F"/>
    <w:rsid w:val="00E75099"/>
    <w:rsid w:val="00E75706"/>
    <w:rsid w:val="00E914D9"/>
    <w:rsid w:val="00E91947"/>
    <w:rsid w:val="00E93202"/>
    <w:rsid w:val="00EA3719"/>
    <w:rsid w:val="00EA4177"/>
    <w:rsid w:val="00EB6FE4"/>
    <w:rsid w:val="00EB6FEF"/>
    <w:rsid w:val="00ED3634"/>
    <w:rsid w:val="00ED59C4"/>
    <w:rsid w:val="00EE5837"/>
    <w:rsid w:val="00EF42A9"/>
    <w:rsid w:val="00EF4784"/>
    <w:rsid w:val="00F148A6"/>
    <w:rsid w:val="00F153E6"/>
    <w:rsid w:val="00F25C2D"/>
    <w:rsid w:val="00F26582"/>
    <w:rsid w:val="00F42209"/>
    <w:rsid w:val="00F42D9E"/>
    <w:rsid w:val="00F450E1"/>
    <w:rsid w:val="00F510F4"/>
    <w:rsid w:val="00F536C3"/>
    <w:rsid w:val="00F9514D"/>
    <w:rsid w:val="00FC1746"/>
    <w:rsid w:val="00FC51BD"/>
    <w:rsid w:val="00FE017E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301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3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2301"/>
  </w:style>
  <w:style w:type="paragraph" w:styleId="BlockText">
    <w:name w:val="Block Text"/>
    <w:basedOn w:val="Normal"/>
    <w:rsid w:val="00752301"/>
    <w:pPr>
      <w:ind w:left="1440" w:right="720"/>
    </w:pPr>
    <w:rPr>
      <w:sz w:val="26"/>
    </w:rPr>
  </w:style>
  <w:style w:type="paragraph" w:styleId="BodyTextIndent">
    <w:name w:val="Body Text Indent"/>
    <w:basedOn w:val="Normal"/>
    <w:rsid w:val="00752301"/>
    <w:pPr>
      <w:suppressAutoHyphens/>
      <w:spacing w:line="360" w:lineRule="auto"/>
      <w:ind w:left="900" w:hanging="1080"/>
      <w:jc w:val="both"/>
    </w:pPr>
    <w:rPr>
      <w:spacing w:val="-3"/>
      <w:kern w:val="1"/>
      <w:sz w:val="26"/>
    </w:rPr>
  </w:style>
  <w:style w:type="paragraph" w:styleId="BodyTextIndent2">
    <w:name w:val="Body Text Indent 2"/>
    <w:basedOn w:val="Normal"/>
    <w:rsid w:val="00752301"/>
    <w:pPr>
      <w:ind w:right="720" w:firstLine="180"/>
    </w:pPr>
    <w:rPr>
      <w:sz w:val="26"/>
    </w:rPr>
  </w:style>
  <w:style w:type="paragraph" w:styleId="BodyTextIndent3">
    <w:name w:val="Body Text Indent 3"/>
    <w:basedOn w:val="Normal"/>
    <w:rsid w:val="00752301"/>
    <w:pPr>
      <w:suppressAutoHyphens/>
      <w:spacing w:line="360" w:lineRule="auto"/>
      <w:ind w:left="1080"/>
    </w:pPr>
    <w:rPr>
      <w:spacing w:val="-3"/>
      <w:kern w:val="1"/>
      <w:sz w:val="26"/>
    </w:rPr>
  </w:style>
  <w:style w:type="paragraph" w:styleId="BalloonText">
    <w:name w:val="Balloon Text"/>
    <w:basedOn w:val="Normal"/>
    <w:semiHidden/>
    <w:rsid w:val="0081379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0535E4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    *; A-125047.O;VP Energy</vt:lpstr>
    </vt:vector>
  </TitlesOfParts>
  <Company>PA PUC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    *; A-125047.O;VP Energy</dc:title>
  <dc:subject/>
  <dc:creator>OKORO</dc:creator>
  <cp:keywords/>
  <cp:lastModifiedBy>Hinds, Margaret</cp:lastModifiedBy>
  <cp:revision>13</cp:revision>
  <cp:lastPrinted>2011-12-01T17:55:00Z</cp:lastPrinted>
  <dcterms:created xsi:type="dcterms:W3CDTF">2011-10-20T19:36:00Z</dcterms:created>
  <dcterms:modified xsi:type="dcterms:W3CDTF">2011-12-01T17:55:00Z</dcterms:modified>
</cp:coreProperties>
</file>