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971855">
        <w:trPr>
          <w:trHeight w:val="990"/>
        </w:trPr>
        <w:tc>
          <w:tcPr>
            <w:tcW w:w="1363" w:type="dxa"/>
          </w:tcPr>
          <w:p w:rsidR="00971855" w:rsidRDefault="00FB6CF5">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Default="00971855">
            <w:pPr>
              <w:suppressAutoHyphens/>
              <w:spacing w:line="204" w:lineRule="auto"/>
              <w:jc w:val="center"/>
              <w:rPr>
                <w:rFonts w:ascii="Arial" w:hAnsi="Arial"/>
                <w:color w:val="000080"/>
                <w:spacing w:val="-3"/>
                <w:sz w:val="26"/>
              </w:rPr>
            </w:pPr>
          </w:p>
          <w:p w:rsidR="00971855" w:rsidRDefault="0097185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71855" w:rsidRDefault="0097185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71855" w:rsidRDefault="0097185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40" w:type="dxa"/>
          </w:tcPr>
          <w:p w:rsidR="00971855" w:rsidRDefault="00971855">
            <w:pPr>
              <w:rPr>
                <w:rFonts w:ascii="Arial" w:hAnsi="Arial"/>
                <w:sz w:val="12"/>
              </w:rPr>
            </w:pPr>
          </w:p>
          <w:p w:rsidR="00971855" w:rsidRDefault="00971855">
            <w:pPr>
              <w:rPr>
                <w:rFonts w:ascii="Arial" w:hAnsi="Arial"/>
                <w:sz w:val="12"/>
              </w:rPr>
            </w:pPr>
          </w:p>
          <w:p w:rsidR="00971855" w:rsidRDefault="00971855">
            <w:pPr>
              <w:jc w:val="right"/>
              <w:rPr>
                <w:rFonts w:ascii="Arial" w:hAnsi="Arial"/>
                <w:b/>
                <w:spacing w:val="-1"/>
                <w:sz w:val="12"/>
              </w:rPr>
            </w:pPr>
            <w:r>
              <w:rPr>
                <w:rFonts w:ascii="Arial" w:hAnsi="Arial"/>
                <w:b/>
                <w:spacing w:val="-1"/>
                <w:sz w:val="12"/>
              </w:rPr>
              <w:t>IN REPLY PLEASE REFER TO OUR FILE</w:t>
            </w:r>
          </w:p>
          <w:p w:rsidR="00971855" w:rsidRPr="0002706C" w:rsidRDefault="00971855">
            <w:pPr>
              <w:jc w:val="right"/>
              <w:rPr>
                <w:rFonts w:ascii="Arial" w:hAnsi="Arial"/>
                <w:sz w:val="16"/>
                <w:szCs w:val="16"/>
              </w:rPr>
            </w:pPr>
          </w:p>
        </w:tc>
      </w:tr>
    </w:tbl>
    <w:p w:rsidR="00971855" w:rsidRDefault="00971855">
      <w:pPr>
        <w:rPr>
          <w:sz w:val="24"/>
        </w:rPr>
        <w:sectPr w:rsidR="00971855" w:rsidSect="009E40EC">
          <w:footerReference w:type="even" r:id="rId10"/>
          <w:footerReference w:type="default" r:id="rId11"/>
          <w:pgSz w:w="12240" w:h="15840"/>
          <w:pgMar w:top="504" w:right="1440" w:bottom="1440" w:left="1440" w:header="720" w:footer="720" w:gutter="0"/>
          <w:cols w:space="720"/>
          <w:titlePg/>
        </w:sectPr>
      </w:pPr>
    </w:p>
    <w:p w:rsidR="00971855" w:rsidRPr="00D667DE" w:rsidRDefault="00FB6537" w:rsidP="00FA0E37">
      <w:pPr>
        <w:jc w:val="center"/>
        <w:rPr>
          <w:sz w:val="26"/>
          <w:szCs w:val="26"/>
        </w:rPr>
      </w:pPr>
      <w:r>
        <w:rPr>
          <w:sz w:val="26"/>
          <w:szCs w:val="26"/>
        </w:rPr>
        <w:lastRenderedPageBreak/>
        <w:t xml:space="preserve">December </w:t>
      </w:r>
      <w:r w:rsidR="006F6064">
        <w:rPr>
          <w:sz w:val="26"/>
          <w:szCs w:val="26"/>
        </w:rPr>
        <w:t>9</w:t>
      </w:r>
      <w:r w:rsidR="00D667DE" w:rsidRPr="00D667DE">
        <w:rPr>
          <w:sz w:val="26"/>
          <w:szCs w:val="26"/>
        </w:rPr>
        <w:t>, 2011</w:t>
      </w:r>
    </w:p>
    <w:p w:rsidR="00E00F41" w:rsidRDefault="00E00F41" w:rsidP="00BE4A72">
      <w:pPr>
        <w:rPr>
          <w:sz w:val="24"/>
          <w:szCs w:val="24"/>
        </w:rPr>
      </w:pPr>
    </w:p>
    <w:p w:rsidR="00971855" w:rsidRDefault="00971855" w:rsidP="00BE4A72">
      <w:pPr>
        <w:rPr>
          <w:sz w:val="24"/>
          <w:szCs w:val="24"/>
        </w:rPr>
      </w:pPr>
      <w:r w:rsidRPr="00E00F41">
        <w:rPr>
          <w:sz w:val="24"/>
          <w:szCs w:val="24"/>
        </w:rPr>
        <w:t>TO ALL INTERESTED PARTIES:</w:t>
      </w:r>
    </w:p>
    <w:p w:rsidR="00E00F41" w:rsidRPr="00E00F41" w:rsidRDefault="00E00F41" w:rsidP="00BE4A72">
      <w:pPr>
        <w:rPr>
          <w:sz w:val="24"/>
          <w:szCs w:val="24"/>
        </w:rPr>
      </w:pPr>
    </w:p>
    <w:p w:rsidR="00971855" w:rsidRPr="00D667DE" w:rsidRDefault="00102BFD" w:rsidP="009E40EC">
      <w:pPr>
        <w:rPr>
          <w:b/>
          <w:sz w:val="24"/>
          <w:szCs w:val="24"/>
        </w:rPr>
      </w:pPr>
      <w:r>
        <w:rPr>
          <w:sz w:val="24"/>
          <w:szCs w:val="24"/>
        </w:rPr>
        <w:tab/>
        <w:t>Re:</w:t>
      </w:r>
      <w:r>
        <w:rPr>
          <w:sz w:val="24"/>
          <w:szCs w:val="24"/>
        </w:rPr>
        <w:tab/>
      </w:r>
      <w:r w:rsidRPr="00D667DE">
        <w:rPr>
          <w:b/>
          <w:sz w:val="24"/>
          <w:szCs w:val="24"/>
        </w:rPr>
        <w:t>Core Communications, Inc. v. Verizon Pennsylvania Inc.</w:t>
      </w:r>
    </w:p>
    <w:p w:rsidR="00102BFD" w:rsidRPr="00D667DE" w:rsidRDefault="00102BFD" w:rsidP="009E40EC">
      <w:pPr>
        <w:rPr>
          <w:b/>
          <w:sz w:val="24"/>
          <w:szCs w:val="24"/>
        </w:rPr>
      </w:pPr>
      <w:r w:rsidRPr="00D667DE">
        <w:rPr>
          <w:b/>
          <w:sz w:val="24"/>
          <w:szCs w:val="24"/>
        </w:rPr>
        <w:tab/>
      </w:r>
      <w:r w:rsidRPr="00D667DE">
        <w:rPr>
          <w:b/>
          <w:sz w:val="24"/>
          <w:szCs w:val="24"/>
        </w:rPr>
        <w:tab/>
        <w:t>Core Communications, Inc. v. Verizon North, LLC</w:t>
      </w:r>
    </w:p>
    <w:p w:rsidR="00971855" w:rsidRPr="00E00F41" w:rsidRDefault="00102BFD" w:rsidP="009E40EC">
      <w:pPr>
        <w:rPr>
          <w:sz w:val="24"/>
          <w:szCs w:val="24"/>
        </w:rPr>
      </w:pPr>
      <w:r w:rsidRPr="00D667DE">
        <w:rPr>
          <w:b/>
          <w:sz w:val="24"/>
          <w:szCs w:val="24"/>
        </w:rPr>
        <w:tab/>
      </w:r>
      <w:r w:rsidRPr="00D667DE">
        <w:rPr>
          <w:b/>
          <w:sz w:val="24"/>
          <w:szCs w:val="24"/>
        </w:rPr>
        <w:tab/>
        <w:t>Docket Nos. C-2011-2253750; C-2011-2253787</w:t>
      </w:r>
      <w:r w:rsidR="003E4204">
        <w:rPr>
          <w:b/>
          <w:sz w:val="24"/>
          <w:szCs w:val="24"/>
        </w:rPr>
        <w:t>; P-2011-2253650</w:t>
      </w:r>
    </w:p>
    <w:p w:rsidR="00D667DE" w:rsidRPr="00E00F41" w:rsidRDefault="00D667DE" w:rsidP="009E40EC">
      <w:pPr>
        <w:rPr>
          <w:sz w:val="24"/>
          <w:szCs w:val="24"/>
        </w:rPr>
      </w:pPr>
    </w:p>
    <w:p w:rsidR="00D0466C" w:rsidRDefault="00971855" w:rsidP="00BE4A72">
      <w:pPr>
        <w:rPr>
          <w:sz w:val="24"/>
          <w:szCs w:val="24"/>
        </w:rPr>
      </w:pPr>
      <w:r w:rsidRPr="00E00F41">
        <w:rPr>
          <w:sz w:val="24"/>
          <w:szCs w:val="24"/>
        </w:rPr>
        <w:tab/>
      </w:r>
      <w:r w:rsidR="00D0466C">
        <w:rPr>
          <w:sz w:val="24"/>
          <w:szCs w:val="24"/>
        </w:rPr>
        <w:t xml:space="preserve"> </w:t>
      </w:r>
      <w:r w:rsidR="00D0466C">
        <w:rPr>
          <w:sz w:val="24"/>
          <w:szCs w:val="24"/>
        </w:rPr>
        <w:tab/>
      </w:r>
      <w:r w:rsidR="00102BFD">
        <w:rPr>
          <w:sz w:val="24"/>
          <w:szCs w:val="24"/>
        </w:rPr>
        <w:t xml:space="preserve">The Commission’s </w:t>
      </w:r>
      <w:r w:rsidR="00102BFD" w:rsidRPr="00102BFD">
        <w:rPr>
          <w:i/>
          <w:sz w:val="24"/>
          <w:szCs w:val="24"/>
        </w:rPr>
        <w:t>Opinion and Order</w:t>
      </w:r>
      <w:r w:rsidR="00102BFD">
        <w:rPr>
          <w:sz w:val="24"/>
          <w:szCs w:val="24"/>
        </w:rPr>
        <w:t xml:space="preserve"> entered September 23, 2011</w:t>
      </w:r>
      <w:r w:rsidRPr="00E00F41">
        <w:rPr>
          <w:sz w:val="24"/>
          <w:szCs w:val="24"/>
        </w:rPr>
        <w:t xml:space="preserve">, </w:t>
      </w:r>
      <w:r w:rsidR="00D0466C">
        <w:rPr>
          <w:sz w:val="24"/>
          <w:szCs w:val="24"/>
        </w:rPr>
        <w:t xml:space="preserve">referred the </w:t>
      </w:r>
      <w:r w:rsidR="00802C63">
        <w:rPr>
          <w:sz w:val="24"/>
          <w:szCs w:val="24"/>
        </w:rPr>
        <w:t xml:space="preserve">above-captioned </w:t>
      </w:r>
      <w:r w:rsidR="00D0466C">
        <w:rPr>
          <w:sz w:val="24"/>
          <w:szCs w:val="24"/>
        </w:rPr>
        <w:t xml:space="preserve">Complaint proceedings </w:t>
      </w:r>
      <w:r w:rsidR="00102BFD">
        <w:rPr>
          <w:sz w:val="24"/>
          <w:szCs w:val="24"/>
        </w:rPr>
        <w:t>to the Commission’s Mediation Unit for a period “no longer than forty-five days</w:t>
      </w:r>
      <w:r w:rsidR="00802C63">
        <w:rPr>
          <w:sz w:val="24"/>
          <w:szCs w:val="24"/>
        </w:rPr>
        <w:t>,</w:t>
      </w:r>
      <w:r w:rsidR="00102BFD">
        <w:rPr>
          <w:sz w:val="24"/>
          <w:szCs w:val="24"/>
        </w:rPr>
        <w:t>”</w:t>
      </w:r>
      <w:r w:rsidR="00D0466C">
        <w:rPr>
          <w:sz w:val="24"/>
          <w:szCs w:val="24"/>
        </w:rPr>
        <w:t xml:space="preserve"> </w:t>
      </w:r>
      <w:r w:rsidR="00102BFD">
        <w:rPr>
          <w:sz w:val="24"/>
          <w:szCs w:val="24"/>
        </w:rPr>
        <w:t xml:space="preserve">and stayed the </w:t>
      </w:r>
      <w:r w:rsidR="00D0466C">
        <w:rPr>
          <w:sz w:val="24"/>
          <w:szCs w:val="24"/>
        </w:rPr>
        <w:t xml:space="preserve">Complaint </w:t>
      </w:r>
      <w:r w:rsidR="00102BFD">
        <w:rPr>
          <w:sz w:val="24"/>
          <w:szCs w:val="24"/>
        </w:rPr>
        <w:t xml:space="preserve">proceedings during the pendency of </w:t>
      </w:r>
      <w:r w:rsidR="00802C63">
        <w:rPr>
          <w:sz w:val="24"/>
          <w:szCs w:val="24"/>
        </w:rPr>
        <w:t xml:space="preserve">the </w:t>
      </w:r>
      <w:r w:rsidR="00102BFD">
        <w:rPr>
          <w:sz w:val="24"/>
          <w:szCs w:val="24"/>
        </w:rPr>
        <w:t>mediation</w:t>
      </w:r>
      <w:r w:rsidR="00802C63">
        <w:rPr>
          <w:sz w:val="24"/>
          <w:szCs w:val="24"/>
        </w:rPr>
        <w:t xml:space="preserve"> period</w:t>
      </w:r>
      <w:r w:rsidR="00102BFD">
        <w:rPr>
          <w:sz w:val="24"/>
          <w:szCs w:val="24"/>
        </w:rPr>
        <w:t>.</w:t>
      </w:r>
      <w:r w:rsidR="00D0466C">
        <w:rPr>
          <w:sz w:val="24"/>
          <w:szCs w:val="24"/>
        </w:rPr>
        <w:t xml:space="preserve">  The </w:t>
      </w:r>
      <w:r w:rsidR="00D0466C" w:rsidRPr="00D0466C">
        <w:rPr>
          <w:i/>
          <w:sz w:val="24"/>
          <w:szCs w:val="24"/>
        </w:rPr>
        <w:t>Opinion and Order</w:t>
      </w:r>
      <w:r w:rsidR="00D0466C">
        <w:rPr>
          <w:sz w:val="24"/>
          <w:szCs w:val="24"/>
        </w:rPr>
        <w:t xml:space="preserve"> also provided that, in the event the Complaint proceedings are not resolved through mediation, the stay will be lifted without further action by the Commission, and the Complaint proceedings will be referred to the Office of Administrative Law Judge (OALJ) for adjudication on an expedited basis.</w:t>
      </w:r>
      <w:r w:rsidR="00802C63">
        <w:rPr>
          <w:sz w:val="24"/>
          <w:szCs w:val="24"/>
        </w:rPr>
        <w:t xml:space="preserve">  </w:t>
      </w:r>
      <w:r w:rsidR="00102BFD" w:rsidRPr="00D0466C">
        <w:rPr>
          <w:i/>
          <w:sz w:val="24"/>
          <w:szCs w:val="24"/>
        </w:rPr>
        <w:t>Opinion and Order</w:t>
      </w:r>
      <w:r w:rsidR="00102BFD">
        <w:rPr>
          <w:sz w:val="24"/>
          <w:szCs w:val="24"/>
        </w:rPr>
        <w:t xml:space="preserve"> at 21.</w:t>
      </w:r>
      <w:r w:rsidRPr="00E00F41">
        <w:rPr>
          <w:sz w:val="24"/>
          <w:szCs w:val="24"/>
        </w:rPr>
        <w:t xml:space="preserve"> </w:t>
      </w:r>
    </w:p>
    <w:p w:rsidR="00D0466C" w:rsidRDefault="00D0466C" w:rsidP="00BE4A72">
      <w:pPr>
        <w:rPr>
          <w:sz w:val="24"/>
          <w:szCs w:val="24"/>
        </w:rPr>
      </w:pPr>
    </w:p>
    <w:p w:rsidR="00FB6537" w:rsidRDefault="00D0466C" w:rsidP="00FB6537">
      <w:pPr>
        <w:ind w:firstLine="720"/>
        <w:rPr>
          <w:sz w:val="24"/>
          <w:szCs w:val="24"/>
        </w:rPr>
      </w:pPr>
      <w:r>
        <w:rPr>
          <w:sz w:val="24"/>
          <w:szCs w:val="24"/>
        </w:rPr>
        <w:t xml:space="preserve"> </w:t>
      </w:r>
      <w:r>
        <w:rPr>
          <w:sz w:val="24"/>
          <w:szCs w:val="24"/>
        </w:rPr>
        <w:tab/>
      </w:r>
      <w:r w:rsidR="001B3342">
        <w:rPr>
          <w:sz w:val="24"/>
          <w:szCs w:val="24"/>
        </w:rPr>
        <w:t xml:space="preserve">On </w:t>
      </w:r>
      <w:r w:rsidR="00273FF8">
        <w:rPr>
          <w:sz w:val="24"/>
          <w:szCs w:val="24"/>
        </w:rPr>
        <w:t xml:space="preserve">November 9, 2011, the Mediator assigned to these </w:t>
      </w:r>
      <w:r w:rsidR="001A5A6C">
        <w:rPr>
          <w:sz w:val="24"/>
          <w:szCs w:val="24"/>
        </w:rPr>
        <w:t xml:space="preserve">Complaint </w:t>
      </w:r>
      <w:r w:rsidR="00273FF8">
        <w:rPr>
          <w:sz w:val="24"/>
          <w:szCs w:val="24"/>
        </w:rPr>
        <w:t>proceedings</w:t>
      </w:r>
      <w:r w:rsidR="001A5A6C">
        <w:rPr>
          <w:sz w:val="24"/>
          <w:szCs w:val="24"/>
        </w:rPr>
        <w:t xml:space="preserve"> requested that </w:t>
      </w:r>
      <w:r w:rsidR="00273FF8">
        <w:rPr>
          <w:sz w:val="24"/>
          <w:szCs w:val="24"/>
        </w:rPr>
        <w:t xml:space="preserve">the mediation period </w:t>
      </w:r>
      <w:r w:rsidR="001A5A6C">
        <w:rPr>
          <w:sz w:val="24"/>
          <w:szCs w:val="24"/>
        </w:rPr>
        <w:t xml:space="preserve">be extended </w:t>
      </w:r>
      <w:r w:rsidR="00273FF8">
        <w:rPr>
          <w:sz w:val="24"/>
          <w:szCs w:val="24"/>
        </w:rPr>
        <w:t xml:space="preserve">to December 9, 2011. </w:t>
      </w:r>
      <w:r w:rsidR="001A5A6C">
        <w:rPr>
          <w:sz w:val="24"/>
          <w:szCs w:val="24"/>
        </w:rPr>
        <w:t>The M</w:t>
      </w:r>
      <w:r w:rsidR="00273FF8">
        <w:rPr>
          <w:sz w:val="24"/>
          <w:szCs w:val="24"/>
        </w:rPr>
        <w:t>ediator stated that, although the cases had not been resolved, the Parties would like to keep working</w:t>
      </w:r>
      <w:r w:rsidR="00FB6537">
        <w:rPr>
          <w:sz w:val="24"/>
          <w:szCs w:val="24"/>
        </w:rPr>
        <w:t xml:space="preserve"> toward an amicable resolution.  We </w:t>
      </w:r>
      <w:r w:rsidR="001A5A6C">
        <w:rPr>
          <w:sz w:val="24"/>
          <w:szCs w:val="24"/>
        </w:rPr>
        <w:t>grant</w:t>
      </w:r>
      <w:r w:rsidR="00FB6537">
        <w:rPr>
          <w:sz w:val="24"/>
          <w:szCs w:val="24"/>
        </w:rPr>
        <w:t>ed</w:t>
      </w:r>
      <w:r w:rsidR="001A5A6C">
        <w:rPr>
          <w:sz w:val="24"/>
          <w:szCs w:val="24"/>
        </w:rPr>
        <w:t xml:space="preserve"> the Media</w:t>
      </w:r>
      <w:r w:rsidR="00FB6537">
        <w:rPr>
          <w:sz w:val="24"/>
          <w:szCs w:val="24"/>
        </w:rPr>
        <w:t xml:space="preserve">tor’s request, and extended </w:t>
      </w:r>
      <w:r w:rsidR="001A5A6C">
        <w:rPr>
          <w:sz w:val="24"/>
          <w:szCs w:val="24"/>
        </w:rPr>
        <w:t>the mediation period and the</w:t>
      </w:r>
      <w:r w:rsidR="00FB6537">
        <w:rPr>
          <w:sz w:val="24"/>
          <w:szCs w:val="24"/>
        </w:rPr>
        <w:t xml:space="preserve"> stay </w:t>
      </w:r>
      <w:r w:rsidR="001A5A6C">
        <w:rPr>
          <w:sz w:val="24"/>
          <w:szCs w:val="24"/>
        </w:rPr>
        <w:t>to December 9, 2011</w:t>
      </w:r>
      <w:r w:rsidR="00FB6537">
        <w:rPr>
          <w:sz w:val="24"/>
          <w:szCs w:val="24"/>
        </w:rPr>
        <w:t>, by Secretarial Letter dated November 10, 2011</w:t>
      </w:r>
      <w:r w:rsidR="001A5A6C">
        <w:rPr>
          <w:sz w:val="24"/>
          <w:szCs w:val="24"/>
        </w:rPr>
        <w:t xml:space="preserve">.  </w:t>
      </w:r>
      <w:r w:rsidR="00FB6537">
        <w:rPr>
          <w:sz w:val="24"/>
          <w:szCs w:val="24"/>
        </w:rPr>
        <w:t>On December 7, 2011, the Mediator requested a second extension of time to February 1, 2012, to continue the mediation process.</w:t>
      </w:r>
    </w:p>
    <w:p w:rsidR="00FB6537" w:rsidRDefault="00FB6537" w:rsidP="00FB6537">
      <w:pPr>
        <w:ind w:firstLine="720"/>
        <w:rPr>
          <w:sz w:val="24"/>
          <w:szCs w:val="24"/>
        </w:rPr>
      </w:pPr>
    </w:p>
    <w:p w:rsidR="001A5A6C" w:rsidRDefault="00FB6537" w:rsidP="00FB6537">
      <w:pPr>
        <w:ind w:firstLine="720"/>
        <w:rPr>
          <w:sz w:val="24"/>
          <w:szCs w:val="24"/>
        </w:rPr>
      </w:pPr>
      <w:r>
        <w:rPr>
          <w:sz w:val="24"/>
          <w:szCs w:val="24"/>
        </w:rPr>
        <w:t xml:space="preserve"> </w:t>
      </w:r>
      <w:r>
        <w:rPr>
          <w:sz w:val="24"/>
          <w:szCs w:val="24"/>
        </w:rPr>
        <w:tab/>
        <w:t>We will grant the Mediator’s request</w:t>
      </w:r>
      <w:r w:rsidR="001A161B">
        <w:rPr>
          <w:sz w:val="24"/>
          <w:szCs w:val="24"/>
        </w:rPr>
        <w:t xml:space="preserve"> and hereby extend the mediation period and the stay to February 1, 2012</w:t>
      </w:r>
      <w:r>
        <w:rPr>
          <w:sz w:val="24"/>
          <w:szCs w:val="24"/>
        </w:rPr>
        <w:t xml:space="preserve">.  </w:t>
      </w:r>
      <w:r w:rsidR="001A5A6C">
        <w:rPr>
          <w:sz w:val="24"/>
          <w:szCs w:val="24"/>
        </w:rPr>
        <w:t>If a resolu</w:t>
      </w:r>
      <w:r>
        <w:rPr>
          <w:sz w:val="24"/>
          <w:szCs w:val="24"/>
        </w:rPr>
        <w:t>tion is not reached by February 1, 2012</w:t>
      </w:r>
      <w:r w:rsidR="001A5A6C">
        <w:rPr>
          <w:sz w:val="24"/>
          <w:szCs w:val="24"/>
        </w:rPr>
        <w:t>,</w:t>
      </w:r>
      <w:r w:rsidR="003E4204">
        <w:rPr>
          <w:sz w:val="24"/>
          <w:szCs w:val="24"/>
        </w:rPr>
        <w:t xml:space="preserve"> and if no further timely req</w:t>
      </w:r>
      <w:r w:rsidR="006E3B8A">
        <w:rPr>
          <w:sz w:val="24"/>
          <w:szCs w:val="24"/>
        </w:rPr>
        <w:t>uests for extensions of time have been</w:t>
      </w:r>
      <w:r w:rsidR="003E4204">
        <w:rPr>
          <w:sz w:val="24"/>
          <w:szCs w:val="24"/>
        </w:rPr>
        <w:t xml:space="preserve"> made,</w:t>
      </w:r>
      <w:r w:rsidR="001A5A6C">
        <w:rPr>
          <w:sz w:val="24"/>
          <w:szCs w:val="24"/>
        </w:rPr>
        <w:t xml:space="preserve"> the stay automatically will be lifted and the Complaint proceedings shall be referred to OALJ for adjudication on an expedited basis.</w:t>
      </w:r>
    </w:p>
    <w:p w:rsidR="00E00F41" w:rsidRDefault="00E00F41" w:rsidP="00707C9D">
      <w:pPr>
        <w:rPr>
          <w:sz w:val="24"/>
          <w:szCs w:val="24"/>
        </w:rPr>
      </w:pPr>
    </w:p>
    <w:p w:rsidR="00E00F41" w:rsidRDefault="00B5656D" w:rsidP="00BE4A72">
      <w:pPr>
        <w:ind w:left="3600"/>
        <w:rPr>
          <w:sz w:val="24"/>
          <w:szCs w:val="24"/>
        </w:rPr>
      </w:pPr>
      <w:bookmarkStart w:id="0" w:name="_GoBack"/>
      <w:r w:rsidRPr="00A4345F">
        <w:rPr>
          <w:noProof/>
        </w:rPr>
        <w:drawing>
          <wp:anchor distT="0" distB="0" distL="114300" distR="114300" simplePos="0" relativeHeight="251659264" behindDoc="1" locked="0" layoutInCell="1" allowOverlap="1" wp14:anchorId="0F8C8771" wp14:editId="1D34B792">
            <wp:simplePos x="0" y="0"/>
            <wp:positionH relativeFrom="column">
              <wp:posOffset>2160270</wp:posOffset>
            </wp:positionH>
            <wp:positionV relativeFrom="paragraph">
              <wp:posOffset>77470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971855" w:rsidRPr="00E00F41" w:rsidRDefault="00D667DE" w:rsidP="00BE4A72">
      <w:pPr>
        <w:ind w:left="3600"/>
        <w:rPr>
          <w:sz w:val="24"/>
          <w:szCs w:val="24"/>
        </w:rPr>
      </w:pPr>
      <w:r>
        <w:rPr>
          <w:sz w:val="24"/>
          <w:szCs w:val="24"/>
        </w:rPr>
        <w:tab/>
        <w:t>Very truly yours</w:t>
      </w:r>
      <w:r w:rsidR="00971855" w:rsidRPr="00E00F41">
        <w:rPr>
          <w:sz w:val="24"/>
          <w:szCs w:val="24"/>
        </w:rPr>
        <w:t>,</w:t>
      </w:r>
    </w:p>
    <w:p w:rsidR="00971855" w:rsidRPr="00E00F41" w:rsidRDefault="00971855" w:rsidP="00BE4A72">
      <w:pPr>
        <w:ind w:left="3600"/>
        <w:rPr>
          <w:sz w:val="24"/>
          <w:szCs w:val="24"/>
        </w:rPr>
      </w:pPr>
    </w:p>
    <w:p w:rsidR="00D667DE" w:rsidRPr="00E00F41" w:rsidRDefault="00D667DE" w:rsidP="006E3B8A">
      <w:pPr>
        <w:rPr>
          <w:sz w:val="24"/>
          <w:szCs w:val="24"/>
        </w:rPr>
      </w:pPr>
    </w:p>
    <w:p w:rsidR="00971855" w:rsidRPr="00E00F41" w:rsidRDefault="00971855" w:rsidP="005C6561">
      <w:pPr>
        <w:ind w:left="2880" w:firstLine="720"/>
        <w:jc w:val="both"/>
        <w:rPr>
          <w:color w:val="000000"/>
          <w:sz w:val="24"/>
          <w:szCs w:val="24"/>
        </w:rPr>
      </w:pPr>
      <w:r w:rsidRPr="00E00F41">
        <w:rPr>
          <w:sz w:val="24"/>
          <w:szCs w:val="24"/>
        </w:rPr>
        <w:tab/>
      </w:r>
      <w:r w:rsidRPr="00E00F41">
        <w:rPr>
          <w:color w:val="000000"/>
          <w:sz w:val="24"/>
          <w:szCs w:val="24"/>
        </w:rPr>
        <w:t xml:space="preserve">Rosemary Chiavetta </w:t>
      </w:r>
    </w:p>
    <w:p w:rsidR="00E00F41" w:rsidRDefault="00971855" w:rsidP="005C6561">
      <w:pPr>
        <w:jc w:val="both"/>
        <w:rPr>
          <w:sz w:val="24"/>
          <w:szCs w:val="24"/>
        </w:rPr>
      </w:pP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t>Secretary</w:t>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p>
    <w:p w:rsidR="00E00F41" w:rsidRDefault="00E00F41" w:rsidP="005C6561">
      <w:pPr>
        <w:jc w:val="both"/>
        <w:rPr>
          <w:sz w:val="24"/>
          <w:szCs w:val="24"/>
        </w:rPr>
      </w:pPr>
    </w:p>
    <w:p w:rsidR="00971855" w:rsidRPr="00E00F41" w:rsidRDefault="00971855" w:rsidP="005C6561">
      <w:pPr>
        <w:jc w:val="both"/>
        <w:rPr>
          <w:sz w:val="24"/>
          <w:szCs w:val="24"/>
        </w:rPr>
      </w:pPr>
      <w:r w:rsidRPr="00E00F41">
        <w:rPr>
          <w:sz w:val="24"/>
          <w:szCs w:val="24"/>
        </w:rPr>
        <w:tab/>
      </w:r>
    </w:p>
    <w:p w:rsidR="00971855" w:rsidRPr="00E00F41" w:rsidRDefault="00971855" w:rsidP="005C6561">
      <w:pPr>
        <w:jc w:val="both"/>
        <w:rPr>
          <w:sz w:val="24"/>
          <w:szCs w:val="24"/>
        </w:rPr>
      </w:pPr>
      <w:r w:rsidRPr="00E00F41">
        <w:rPr>
          <w:sz w:val="24"/>
          <w:szCs w:val="24"/>
        </w:rPr>
        <w:t>cc:</w:t>
      </w:r>
      <w:r w:rsidRPr="00E00F41">
        <w:rPr>
          <w:sz w:val="24"/>
          <w:szCs w:val="24"/>
        </w:rPr>
        <w:tab/>
        <w:t>Chairman’s Office</w:t>
      </w:r>
    </w:p>
    <w:p w:rsidR="00971855" w:rsidRPr="00E00F41" w:rsidRDefault="00971855" w:rsidP="005C6561">
      <w:pPr>
        <w:jc w:val="both"/>
        <w:rPr>
          <w:sz w:val="24"/>
          <w:szCs w:val="24"/>
        </w:rPr>
      </w:pPr>
      <w:r w:rsidRPr="00E00F41">
        <w:rPr>
          <w:sz w:val="24"/>
          <w:szCs w:val="24"/>
        </w:rPr>
        <w:tab/>
        <w:t>Vice Chairman’s Office</w:t>
      </w:r>
    </w:p>
    <w:p w:rsidR="00971855" w:rsidRPr="00E00F41" w:rsidRDefault="00971855" w:rsidP="005C6561">
      <w:pPr>
        <w:jc w:val="both"/>
        <w:rPr>
          <w:sz w:val="24"/>
          <w:szCs w:val="24"/>
        </w:rPr>
      </w:pPr>
      <w:r w:rsidRPr="00E00F41">
        <w:rPr>
          <w:sz w:val="24"/>
          <w:szCs w:val="24"/>
        </w:rPr>
        <w:tab/>
        <w:t>Commissioners’ Office</w:t>
      </w:r>
    </w:p>
    <w:p w:rsidR="00971855" w:rsidRPr="00E00F41" w:rsidRDefault="00971855" w:rsidP="005C6561">
      <w:pPr>
        <w:jc w:val="both"/>
        <w:rPr>
          <w:sz w:val="24"/>
          <w:szCs w:val="24"/>
        </w:rPr>
      </w:pPr>
      <w:r w:rsidRPr="00E00F41">
        <w:rPr>
          <w:sz w:val="24"/>
          <w:szCs w:val="24"/>
        </w:rPr>
        <w:tab/>
        <w:t>Karen Oill Moury, Director of Operations</w:t>
      </w:r>
    </w:p>
    <w:p w:rsidR="00971855" w:rsidRPr="00E00F41" w:rsidRDefault="00D667DE" w:rsidP="00B644AB">
      <w:pPr>
        <w:jc w:val="both"/>
        <w:rPr>
          <w:sz w:val="24"/>
          <w:szCs w:val="24"/>
        </w:rPr>
      </w:pPr>
      <w:r>
        <w:rPr>
          <w:sz w:val="24"/>
          <w:szCs w:val="24"/>
        </w:rPr>
        <w:tab/>
        <w:t>Herbert Nurick, Mediator</w:t>
      </w:r>
      <w:r w:rsidR="00971855" w:rsidRPr="00E00F41">
        <w:rPr>
          <w:sz w:val="24"/>
          <w:szCs w:val="24"/>
        </w:rPr>
        <w:t xml:space="preserve"> </w:t>
      </w:r>
    </w:p>
    <w:sectPr w:rsidR="00971855" w:rsidRPr="00E00F41" w:rsidSect="00B92745">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26" w:rsidRDefault="00C55C26">
      <w:r>
        <w:separator/>
      </w:r>
    </w:p>
  </w:endnote>
  <w:endnote w:type="continuationSeparator" w:id="0">
    <w:p w:rsidR="00C55C26" w:rsidRDefault="00C5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separate"/>
    </w:r>
    <w:r w:rsidR="00971855">
      <w:rPr>
        <w:rStyle w:val="PageNumber"/>
        <w:noProof/>
      </w:rPr>
      <w:t>2</w:t>
    </w:r>
    <w:r>
      <w:rPr>
        <w:rStyle w:val="PageNumber"/>
      </w:rPr>
      <w:fldChar w:fldCharType="end"/>
    </w:r>
  </w:p>
  <w:p w:rsidR="00971855" w:rsidRDefault="009718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971855">
    <w:pPr>
      <w:pStyle w:val="Footer"/>
      <w:framePr w:wrap="around" w:vAnchor="text" w:hAnchor="margin" w:xAlign="center" w:y="1"/>
      <w:rPr>
        <w:rStyle w:val="PageNumber"/>
      </w:rPr>
    </w:pPr>
  </w:p>
  <w:p w:rsidR="00971855" w:rsidRDefault="0097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26" w:rsidRDefault="00C55C26">
      <w:r>
        <w:separator/>
      </w:r>
    </w:p>
  </w:footnote>
  <w:footnote w:type="continuationSeparator" w:id="0">
    <w:p w:rsidR="00C55C26" w:rsidRDefault="00C55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31ED"/>
    <w:rsid w:val="00017479"/>
    <w:rsid w:val="0002706C"/>
    <w:rsid w:val="00027A40"/>
    <w:rsid w:val="00054EDF"/>
    <w:rsid w:val="0007052C"/>
    <w:rsid w:val="00076803"/>
    <w:rsid w:val="000A0E1D"/>
    <w:rsid w:val="000C0C7F"/>
    <w:rsid w:val="000E3B78"/>
    <w:rsid w:val="000E64E8"/>
    <w:rsid w:val="00102BFD"/>
    <w:rsid w:val="00105363"/>
    <w:rsid w:val="00107F5F"/>
    <w:rsid w:val="001176C2"/>
    <w:rsid w:val="001209F1"/>
    <w:rsid w:val="0012735B"/>
    <w:rsid w:val="00133C0F"/>
    <w:rsid w:val="00171E64"/>
    <w:rsid w:val="00190837"/>
    <w:rsid w:val="001947A5"/>
    <w:rsid w:val="001A0CA5"/>
    <w:rsid w:val="001A161B"/>
    <w:rsid w:val="001A5A6C"/>
    <w:rsid w:val="001A797C"/>
    <w:rsid w:val="001B3342"/>
    <w:rsid w:val="001E1BF3"/>
    <w:rsid w:val="001F22DF"/>
    <w:rsid w:val="00222110"/>
    <w:rsid w:val="002229C3"/>
    <w:rsid w:val="002245E3"/>
    <w:rsid w:val="00232B5D"/>
    <w:rsid w:val="0023689D"/>
    <w:rsid w:val="00244B14"/>
    <w:rsid w:val="0025139E"/>
    <w:rsid w:val="0025591B"/>
    <w:rsid w:val="00260867"/>
    <w:rsid w:val="002639EF"/>
    <w:rsid w:val="00273FF8"/>
    <w:rsid w:val="00292B97"/>
    <w:rsid w:val="0029471C"/>
    <w:rsid w:val="002F0138"/>
    <w:rsid w:val="002F307A"/>
    <w:rsid w:val="002F443E"/>
    <w:rsid w:val="0030651D"/>
    <w:rsid w:val="0030681F"/>
    <w:rsid w:val="00312623"/>
    <w:rsid w:val="00331E7F"/>
    <w:rsid w:val="0035564E"/>
    <w:rsid w:val="00355FB2"/>
    <w:rsid w:val="003569E8"/>
    <w:rsid w:val="0036151F"/>
    <w:rsid w:val="00363CC5"/>
    <w:rsid w:val="00370DB2"/>
    <w:rsid w:val="00384920"/>
    <w:rsid w:val="003872E4"/>
    <w:rsid w:val="003C515D"/>
    <w:rsid w:val="003D1D38"/>
    <w:rsid w:val="003D2ECA"/>
    <w:rsid w:val="003E4204"/>
    <w:rsid w:val="00410571"/>
    <w:rsid w:val="00416EFD"/>
    <w:rsid w:val="004346CC"/>
    <w:rsid w:val="00446375"/>
    <w:rsid w:val="00450245"/>
    <w:rsid w:val="00451C0E"/>
    <w:rsid w:val="0045381E"/>
    <w:rsid w:val="00462CF6"/>
    <w:rsid w:val="00480840"/>
    <w:rsid w:val="00482676"/>
    <w:rsid w:val="004A0637"/>
    <w:rsid w:val="004A296C"/>
    <w:rsid w:val="004B11C2"/>
    <w:rsid w:val="004B5AA6"/>
    <w:rsid w:val="004C4C48"/>
    <w:rsid w:val="004D2698"/>
    <w:rsid w:val="004E31BB"/>
    <w:rsid w:val="004E3FA0"/>
    <w:rsid w:val="004E6FC4"/>
    <w:rsid w:val="004F488B"/>
    <w:rsid w:val="004F5084"/>
    <w:rsid w:val="00504873"/>
    <w:rsid w:val="0051639C"/>
    <w:rsid w:val="00525681"/>
    <w:rsid w:val="00526895"/>
    <w:rsid w:val="00527A2A"/>
    <w:rsid w:val="005372E4"/>
    <w:rsid w:val="00543B20"/>
    <w:rsid w:val="00546096"/>
    <w:rsid w:val="00553528"/>
    <w:rsid w:val="005748D5"/>
    <w:rsid w:val="0058524A"/>
    <w:rsid w:val="00595468"/>
    <w:rsid w:val="005A28F6"/>
    <w:rsid w:val="005A4A50"/>
    <w:rsid w:val="005C6561"/>
    <w:rsid w:val="005E25C5"/>
    <w:rsid w:val="005F67E3"/>
    <w:rsid w:val="0061149D"/>
    <w:rsid w:val="00647EDC"/>
    <w:rsid w:val="006624AE"/>
    <w:rsid w:val="00662E3D"/>
    <w:rsid w:val="00666EC8"/>
    <w:rsid w:val="00670623"/>
    <w:rsid w:val="0067110D"/>
    <w:rsid w:val="006755C0"/>
    <w:rsid w:val="00675813"/>
    <w:rsid w:val="00687F96"/>
    <w:rsid w:val="00696AF8"/>
    <w:rsid w:val="006A0C95"/>
    <w:rsid w:val="006B7F3E"/>
    <w:rsid w:val="006D3697"/>
    <w:rsid w:val="006E3B8A"/>
    <w:rsid w:val="006F4AEA"/>
    <w:rsid w:val="006F6064"/>
    <w:rsid w:val="00704308"/>
    <w:rsid w:val="00707C9D"/>
    <w:rsid w:val="00712678"/>
    <w:rsid w:val="00746CC6"/>
    <w:rsid w:val="007617B1"/>
    <w:rsid w:val="00764454"/>
    <w:rsid w:val="00765888"/>
    <w:rsid w:val="00780D34"/>
    <w:rsid w:val="007842B1"/>
    <w:rsid w:val="007A41CF"/>
    <w:rsid w:val="007C0377"/>
    <w:rsid w:val="007E6D1C"/>
    <w:rsid w:val="007F1AA9"/>
    <w:rsid w:val="007F1F66"/>
    <w:rsid w:val="00800272"/>
    <w:rsid w:val="00802C63"/>
    <w:rsid w:val="008324C1"/>
    <w:rsid w:val="00843AB6"/>
    <w:rsid w:val="00897E1C"/>
    <w:rsid w:val="008C224B"/>
    <w:rsid w:val="008E5413"/>
    <w:rsid w:val="008E74B1"/>
    <w:rsid w:val="009147F8"/>
    <w:rsid w:val="00914A4A"/>
    <w:rsid w:val="00933273"/>
    <w:rsid w:val="0094299E"/>
    <w:rsid w:val="00943D16"/>
    <w:rsid w:val="00971855"/>
    <w:rsid w:val="00974CB0"/>
    <w:rsid w:val="00996C70"/>
    <w:rsid w:val="009A0C5A"/>
    <w:rsid w:val="009B23D8"/>
    <w:rsid w:val="009B51EB"/>
    <w:rsid w:val="009D467E"/>
    <w:rsid w:val="009E40EC"/>
    <w:rsid w:val="009E486D"/>
    <w:rsid w:val="009E5D90"/>
    <w:rsid w:val="009F5F66"/>
    <w:rsid w:val="00A205AF"/>
    <w:rsid w:val="00A2207A"/>
    <w:rsid w:val="00A31B01"/>
    <w:rsid w:val="00A334FD"/>
    <w:rsid w:val="00A36626"/>
    <w:rsid w:val="00A50D88"/>
    <w:rsid w:val="00A7025F"/>
    <w:rsid w:val="00A80849"/>
    <w:rsid w:val="00A93AC5"/>
    <w:rsid w:val="00AA6DB7"/>
    <w:rsid w:val="00AB1CFE"/>
    <w:rsid w:val="00B2209E"/>
    <w:rsid w:val="00B22D6C"/>
    <w:rsid w:val="00B37A43"/>
    <w:rsid w:val="00B4676B"/>
    <w:rsid w:val="00B5141A"/>
    <w:rsid w:val="00B5656D"/>
    <w:rsid w:val="00B644AB"/>
    <w:rsid w:val="00B71C57"/>
    <w:rsid w:val="00B92745"/>
    <w:rsid w:val="00BA3CDC"/>
    <w:rsid w:val="00BB2A9D"/>
    <w:rsid w:val="00BC5230"/>
    <w:rsid w:val="00BD5BC4"/>
    <w:rsid w:val="00BD7C51"/>
    <w:rsid w:val="00BE13FF"/>
    <w:rsid w:val="00BE4A72"/>
    <w:rsid w:val="00BE5119"/>
    <w:rsid w:val="00BF4868"/>
    <w:rsid w:val="00BF52B0"/>
    <w:rsid w:val="00C11ABB"/>
    <w:rsid w:val="00C1338C"/>
    <w:rsid w:val="00C20628"/>
    <w:rsid w:val="00C37BE5"/>
    <w:rsid w:val="00C37C68"/>
    <w:rsid w:val="00C37E0D"/>
    <w:rsid w:val="00C44594"/>
    <w:rsid w:val="00C55C26"/>
    <w:rsid w:val="00C61A35"/>
    <w:rsid w:val="00C74A51"/>
    <w:rsid w:val="00C77F29"/>
    <w:rsid w:val="00C83812"/>
    <w:rsid w:val="00C90506"/>
    <w:rsid w:val="00C92167"/>
    <w:rsid w:val="00C94080"/>
    <w:rsid w:val="00CB5738"/>
    <w:rsid w:val="00CC1A5A"/>
    <w:rsid w:val="00CC5A68"/>
    <w:rsid w:val="00CE1608"/>
    <w:rsid w:val="00CF047C"/>
    <w:rsid w:val="00D0466C"/>
    <w:rsid w:val="00D17F37"/>
    <w:rsid w:val="00D360BC"/>
    <w:rsid w:val="00D667DE"/>
    <w:rsid w:val="00D7222A"/>
    <w:rsid w:val="00D76315"/>
    <w:rsid w:val="00D77E12"/>
    <w:rsid w:val="00D878A9"/>
    <w:rsid w:val="00DA4178"/>
    <w:rsid w:val="00DA5CA1"/>
    <w:rsid w:val="00DB6E49"/>
    <w:rsid w:val="00DE7F43"/>
    <w:rsid w:val="00E00F41"/>
    <w:rsid w:val="00E07C84"/>
    <w:rsid w:val="00E10F02"/>
    <w:rsid w:val="00E136FF"/>
    <w:rsid w:val="00E14B69"/>
    <w:rsid w:val="00E22610"/>
    <w:rsid w:val="00E349DA"/>
    <w:rsid w:val="00E631EB"/>
    <w:rsid w:val="00E67086"/>
    <w:rsid w:val="00E92BB3"/>
    <w:rsid w:val="00E9795D"/>
    <w:rsid w:val="00EA6E61"/>
    <w:rsid w:val="00ED67AE"/>
    <w:rsid w:val="00F061C2"/>
    <w:rsid w:val="00F119E7"/>
    <w:rsid w:val="00F22864"/>
    <w:rsid w:val="00F256FF"/>
    <w:rsid w:val="00F30678"/>
    <w:rsid w:val="00F531C5"/>
    <w:rsid w:val="00F56730"/>
    <w:rsid w:val="00F63322"/>
    <w:rsid w:val="00F64DCA"/>
    <w:rsid w:val="00F7094C"/>
    <w:rsid w:val="00F720B7"/>
    <w:rsid w:val="00F87EAE"/>
    <w:rsid w:val="00FA0E37"/>
    <w:rsid w:val="00FB6537"/>
    <w:rsid w:val="00FB6CF5"/>
    <w:rsid w:val="00FC3DF0"/>
    <w:rsid w:val="00FC4DF3"/>
    <w:rsid w:val="00FC50BC"/>
    <w:rsid w:val="00FC767E"/>
    <w:rsid w:val="00FD1574"/>
    <w:rsid w:val="00FF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85C0-5AFD-4DC6-981E-D4AB5A6D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5</cp:revision>
  <cp:lastPrinted>2011-12-09T14:26:00Z</cp:lastPrinted>
  <dcterms:created xsi:type="dcterms:W3CDTF">2011-12-07T20:40:00Z</dcterms:created>
  <dcterms:modified xsi:type="dcterms:W3CDTF">2011-12-09T14:26:00Z</dcterms:modified>
</cp:coreProperties>
</file>