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FB1329" w:rsidRDefault="00C2455C" w:rsidP="00C2455C">
      <w:pPr>
        <w:tabs>
          <w:tab w:val="center" w:pos="4680"/>
        </w:tabs>
        <w:suppressAutoHyphens/>
        <w:jc w:val="center"/>
        <w:rPr>
          <w:b/>
          <w:bCs/>
          <w:spacing w:val="-3"/>
          <w:sz w:val="26"/>
          <w:szCs w:val="26"/>
        </w:rPr>
      </w:pPr>
      <w:r w:rsidRPr="00FB1329">
        <w:rPr>
          <w:b/>
          <w:bCs/>
          <w:spacing w:val="-3"/>
          <w:sz w:val="26"/>
          <w:szCs w:val="26"/>
        </w:rPr>
        <w:t>PENNSYLVANIA</w:t>
      </w:r>
    </w:p>
    <w:p w:rsidR="00C2455C" w:rsidRPr="00FB1329" w:rsidRDefault="00C2455C" w:rsidP="00C2455C">
      <w:pPr>
        <w:tabs>
          <w:tab w:val="center" w:pos="4680"/>
        </w:tabs>
        <w:suppressAutoHyphens/>
        <w:jc w:val="center"/>
        <w:rPr>
          <w:b/>
          <w:bCs/>
          <w:spacing w:val="-3"/>
          <w:sz w:val="26"/>
          <w:szCs w:val="26"/>
        </w:rPr>
      </w:pPr>
      <w:r w:rsidRPr="00FB1329">
        <w:rPr>
          <w:b/>
          <w:bCs/>
          <w:spacing w:val="-3"/>
          <w:sz w:val="26"/>
          <w:szCs w:val="26"/>
        </w:rPr>
        <w:t>PUBLIC UTILITY COMMISSION</w:t>
      </w:r>
    </w:p>
    <w:p w:rsidR="00C2455C" w:rsidRPr="00FB1329" w:rsidRDefault="00C2455C" w:rsidP="00C2455C">
      <w:pPr>
        <w:tabs>
          <w:tab w:val="center" w:pos="4680"/>
        </w:tabs>
        <w:suppressAutoHyphens/>
        <w:jc w:val="center"/>
        <w:rPr>
          <w:b/>
          <w:bCs/>
          <w:spacing w:val="-3"/>
          <w:sz w:val="26"/>
          <w:szCs w:val="26"/>
        </w:rPr>
      </w:pPr>
      <w:r w:rsidRPr="00FB1329">
        <w:rPr>
          <w:b/>
          <w:bCs/>
          <w:spacing w:val="-3"/>
          <w:sz w:val="26"/>
          <w:szCs w:val="26"/>
        </w:rPr>
        <w:t>Harrisburg, PA  17105-3265</w:t>
      </w:r>
    </w:p>
    <w:p w:rsidR="00C2455C" w:rsidRPr="00FB1329" w:rsidRDefault="00C2455C" w:rsidP="00C2455C">
      <w:pPr>
        <w:tabs>
          <w:tab w:val="center" w:pos="4680"/>
        </w:tabs>
        <w:suppressAutoHyphens/>
        <w:jc w:val="center"/>
        <w:rPr>
          <w:b/>
          <w:bCs/>
          <w:spacing w:val="-3"/>
          <w:sz w:val="26"/>
          <w:szCs w:val="26"/>
        </w:rPr>
      </w:pPr>
    </w:p>
    <w:p w:rsidR="00CB6C2E" w:rsidRPr="00FB1329" w:rsidRDefault="00CB6C2E" w:rsidP="00C2455C">
      <w:pPr>
        <w:tabs>
          <w:tab w:val="center" w:pos="4680"/>
        </w:tabs>
        <w:suppressAutoHyphens/>
        <w:jc w:val="center"/>
        <w:rPr>
          <w:b/>
          <w:bCs/>
          <w:spacing w:val="-3"/>
          <w:sz w:val="26"/>
          <w:szCs w:val="26"/>
        </w:rPr>
      </w:pPr>
    </w:p>
    <w:p w:rsidR="000B6331" w:rsidRPr="00FB1329" w:rsidRDefault="000B6331" w:rsidP="000B6331">
      <w:pPr>
        <w:tabs>
          <w:tab w:val="right" w:pos="9360"/>
        </w:tabs>
        <w:suppressAutoHyphens/>
        <w:rPr>
          <w:sz w:val="26"/>
          <w:szCs w:val="26"/>
        </w:rPr>
      </w:pPr>
      <w:r w:rsidRPr="00FB1329">
        <w:rPr>
          <w:sz w:val="26"/>
        </w:rPr>
        <w:tab/>
        <w:t>P</w:t>
      </w:r>
      <w:r w:rsidRPr="00FB1329">
        <w:rPr>
          <w:sz w:val="26"/>
          <w:szCs w:val="26"/>
        </w:rPr>
        <w:t>ublic Meeting held</w:t>
      </w:r>
      <w:r w:rsidR="0024727E" w:rsidRPr="00FB1329">
        <w:rPr>
          <w:sz w:val="26"/>
          <w:szCs w:val="26"/>
        </w:rPr>
        <w:t xml:space="preserve"> </w:t>
      </w:r>
      <w:r w:rsidR="00B6436C" w:rsidRPr="00FB1329">
        <w:rPr>
          <w:sz w:val="26"/>
          <w:szCs w:val="26"/>
        </w:rPr>
        <w:t>November 10</w:t>
      </w:r>
      <w:r w:rsidR="0024727E" w:rsidRPr="00FB1329">
        <w:rPr>
          <w:sz w:val="26"/>
          <w:szCs w:val="26"/>
        </w:rPr>
        <w:t>, 2011</w:t>
      </w:r>
      <w:r w:rsidRPr="00FB1329">
        <w:rPr>
          <w:sz w:val="26"/>
          <w:szCs w:val="26"/>
        </w:rPr>
        <w:t xml:space="preserve"> </w:t>
      </w:r>
    </w:p>
    <w:p w:rsidR="000B6331" w:rsidRPr="00FB1329" w:rsidRDefault="000B6331" w:rsidP="000B6331">
      <w:pPr>
        <w:tabs>
          <w:tab w:val="left" w:pos="-720"/>
        </w:tabs>
        <w:suppressAutoHyphens/>
        <w:rPr>
          <w:sz w:val="26"/>
        </w:rPr>
      </w:pPr>
    </w:p>
    <w:p w:rsidR="000B6331" w:rsidRPr="00FB1329" w:rsidRDefault="000B6331" w:rsidP="000B6331">
      <w:pPr>
        <w:tabs>
          <w:tab w:val="left" w:pos="-720"/>
        </w:tabs>
        <w:suppressAutoHyphens/>
        <w:rPr>
          <w:sz w:val="26"/>
        </w:rPr>
      </w:pPr>
      <w:r w:rsidRPr="00FB1329">
        <w:rPr>
          <w:sz w:val="26"/>
        </w:rPr>
        <w:t>Commissioners Present:</w:t>
      </w:r>
    </w:p>
    <w:p w:rsidR="000B6331" w:rsidRPr="00FB1329" w:rsidRDefault="000B6331" w:rsidP="000B6331">
      <w:pPr>
        <w:tabs>
          <w:tab w:val="left" w:pos="-720"/>
        </w:tabs>
        <w:suppressAutoHyphens/>
        <w:rPr>
          <w:sz w:val="26"/>
        </w:rPr>
      </w:pPr>
    </w:p>
    <w:tbl>
      <w:tblPr>
        <w:tblW w:w="0" w:type="auto"/>
        <w:tblLayout w:type="fixed"/>
        <w:tblLook w:val="0000" w:firstRow="0" w:lastRow="0" w:firstColumn="0" w:lastColumn="0" w:noHBand="0" w:noVBand="0"/>
      </w:tblPr>
      <w:tblGrid>
        <w:gridCol w:w="9468"/>
      </w:tblGrid>
      <w:tr w:rsidR="000D713F" w:rsidRPr="00FB1329" w:rsidTr="00ED7C29">
        <w:tc>
          <w:tcPr>
            <w:tcW w:w="9468" w:type="dxa"/>
          </w:tcPr>
          <w:p w:rsidR="000D713F" w:rsidRPr="00FB1329" w:rsidRDefault="000D713F" w:rsidP="007602C9">
            <w:pPr>
              <w:pStyle w:val="p5"/>
              <w:ind w:left="540"/>
              <w:rPr>
                <w:szCs w:val="26"/>
              </w:rPr>
            </w:pPr>
            <w:r w:rsidRPr="00FB1329">
              <w:rPr>
                <w:szCs w:val="26"/>
              </w:rPr>
              <w:t>Robert F. Powelson, Chairman</w:t>
            </w:r>
          </w:p>
          <w:p w:rsidR="000D713F" w:rsidRPr="00FB1329" w:rsidRDefault="000D713F" w:rsidP="007602C9">
            <w:pPr>
              <w:pStyle w:val="p5"/>
              <w:ind w:left="540"/>
              <w:rPr>
                <w:szCs w:val="26"/>
              </w:rPr>
            </w:pPr>
            <w:r w:rsidRPr="00FB1329">
              <w:rPr>
                <w:szCs w:val="26"/>
              </w:rPr>
              <w:t>John F. Coleman, Jr., Vice Chairman</w:t>
            </w:r>
          </w:p>
        </w:tc>
      </w:tr>
      <w:tr w:rsidR="000D713F" w:rsidRPr="00FB1329" w:rsidTr="00ED7C29">
        <w:tc>
          <w:tcPr>
            <w:tcW w:w="9468" w:type="dxa"/>
          </w:tcPr>
          <w:p w:rsidR="000D713F" w:rsidRPr="00FB1329" w:rsidRDefault="000D713F" w:rsidP="007602C9">
            <w:pPr>
              <w:pStyle w:val="p5"/>
              <w:ind w:left="540"/>
              <w:rPr>
                <w:szCs w:val="26"/>
              </w:rPr>
            </w:pPr>
            <w:r w:rsidRPr="00FB1329">
              <w:rPr>
                <w:szCs w:val="26"/>
              </w:rPr>
              <w:t>Wayne E. Gardner</w:t>
            </w:r>
          </w:p>
          <w:p w:rsidR="000D713F" w:rsidRPr="00FB1329" w:rsidRDefault="000D713F" w:rsidP="007602C9">
            <w:pPr>
              <w:pStyle w:val="p5"/>
              <w:ind w:left="540"/>
              <w:rPr>
                <w:szCs w:val="26"/>
              </w:rPr>
            </w:pPr>
            <w:r w:rsidRPr="00FB1329">
              <w:rPr>
                <w:szCs w:val="26"/>
              </w:rPr>
              <w:t>James H. Cawley</w:t>
            </w:r>
          </w:p>
        </w:tc>
      </w:tr>
      <w:tr w:rsidR="00F806C4" w:rsidRPr="00FB1329" w:rsidTr="00ED7C29">
        <w:tc>
          <w:tcPr>
            <w:tcW w:w="9468" w:type="dxa"/>
          </w:tcPr>
          <w:p w:rsidR="00F806C4" w:rsidRPr="00FB1329" w:rsidRDefault="00F806C4" w:rsidP="007602C9">
            <w:pPr>
              <w:pStyle w:val="p5"/>
              <w:ind w:left="540"/>
              <w:rPr>
                <w:szCs w:val="26"/>
              </w:rPr>
            </w:pPr>
            <w:r w:rsidRPr="00FB1329">
              <w:rPr>
                <w:szCs w:val="26"/>
              </w:rPr>
              <w:t>Pamela A. Witmer</w:t>
            </w:r>
            <w:r w:rsidR="00765EAF">
              <w:rPr>
                <w:szCs w:val="26"/>
              </w:rPr>
              <w:t>, Statement</w:t>
            </w:r>
          </w:p>
        </w:tc>
      </w:tr>
    </w:tbl>
    <w:p w:rsidR="00C2455C" w:rsidRPr="00FB1329" w:rsidRDefault="00C2455C" w:rsidP="00C2455C">
      <w:pPr>
        <w:tabs>
          <w:tab w:val="left" w:pos="-720"/>
        </w:tabs>
        <w:suppressAutoHyphens/>
        <w:jc w:val="both"/>
        <w:rPr>
          <w:spacing w:val="-3"/>
          <w:sz w:val="26"/>
          <w:szCs w:val="26"/>
        </w:rPr>
      </w:pPr>
    </w:p>
    <w:p w:rsidR="00772553" w:rsidRPr="00FB1329" w:rsidRDefault="00490DDD" w:rsidP="00EF491A">
      <w:pPr>
        <w:tabs>
          <w:tab w:val="left" w:pos="-720"/>
        </w:tabs>
        <w:suppressAutoHyphens/>
        <w:jc w:val="both"/>
        <w:rPr>
          <w:spacing w:val="-3"/>
          <w:sz w:val="26"/>
          <w:szCs w:val="26"/>
        </w:rPr>
      </w:pPr>
      <w:proofErr w:type="gramStart"/>
      <w:r w:rsidRPr="00FB1329">
        <w:rPr>
          <w:spacing w:val="-3"/>
          <w:sz w:val="26"/>
          <w:szCs w:val="26"/>
        </w:rPr>
        <w:t>Interim</w:t>
      </w:r>
      <w:r w:rsidR="00496F8D" w:rsidRPr="00FB1329">
        <w:rPr>
          <w:spacing w:val="-3"/>
          <w:sz w:val="26"/>
          <w:szCs w:val="26"/>
        </w:rPr>
        <w:t xml:space="preserve"> Guidelines</w:t>
      </w:r>
      <w:r w:rsidR="00772553" w:rsidRPr="00FB1329">
        <w:rPr>
          <w:spacing w:val="-3"/>
          <w:sz w:val="26"/>
          <w:szCs w:val="26"/>
        </w:rPr>
        <w:tab/>
      </w:r>
      <w:r w:rsidR="00772553" w:rsidRPr="00FB1329">
        <w:rPr>
          <w:spacing w:val="-3"/>
          <w:sz w:val="26"/>
          <w:szCs w:val="26"/>
        </w:rPr>
        <w:tab/>
      </w:r>
      <w:r w:rsidR="00772553" w:rsidRPr="00FB1329">
        <w:rPr>
          <w:spacing w:val="-3"/>
          <w:sz w:val="26"/>
          <w:szCs w:val="26"/>
        </w:rPr>
        <w:tab/>
      </w:r>
      <w:r w:rsidR="00772553" w:rsidRPr="00FB1329">
        <w:rPr>
          <w:spacing w:val="-3"/>
          <w:sz w:val="26"/>
          <w:szCs w:val="26"/>
        </w:rPr>
        <w:tab/>
      </w:r>
      <w:r w:rsidR="00772553" w:rsidRPr="00FB1329">
        <w:rPr>
          <w:spacing w:val="-3"/>
          <w:sz w:val="26"/>
          <w:szCs w:val="26"/>
        </w:rPr>
        <w:tab/>
      </w:r>
      <w:r w:rsidR="00860BA4" w:rsidRPr="00FB1329">
        <w:rPr>
          <w:spacing w:val="-3"/>
          <w:sz w:val="26"/>
          <w:szCs w:val="26"/>
        </w:rPr>
        <w:tab/>
      </w:r>
      <w:r w:rsidR="000D713F" w:rsidRPr="00FB1329">
        <w:rPr>
          <w:spacing w:val="-3"/>
          <w:sz w:val="26"/>
          <w:szCs w:val="26"/>
        </w:rPr>
        <w:t>Docket No.</w:t>
      </w:r>
      <w:proofErr w:type="gramEnd"/>
    </w:p>
    <w:p w:rsidR="0028199C" w:rsidRPr="00FB1329" w:rsidRDefault="00496F8D" w:rsidP="00EF491A">
      <w:pPr>
        <w:tabs>
          <w:tab w:val="left" w:pos="-720"/>
        </w:tabs>
        <w:suppressAutoHyphens/>
        <w:jc w:val="both"/>
        <w:rPr>
          <w:spacing w:val="-3"/>
          <w:sz w:val="26"/>
          <w:szCs w:val="26"/>
        </w:rPr>
      </w:pPr>
      <w:r w:rsidRPr="00FB1329">
        <w:rPr>
          <w:spacing w:val="-3"/>
          <w:sz w:val="26"/>
          <w:szCs w:val="26"/>
        </w:rPr>
        <w:t>For Eligible Customer Lists</w:t>
      </w:r>
      <w:r w:rsidR="000D713F" w:rsidRPr="00FB1329">
        <w:rPr>
          <w:spacing w:val="-3"/>
          <w:sz w:val="26"/>
          <w:szCs w:val="26"/>
        </w:rPr>
        <w:t xml:space="preserve"> </w:t>
      </w:r>
      <w:r w:rsidR="000D713F" w:rsidRPr="00FB1329">
        <w:rPr>
          <w:spacing w:val="-3"/>
          <w:sz w:val="26"/>
          <w:szCs w:val="26"/>
        </w:rPr>
        <w:tab/>
      </w:r>
      <w:r w:rsidR="000D713F" w:rsidRPr="00FB1329">
        <w:rPr>
          <w:spacing w:val="-3"/>
          <w:sz w:val="26"/>
          <w:szCs w:val="26"/>
        </w:rPr>
        <w:tab/>
      </w:r>
      <w:r w:rsidR="000D713F" w:rsidRPr="00FB1329">
        <w:rPr>
          <w:spacing w:val="-3"/>
          <w:sz w:val="26"/>
          <w:szCs w:val="26"/>
        </w:rPr>
        <w:tab/>
      </w:r>
      <w:r w:rsidR="000D713F" w:rsidRPr="00FB1329">
        <w:rPr>
          <w:spacing w:val="-3"/>
          <w:sz w:val="26"/>
          <w:szCs w:val="26"/>
        </w:rPr>
        <w:tab/>
      </w:r>
      <w:r w:rsidR="000D713F" w:rsidRPr="00FB1329">
        <w:rPr>
          <w:spacing w:val="-3"/>
          <w:sz w:val="26"/>
          <w:szCs w:val="26"/>
        </w:rPr>
        <w:tab/>
        <w:t>M-2010-2183412</w:t>
      </w:r>
    </w:p>
    <w:p w:rsidR="00963D59" w:rsidRPr="00FB1329" w:rsidRDefault="00963D59" w:rsidP="00EF491A">
      <w:pPr>
        <w:tabs>
          <w:tab w:val="left" w:pos="-720"/>
        </w:tabs>
        <w:suppressAutoHyphens/>
        <w:jc w:val="both"/>
        <w:rPr>
          <w:spacing w:val="-3"/>
          <w:sz w:val="26"/>
          <w:szCs w:val="26"/>
        </w:rPr>
      </w:pPr>
    </w:p>
    <w:p w:rsidR="003C7717" w:rsidRPr="00FB1329" w:rsidRDefault="003C7717" w:rsidP="00EF491A">
      <w:pPr>
        <w:tabs>
          <w:tab w:val="left" w:pos="-720"/>
        </w:tabs>
        <w:suppressAutoHyphens/>
        <w:jc w:val="both"/>
        <w:rPr>
          <w:spacing w:val="-3"/>
          <w:sz w:val="26"/>
          <w:szCs w:val="26"/>
        </w:rPr>
      </w:pPr>
      <w:r w:rsidRPr="00FB1329">
        <w:rPr>
          <w:spacing w:val="-3"/>
          <w:sz w:val="26"/>
          <w:szCs w:val="26"/>
        </w:rPr>
        <w:t>PPL Electric Utilities Corporation Retail Markets</w:t>
      </w:r>
      <w:r w:rsidR="00EF491A" w:rsidRPr="00FB1329">
        <w:rPr>
          <w:spacing w:val="-3"/>
          <w:sz w:val="26"/>
          <w:szCs w:val="26"/>
        </w:rPr>
        <w:tab/>
      </w:r>
      <w:r w:rsidR="00EF491A" w:rsidRPr="00FB1329">
        <w:rPr>
          <w:spacing w:val="-3"/>
          <w:sz w:val="26"/>
          <w:szCs w:val="26"/>
        </w:rPr>
        <w:tab/>
      </w:r>
      <w:r w:rsidRPr="00FB1329">
        <w:rPr>
          <w:spacing w:val="-3"/>
          <w:sz w:val="26"/>
          <w:szCs w:val="26"/>
        </w:rPr>
        <w:t>M-2009-2104271</w:t>
      </w:r>
    </w:p>
    <w:p w:rsidR="00EF491A" w:rsidRPr="00FB1329" w:rsidRDefault="00EF491A" w:rsidP="00EF491A">
      <w:pPr>
        <w:tabs>
          <w:tab w:val="left" w:pos="-720"/>
        </w:tabs>
        <w:suppressAutoHyphens/>
        <w:jc w:val="both"/>
        <w:rPr>
          <w:spacing w:val="-3"/>
          <w:sz w:val="26"/>
          <w:szCs w:val="26"/>
        </w:rPr>
      </w:pPr>
    </w:p>
    <w:p w:rsidR="00FB0C18" w:rsidRPr="00FB1329" w:rsidRDefault="00FB0C18" w:rsidP="00FB0C18">
      <w:pPr>
        <w:tabs>
          <w:tab w:val="left" w:pos="-720"/>
        </w:tabs>
        <w:suppressAutoHyphens/>
        <w:jc w:val="both"/>
        <w:rPr>
          <w:spacing w:val="-3"/>
          <w:sz w:val="26"/>
          <w:szCs w:val="26"/>
        </w:rPr>
      </w:pPr>
      <w:r w:rsidRPr="00FB1329">
        <w:rPr>
          <w:spacing w:val="-3"/>
          <w:sz w:val="26"/>
          <w:szCs w:val="26"/>
        </w:rPr>
        <w:t>Petition of Duquesne Light Company for</w:t>
      </w:r>
    </w:p>
    <w:p w:rsidR="00FB0C18" w:rsidRPr="00FB1329" w:rsidRDefault="00FB0C18" w:rsidP="00FB0C18">
      <w:pPr>
        <w:tabs>
          <w:tab w:val="left" w:pos="-720"/>
        </w:tabs>
        <w:suppressAutoHyphens/>
        <w:jc w:val="both"/>
        <w:rPr>
          <w:spacing w:val="-3"/>
          <w:sz w:val="26"/>
          <w:szCs w:val="26"/>
        </w:rPr>
      </w:pPr>
      <w:r w:rsidRPr="00FB1329">
        <w:rPr>
          <w:spacing w:val="-3"/>
          <w:sz w:val="26"/>
          <w:szCs w:val="26"/>
        </w:rPr>
        <w:t xml:space="preserve">Approval of Default Service Plan for the </w:t>
      </w:r>
      <w:r w:rsidR="008A53D1" w:rsidRPr="00FB1329">
        <w:rPr>
          <w:spacing w:val="-3"/>
          <w:sz w:val="26"/>
          <w:szCs w:val="26"/>
        </w:rPr>
        <w:tab/>
      </w:r>
      <w:r w:rsidR="008A53D1" w:rsidRPr="00FB1329">
        <w:rPr>
          <w:spacing w:val="-3"/>
          <w:sz w:val="26"/>
          <w:szCs w:val="26"/>
        </w:rPr>
        <w:tab/>
      </w:r>
      <w:r w:rsidR="008A53D1" w:rsidRPr="00FB1329">
        <w:rPr>
          <w:spacing w:val="-3"/>
          <w:sz w:val="26"/>
          <w:szCs w:val="26"/>
        </w:rPr>
        <w:tab/>
      </w:r>
      <w:r w:rsidR="008A53D1" w:rsidRPr="00FB1329">
        <w:rPr>
          <w:sz w:val="26"/>
          <w:szCs w:val="26"/>
        </w:rPr>
        <w:t>P-2009-2135500</w:t>
      </w:r>
    </w:p>
    <w:p w:rsidR="003D0735" w:rsidRPr="00FB1329" w:rsidRDefault="00FB0C18" w:rsidP="00FB0C18">
      <w:pPr>
        <w:tabs>
          <w:tab w:val="left" w:pos="-720"/>
        </w:tabs>
        <w:suppressAutoHyphens/>
        <w:jc w:val="both"/>
        <w:rPr>
          <w:spacing w:val="-3"/>
          <w:sz w:val="26"/>
          <w:szCs w:val="26"/>
        </w:rPr>
      </w:pPr>
      <w:r w:rsidRPr="00FB1329">
        <w:rPr>
          <w:spacing w:val="-3"/>
          <w:sz w:val="26"/>
          <w:szCs w:val="26"/>
        </w:rPr>
        <w:t>Period January 1, 2011 through May 31, 2013</w:t>
      </w:r>
      <w:r w:rsidR="003C7717" w:rsidRPr="00FB1329">
        <w:rPr>
          <w:sz w:val="26"/>
          <w:szCs w:val="26"/>
        </w:rPr>
        <w:t xml:space="preserve"> </w:t>
      </w:r>
    </w:p>
    <w:p w:rsidR="003D0735" w:rsidRPr="00FB1329" w:rsidRDefault="003D0735" w:rsidP="00EF491A">
      <w:pPr>
        <w:tabs>
          <w:tab w:val="left" w:pos="-720"/>
        </w:tabs>
        <w:suppressAutoHyphens/>
        <w:jc w:val="both"/>
        <w:rPr>
          <w:spacing w:val="-3"/>
          <w:sz w:val="26"/>
          <w:szCs w:val="26"/>
        </w:rPr>
      </w:pPr>
    </w:p>
    <w:p w:rsidR="003D0735" w:rsidRPr="00FB1329" w:rsidRDefault="003D0735" w:rsidP="007620D2">
      <w:pPr>
        <w:tabs>
          <w:tab w:val="left" w:pos="-720"/>
        </w:tabs>
        <w:suppressAutoHyphens/>
        <w:spacing w:line="360" w:lineRule="auto"/>
        <w:jc w:val="both"/>
        <w:rPr>
          <w:spacing w:val="-3"/>
          <w:sz w:val="26"/>
          <w:szCs w:val="26"/>
        </w:rPr>
      </w:pPr>
    </w:p>
    <w:p w:rsidR="003D0735" w:rsidRPr="00FB1329" w:rsidRDefault="00F806C4" w:rsidP="00F806C4">
      <w:pPr>
        <w:spacing w:line="360" w:lineRule="auto"/>
        <w:jc w:val="center"/>
        <w:rPr>
          <w:b/>
          <w:bCs/>
          <w:spacing w:val="-3"/>
          <w:sz w:val="26"/>
          <w:szCs w:val="26"/>
        </w:rPr>
      </w:pPr>
      <w:r w:rsidRPr="00FB1329">
        <w:rPr>
          <w:b/>
          <w:bCs/>
          <w:caps/>
          <w:spacing w:val="-3"/>
          <w:sz w:val="26"/>
          <w:szCs w:val="26"/>
        </w:rPr>
        <w:t>final order on reconsideration</w:t>
      </w:r>
    </w:p>
    <w:p w:rsidR="00F806C4" w:rsidRPr="00FB1329" w:rsidRDefault="00F806C4" w:rsidP="007620D2">
      <w:pPr>
        <w:spacing w:line="360" w:lineRule="auto"/>
        <w:rPr>
          <w:b/>
          <w:bCs/>
          <w:spacing w:val="-3"/>
          <w:sz w:val="26"/>
          <w:szCs w:val="26"/>
        </w:rPr>
      </w:pPr>
    </w:p>
    <w:p w:rsidR="00C2455C" w:rsidRPr="00FB1329" w:rsidRDefault="00C2455C" w:rsidP="007620D2">
      <w:pPr>
        <w:spacing w:line="360" w:lineRule="auto"/>
        <w:rPr>
          <w:b/>
          <w:bCs/>
          <w:spacing w:val="-3"/>
          <w:sz w:val="26"/>
          <w:szCs w:val="26"/>
        </w:rPr>
      </w:pPr>
      <w:r w:rsidRPr="00FB1329">
        <w:rPr>
          <w:b/>
          <w:bCs/>
          <w:spacing w:val="-3"/>
          <w:sz w:val="26"/>
          <w:szCs w:val="26"/>
        </w:rPr>
        <w:t>BY THE COMMISSION:</w:t>
      </w:r>
    </w:p>
    <w:p w:rsidR="009923D8" w:rsidRPr="00FB1329" w:rsidRDefault="007A41A6" w:rsidP="007A41A6">
      <w:pPr>
        <w:spacing w:line="360" w:lineRule="auto"/>
        <w:rPr>
          <w:bCs/>
          <w:spacing w:val="-3"/>
          <w:sz w:val="26"/>
          <w:szCs w:val="26"/>
        </w:rPr>
      </w:pPr>
      <w:r w:rsidRPr="00FB1329">
        <w:rPr>
          <w:bCs/>
          <w:spacing w:val="-3"/>
          <w:sz w:val="26"/>
          <w:szCs w:val="26"/>
        </w:rPr>
        <w:tab/>
      </w:r>
    </w:p>
    <w:p w:rsidR="009923D8" w:rsidRPr="00FB1329" w:rsidRDefault="00882F7F" w:rsidP="009923D8">
      <w:pPr>
        <w:spacing w:line="360" w:lineRule="auto"/>
        <w:ind w:firstLine="720"/>
        <w:rPr>
          <w:bCs/>
          <w:spacing w:val="-3"/>
          <w:sz w:val="26"/>
          <w:szCs w:val="26"/>
        </w:rPr>
      </w:pPr>
      <w:r w:rsidRPr="00FB1329">
        <w:rPr>
          <w:bCs/>
          <w:spacing w:val="-3"/>
          <w:sz w:val="26"/>
          <w:szCs w:val="26"/>
        </w:rPr>
        <w:t xml:space="preserve">By order adopted June 13, 2011 (June 13 Order), we </w:t>
      </w:r>
      <w:r w:rsidR="001B4139" w:rsidRPr="00FB1329">
        <w:rPr>
          <w:bCs/>
          <w:spacing w:val="-3"/>
          <w:sz w:val="26"/>
          <w:szCs w:val="26"/>
        </w:rPr>
        <w:t>gave notice pursuant to section 703(g)</w:t>
      </w:r>
      <w:r w:rsidR="009923D8" w:rsidRPr="00FB1329">
        <w:rPr>
          <w:bCs/>
          <w:spacing w:val="-3"/>
          <w:sz w:val="26"/>
          <w:szCs w:val="26"/>
        </w:rPr>
        <w:t xml:space="preserve">, </w:t>
      </w:r>
      <w:r w:rsidR="001B4139" w:rsidRPr="00FB1329">
        <w:rPr>
          <w:bCs/>
          <w:spacing w:val="-3"/>
          <w:sz w:val="26"/>
          <w:szCs w:val="26"/>
        </w:rPr>
        <w:t>66 Pa. C.S. § 703(g)</w:t>
      </w:r>
      <w:r w:rsidR="009923D8" w:rsidRPr="00FB1329">
        <w:rPr>
          <w:bCs/>
          <w:spacing w:val="-3"/>
          <w:sz w:val="26"/>
          <w:szCs w:val="26"/>
        </w:rPr>
        <w:t>,</w:t>
      </w:r>
      <w:r w:rsidR="001B4139" w:rsidRPr="00FB1329">
        <w:rPr>
          <w:bCs/>
          <w:spacing w:val="-3"/>
          <w:sz w:val="26"/>
          <w:szCs w:val="26"/>
        </w:rPr>
        <w:t xml:space="preserve"> that we intended to reconsider our </w:t>
      </w:r>
      <w:r w:rsidR="00CA7664" w:rsidRPr="00FB1329">
        <w:rPr>
          <w:bCs/>
          <w:spacing w:val="-3"/>
          <w:sz w:val="26"/>
          <w:szCs w:val="26"/>
        </w:rPr>
        <w:t>November 12, 2010</w:t>
      </w:r>
      <w:r w:rsidR="007721AE" w:rsidRPr="00FB1329">
        <w:rPr>
          <w:bCs/>
          <w:spacing w:val="-3"/>
          <w:sz w:val="26"/>
          <w:szCs w:val="26"/>
        </w:rPr>
        <w:t xml:space="preserve"> </w:t>
      </w:r>
      <w:r w:rsidR="0059639F" w:rsidRPr="00FB1329">
        <w:rPr>
          <w:bCs/>
          <w:spacing w:val="-3"/>
          <w:sz w:val="26"/>
          <w:szCs w:val="26"/>
        </w:rPr>
        <w:t xml:space="preserve">order </w:t>
      </w:r>
      <w:proofErr w:type="gramStart"/>
      <w:r w:rsidR="007721AE" w:rsidRPr="00FB1329">
        <w:rPr>
          <w:bCs/>
          <w:spacing w:val="-3"/>
          <w:sz w:val="26"/>
          <w:szCs w:val="26"/>
        </w:rPr>
        <w:t>(November 12 Order)</w:t>
      </w:r>
      <w:r w:rsidR="00CA7664" w:rsidRPr="00FB1329">
        <w:rPr>
          <w:bCs/>
          <w:spacing w:val="-3"/>
          <w:sz w:val="26"/>
          <w:szCs w:val="26"/>
        </w:rPr>
        <w:t xml:space="preserve">, </w:t>
      </w:r>
      <w:r w:rsidR="001B4139" w:rsidRPr="00FB1329">
        <w:rPr>
          <w:bCs/>
          <w:spacing w:val="-3"/>
          <w:sz w:val="26"/>
          <w:szCs w:val="26"/>
        </w:rPr>
        <w:t>in this proceeding.</w:t>
      </w:r>
      <w:proofErr w:type="gramEnd"/>
      <w:r w:rsidR="001B4139" w:rsidRPr="00FB1329">
        <w:rPr>
          <w:bCs/>
          <w:spacing w:val="-3"/>
          <w:sz w:val="26"/>
          <w:szCs w:val="26"/>
        </w:rPr>
        <w:t xml:space="preserve">  </w:t>
      </w:r>
      <w:r w:rsidR="00502263" w:rsidRPr="00FB1329">
        <w:rPr>
          <w:bCs/>
          <w:spacing w:val="-3"/>
          <w:sz w:val="26"/>
          <w:szCs w:val="26"/>
        </w:rPr>
        <w:t xml:space="preserve">By the November 12 Order, </w:t>
      </w:r>
      <w:r w:rsidR="00CA7664" w:rsidRPr="00FB1329">
        <w:rPr>
          <w:bCs/>
          <w:spacing w:val="-3"/>
          <w:sz w:val="26"/>
          <w:szCs w:val="26"/>
        </w:rPr>
        <w:t xml:space="preserve">the Commission </w:t>
      </w:r>
      <w:r w:rsidR="00502263" w:rsidRPr="00FB1329">
        <w:rPr>
          <w:bCs/>
          <w:spacing w:val="-3"/>
          <w:sz w:val="26"/>
          <w:szCs w:val="26"/>
        </w:rPr>
        <w:t xml:space="preserve">had </w:t>
      </w:r>
      <w:r w:rsidR="00CA7664" w:rsidRPr="00FB1329">
        <w:rPr>
          <w:bCs/>
          <w:spacing w:val="-3"/>
          <w:sz w:val="26"/>
          <w:szCs w:val="26"/>
        </w:rPr>
        <w:t xml:space="preserve">established </w:t>
      </w:r>
      <w:r w:rsidR="00CA7664" w:rsidRPr="00FB1329">
        <w:rPr>
          <w:b/>
          <w:bCs/>
          <w:spacing w:val="-3"/>
          <w:sz w:val="26"/>
          <w:szCs w:val="26"/>
        </w:rPr>
        <w:t>interim guidelines</w:t>
      </w:r>
      <w:r w:rsidR="00CA7664" w:rsidRPr="00FB1329">
        <w:rPr>
          <w:bCs/>
          <w:spacing w:val="-3"/>
          <w:sz w:val="26"/>
          <w:szCs w:val="26"/>
        </w:rPr>
        <w:t xml:space="preserve"> designed to produce more uniformity in the type of customer information provided by Electric </w:t>
      </w:r>
      <w:r w:rsidR="000E1D01" w:rsidRPr="00FB1329">
        <w:rPr>
          <w:bCs/>
          <w:spacing w:val="-3"/>
          <w:sz w:val="26"/>
          <w:szCs w:val="26"/>
        </w:rPr>
        <w:t>Distribution Companies</w:t>
      </w:r>
      <w:r w:rsidR="007735F4" w:rsidRPr="00FB1329">
        <w:rPr>
          <w:bCs/>
          <w:spacing w:val="-3"/>
          <w:sz w:val="26"/>
          <w:szCs w:val="26"/>
        </w:rPr>
        <w:t xml:space="preserve"> (EDCs) in their Eligible Customer Lists (ECL) which are then made available to Electric Generation Suppliers (EGSs). </w:t>
      </w:r>
    </w:p>
    <w:p w:rsidR="009923D8" w:rsidRPr="00FB1329" w:rsidRDefault="009923D8" w:rsidP="007A41A6">
      <w:pPr>
        <w:spacing w:line="360" w:lineRule="auto"/>
        <w:rPr>
          <w:bCs/>
          <w:spacing w:val="-3"/>
          <w:sz w:val="26"/>
          <w:szCs w:val="26"/>
        </w:rPr>
      </w:pPr>
    </w:p>
    <w:p w:rsidR="009923D8" w:rsidRPr="00FB1329" w:rsidRDefault="009923D8" w:rsidP="007A41A6">
      <w:pPr>
        <w:spacing w:line="360" w:lineRule="auto"/>
        <w:rPr>
          <w:bCs/>
          <w:spacing w:val="-3"/>
          <w:sz w:val="26"/>
          <w:szCs w:val="26"/>
        </w:rPr>
      </w:pPr>
    </w:p>
    <w:p w:rsidR="00BB4646" w:rsidRPr="00FB1329" w:rsidRDefault="00C67B18">
      <w:pPr>
        <w:spacing w:line="360" w:lineRule="auto"/>
        <w:ind w:firstLine="720"/>
        <w:rPr>
          <w:bCs/>
          <w:spacing w:val="-3"/>
          <w:sz w:val="26"/>
          <w:szCs w:val="26"/>
        </w:rPr>
      </w:pPr>
      <w:r w:rsidRPr="00FB1329">
        <w:rPr>
          <w:bCs/>
          <w:spacing w:val="-3"/>
          <w:sz w:val="26"/>
          <w:szCs w:val="26"/>
        </w:rPr>
        <w:lastRenderedPageBreak/>
        <w:t>Moreover,</w:t>
      </w:r>
      <w:r w:rsidR="007735F4" w:rsidRPr="00FB1329">
        <w:rPr>
          <w:bCs/>
          <w:spacing w:val="-3"/>
          <w:sz w:val="26"/>
          <w:szCs w:val="26"/>
        </w:rPr>
        <w:t xml:space="preserve"> in order to achieve statewide uniformity</w:t>
      </w:r>
      <w:r w:rsidR="000E1D01" w:rsidRPr="00FB1329">
        <w:rPr>
          <w:bCs/>
          <w:spacing w:val="-3"/>
          <w:sz w:val="26"/>
          <w:szCs w:val="26"/>
        </w:rPr>
        <w:t xml:space="preserve"> in our resolution of </w:t>
      </w:r>
      <w:r w:rsidR="003D0735" w:rsidRPr="00FB1329">
        <w:rPr>
          <w:bCs/>
          <w:spacing w:val="-3"/>
          <w:sz w:val="26"/>
          <w:szCs w:val="26"/>
        </w:rPr>
        <w:t xml:space="preserve">the various </w:t>
      </w:r>
      <w:r w:rsidR="000E1D01" w:rsidRPr="00FB1329">
        <w:rPr>
          <w:bCs/>
          <w:spacing w:val="-3"/>
          <w:sz w:val="26"/>
          <w:szCs w:val="26"/>
        </w:rPr>
        <w:t xml:space="preserve">issues regarding the ECL, </w:t>
      </w:r>
      <w:r w:rsidR="009923D8" w:rsidRPr="00FB1329">
        <w:rPr>
          <w:bCs/>
          <w:spacing w:val="-3"/>
          <w:sz w:val="26"/>
          <w:szCs w:val="26"/>
        </w:rPr>
        <w:t xml:space="preserve">we also provided notice of our intention to reconsider our earlier orders that established ECL parameters for </w:t>
      </w:r>
      <w:r w:rsidR="000E1D01" w:rsidRPr="00FB1329">
        <w:rPr>
          <w:bCs/>
          <w:spacing w:val="-3"/>
          <w:sz w:val="26"/>
          <w:szCs w:val="26"/>
        </w:rPr>
        <w:t>PPL</w:t>
      </w:r>
      <w:r w:rsidR="003D0735" w:rsidRPr="00FB1329">
        <w:rPr>
          <w:bCs/>
          <w:spacing w:val="-3"/>
          <w:sz w:val="26"/>
          <w:szCs w:val="26"/>
        </w:rPr>
        <w:t xml:space="preserve"> Electric Utilities Corp</w:t>
      </w:r>
      <w:r w:rsidR="006E08AE" w:rsidRPr="00FB1329">
        <w:rPr>
          <w:bCs/>
          <w:spacing w:val="-3"/>
          <w:sz w:val="26"/>
          <w:szCs w:val="26"/>
        </w:rPr>
        <w:t>oration (PPL Electric)</w:t>
      </w:r>
      <w:r w:rsidR="000E1D01" w:rsidRPr="00FB1329">
        <w:rPr>
          <w:bCs/>
          <w:spacing w:val="-3"/>
          <w:sz w:val="26"/>
          <w:szCs w:val="26"/>
        </w:rPr>
        <w:t xml:space="preserve"> and Duquesne</w:t>
      </w:r>
      <w:r w:rsidR="003D0735" w:rsidRPr="00FB1329">
        <w:rPr>
          <w:bCs/>
          <w:spacing w:val="-3"/>
          <w:sz w:val="26"/>
          <w:szCs w:val="26"/>
        </w:rPr>
        <w:t xml:space="preserve"> Light Company (Duquesne)</w:t>
      </w:r>
      <w:r w:rsidR="00DA43CC" w:rsidRPr="00FB1329">
        <w:rPr>
          <w:bCs/>
          <w:spacing w:val="-3"/>
          <w:sz w:val="26"/>
          <w:szCs w:val="26"/>
        </w:rPr>
        <w:t xml:space="preserve"> in the context of individual </w:t>
      </w:r>
      <w:r w:rsidR="00452B6B" w:rsidRPr="00FB1329">
        <w:rPr>
          <w:bCs/>
          <w:spacing w:val="-3"/>
          <w:sz w:val="26"/>
          <w:szCs w:val="26"/>
        </w:rPr>
        <w:t>adjudications</w:t>
      </w:r>
      <w:r w:rsidRPr="00FB1329">
        <w:rPr>
          <w:bCs/>
          <w:spacing w:val="-3"/>
          <w:sz w:val="26"/>
          <w:szCs w:val="26"/>
        </w:rPr>
        <w:t>.</w:t>
      </w:r>
      <w:r w:rsidR="002252BF" w:rsidRPr="00FB1329">
        <w:rPr>
          <w:rStyle w:val="FootnoteReference"/>
          <w:sz w:val="26"/>
          <w:szCs w:val="26"/>
        </w:rPr>
        <w:footnoteReference w:id="1"/>
      </w:r>
      <w:r w:rsidR="000E1D01" w:rsidRPr="00FB1329">
        <w:rPr>
          <w:bCs/>
          <w:spacing w:val="-3"/>
          <w:sz w:val="26"/>
          <w:szCs w:val="26"/>
        </w:rPr>
        <w:t xml:space="preserve">  </w:t>
      </w:r>
    </w:p>
    <w:p w:rsidR="00BB4646" w:rsidRPr="00FB1329" w:rsidRDefault="00BB4646">
      <w:pPr>
        <w:spacing w:line="360" w:lineRule="auto"/>
        <w:ind w:firstLine="720"/>
        <w:rPr>
          <w:bCs/>
          <w:spacing w:val="-3"/>
          <w:sz w:val="26"/>
          <w:szCs w:val="26"/>
        </w:rPr>
      </w:pPr>
    </w:p>
    <w:p w:rsidR="006F78C9" w:rsidRPr="00FB1329" w:rsidRDefault="000E1D01">
      <w:pPr>
        <w:spacing w:line="360" w:lineRule="auto"/>
        <w:ind w:firstLine="720"/>
        <w:rPr>
          <w:bCs/>
          <w:spacing w:val="-3"/>
          <w:sz w:val="26"/>
          <w:szCs w:val="26"/>
        </w:rPr>
      </w:pPr>
      <w:r w:rsidRPr="00FB1329">
        <w:rPr>
          <w:bCs/>
          <w:spacing w:val="-3"/>
          <w:sz w:val="26"/>
          <w:szCs w:val="26"/>
        </w:rPr>
        <w:t xml:space="preserve">Finally, consistent with our commitment to the Commonwealth Court and the parties to the appeal, we </w:t>
      </w:r>
      <w:r w:rsidR="00D800FE" w:rsidRPr="00FB1329">
        <w:rPr>
          <w:bCs/>
          <w:spacing w:val="-3"/>
          <w:sz w:val="26"/>
          <w:szCs w:val="26"/>
        </w:rPr>
        <w:t>have</w:t>
      </w:r>
      <w:r w:rsidRPr="00FB1329">
        <w:rPr>
          <w:bCs/>
          <w:spacing w:val="-3"/>
          <w:sz w:val="26"/>
          <w:szCs w:val="26"/>
        </w:rPr>
        <w:t xml:space="preserve"> maintain</w:t>
      </w:r>
      <w:r w:rsidR="00D800FE" w:rsidRPr="00FB1329">
        <w:rPr>
          <w:bCs/>
          <w:spacing w:val="-3"/>
          <w:sz w:val="26"/>
          <w:szCs w:val="26"/>
        </w:rPr>
        <w:t>ed</w:t>
      </w:r>
      <w:r w:rsidRPr="00FB1329">
        <w:rPr>
          <w:bCs/>
          <w:spacing w:val="-3"/>
          <w:sz w:val="26"/>
          <w:szCs w:val="26"/>
        </w:rPr>
        <w:t xml:space="preserve"> th</w:t>
      </w:r>
      <w:r w:rsidR="00D800FE" w:rsidRPr="00FB1329">
        <w:rPr>
          <w:bCs/>
          <w:spacing w:val="-3"/>
          <w:sz w:val="26"/>
          <w:szCs w:val="26"/>
        </w:rPr>
        <w:t>e</w:t>
      </w:r>
      <w:r w:rsidRPr="00FB1329">
        <w:rPr>
          <w:bCs/>
          <w:spacing w:val="-3"/>
          <w:sz w:val="26"/>
          <w:szCs w:val="26"/>
        </w:rPr>
        <w:t xml:space="preserve"> stay </w:t>
      </w:r>
      <w:r w:rsidR="00D800FE" w:rsidRPr="00FB1329">
        <w:rPr>
          <w:bCs/>
          <w:spacing w:val="-3"/>
          <w:sz w:val="26"/>
          <w:szCs w:val="26"/>
        </w:rPr>
        <w:t>imposed</w:t>
      </w:r>
      <w:r w:rsidRPr="00FB1329">
        <w:rPr>
          <w:bCs/>
          <w:spacing w:val="-3"/>
          <w:sz w:val="26"/>
          <w:szCs w:val="26"/>
        </w:rPr>
        <w:t xml:space="preserve"> by the court so as to maintain the </w:t>
      </w:r>
      <w:r w:rsidR="009D2E2A" w:rsidRPr="00FB1329">
        <w:rPr>
          <w:bCs/>
          <w:i/>
          <w:spacing w:val="-3"/>
          <w:sz w:val="26"/>
          <w:szCs w:val="26"/>
        </w:rPr>
        <w:t>status quo</w:t>
      </w:r>
      <w:r w:rsidRPr="00FB1329">
        <w:rPr>
          <w:bCs/>
          <w:spacing w:val="-3"/>
          <w:sz w:val="26"/>
          <w:szCs w:val="26"/>
        </w:rPr>
        <w:t xml:space="preserve"> pending a final order on reconsideration.  </w:t>
      </w:r>
      <w:r w:rsidR="00D800FE" w:rsidRPr="00FB1329">
        <w:rPr>
          <w:bCs/>
          <w:spacing w:val="-3"/>
          <w:sz w:val="26"/>
          <w:szCs w:val="26"/>
        </w:rPr>
        <w:t xml:space="preserve">Now that we have </w:t>
      </w:r>
      <w:r w:rsidR="00BB4646" w:rsidRPr="00FB1329">
        <w:rPr>
          <w:bCs/>
          <w:spacing w:val="-3"/>
          <w:sz w:val="26"/>
          <w:szCs w:val="26"/>
        </w:rPr>
        <w:t>adopted</w:t>
      </w:r>
      <w:r w:rsidR="00D800FE" w:rsidRPr="00FB1329">
        <w:rPr>
          <w:bCs/>
          <w:spacing w:val="-3"/>
          <w:sz w:val="26"/>
          <w:szCs w:val="26"/>
        </w:rPr>
        <w:t xml:space="preserve"> </w:t>
      </w:r>
      <w:r w:rsidR="004D38AC" w:rsidRPr="00FB1329">
        <w:rPr>
          <w:bCs/>
          <w:spacing w:val="-3"/>
          <w:sz w:val="26"/>
          <w:szCs w:val="26"/>
        </w:rPr>
        <w:t>a final</w:t>
      </w:r>
      <w:r w:rsidR="00D800FE" w:rsidRPr="00FB1329">
        <w:rPr>
          <w:bCs/>
          <w:spacing w:val="-3"/>
          <w:sz w:val="26"/>
          <w:szCs w:val="26"/>
        </w:rPr>
        <w:t xml:space="preserve"> order</w:t>
      </w:r>
      <w:r w:rsidR="00BB4646" w:rsidRPr="00FB1329">
        <w:rPr>
          <w:bCs/>
          <w:spacing w:val="-3"/>
          <w:sz w:val="26"/>
          <w:szCs w:val="26"/>
        </w:rPr>
        <w:t xml:space="preserve"> on reconsideration</w:t>
      </w:r>
      <w:r w:rsidR="00D800FE" w:rsidRPr="00FB1329">
        <w:rPr>
          <w:bCs/>
          <w:spacing w:val="-3"/>
          <w:sz w:val="26"/>
          <w:szCs w:val="26"/>
        </w:rPr>
        <w:t>, the pendency of the stay shall end 30 days following the entry of th</w:t>
      </w:r>
      <w:r w:rsidR="00581710" w:rsidRPr="00FB1329">
        <w:rPr>
          <w:bCs/>
          <w:spacing w:val="-3"/>
          <w:sz w:val="26"/>
          <w:szCs w:val="26"/>
        </w:rPr>
        <w:t>is</w:t>
      </w:r>
      <w:r w:rsidR="00D800FE" w:rsidRPr="00FB1329">
        <w:rPr>
          <w:bCs/>
          <w:spacing w:val="-3"/>
          <w:sz w:val="26"/>
          <w:szCs w:val="26"/>
        </w:rPr>
        <w:t xml:space="preserve"> order.</w:t>
      </w:r>
    </w:p>
    <w:p w:rsidR="009923D8" w:rsidRPr="00FB1329" w:rsidRDefault="009923D8">
      <w:pPr>
        <w:spacing w:line="360" w:lineRule="auto"/>
        <w:ind w:firstLine="720"/>
        <w:rPr>
          <w:bCs/>
          <w:spacing w:val="-3"/>
          <w:sz w:val="26"/>
          <w:szCs w:val="26"/>
        </w:rPr>
      </w:pPr>
    </w:p>
    <w:p w:rsidR="001E6E0D" w:rsidRPr="00FB1329" w:rsidRDefault="001E6E0D" w:rsidP="007A41A6">
      <w:pPr>
        <w:spacing w:line="360" w:lineRule="auto"/>
        <w:rPr>
          <w:bCs/>
          <w:spacing w:val="-3"/>
          <w:sz w:val="26"/>
          <w:szCs w:val="26"/>
        </w:rPr>
      </w:pPr>
    </w:p>
    <w:p w:rsidR="0008766F" w:rsidRPr="00FB1329" w:rsidRDefault="00966035" w:rsidP="00CB6C2E">
      <w:pPr>
        <w:jc w:val="center"/>
        <w:rPr>
          <w:b/>
          <w:bCs/>
          <w:spacing w:val="-3"/>
          <w:sz w:val="26"/>
          <w:szCs w:val="26"/>
        </w:rPr>
      </w:pPr>
      <w:r w:rsidRPr="00FB1329">
        <w:rPr>
          <w:b/>
          <w:bCs/>
          <w:spacing w:val="-3"/>
          <w:sz w:val="26"/>
          <w:szCs w:val="26"/>
        </w:rPr>
        <w:t>HISTORY OF THE PROCEEDING</w:t>
      </w:r>
    </w:p>
    <w:p w:rsidR="00452B6B" w:rsidRPr="00FB1329" w:rsidRDefault="00452B6B" w:rsidP="00CB6C2E">
      <w:pPr>
        <w:jc w:val="center"/>
        <w:rPr>
          <w:b/>
          <w:bCs/>
          <w:spacing w:val="-3"/>
          <w:sz w:val="26"/>
          <w:szCs w:val="26"/>
        </w:rPr>
      </w:pPr>
    </w:p>
    <w:p w:rsidR="00CB6C2E" w:rsidRPr="00FB1329" w:rsidRDefault="00CB6C2E" w:rsidP="00CB6C2E">
      <w:pPr>
        <w:tabs>
          <w:tab w:val="left" w:pos="720"/>
        </w:tabs>
        <w:rPr>
          <w:b/>
          <w:sz w:val="26"/>
          <w:szCs w:val="26"/>
        </w:rPr>
      </w:pPr>
    </w:p>
    <w:p w:rsidR="000D0DF9" w:rsidRPr="00FB1329" w:rsidRDefault="000D0DF9" w:rsidP="00CB6C2E">
      <w:pPr>
        <w:tabs>
          <w:tab w:val="left" w:pos="720"/>
        </w:tabs>
        <w:rPr>
          <w:b/>
          <w:sz w:val="26"/>
          <w:szCs w:val="26"/>
        </w:rPr>
      </w:pPr>
      <w:r w:rsidRPr="00FB1329">
        <w:rPr>
          <w:b/>
          <w:sz w:val="26"/>
          <w:szCs w:val="26"/>
        </w:rPr>
        <w:t>The November 12 Order</w:t>
      </w:r>
      <w:r w:rsidR="00452B6B" w:rsidRPr="00FB1329">
        <w:rPr>
          <w:b/>
          <w:sz w:val="26"/>
          <w:szCs w:val="26"/>
        </w:rPr>
        <w:t xml:space="preserve"> – Interim Guidelines for ECL</w:t>
      </w:r>
    </w:p>
    <w:p w:rsidR="00CB6C2E" w:rsidRPr="00FB1329" w:rsidRDefault="00CB6C2E" w:rsidP="00CB6C2E">
      <w:pPr>
        <w:tabs>
          <w:tab w:val="left" w:pos="720"/>
        </w:tabs>
        <w:rPr>
          <w:b/>
          <w:sz w:val="26"/>
          <w:szCs w:val="26"/>
        </w:rPr>
      </w:pPr>
    </w:p>
    <w:p w:rsidR="00756037" w:rsidRPr="00FB1329" w:rsidRDefault="00756037" w:rsidP="00093F63">
      <w:pPr>
        <w:tabs>
          <w:tab w:val="left" w:pos="720"/>
        </w:tabs>
        <w:spacing w:line="360" w:lineRule="auto"/>
        <w:rPr>
          <w:sz w:val="26"/>
          <w:szCs w:val="26"/>
        </w:rPr>
      </w:pPr>
      <w:r w:rsidRPr="00FB1329">
        <w:rPr>
          <w:sz w:val="26"/>
          <w:szCs w:val="26"/>
        </w:rPr>
        <w:tab/>
      </w:r>
      <w:r w:rsidR="000F7E2D" w:rsidRPr="00FB1329">
        <w:rPr>
          <w:sz w:val="26"/>
          <w:szCs w:val="26"/>
        </w:rPr>
        <w:t>The key determinations regarding the ECL interim guidelines adopted in the</w:t>
      </w:r>
      <w:r w:rsidRPr="00FB1329">
        <w:rPr>
          <w:sz w:val="26"/>
          <w:szCs w:val="26"/>
        </w:rPr>
        <w:t xml:space="preserve"> November 12 Order</w:t>
      </w:r>
      <w:r w:rsidR="000F7E2D" w:rsidRPr="00FB1329">
        <w:rPr>
          <w:sz w:val="26"/>
          <w:szCs w:val="26"/>
        </w:rPr>
        <w:t xml:space="preserve"> were described</w:t>
      </w:r>
      <w:r w:rsidRPr="00FB1329">
        <w:rPr>
          <w:sz w:val="26"/>
          <w:szCs w:val="26"/>
        </w:rPr>
        <w:t xml:space="preserve"> in our </w:t>
      </w:r>
      <w:r w:rsidR="00452B6B" w:rsidRPr="00FB1329">
        <w:rPr>
          <w:sz w:val="26"/>
          <w:szCs w:val="26"/>
        </w:rPr>
        <w:t xml:space="preserve">subsequent </w:t>
      </w:r>
      <w:r w:rsidRPr="00FB1329">
        <w:rPr>
          <w:sz w:val="26"/>
          <w:szCs w:val="26"/>
        </w:rPr>
        <w:t>June 13 Order as follows:</w:t>
      </w:r>
    </w:p>
    <w:p w:rsidR="00C7609F" w:rsidRPr="00FB1329" w:rsidRDefault="00C7609F" w:rsidP="003612E9">
      <w:pPr>
        <w:tabs>
          <w:tab w:val="left" w:pos="720"/>
        </w:tabs>
        <w:rPr>
          <w:sz w:val="26"/>
          <w:szCs w:val="26"/>
        </w:rPr>
      </w:pPr>
    </w:p>
    <w:p w:rsidR="00093F63" w:rsidRPr="00FB1329" w:rsidRDefault="00093F63" w:rsidP="00756037">
      <w:pPr>
        <w:tabs>
          <w:tab w:val="left" w:pos="720"/>
        </w:tabs>
        <w:ind w:left="1440" w:right="1728"/>
        <w:rPr>
          <w:sz w:val="26"/>
          <w:szCs w:val="26"/>
        </w:rPr>
      </w:pPr>
      <w:r w:rsidRPr="00FB1329">
        <w:rPr>
          <w:sz w:val="26"/>
          <w:szCs w:val="26"/>
        </w:rPr>
        <w:tab/>
        <w:t xml:space="preserve">In the November 12 Order, we acted upon a recommendation from our Office of Competitive Market Oversight (OCMO) regarding uniformity in the information provided by EDCs in the form of ECLs to EGSs who are licensed to market to consumers in </w:t>
      </w:r>
      <w:r w:rsidR="002A7984" w:rsidRPr="00FB1329">
        <w:rPr>
          <w:sz w:val="26"/>
          <w:szCs w:val="26"/>
        </w:rPr>
        <w:t>the Commonwealth</w:t>
      </w:r>
      <w:r w:rsidRPr="00FB1329">
        <w:rPr>
          <w:sz w:val="26"/>
          <w:szCs w:val="26"/>
        </w:rPr>
        <w:t xml:space="preserve">.  Reasonable access by EGSs to customer information held by EDCs is an essential component to implementation of the retail market authorized by </w:t>
      </w:r>
      <w:r w:rsidR="002A7984" w:rsidRPr="00FB1329">
        <w:rPr>
          <w:sz w:val="26"/>
          <w:szCs w:val="26"/>
        </w:rPr>
        <w:t>the L</w:t>
      </w:r>
      <w:r w:rsidRPr="00FB1329">
        <w:rPr>
          <w:sz w:val="26"/>
          <w:szCs w:val="26"/>
        </w:rPr>
        <w:t>egislature</w:t>
      </w:r>
      <w:r w:rsidR="002A7984" w:rsidRPr="00FB1329">
        <w:rPr>
          <w:sz w:val="26"/>
          <w:szCs w:val="26"/>
        </w:rPr>
        <w:t xml:space="preserve"> in Chapter 28 of the Public Utility Code</w:t>
      </w:r>
      <w:r w:rsidR="00700686" w:rsidRPr="00FB1329">
        <w:rPr>
          <w:sz w:val="26"/>
          <w:szCs w:val="26"/>
        </w:rPr>
        <w:t>.</w:t>
      </w:r>
      <w:r w:rsidR="002A7984" w:rsidRPr="00FB1329">
        <w:rPr>
          <w:sz w:val="26"/>
          <w:szCs w:val="26"/>
        </w:rPr>
        <w:t xml:space="preserve"> </w:t>
      </w:r>
      <w:proofErr w:type="gramStart"/>
      <w:r w:rsidR="002A7984" w:rsidRPr="00FB1329">
        <w:rPr>
          <w:sz w:val="26"/>
          <w:szCs w:val="26"/>
        </w:rPr>
        <w:t xml:space="preserve">66 Pa. C.S. §§ 2801, </w:t>
      </w:r>
      <w:r w:rsidR="00434C45" w:rsidRPr="00FB1329">
        <w:rPr>
          <w:i/>
          <w:sz w:val="26"/>
          <w:szCs w:val="26"/>
        </w:rPr>
        <w:t>et seq.</w:t>
      </w:r>
      <w:proofErr w:type="gramEnd"/>
      <w:r w:rsidRPr="00FB1329">
        <w:rPr>
          <w:sz w:val="26"/>
          <w:szCs w:val="26"/>
        </w:rPr>
        <w:t xml:space="preserve">  EGSs, in turn, are obligated to honor the confidentiality of any customer information that they receive.  </w:t>
      </w:r>
      <w:proofErr w:type="gramStart"/>
      <w:r w:rsidRPr="00FB1329">
        <w:rPr>
          <w:sz w:val="26"/>
          <w:szCs w:val="26"/>
        </w:rPr>
        <w:t>52 Pa. Code §§ 54.8(a) and 54.43(d).</w:t>
      </w:r>
      <w:proofErr w:type="gramEnd"/>
      <w:r w:rsidRPr="00FB1329">
        <w:rPr>
          <w:sz w:val="26"/>
          <w:szCs w:val="26"/>
        </w:rPr>
        <w:t xml:space="preserve">   The proposal had been the result of discussions held by different stake-holder committees under the auspices of </w:t>
      </w:r>
      <w:r w:rsidRPr="00FB1329">
        <w:rPr>
          <w:sz w:val="26"/>
          <w:szCs w:val="26"/>
        </w:rPr>
        <w:lastRenderedPageBreak/>
        <w:t xml:space="preserve">OCMO.  </w:t>
      </w:r>
      <w:proofErr w:type="gramStart"/>
      <w:r w:rsidRPr="00FB1329">
        <w:rPr>
          <w:sz w:val="26"/>
          <w:szCs w:val="26"/>
        </w:rPr>
        <w:t>November 12 Order at 1-3.</w:t>
      </w:r>
      <w:proofErr w:type="gramEnd"/>
      <w:r w:rsidRPr="00FB1329">
        <w:rPr>
          <w:sz w:val="26"/>
          <w:szCs w:val="26"/>
        </w:rPr>
        <w:t xml:space="preserve">  </w:t>
      </w:r>
      <w:proofErr w:type="gramStart"/>
      <w:r w:rsidR="00880C8B" w:rsidRPr="00FB1329">
        <w:rPr>
          <w:sz w:val="26"/>
          <w:szCs w:val="26"/>
        </w:rPr>
        <w:t xml:space="preserve">The November 12 Order </w:t>
      </w:r>
      <w:r w:rsidRPr="00FB1329">
        <w:rPr>
          <w:sz w:val="26"/>
          <w:szCs w:val="26"/>
        </w:rPr>
        <w:t xml:space="preserve">followed </w:t>
      </w:r>
      <w:r w:rsidR="00294F71" w:rsidRPr="00FB1329">
        <w:rPr>
          <w:sz w:val="26"/>
          <w:szCs w:val="26"/>
        </w:rPr>
        <w:t>our July 15, 2010,</w:t>
      </w:r>
      <w:r w:rsidRPr="00FB1329">
        <w:rPr>
          <w:sz w:val="26"/>
          <w:szCs w:val="26"/>
        </w:rPr>
        <w:t xml:space="preserve"> Tentative Order</w:t>
      </w:r>
      <w:r w:rsidR="00880C8B" w:rsidRPr="00FB1329">
        <w:rPr>
          <w:sz w:val="26"/>
          <w:szCs w:val="26"/>
        </w:rPr>
        <w:t xml:space="preserve"> regarding the ECL.</w:t>
      </w:r>
      <w:proofErr w:type="gramEnd"/>
      <w:r w:rsidR="00880C8B" w:rsidRPr="00FB1329">
        <w:rPr>
          <w:sz w:val="26"/>
          <w:szCs w:val="26"/>
        </w:rPr>
        <w:t xml:space="preserve"> </w:t>
      </w:r>
      <w:proofErr w:type="gramStart"/>
      <w:r w:rsidR="00880C8B" w:rsidRPr="00FB1329">
        <w:rPr>
          <w:sz w:val="26"/>
          <w:szCs w:val="26"/>
        </w:rPr>
        <w:t>The July 15 Tentative Order</w:t>
      </w:r>
      <w:r w:rsidR="002E7C69" w:rsidRPr="00FB1329">
        <w:rPr>
          <w:sz w:val="26"/>
          <w:szCs w:val="26"/>
        </w:rPr>
        <w:t xml:space="preserve"> </w:t>
      </w:r>
      <w:r w:rsidR="007B15BA" w:rsidRPr="00FB1329">
        <w:rPr>
          <w:sz w:val="26"/>
          <w:szCs w:val="26"/>
        </w:rPr>
        <w:t>proposed adoption of specific elements to be contained within a uniform, statewide ECL and called for comments on those elements.</w:t>
      </w:r>
      <w:proofErr w:type="gramEnd"/>
    </w:p>
    <w:p w:rsidR="00457E2B" w:rsidRPr="00FB1329" w:rsidRDefault="00457E2B" w:rsidP="00093F63">
      <w:pPr>
        <w:tabs>
          <w:tab w:val="left" w:pos="720"/>
        </w:tabs>
        <w:spacing w:line="360" w:lineRule="auto"/>
        <w:rPr>
          <w:sz w:val="26"/>
          <w:szCs w:val="26"/>
        </w:rPr>
      </w:pPr>
    </w:p>
    <w:p w:rsidR="000678AE" w:rsidRPr="00FB1329" w:rsidRDefault="000678AE" w:rsidP="00756037">
      <w:pPr>
        <w:ind w:left="1440" w:right="1728"/>
        <w:rPr>
          <w:sz w:val="26"/>
          <w:szCs w:val="26"/>
        </w:rPr>
      </w:pPr>
      <w:r w:rsidRPr="00FB1329">
        <w:rPr>
          <w:sz w:val="26"/>
          <w:szCs w:val="26"/>
        </w:rPr>
        <w:tab/>
        <w:t xml:space="preserve">With respect to release of customer information, </w:t>
      </w:r>
      <w:r w:rsidR="00457E2B" w:rsidRPr="00FB1329">
        <w:rPr>
          <w:sz w:val="26"/>
          <w:szCs w:val="26"/>
        </w:rPr>
        <w:t>we</w:t>
      </w:r>
      <w:r w:rsidRPr="00FB1329">
        <w:rPr>
          <w:sz w:val="26"/>
          <w:szCs w:val="26"/>
        </w:rPr>
        <w:t xml:space="preserve"> addressed two </w:t>
      </w:r>
      <w:r w:rsidR="007B15BA" w:rsidRPr="00FB1329">
        <w:rPr>
          <w:sz w:val="26"/>
          <w:szCs w:val="26"/>
        </w:rPr>
        <w:t xml:space="preserve">issues </w:t>
      </w:r>
      <w:r w:rsidRPr="00FB1329">
        <w:rPr>
          <w:sz w:val="26"/>
          <w:szCs w:val="26"/>
        </w:rPr>
        <w:t>raised by the commenters.  The first related to the treatment of EDC customers who were victims of domestic violence and wished to protect themselves from potential harm by abusers.  With regard to such customers, the Commission stated</w:t>
      </w:r>
      <w:r w:rsidR="006E08AE" w:rsidRPr="00FB1329">
        <w:rPr>
          <w:sz w:val="26"/>
          <w:szCs w:val="26"/>
        </w:rPr>
        <w:t xml:space="preserve"> that “</w:t>
      </w:r>
      <w:r w:rsidRPr="00FB1329">
        <w:rPr>
          <w:sz w:val="26"/>
          <w:szCs w:val="26"/>
        </w:rPr>
        <w:t>victims of domestic violence or customers that are similarly endangered should have the unfettered ability to restrict all of their customer information.</w:t>
      </w:r>
      <w:r w:rsidR="006E08AE" w:rsidRPr="00FB1329">
        <w:rPr>
          <w:sz w:val="26"/>
          <w:szCs w:val="26"/>
        </w:rPr>
        <w:t xml:space="preserve">”  </w:t>
      </w:r>
      <w:proofErr w:type="gramStart"/>
      <w:r w:rsidRPr="00FB1329">
        <w:rPr>
          <w:sz w:val="26"/>
          <w:szCs w:val="26"/>
        </w:rPr>
        <w:t>November 12 Order at 7.</w:t>
      </w:r>
      <w:proofErr w:type="gramEnd"/>
      <w:r w:rsidRPr="00FB1329">
        <w:rPr>
          <w:sz w:val="26"/>
          <w:szCs w:val="26"/>
        </w:rPr>
        <w:t xml:space="preserve">  </w:t>
      </w:r>
      <w:r w:rsidR="00622392" w:rsidRPr="00FB1329">
        <w:rPr>
          <w:sz w:val="26"/>
          <w:szCs w:val="26"/>
        </w:rPr>
        <w:t>Second, w</w:t>
      </w:r>
      <w:r w:rsidR="00457E2B" w:rsidRPr="00FB1329">
        <w:rPr>
          <w:sz w:val="26"/>
          <w:szCs w:val="26"/>
        </w:rPr>
        <w:t>e</w:t>
      </w:r>
      <w:r w:rsidRPr="00FB1329">
        <w:rPr>
          <w:sz w:val="26"/>
          <w:szCs w:val="26"/>
        </w:rPr>
        <w:t xml:space="preserve"> addressed the consumer protections available to the general public pursuant to </w:t>
      </w:r>
      <w:r w:rsidR="006E08AE" w:rsidRPr="00FB1329">
        <w:rPr>
          <w:sz w:val="26"/>
          <w:szCs w:val="26"/>
        </w:rPr>
        <w:t>our</w:t>
      </w:r>
      <w:r w:rsidRPr="00FB1329">
        <w:rPr>
          <w:sz w:val="26"/>
          <w:szCs w:val="26"/>
        </w:rPr>
        <w:t xml:space="preserve"> existing regulation</w:t>
      </w:r>
      <w:r w:rsidR="006E08AE" w:rsidRPr="00FB1329">
        <w:rPr>
          <w:sz w:val="26"/>
          <w:szCs w:val="26"/>
        </w:rPr>
        <w:t xml:space="preserve">.  In particular, we </w:t>
      </w:r>
      <w:r w:rsidRPr="00FB1329">
        <w:rPr>
          <w:sz w:val="26"/>
          <w:szCs w:val="26"/>
        </w:rPr>
        <w:t xml:space="preserve">provided guidance, consistent with </w:t>
      </w:r>
      <w:r w:rsidR="000648FC" w:rsidRPr="00FB1329">
        <w:rPr>
          <w:sz w:val="26"/>
          <w:szCs w:val="26"/>
        </w:rPr>
        <w:t>our</w:t>
      </w:r>
      <w:r w:rsidRPr="00FB1329">
        <w:rPr>
          <w:sz w:val="26"/>
          <w:szCs w:val="26"/>
        </w:rPr>
        <w:t xml:space="preserve"> regulations and precedent, that a customer may restrict the release of (1) customer telephone number, (2) customer address, and (3) historic billing data.  </w:t>
      </w:r>
    </w:p>
    <w:p w:rsidR="000648FC" w:rsidRPr="00FB1329" w:rsidRDefault="000648FC" w:rsidP="000648FC">
      <w:pPr>
        <w:spacing w:line="360" w:lineRule="auto"/>
        <w:ind w:right="288"/>
        <w:rPr>
          <w:sz w:val="26"/>
          <w:szCs w:val="26"/>
        </w:rPr>
      </w:pPr>
    </w:p>
    <w:p w:rsidR="006F78C9" w:rsidRPr="00FB1329" w:rsidRDefault="000678AE" w:rsidP="00756037">
      <w:pPr>
        <w:tabs>
          <w:tab w:val="left" w:pos="720"/>
        </w:tabs>
        <w:ind w:left="1440" w:right="1728" w:firstLine="720"/>
        <w:rPr>
          <w:sz w:val="26"/>
          <w:szCs w:val="26"/>
        </w:rPr>
      </w:pPr>
      <w:r w:rsidRPr="00FB1329">
        <w:rPr>
          <w:sz w:val="26"/>
          <w:szCs w:val="26"/>
        </w:rPr>
        <w:t xml:space="preserve">Moreover, </w:t>
      </w:r>
      <w:r w:rsidR="000648FC" w:rsidRPr="00FB1329">
        <w:rPr>
          <w:sz w:val="26"/>
          <w:szCs w:val="26"/>
        </w:rPr>
        <w:t>we</w:t>
      </w:r>
      <w:r w:rsidRPr="00FB1329">
        <w:rPr>
          <w:sz w:val="26"/>
          <w:szCs w:val="26"/>
        </w:rPr>
        <w:t xml:space="preserve"> repeated </w:t>
      </w:r>
      <w:r w:rsidR="000648FC" w:rsidRPr="00FB1329">
        <w:rPr>
          <w:sz w:val="26"/>
          <w:szCs w:val="26"/>
        </w:rPr>
        <w:t>our</w:t>
      </w:r>
      <w:r w:rsidRPr="00FB1329">
        <w:rPr>
          <w:sz w:val="26"/>
          <w:szCs w:val="26"/>
        </w:rPr>
        <w:t xml:space="preserve"> caveat that the protection provided by the Commonwealth’s “do not call” list remained in place</w:t>
      </w:r>
      <w:r w:rsidR="00622392" w:rsidRPr="00FB1329">
        <w:rPr>
          <w:sz w:val="26"/>
          <w:szCs w:val="26"/>
        </w:rPr>
        <w:t xml:space="preserve"> and that</w:t>
      </w:r>
      <w:r w:rsidRPr="00FB1329">
        <w:rPr>
          <w:sz w:val="26"/>
          <w:szCs w:val="26"/>
        </w:rPr>
        <w:t xml:space="preserve"> existing regulations required all EGS firms that receive customer information to maintain the confidentiality of that customer information</w:t>
      </w:r>
      <w:r w:rsidR="007B15BA" w:rsidRPr="00FB1329">
        <w:rPr>
          <w:sz w:val="26"/>
          <w:szCs w:val="26"/>
        </w:rPr>
        <w:t>,</w:t>
      </w:r>
      <w:r w:rsidR="007C13D6" w:rsidRPr="00FB1329">
        <w:rPr>
          <w:sz w:val="26"/>
          <w:szCs w:val="26"/>
        </w:rPr>
        <w:t xml:space="preserve"> citing 52 Pa. Code § 54.43(d).</w:t>
      </w:r>
      <w:r w:rsidR="0061773B" w:rsidRPr="00FB1329">
        <w:rPr>
          <w:rStyle w:val="FootnoteReference"/>
          <w:sz w:val="26"/>
          <w:szCs w:val="26"/>
        </w:rPr>
        <w:footnoteReference w:id="2"/>
      </w:r>
    </w:p>
    <w:p w:rsidR="006F78C9" w:rsidRPr="00FB1329" w:rsidRDefault="006F78C9">
      <w:pPr>
        <w:tabs>
          <w:tab w:val="left" w:pos="720"/>
        </w:tabs>
        <w:spacing w:line="360" w:lineRule="auto"/>
        <w:ind w:right="288" w:firstLine="720"/>
        <w:rPr>
          <w:sz w:val="26"/>
          <w:szCs w:val="26"/>
        </w:rPr>
      </w:pPr>
    </w:p>
    <w:p w:rsidR="00756037" w:rsidRPr="00FB1329" w:rsidRDefault="00756037" w:rsidP="00756037">
      <w:pPr>
        <w:tabs>
          <w:tab w:val="left" w:pos="720"/>
        </w:tabs>
        <w:spacing w:line="360" w:lineRule="auto"/>
        <w:rPr>
          <w:sz w:val="26"/>
          <w:szCs w:val="26"/>
        </w:rPr>
      </w:pPr>
      <w:proofErr w:type="gramStart"/>
      <w:r w:rsidRPr="00FB1329">
        <w:rPr>
          <w:sz w:val="26"/>
          <w:szCs w:val="26"/>
        </w:rPr>
        <w:t>June 13 Order at 2-3.</w:t>
      </w:r>
      <w:proofErr w:type="gramEnd"/>
    </w:p>
    <w:p w:rsidR="00756037" w:rsidRPr="00FB1329" w:rsidRDefault="00756037" w:rsidP="00756037">
      <w:pPr>
        <w:tabs>
          <w:tab w:val="left" w:pos="720"/>
        </w:tabs>
        <w:spacing w:line="360" w:lineRule="auto"/>
        <w:rPr>
          <w:sz w:val="26"/>
          <w:szCs w:val="26"/>
        </w:rPr>
      </w:pPr>
    </w:p>
    <w:p w:rsidR="006F78C9" w:rsidRPr="00FB1329" w:rsidRDefault="00B05245" w:rsidP="00756037">
      <w:pPr>
        <w:tabs>
          <w:tab w:val="left" w:pos="720"/>
        </w:tabs>
        <w:spacing w:line="360" w:lineRule="auto"/>
        <w:rPr>
          <w:sz w:val="26"/>
          <w:szCs w:val="26"/>
        </w:rPr>
      </w:pPr>
      <w:r w:rsidRPr="00FB1329">
        <w:rPr>
          <w:sz w:val="26"/>
          <w:szCs w:val="26"/>
        </w:rPr>
        <w:tab/>
      </w:r>
      <w:r w:rsidR="00622392" w:rsidRPr="00FB1329">
        <w:rPr>
          <w:sz w:val="26"/>
          <w:szCs w:val="26"/>
        </w:rPr>
        <w:t xml:space="preserve">The </w:t>
      </w:r>
      <w:r w:rsidR="00466B09" w:rsidRPr="00FB1329">
        <w:rPr>
          <w:sz w:val="26"/>
          <w:szCs w:val="26"/>
        </w:rPr>
        <w:t xml:space="preserve">November 12 Order </w:t>
      </w:r>
      <w:r w:rsidRPr="00FB1329">
        <w:rPr>
          <w:sz w:val="26"/>
          <w:szCs w:val="26"/>
        </w:rPr>
        <w:t xml:space="preserve">also contained </w:t>
      </w:r>
      <w:r w:rsidR="00926526" w:rsidRPr="00FB1329">
        <w:rPr>
          <w:sz w:val="26"/>
          <w:szCs w:val="26"/>
        </w:rPr>
        <w:t>guidelines regarding</w:t>
      </w:r>
      <w:r w:rsidR="0071704B" w:rsidRPr="00FB1329">
        <w:rPr>
          <w:sz w:val="26"/>
          <w:szCs w:val="26"/>
        </w:rPr>
        <w:t xml:space="preserve"> the minimum list of customer information and data</w:t>
      </w:r>
      <w:r w:rsidR="00445E19" w:rsidRPr="00FB1329">
        <w:rPr>
          <w:sz w:val="26"/>
          <w:szCs w:val="26"/>
        </w:rPr>
        <w:t xml:space="preserve"> points</w:t>
      </w:r>
      <w:r w:rsidR="0071704B" w:rsidRPr="00FB1329">
        <w:rPr>
          <w:sz w:val="26"/>
          <w:szCs w:val="26"/>
        </w:rPr>
        <w:t xml:space="preserve"> that </w:t>
      </w:r>
      <w:r w:rsidR="00926526" w:rsidRPr="00FB1329">
        <w:rPr>
          <w:sz w:val="26"/>
          <w:szCs w:val="26"/>
        </w:rPr>
        <w:t>sh</w:t>
      </w:r>
      <w:r w:rsidR="0071704B" w:rsidRPr="00FB1329">
        <w:rPr>
          <w:sz w:val="26"/>
          <w:szCs w:val="26"/>
        </w:rPr>
        <w:t xml:space="preserve">ould be included in the ECL.  The list included, </w:t>
      </w:r>
      <w:r w:rsidRPr="00FB1329">
        <w:rPr>
          <w:sz w:val="26"/>
          <w:szCs w:val="26"/>
        </w:rPr>
        <w:t>among other things</w:t>
      </w:r>
      <w:r w:rsidR="0071704B" w:rsidRPr="00FB1329">
        <w:rPr>
          <w:sz w:val="26"/>
          <w:szCs w:val="26"/>
        </w:rPr>
        <w:t xml:space="preserve">, customer account number, customer name, customer </w:t>
      </w:r>
      <w:r w:rsidR="0071704B" w:rsidRPr="00FB1329">
        <w:rPr>
          <w:sz w:val="26"/>
          <w:szCs w:val="26"/>
        </w:rPr>
        <w:lastRenderedPageBreak/>
        <w:t>telephone number, service address,</w:t>
      </w:r>
      <w:r w:rsidR="00DD1315" w:rsidRPr="00FB1329">
        <w:rPr>
          <w:sz w:val="26"/>
          <w:szCs w:val="26"/>
        </w:rPr>
        <w:t xml:space="preserve"> billing address, tariff rate class and schedule, rate sub-class and sub-code, meter read cycle, load profile group, monthly consumption, on-peak and off-peak consumption, monthly peak demand.  </w:t>
      </w:r>
    </w:p>
    <w:p w:rsidR="006F78C9" w:rsidRPr="00FB1329" w:rsidRDefault="006F78C9">
      <w:pPr>
        <w:tabs>
          <w:tab w:val="left" w:pos="720"/>
        </w:tabs>
        <w:spacing w:line="360" w:lineRule="auto"/>
        <w:ind w:right="288" w:firstLine="720"/>
        <w:rPr>
          <w:sz w:val="26"/>
          <w:szCs w:val="26"/>
        </w:rPr>
      </w:pPr>
    </w:p>
    <w:p w:rsidR="00092599" w:rsidRPr="00FB1329" w:rsidRDefault="00362D1A" w:rsidP="00CB6C2E">
      <w:pPr>
        <w:rPr>
          <w:b/>
          <w:sz w:val="26"/>
          <w:szCs w:val="26"/>
        </w:rPr>
      </w:pPr>
      <w:r w:rsidRPr="00FB1329">
        <w:rPr>
          <w:b/>
          <w:sz w:val="26"/>
          <w:szCs w:val="26"/>
        </w:rPr>
        <w:t>Appeals of the November 12 Order</w:t>
      </w:r>
    </w:p>
    <w:p w:rsidR="00BD20C3" w:rsidRPr="00FB1329" w:rsidRDefault="00BD20C3" w:rsidP="00CB6C2E">
      <w:pPr>
        <w:rPr>
          <w:sz w:val="26"/>
          <w:szCs w:val="26"/>
        </w:rPr>
      </w:pPr>
    </w:p>
    <w:p w:rsidR="00093F63" w:rsidRPr="00FB1329" w:rsidRDefault="00093F63" w:rsidP="00233BB3">
      <w:pPr>
        <w:spacing w:line="360" w:lineRule="auto"/>
        <w:rPr>
          <w:sz w:val="26"/>
          <w:szCs w:val="26"/>
        </w:rPr>
      </w:pPr>
      <w:r w:rsidRPr="00FB1329">
        <w:rPr>
          <w:sz w:val="26"/>
          <w:szCs w:val="26"/>
        </w:rPr>
        <w:tab/>
      </w:r>
      <w:r w:rsidR="00233BB3" w:rsidRPr="00FB1329">
        <w:rPr>
          <w:sz w:val="26"/>
          <w:szCs w:val="26"/>
        </w:rPr>
        <w:t xml:space="preserve">Both the Office of the </w:t>
      </w:r>
      <w:r w:rsidRPr="00FB1329">
        <w:rPr>
          <w:sz w:val="26"/>
          <w:szCs w:val="26"/>
        </w:rPr>
        <w:t>Consumer Advocate (OCA)</w:t>
      </w:r>
      <w:r w:rsidR="00233BB3" w:rsidRPr="00FB1329">
        <w:rPr>
          <w:sz w:val="26"/>
          <w:szCs w:val="26"/>
        </w:rPr>
        <w:t xml:space="preserve"> and </w:t>
      </w:r>
      <w:r w:rsidRPr="00FB1329">
        <w:rPr>
          <w:sz w:val="26"/>
          <w:szCs w:val="26"/>
        </w:rPr>
        <w:t xml:space="preserve">the Pennsylvania Coalition </w:t>
      </w:r>
      <w:proofErr w:type="gramStart"/>
      <w:r w:rsidRPr="00FB1329">
        <w:rPr>
          <w:sz w:val="26"/>
          <w:szCs w:val="26"/>
        </w:rPr>
        <w:t>Against</w:t>
      </w:r>
      <w:proofErr w:type="gramEnd"/>
      <w:r w:rsidRPr="00FB1329">
        <w:rPr>
          <w:sz w:val="26"/>
          <w:szCs w:val="26"/>
        </w:rPr>
        <w:t xml:space="preserve"> Domestic Violence (PCADV)</w:t>
      </w:r>
      <w:r w:rsidR="00D57D2E" w:rsidRPr="00FB1329">
        <w:rPr>
          <w:sz w:val="26"/>
          <w:szCs w:val="26"/>
        </w:rPr>
        <w:t xml:space="preserve"> </w:t>
      </w:r>
      <w:r w:rsidR="00233BB3" w:rsidRPr="00FB1329">
        <w:rPr>
          <w:sz w:val="26"/>
          <w:szCs w:val="26"/>
        </w:rPr>
        <w:t xml:space="preserve">sought review of the November 12 Order with Commonwealth Court.  </w:t>
      </w:r>
      <w:r w:rsidR="00EA77F2" w:rsidRPr="00FB1329">
        <w:rPr>
          <w:sz w:val="26"/>
          <w:szCs w:val="26"/>
        </w:rPr>
        <w:t xml:space="preserve">OCA </w:t>
      </w:r>
      <w:r w:rsidRPr="00FB1329">
        <w:rPr>
          <w:sz w:val="26"/>
          <w:szCs w:val="26"/>
        </w:rPr>
        <w:t>stat</w:t>
      </w:r>
      <w:r w:rsidR="00EA77F2" w:rsidRPr="00FB1329">
        <w:rPr>
          <w:sz w:val="26"/>
          <w:szCs w:val="26"/>
        </w:rPr>
        <w:t>ed</w:t>
      </w:r>
      <w:r w:rsidRPr="00FB1329">
        <w:rPr>
          <w:sz w:val="26"/>
          <w:szCs w:val="26"/>
        </w:rPr>
        <w:t xml:space="preserve"> that the November 12 Order prevent</w:t>
      </w:r>
      <w:r w:rsidR="00233BB3" w:rsidRPr="00FB1329">
        <w:rPr>
          <w:sz w:val="26"/>
          <w:szCs w:val="26"/>
        </w:rPr>
        <w:t>ed</w:t>
      </w:r>
      <w:r w:rsidRPr="00FB1329">
        <w:rPr>
          <w:sz w:val="26"/>
          <w:szCs w:val="26"/>
        </w:rPr>
        <w:t xml:space="preserve"> customers from restricting </w:t>
      </w:r>
      <w:r w:rsidRPr="00FB1329">
        <w:rPr>
          <w:sz w:val="26"/>
          <w:szCs w:val="26"/>
          <w:u w:val="single"/>
        </w:rPr>
        <w:t>all</w:t>
      </w:r>
      <w:r w:rsidRPr="00FB1329">
        <w:rPr>
          <w:sz w:val="26"/>
          <w:szCs w:val="26"/>
        </w:rPr>
        <w:t xml:space="preserve"> “personal and private customer information” from release to EGSs, even if customers object to such release.  OCA Petition for Review</w:t>
      </w:r>
      <w:r w:rsidR="00BE50CA" w:rsidRPr="00FB1329">
        <w:rPr>
          <w:sz w:val="26"/>
          <w:szCs w:val="26"/>
        </w:rPr>
        <w:t xml:space="preserve"> at No. 2641 C.D. 2010</w:t>
      </w:r>
      <w:r w:rsidRPr="00FB1329">
        <w:rPr>
          <w:sz w:val="26"/>
          <w:szCs w:val="26"/>
        </w:rPr>
        <w:t xml:space="preserve">, p. 5.  OCA claimed this violated the Pennsylvania Constitution and the Public Utility Code.  </w:t>
      </w:r>
      <w:r w:rsidRPr="00FB1329">
        <w:rPr>
          <w:i/>
          <w:sz w:val="26"/>
          <w:szCs w:val="26"/>
        </w:rPr>
        <w:t>Id.</w:t>
      </w:r>
      <w:r w:rsidR="00EA77F2" w:rsidRPr="00FB1329">
        <w:rPr>
          <w:sz w:val="26"/>
          <w:szCs w:val="26"/>
        </w:rPr>
        <w:t xml:space="preserve">  </w:t>
      </w:r>
      <w:r w:rsidRPr="00FB1329">
        <w:rPr>
          <w:sz w:val="26"/>
          <w:szCs w:val="26"/>
        </w:rPr>
        <w:t xml:space="preserve">The PCADV raised similar privacy concerns in its </w:t>
      </w:r>
      <w:r w:rsidR="00EA77F2" w:rsidRPr="00FB1329">
        <w:rPr>
          <w:sz w:val="26"/>
          <w:szCs w:val="26"/>
        </w:rPr>
        <w:t xml:space="preserve">cross-petition </w:t>
      </w:r>
      <w:r w:rsidRPr="00FB1329">
        <w:rPr>
          <w:sz w:val="26"/>
          <w:szCs w:val="26"/>
        </w:rPr>
        <w:t xml:space="preserve">and, in particular, </w:t>
      </w:r>
      <w:r w:rsidR="00CD0ADE" w:rsidRPr="00FB1329">
        <w:rPr>
          <w:sz w:val="26"/>
          <w:szCs w:val="26"/>
        </w:rPr>
        <w:t xml:space="preserve">stated that requiring customers to identify themselves as victims of abuse in order to restrict the release of customer information violated the constitutional right to privacy of those customers.  </w:t>
      </w:r>
      <w:r w:rsidRPr="00FB1329">
        <w:rPr>
          <w:sz w:val="26"/>
          <w:szCs w:val="26"/>
        </w:rPr>
        <w:t>PCADV Statement of Issues</w:t>
      </w:r>
      <w:r w:rsidR="00BE50CA" w:rsidRPr="00FB1329">
        <w:rPr>
          <w:sz w:val="26"/>
          <w:szCs w:val="26"/>
        </w:rPr>
        <w:t xml:space="preserve"> at No. 2712 C.D. 2010</w:t>
      </w:r>
      <w:r w:rsidRPr="00FB1329">
        <w:rPr>
          <w:sz w:val="26"/>
          <w:szCs w:val="26"/>
        </w:rPr>
        <w:t xml:space="preserve">, p. 2.  </w:t>
      </w:r>
      <w:r w:rsidR="00BE50CA" w:rsidRPr="00FB1329">
        <w:rPr>
          <w:sz w:val="26"/>
          <w:szCs w:val="26"/>
        </w:rPr>
        <w:t xml:space="preserve">PCADV </w:t>
      </w:r>
      <w:r w:rsidRPr="00FB1329">
        <w:rPr>
          <w:sz w:val="26"/>
          <w:szCs w:val="26"/>
        </w:rPr>
        <w:t>also</w:t>
      </w:r>
      <w:r w:rsidR="00CD0ADE" w:rsidRPr="00FB1329">
        <w:rPr>
          <w:sz w:val="26"/>
          <w:szCs w:val="26"/>
        </w:rPr>
        <w:t xml:space="preserve"> objected to the manner of obtaining customer consent, alleging that the opt-out program for information disclosure violates individuals’ right to privacy.  </w:t>
      </w:r>
      <w:r w:rsidRPr="00FB1329">
        <w:rPr>
          <w:i/>
          <w:sz w:val="26"/>
          <w:szCs w:val="26"/>
        </w:rPr>
        <w:t>Id.</w:t>
      </w:r>
      <w:r w:rsidRPr="00FB1329">
        <w:rPr>
          <w:sz w:val="26"/>
          <w:szCs w:val="26"/>
        </w:rPr>
        <w:t xml:space="preserve">  </w:t>
      </w:r>
    </w:p>
    <w:p w:rsidR="00AB7B4F" w:rsidRPr="00FB1329" w:rsidRDefault="00AB7B4F" w:rsidP="00CB6C2E">
      <w:pPr>
        <w:rPr>
          <w:b/>
          <w:sz w:val="26"/>
          <w:szCs w:val="26"/>
        </w:rPr>
      </w:pPr>
    </w:p>
    <w:p w:rsidR="00A0378D" w:rsidRPr="00FB1329" w:rsidRDefault="00093F63" w:rsidP="00A0378D">
      <w:pPr>
        <w:spacing w:after="240" w:line="360" w:lineRule="auto"/>
        <w:ind w:firstLine="720"/>
        <w:rPr>
          <w:sz w:val="26"/>
          <w:szCs w:val="26"/>
        </w:rPr>
      </w:pPr>
      <w:r w:rsidRPr="00FB1329">
        <w:rPr>
          <w:sz w:val="26"/>
          <w:szCs w:val="26"/>
        </w:rPr>
        <w:t>PCADV filed an Application for Supersedeas</w:t>
      </w:r>
      <w:r w:rsidR="00706F9E" w:rsidRPr="00FB1329">
        <w:rPr>
          <w:sz w:val="26"/>
          <w:szCs w:val="26"/>
        </w:rPr>
        <w:t>, supported by OCA,</w:t>
      </w:r>
      <w:r w:rsidRPr="00FB1329">
        <w:rPr>
          <w:sz w:val="26"/>
          <w:szCs w:val="26"/>
        </w:rPr>
        <w:t xml:space="preserve"> seeking to stay the November 12 Order.  </w:t>
      </w:r>
      <w:r w:rsidR="00706F9E" w:rsidRPr="00FB1329">
        <w:rPr>
          <w:sz w:val="26"/>
          <w:szCs w:val="26"/>
        </w:rPr>
        <w:t xml:space="preserve">The Commission </w:t>
      </w:r>
      <w:r w:rsidR="00E83E10" w:rsidRPr="00FB1329">
        <w:rPr>
          <w:sz w:val="26"/>
          <w:szCs w:val="26"/>
        </w:rPr>
        <w:t>and</w:t>
      </w:r>
      <w:r w:rsidR="00706F9E" w:rsidRPr="00FB1329">
        <w:rPr>
          <w:sz w:val="26"/>
          <w:szCs w:val="26"/>
        </w:rPr>
        <w:t xml:space="preserve"> some intervenors </w:t>
      </w:r>
      <w:r w:rsidRPr="00FB1329">
        <w:rPr>
          <w:sz w:val="26"/>
          <w:szCs w:val="26"/>
        </w:rPr>
        <w:t>oppos</w:t>
      </w:r>
      <w:r w:rsidR="00706F9E" w:rsidRPr="00FB1329">
        <w:rPr>
          <w:sz w:val="26"/>
          <w:szCs w:val="26"/>
        </w:rPr>
        <w:t>ed</w:t>
      </w:r>
      <w:r w:rsidRPr="00FB1329">
        <w:rPr>
          <w:sz w:val="26"/>
          <w:szCs w:val="26"/>
        </w:rPr>
        <w:t xml:space="preserve"> the request for stay.</w:t>
      </w:r>
      <w:r w:rsidR="00755681" w:rsidRPr="00FB1329">
        <w:rPr>
          <w:sz w:val="26"/>
          <w:szCs w:val="26"/>
        </w:rPr>
        <w:t xml:space="preserve">  Following a hearing</w:t>
      </w:r>
      <w:r w:rsidRPr="00FB1329">
        <w:rPr>
          <w:sz w:val="26"/>
          <w:szCs w:val="26"/>
        </w:rPr>
        <w:t xml:space="preserve">, </w:t>
      </w:r>
      <w:r w:rsidR="00755681" w:rsidRPr="00FB1329">
        <w:rPr>
          <w:sz w:val="26"/>
          <w:szCs w:val="26"/>
        </w:rPr>
        <w:t xml:space="preserve">the court </w:t>
      </w:r>
      <w:r w:rsidRPr="00FB1329">
        <w:rPr>
          <w:sz w:val="26"/>
          <w:szCs w:val="26"/>
        </w:rPr>
        <w:t xml:space="preserve">issued an order granting the </w:t>
      </w:r>
      <w:r w:rsidR="00755681" w:rsidRPr="00FB1329">
        <w:rPr>
          <w:sz w:val="26"/>
          <w:szCs w:val="26"/>
        </w:rPr>
        <w:t xml:space="preserve">request for a stay, stating </w:t>
      </w:r>
      <w:r w:rsidR="00A0378D" w:rsidRPr="00FB1329">
        <w:rPr>
          <w:sz w:val="26"/>
          <w:szCs w:val="26"/>
        </w:rPr>
        <w:t xml:space="preserve">that the supersedeas “is granted to the extent that the requested supersedeas will maintain the </w:t>
      </w:r>
      <w:r w:rsidR="00A0378D" w:rsidRPr="00FB1329">
        <w:rPr>
          <w:i/>
          <w:sz w:val="26"/>
          <w:szCs w:val="26"/>
        </w:rPr>
        <w:t>status quo</w:t>
      </w:r>
      <w:r w:rsidR="00A0378D" w:rsidRPr="00FB1329">
        <w:rPr>
          <w:sz w:val="26"/>
          <w:szCs w:val="26"/>
        </w:rPr>
        <w:t>.”</w:t>
      </w:r>
    </w:p>
    <w:p w:rsidR="00EF4F73" w:rsidRPr="00FB1329" w:rsidRDefault="00491C08" w:rsidP="001D10A3">
      <w:pPr>
        <w:spacing w:line="360" w:lineRule="auto"/>
        <w:ind w:firstLine="720"/>
        <w:rPr>
          <w:sz w:val="26"/>
          <w:szCs w:val="26"/>
        </w:rPr>
      </w:pPr>
      <w:r w:rsidRPr="00FB1329">
        <w:rPr>
          <w:sz w:val="26"/>
          <w:szCs w:val="26"/>
        </w:rPr>
        <w:t>Following th</w:t>
      </w:r>
      <w:r w:rsidR="00FA48B4" w:rsidRPr="00FB1329">
        <w:rPr>
          <w:sz w:val="26"/>
          <w:szCs w:val="26"/>
        </w:rPr>
        <w:t>e imposition of the stay</w:t>
      </w:r>
      <w:r w:rsidRPr="00FB1329">
        <w:rPr>
          <w:sz w:val="26"/>
          <w:szCs w:val="26"/>
        </w:rPr>
        <w:t xml:space="preserve">, the Commission asked the court to remand jurisdiction back to the PUC.  </w:t>
      </w:r>
      <w:r w:rsidR="00FA48B4" w:rsidRPr="00FB1329">
        <w:rPr>
          <w:sz w:val="26"/>
          <w:szCs w:val="26"/>
        </w:rPr>
        <w:t xml:space="preserve">The </w:t>
      </w:r>
      <w:r w:rsidRPr="00FB1329">
        <w:rPr>
          <w:sz w:val="26"/>
          <w:szCs w:val="26"/>
        </w:rPr>
        <w:t xml:space="preserve">Commission stated that the public interest would be served by allowing it to reconsider its determinations and, after notice and opportunity to be heard, produce a new order that </w:t>
      </w:r>
      <w:r w:rsidR="00FA48B4" w:rsidRPr="00FB1329">
        <w:rPr>
          <w:sz w:val="26"/>
          <w:szCs w:val="26"/>
        </w:rPr>
        <w:t>struck</w:t>
      </w:r>
      <w:r w:rsidRPr="00FB1329">
        <w:rPr>
          <w:sz w:val="26"/>
          <w:szCs w:val="26"/>
        </w:rPr>
        <w:t xml:space="preserve"> an appropriate and lawful balance between customer privacy rights and the Commission’s obligations under Chapter 28 of the Public </w:t>
      </w:r>
      <w:r w:rsidRPr="00FB1329">
        <w:rPr>
          <w:sz w:val="26"/>
          <w:szCs w:val="26"/>
        </w:rPr>
        <w:lastRenderedPageBreak/>
        <w:t>Utility Code</w:t>
      </w:r>
      <w:r w:rsidR="009923D8" w:rsidRPr="00FB1329">
        <w:rPr>
          <w:sz w:val="26"/>
          <w:szCs w:val="26"/>
        </w:rPr>
        <w:t xml:space="preserve">, </w:t>
      </w:r>
      <w:r w:rsidR="00FA48B4" w:rsidRPr="00FB1329">
        <w:rPr>
          <w:sz w:val="26"/>
          <w:szCs w:val="26"/>
        </w:rPr>
        <w:t>66 Pa. C.S. §§ 2801-2815</w:t>
      </w:r>
      <w:r w:rsidRPr="00FB1329">
        <w:rPr>
          <w:sz w:val="26"/>
          <w:szCs w:val="26"/>
        </w:rPr>
        <w:t>.</w:t>
      </w:r>
      <w:r w:rsidR="009923D8" w:rsidRPr="00FB1329">
        <w:rPr>
          <w:sz w:val="26"/>
          <w:szCs w:val="26"/>
        </w:rPr>
        <w:t xml:space="preserve"> The</w:t>
      </w:r>
      <w:r w:rsidRPr="00FB1329">
        <w:rPr>
          <w:sz w:val="26"/>
          <w:szCs w:val="26"/>
        </w:rPr>
        <w:t xml:space="preserve"> </w:t>
      </w:r>
      <w:r w:rsidR="00842D02" w:rsidRPr="00FB1329">
        <w:rPr>
          <w:sz w:val="26"/>
          <w:szCs w:val="26"/>
        </w:rPr>
        <w:t xml:space="preserve">Commonwealth Court </w:t>
      </w:r>
      <w:r w:rsidR="009E6B2A" w:rsidRPr="00FB1329">
        <w:rPr>
          <w:sz w:val="26"/>
          <w:szCs w:val="26"/>
        </w:rPr>
        <w:t xml:space="preserve">granted the </w:t>
      </w:r>
      <w:r w:rsidR="001E7923" w:rsidRPr="00FB1329">
        <w:rPr>
          <w:sz w:val="26"/>
          <w:szCs w:val="26"/>
        </w:rPr>
        <w:t xml:space="preserve">application </w:t>
      </w:r>
      <w:r w:rsidR="009E6B2A" w:rsidRPr="00FB1329">
        <w:rPr>
          <w:sz w:val="26"/>
          <w:szCs w:val="26"/>
        </w:rPr>
        <w:t>and remanded jurisdiction back to the Commission on April 28, 2011.</w:t>
      </w:r>
    </w:p>
    <w:p w:rsidR="00661145" w:rsidRPr="00FB1329" w:rsidRDefault="00661145" w:rsidP="00661145">
      <w:pPr>
        <w:spacing w:line="360" w:lineRule="auto"/>
        <w:rPr>
          <w:sz w:val="26"/>
          <w:szCs w:val="26"/>
        </w:rPr>
      </w:pPr>
    </w:p>
    <w:p w:rsidR="00661145" w:rsidRPr="00FB1329" w:rsidRDefault="00D04BEF" w:rsidP="00661145">
      <w:pPr>
        <w:spacing w:line="360" w:lineRule="auto"/>
        <w:rPr>
          <w:sz w:val="26"/>
          <w:szCs w:val="26"/>
        </w:rPr>
      </w:pPr>
      <w:r w:rsidRPr="00FB1329">
        <w:rPr>
          <w:b/>
          <w:sz w:val="26"/>
          <w:szCs w:val="26"/>
        </w:rPr>
        <w:t>The June 13 Order</w:t>
      </w:r>
      <w:r w:rsidR="00452B6B" w:rsidRPr="00FB1329">
        <w:rPr>
          <w:b/>
          <w:sz w:val="26"/>
          <w:szCs w:val="26"/>
        </w:rPr>
        <w:t xml:space="preserve"> – Notice of Reconsideration</w:t>
      </w:r>
      <w:r w:rsidRPr="00FB1329">
        <w:rPr>
          <w:b/>
          <w:sz w:val="26"/>
          <w:szCs w:val="26"/>
        </w:rPr>
        <w:t xml:space="preserve"> </w:t>
      </w:r>
    </w:p>
    <w:p w:rsidR="00842D02" w:rsidRPr="00FB1329" w:rsidRDefault="003A0290" w:rsidP="003A0290">
      <w:pPr>
        <w:spacing w:line="360" w:lineRule="auto"/>
        <w:rPr>
          <w:sz w:val="26"/>
          <w:szCs w:val="26"/>
        </w:rPr>
      </w:pPr>
      <w:r w:rsidRPr="00FB1329">
        <w:rPr>
          <w:sz w:val="26"/>
          <w:szCs w:val="26"/>
        </w:rPr>
        <w:tab/>
      </w:r>
      <w:r w:rsidR="006D642C" w:rsidRPr="00FB1329">
        <w:rPr>
          <w:sz w:val="26"/>
          <w:szCs w:val="26"/>
        </w:rPr>
        <w:t>In our June 13 Order, w</w:t>
      </w:r>
      <w:r w:rsidR="00943902" w:rsidRPr="00FB1329">
        <w:rPr>
          <w:sz w:val="26"/>
          <w:szCs w:val="26"/>
        </w:rPr>
        <w:t>e gave not</w:t>
      </w:r>
      <w:r w:rsidR="00856235" w:rsidRPr="00FB1329">
        <w:rPr>
          <w:sz w:val="26"/>
          <w:szCs w:val="26"/>
        </w:rPr>
        <w:t xml:space="preserve">ice that it was our intention to </w:t>
      </w:r>
      <w:r w:rsidR="00943902" w:rsidRPr="00FB1329">
        <w:rPr>
          <w:sz w:val="26"/>
          <w:szCs w:val="26"/>
        </w:rPr>
        <w:t xml:space="preserve">reconsider </w:t>
      </w:r>
      <w:r w:rsidR="006D642C" w:rsidRPr="00FB1329">
        <w:rPr>
          <w:sz w:val="26"/>
          <w:szCs w:val="26"/>
        </w:rPr>
        <w:t>the November 12 Order</w:t>
      </w:r>
      <w:r w:rsidR="00926526" w:rsidRPr="00FB1329">
        <w:rPr>
          <w:sz w:val="26"/>
          <w:szCs w:val="26"/>
        </w:rPr>
        <w:t xml:space="preserve"> and its interim guidelines for the ECL</w:t>
      </w:r>
      <w:r w:rsidR="006D642C" w:rsidRPr="00FB1329">
        <w:rPr>
          <w:sz w:val="26"/>
          <w:szCs w:val="26"/>
        </w:rPr>
        <w:t xml:space="preserve">.  </w:t>
      </w:r>
      <w:r w:rsidR="00943902" w:rsidRPr="00FB1329">
        <w:rPr>
          <w:sz w:val="26"/>
          <w:szCs w:val="26"/>
        </w:rPr>
        <w:t xml:space="preserve"> </w:t>
      </w:r>
      <w:r w:rsidR="00BC6DF3" w:rsidRPr="00FB1329">
        <w:rPr>
          <w:sz w:val="26"/>
          <w:szCs w:val="26"/>
        </w:rPr>
        <w:t xml:space="preserve">As noted above, we stated that our main concern has been that EDCs begin to operate as much as possible in a uniform manner throughout Pennsylvania in order to facilitate the retail market for electric generation service.  </w:t>
      </w:r>
      <w:proofErr w:type="gramStart"/>
      <w:r w:rsidR="00BC6DF3" w:rsidRPr="00FB1329">
        <w:rPr>
          <w:sz w:val="26"/>
          <w:szCs w:val="26"/>
        </w:rPr>
        <w:t>June 13 Order at 5.</w:t>
      </w:r>
      <w:proofErr w:type="gramEnd"/>
      <w:r w:rsidR="00BC6DF3" w:rsidRPr="00FB1329">
        <w:rPr>
          <w:sz w:val="26"/>
          <w:szCs w:val="26"/>
        </w:rPr>
        <w:t xml:space="preserve">  For that reason, </w:t>
      </w:r>
      <w:r w:rsidR="006119C7" w:rsidRPr="00FB1329">
        <w:rPr>
          <w:sz w:val="26"/>
          <w:szCs w:val="26"/>
        </w:rPr>
        <w:t>we gave notice that our final order</w:t>
      </w:r>
      <w:r w:rsidR="00926526" w:rsidRPr="00FB1329">
        <w:rPr>
          <w:sz w:val="26"/>
          <w:szCs w:val="26"/>
        </w:rPr>
        <w:t xml:space="preserve"> on reconsideration</w:t>
      </w:r>
      <w:r w:rsidR="006119C7" w:rsidRPr="00FB1329">
        <w:rPr>
          <w:sz w:val="26"/>
          <w:szCs w:val="26"/>
        </w:rPr>
        <w:t xml:space="preserve"> would also apply to PPL and Duquesne.  </w:t>
      </w:r>
      <w:proofErr w:type="gramStart"/>
      <w:r w:rsidR="006119C7" w:rsidRPr="00FB1329">
        <w:rPr>
          <w:sz w:val="26"/>
          <w:szCs w:val="26"/>
        </w:rPr>
        <w:t>June 13 Order at 6.</w:t>
      </w:r>
      <w:proofErr w:type="gramEnd"/>
      <w:r w:rsidR="006119C7" w:rsidRPr="00FB1329">
        <w:rPr>
          <w:sz w:val="26"/>
          <w:szCs w:val="26"/>
        </w:rPr>
        <w:t xml:space="preserve">  Each of these companies is a major EDC and each had been subject to separate orders dealing with the composition and operation of their customer lists.</w:t>
      </w:r>
      <w:r w:rsidRPr="00FB1329">
        <w:rPr>
          <w:sz w:val="26"/>
          <w:szCs w:val="26"/>
        </w:rPr>
        <w:t xml:space="preserve">  </w:t>
      </w:r>
    </w:p>
    <w:p w:rsidR="00160E44" w:rsidRPr="00FB1329" w:rsidRDefault="00160E44" w:rsidP="003A0290">
      <w:pPr>
        <w:spacing w:line="360" w:lineRule="auto"/>
        <w:rPr>
          <w:sz w:val="26"/>
          <w:szCs w:val="26"/>
        </w:rPr>
      </w:pPr>
    </w:p>
    <w:p w:rsidR="00160E44" w:rsidRPr="00FB1329" w:rsidRDefault="00160E44" w:rsidP="003A0290">
      <w:pPr>
        <w:spacing w:line="360" w:lineRule="auto"/>
        <w:rPr>
          <w:spacing w:val="-3"/>
          <w:sz w:val="26"/>
          <w:szCs w:val="26"/>
        </w:rPr>
      </w:pPr>
      <w:r w:rsidRPr="00FB1329">
        <w:rPr>
          <w:sz w:val="26"/>
          <w:szCs w:val="26"/>
        </w:rPr>
        <w:tab/>
        <w:t>We gave notice that we would</w:t>
      </w:r>
      <w:r w:rsidRPr="00FB1329">
        <w:rPr>
          <w:spacing w:val="-3"/>
          <w:sz w:val="26"/>
          <w:szCs w:val="26"/>
        </w:rPr>
        <w:t xml:space="preserve"> reconsider the determinations in our November 12 Order and, in particular, the customer privacy issues raised in the OCA and PCADV petitions for review regarding the release of customer information and the extent of customer information that can be withheld.  </w:t>
      </w:r>
      <w:r w:rsidR="00A01DBD" w:rsidRPr="00FB1329">
        <w:rPr>
          <w:spacing w:val="-3"/>
          <w:sz w:val="26"/>
          <w:szCs w:val="26"/>
        </w:rPr>
        <w:t>Interested</w:t>
      </w:r>
      <w:r w:rsidR="009471BB" w:rsidRPr="00FB1329">
        <w:rPr>
          <w:spacing w:val="-3"/>
          <w:sz w:val="26"/>
          <w:szCs w:val="26"/>
        </w:rPr>
        <w:t xml:space="preserve"> parties were provided with an opportunity to file comments with regard to reconsideration of the November 12 Order</w:t>
      </w:r>
      <w:r w:rsidR="00926526" w:rsidRPr="00FB1329">
        <w:rPr>
          <w:spacing w:val="-3"/>
          <w:sz w:val="26"/>
          <w:szCs w:val="26"/>
        </w:rPr>
        <w:t xml:space="preserve"> and the prior orders applicable to PPL and Duquesne</w:t>
      </w:r>
      <w:r w:rsidR="009471BB" w:rsidRPr="00FB1329">
        <w:rPr>
          <w:spacing w:val="-3"/>
          <w:sz w:val="26"/>
          <w:szCs w:val="26"/>
        </w:rPr>
        <w:t>.  Nineteen</w:t>
      </w:r>
      <w:r w:rsidR="009923D8" w:rsidRPr="00FB1329">
        <w:rPr>
          <w:spacing w:val="-3"/>
          <w:sz w:val="26"/>
          <w:szCs w:val="26"/>
        </w:rPr>
        <w:t xml:space="preserve"> (19)</w:t>
      </w:r>
      <w:r w:rsidR="009471BB" w:rsidRPr="00FB1329">
        <w:rPr>
          <w:spacing w:val="-3"/>
          <w:sz w:val="26"/>
          <w:szCs w:val="26"/>
        </w:rPr>
        <w:t xml:space="preserve"> parties </w:t>
      </w:r>
      <w:r w:rsidR="00297798" w:rsidRPr="00FB1329">
        <w:rPr>
          <w:spacing w:val="-3"/>
          <w:sz w:val="26"/>
          <w:szCs w:val="26"/>
        </w:rPr>
        <w:t xml:space="preserve">have </w:t>
      </w:r>
      <w:r w:rsidR="009471BB" w:rsidRPr="00FB1329">
        <w:rPr>
          <w:spacing w:val="-3"/>
          <w:sz w:val="26"/>
          <w:szCs w:val="26"/>
        </w:rPr>
        <w:t>filed comments including five</w:t>
      </w:r>
      <w:r w:rsidR="009923D8" w:rsidRPr="00FB1329">
        <w:rPr>
          <w:spacing w:val="-3"/>
          <w:sz w:val="26"/>
          <w:szCs w:val="26"/>
        </w:rPr>
        <w:t xml:space="preserve"> (5) </w:t>
      </w:r>
      <w:r w:rsidR="009471BB" w:rsidRPr="00FB1329">
        <w:rPr>
          <w:spacing w:val="-3"/>
          <w:sz w:val="26"/>
          <w:szCs w:val="26"/>
        </w:rPr>
        <w:t xml:space="preserve">agencies advocating on behalf of residential customers, </w:t>
      </w:r>
      <w:r w:rsidR="00A01DBD" w:rsidRPr="00FB1329">
        <w:rPr>
          <w:spacing w:val="-3"/>
          <w:sz w:val="26"/>
          <w:szCs w:val="26"/>
        </w:rPr>
        <w:t>si</w:t>
      </w:r>
      <w:r w:rsidR="009923D8" w:rsidRPr="00FB1329">
        <w:rPr>
          <w:spacing w:val="-3"/>
          <w:sz w:val="26"/>
          <w:szCs w:val="26"/>
        </w:rPr>
        <w:t>x (6)</w:t>
      </w:r>
      <w:r w:rsidR="00A01DBD" w:rsidRPr="00FB1329">
        <w:rPr>
          <w:spacing w:val="-3"/>
          <w:sz w:val="26"/>
          <w:szCs w:val="26"/>
        </w:rPr>
        <w:t xml:space="preserve"> EGSs or EGS organizations and six</w:t>
      </w:r>
      <w:r w:rsidR="009923D8" w:rsidRPr="00FB1329">
        <w:rPr>
          <w:spacing w:val="-3"/>
          <w:sz w:val="26"/>
          <w:szCs w:val="26"/>
        </w:rPr>
        <w:t>(6)</w:t>
      </w:r>
      <w:r w:rsidR="00A01DBD" w:rsidRPr="00FB1329">
        <w:rPr>
          <w:spacing w:val="-3"/>
          <w:sz w:val="26"/>
          <w:szCs w:val="26"/>
        </w:rPr>
        <w:t xml:space="preserve"> EDCs or groups of EDCs filing together.  Nine</w:t>
      </w:r>
      <w:r w:rsidR="009923D8" w:rsidRPr="00FB1329">
        <w:rPr>
          <w:spacing w:val="-3"/>
          <w:sz w:val="26"/>
          <w:szCs w:val="26"/>
        </w:rPr>
        <w:t xml:space="preserve"> (9)</w:t>
      </w:r>
      <w:r w:rsidR="00A01DBD" w:rsidRPr="00FB1329">
        <w:rPr>
          <w:spacing w:val="-3"/>
          <w:sz w:val="26"/>
          <w:szCs w:val="26"/>
        </w:rPr>
        <w:t xml:space="preserve"> parties </w:t>
      </w:r>
      <w:r w:rsidR="00297798" w:rsidRPr="00FB1329">
        <w:rPr>
          <w:spacing w:val="-3"/>
          <w:sz w:val="26"/>
          <w:szCs w:val="26"/>
        </w:rPr>
        <w:t xml:space="preserve">have </w:t>
      </w:r>
      <w:r w:rsidR="009471BB" w:rsidRPr="00FB1329">
        <w:rPr>
          <w:spacing w:val="-3"/>
          <w:sz w:val="26"/>
          <w:szCs w:val="26"/>
        </w:rPr>
        <w:t>filed reply comments</w:t>
      </w:r>
      <w:r w:rsidR="00A01DBD" w:rsidRPr="00FB1329">
        <w:rPr>
          <w:spacing w:val="-3"/>
          <w:sz w:val="26"/>
          <w:szCs w:val="26"/>
        </w:rPr>
        <w:t>.</w:t>
      </w:r>
    </w:p>
    <w:p w:rsidR="00297798" w:rsidRPr="00FB1329" w:rsidRDefault="00297798" w:rsidP="003A0290">
      <w:pPr>
        <w:spacing w:line="360" w:lineRule="auto"/>
        <w:rPr>
          <w:spacing w:val="-3"/>
          <w:sz w:val="26"/>
          <w:szCs w:val="26"/>
        </w:rPr>
      </w:pPr>
    </w:p>
    <w:p w:rsidR="004656B2" w:rsidRPr="00FB1329" w:rsidRDefault="00297798" w:rsidP="004656B2">
      <w:pPr>
        <w:spacing w:line="360" w:lineRule="auto"/>
        <w:rPr>
          <w:color w:val="000000"/>
          <w:sz w:val="26"/>
          <w:szCs w:val="26"/>
        </w:rPr>
      </w:pPr>
      <w:r w:rsidRPr="00FB1329">
        <w:rPr>
          <w:spacing w:val="-3"/>
          <w:sz w:val="26"/>
          <w:szCs w:val="26"/>
        </w:rPr>
        <w:tab/>
        <w:t xml:space="preserve">Additionally, we stated that we were maintaining the stay as imposed by </w:t>
      </w:r>
      <w:r w:rsidR="00F9134D" w:rsidRPr="00FB1329">
        <w:rPr>
          <w:spacing w:val="-3"/>
          <w:sz w:val="26"/>
          <w:szCs w:val="26"/>
        </w:rPr>
        <w:t xml:space="preserve">Commonwealth Court until such time as we issued a final order on reconsideration.  </w:t>
      </w:r>
      <w:proofErr w:type="gramStart"/>
      <w:r w:rsidR="00F9134D" w:rsidRPr="00FB1329">
        <w:rPr>
          <w:spacing w:val="-3"/>
          <w:sz w:val="26"/>
          <w:szCs w:val="26"/>
        </w:rPr>
        <w:t>June 13 Order at 7-8.</w:t>
      </w:r>
      <w:proofErr w:type="gramEnd"/>
      <w:r w:rsidR="00F9134D" w:rsidRPr="00FB1329">
        <w:rPr>
          <w:spacing w:val="-3"/>
          <w:sz w:val="26"/>
          <w:szCs w:val="26"/>
        </w:rPr>
        <w:t xml:space="preserve">  During this period, all customers who were af</w:t>
      </w:r>
      <w:r w:rsidR="00926526" w:rsidRPr="00FB1329">
        <w:rPr>
          <w:spacing w:val="-3"/>
          <w:sz w:val="26"/>
          <w:szCs w:val="26"/>
        </w:rPr>
        <w:t xml:space="preserve">fected by the November 12 Order and its ECL guidelines </w:t>
      </w:r>
      <w:r w:rsidR="00F9134D" w:rsidRPr="00FB1329">
        <w:rPr>
          <w:spacing w:val="-3"/>
          <w:sz w:val="26"/>
          <w:szCs w:val="26"/>
        </w:rPr>
        <w:t xml:space="preserve">would have the option to restrict the release of all customer information.  </w:t>
      </w:r>
      <w:r w:rsidR="004656B2" w:rsidRPr="00FB1329">
        <w:rPr>
          <w:i/>
          <w:spacing w:val="-3"/>
          <w:sz w:val="26"/>
          <w:szCs w:val="26"/>
        </w:rPr>
        <w:t>Id.</w:t>
      </w:r>
      <w:r w:rsidR="004656B2" w:rsidRPr="00FB1329">
        <w:rPr>
          <w:spacing w:val="-3"/>
          <w:sz w:val="26"/>
          <w:szCs w:val="26"/>
        </w:rPr>
        <w:t xml:space="preserve">  We did note, however, </w:t>
      </w:r>
      <w:r w:rsidR="004656B2" w:rsidRPr="00FB1329">
        <w:rPr>
          <w:color w:val="000000"/>
          <w:sz w:val="26"/>
          <w:szCs w:val="26"/>
        </w:rPr>
        <w:t xml:space="preserve">that the stay did not affect other portions of the November 12 Order that were not the subject of the PCADV appeal or application for </w:t>
      </w:r>
      <w:r w:rsidR="004656B2" w:rsidRPr="00FB1329">
        <w:rPr>
          <w:color w:val="000000"/>
          <w:sz w:val="26"/>
          <w:szCs w:val="26"/>
        </w:rPr>
        <w:lastRenderedPageBreak/>
        <w:t>stay</w:t>
      </w:r>
      <w:r w:rsidR="00A53C27" w:rsidRPr="00FB1329">
        <w:rPr>
          <w:color w:val="000000"/>
          <w:sz w:val="26"/>
          <w:szCs w:val="26"/>
        </w:rPr>
        <w:t>.  These included</w:t>
      </w:r>
      <w:r w:rsidR="004656B2" w:rsidRPr="00FB1329">
        <w:rPr>
          <w:color w:val="000000"/>
          <w:sz w:val="26"/>
          <w:szCs w:val="26"/>
        </w:rPr>
        <w:t xml:space="preserve"> the inclusion in the ECL of specific types of customer information for those customers who do not choose to restrict their information, and the frequency of ECL updates.  </w:t>
      </w:r>
      <w:r w:rsidR="00685380" w:rsidRPr="00FB1329">
        <w:rPr>
          <w:color w:val="000000"/>
          <w:sz w:val="26"/>
          <w:szCs w:val="26"/>
        </w:rPr>
        <w:t>We also noted that,</w:t>
      </w:r>
      <w:r w:rsidR="004656B2" w:rsidRPr="00FB1329">
        <w:rPr>
          <w:color w:val="000000"/>
          <w:sz w:val="26"/>
          <w:szCs w:val="26"/>
        </w:rPr>
        <w:t xml:space="preserve"> although we intend that our final order on reconsideration </w:t>
      </w:r>
      <w:r w:rsidR="00685380" w:rsidRPr="00FB1329">
        <w:rPr>
          <w:color w:val="000000"/>
          <w:sz w:val="26"/>
          <w:szCs w:val="26"/>
        </w:rPr>
        <w:t>to</w:t>
      </w:r>
      <w:r w:rsidR="004656B2" w:rsidRPr="00FB1329">
        <w:rPr>
          <w:color w:val="000000"/>
          <w:sz w:val="26"/>
          <w:szCs w:val="26"/>
        </w:rPr>
        <w:t xml:space="preserve"> include PPL and Duquesne, the stay of the November 12 Order d</w:t>
      </w:r>
      <w:r w:rsidR="00685380" w:rsidRPr="00FB1329">
        <w:rPr>
          <w:color w:val="000000"/>
          <w:sz w:val="26"/>
          <w:szCs w:val="26"/>
        </w:rPr>
        <w:t xml:space="preserve">id </w:t>
      </w:r>
      <w:r w:rsidR="004656B2" w:rsidRPr="00FB1329">
        <w:rPr>
          <w:color w:val="000000"/>
          <w:sz w:val="26"/>
          <w:szCs w:val="26"/>
        </w:rPr>
        <w:t xml:space="preserve">not affect the customer information protocols contained in </w:t>
      </w:r>
      <w:r w:rsidR="00685380" w:rsidRPr="00FB1329">
        <w:rPr>
          <w:color w:val="000000"/>
          <w:sz w:val="26"/>
          <w:szCs w:val="26"/>
        </w:rPr>
        <w:t xml:space="preserve">our </w:t>
      </w:r>
      <w:r w:rsidR="004656B2" w:rsidRPr="00FB1329">
        <w:rPr>
          <w:color w:val="000000"/>
          <w:sz w:val="26"/>
          <w:szCs w:val="26"/>
        </w:rPr>
        <w:t>previously adopted orders concerning those companies</w:t>
      </w:r>
      <w:r w:rsidR="00685380" w:rsidRPr="00FB1329">
        <w:rPr>
          <w:color w:val="000000"/>
          <w:sz w:val="26"/>
          <w:szCs w:val="26"/>
        </w:rPr>
        <w:t xml:space="preserve"> in that those orders were not </w:t>
      </w:r>
      <w:r w:rsidR="004656B2" w:rsidRPr="00FB1329">
        <w:rPr>
          <w:color w:val="000000"/>
          <w:sz w:val="26"/>
          <w:szCs w:val="26"/>
        </w:rPr>
        <w:t xml:space="preserve">appealed and, therefore, were not subject to the stay issued by the court.  </w:t>
      </w:r>
      <w:r w:rsidR="00685380" w:rsidRPr="00FB1329">
        <w:rPr>
          <w:i/>
          <w:color w:val="000000"/>
          <w:sz w:val="26"/>
          <w:szCs w:val="26"/>
        </w:rPr>
        <w:t>Id.</w:t>
      </w:r>
    </w:p>
    <w:p w:rsidR="004B4F72" w:rsidRPr="00FB1329" w:rsidRDefault="004B4F72" w:rsidP="00661145">
      <w:pPr>
        <w:spacing w:line="360" w:lineRule="auto"/>
        <w:rPr>
          <w:sz w:val="26"/>
          <w:szCs w:val="26"/>
        </w:rPr>
      </w:pPr>
    </w:p>
    <w:p w:rsidR="0011468A" w:rsidRPr="00FB1329" w:rsidRDefault="00C30806" w:rsidP="00661145">
      <w:pPr>
        <w:spacing w:line="360" w:lineRule="auto"/>
        <w:rPr>
          <w:sz w:val="26"/>
          <w:szCs w:val="26"/>
        </w:rPr>
      </w:pPr>
      <w:r w:rsidRPr="00FB1329">
        <w:rPr>
          <w:sz w:val="26"/>
          <w:szCs w:val="26"/>
        </w:rPr>
        <w:tab/>
      </w:r>
      <w:r w:rsidR="003267FD" w:rsidRPr="00FB1329">
        <w:rPr>
          <w:sz w:val="26"/>
          <w:szCs w:val="26"/>
        </w:rPr>
        <w:t>Also in relation to this matter, o</w:t>
      </w:r>
      <w:r w:rsidRPr="00FB1329">
        <w:rPr>
          <w:sz w:val="26"/>
          <w:szCs w:val="26"/>
        </w:rPr>
        <w:t>n August 25, 2011</w:t>
      </w:r>
      <w:proofErr w:type="gramStart"/>
      <w:r w:rsidR="008E1413" w:rsidRPr="00FB1329">
        <w:rPr>
          <w:sz w:val="26"/>
          <w:szCs w:val="26"/>
        </w:rPr>
        <w:t>,</w:t>
      </w:r>
      <w:r w:rsidR="004B4F72" w:rsidRPr="00FB1329">
        <w:rPr>
          <w:sz w:val="26"/>
          <w:szCs w:val="26"/>
        </w:rPr>
        <w:t>we</w:t>
      </w:r>
      <w:proofErr w:type="gramEnd"/>
      <w:r w:rsidR="004B4F72" w:rsidRPr="00FB1329">
        <w:rPr>
          <w:sz w:val="26"/>
          <w:szCs w:val="26"/>
        </w:rPr>
        <w:t xml:space="preserve"> granted a petition filed by PPL seeking an extension of time in which to conduct its next solici</w:t>
      </w:r>
      <w:r w:rsidR="00B975D4" w:rsidRPr="00FB1329">
        <w:rPr>
          <w:sz w:val="26"/>
          <w:szCs w:val="26"/>
        </w:rPr>
        <w:t>tation of customers with regard to the release of individual customer information.</w:t>
      </w:r>
      <w:r w:rsidR="00B975D4" w:rsidRPr="00FB1329">
        <w:rPr>
          <w:rStyle w:val="FootnoteReference"/>
          <w:sz w:val="26"/>
          <w:szCs w:val="26"/>
        </w:rPr>
        <w:footnoteReference w:id="3"/>
      </w:r>
      <w:r w:rsidR="00FE50FC" w:rsidRPr="00FB1329">
        <w:rPr>
          <w:sz w:val="26"/>
          <w:szCs w:val="26"/>
        </w:rPr>
        <w:t xml:space="preserve">  It stated that its next </w:t>
      </w:r>
      <w:r w:rsidR="001970AB" w:rsidRPr="00FB1329">
        <w:rPr>
          <w:sz w:val="26"/>
          <w:szCs w:val="26"/>
        </w:rPr>
        <w:t>solicitation</w:t>
      </w:r>
      <w:r w:rsidR="00FE50FC" w:rsidRPr="00FB1329">
        <w:rPr>
          <w:sz w:val="26"/>
          <w:szCs w:val="26"/>
        </w:rPr>
        <w:t xml:space="preserve"> was due in </w:t>
      </w:r>
      <w:r w:rsidR="001970AB" w:rsidRPr="00FB1329">
        <w:rPr>
          <w:sz w:val="26"/>
          <w:szCs w:val="26"/>
        </w:rPr>
        <w:t>September</w:t>
      </w:r>
      <w:r w:rsidR="00FE50FC" w:rsidRPr="00FB1329">
        <w:rPr>
          <w:sz w:val="26"/>
          <w:szCs w:val="26"/>
        </w:rPr>
        <w:t xml:space="preserve"> 2011 and asked that it be delayed so that it would not have to conduct another solicitation after we issued our </w:t>
      </w:r>
      <w:r w:rsidR="003848D7" w:rsidRPr="00FB1329">
        <w:rPr>
          <w:sz w:val="26"/>
          <w:szCs w:val="26"/>
        </w:rPr>
        <w:t>f</w:t>
      </w:r>
      <w:r w:rsidR="00FE50FC" w:rsidRPr="00FB1329">
        <w:rPr>
          <w:sz w:val="26"/>
          <w:szCs w:val="26"/>
        </w:rPr>
        <w:t xml:space="preserve">inal </w:t>
      </w:r>
      <w:r w:rsidR="003848D7" w:rsidRPr="00FB1329">
        <w:rPr>
          <w:sz w:val="26"/>
          <w:szCs w:val="26"/>
        </w:rPr>
        <w:t>o</w:t>
      </w:r>
      <w:r w:rsidR="00FE50FC" w:rsidRPr="00FB1329">
        <w:rPr>
          <w:sz w:val="26"/>
          <w:szCs w:val="26"/>
        </w:rPr>
        <w:t xml:space="preserve">rder on </w:t>
      </w:r>
      <w:r w:rsidR="003848D7" w:rsidRPr="00FB1329">
        <w:rPr>
          <w:sz w:val="26"/>
          <w:szCs w:val="26"/>
        </w:rPr>
        <w:t>r</w:t>
      </w:r>
      <w:r w:rsidR="00FE50FC" w:rsidRPr="00FB1329">
        <w:rPr>
          <w:sz w:val="26"/>
          <w:szCs w:val="26"/>
        </w:rPr>
        <w:t xml:space="preserve">econsideration in this </w:t>
      </w:r>
      <w:r w:rsidR="003848D7" w:rsidRPr="00FB1329">
        <w:rPr>
          <w:sz w:val="26"/>
          <w:szCs w:val="26"/>
        </w:rPr>
        <w:t>matter</w:t>
      </w:r>
      <w:r w:rsidR="00FE50FC" w:rsidRPr="00FB1329">
        <w:rPr>
          <w:sz w:val="26"/>
          <w:szCs w:val="26"/>
        </w:rPr>
        <w:t xml:space="preserve">.  In our order approving PPL’s petition we directed that the company conduct </w:t>
      </w:r>
      <w:r w:rsidR="003848D7" w:rsidRPr="00FB1329">
        <w:rPr>
          <w:sz w:val="26"/>
          <w:szCs w:val="26"/>
        </w:rPr>
        <w:t>the</w:t>
      </w:r>
      <w:r w:rsidR="00FE50FC" w:rsidRPr="00FB1329">
        <w:rPr>
          <w:sz w:val="26"/>
          <w:szCs w:val="26"/>
        </w:rPr>
        <w:t xml:space="preserve"> next solicitation of its customers regarding the release of customer information to EGSs within 120 days of our </w:t>
      </w:r>
      <w:r w:rsidR="003848D7" w:rsidRPr="00FB1329">
        <w:rPr>
          <w:sz w:val="26"/>
          <w:szCs w:val="26"/>
        </w:rPr>
        <w:t>final order here</w:t>
      </w:r>
      <w:r w:rsidR="001970AB" w:rsidRPr="00FB1329">
        <w:rPr>
          <w:sz w:val="26"/>
          <w:szCs w:val="26"/>
        </w:rPr>
        <w:t xml:space="preserve"> </w:t>
      </w:r>
      <w:r w:rsidR="00FE50FC" w:rsidRPr="00FB1329">
        <w:rPr>
          <w:sz w:val="26"/>
          <w:szCs w:val="26"/>
        </w:rPr>
        <w:t>and every two years thereafter unless changed by subsequent Commission order.</w:t>
      </w:r>
      <w:r w:rsidR="001970AB" w:rsidRPr="00FB1329">
        <w:rPr>
          <w:sz w:val="26"/>
          <w:szCs w:val="26"/>
        </w:rPr>
        <w:t xml:space="preserve">  </w:t>
      </w:r>
      <w:proofErr w:type="gramStart"/>
      <w:r w:rsidR="001970AB" w:rsidRPr="00FB1329">
        <w:rPr>
          <w:sz w:val="26"/>
          <w:szCs w:val="26"/>
        </w:rPr>
        <w:t>PPL Petition Order at 4.</w:t>
      </w:r>
      <w:proofErr w:type="gramEnd"/>
    </w:p>
    <w:p w:rsidR="00943902" w:rsidRPr="00FB1329" w:rsidRDefault="00943902" w:rsidP="00661145">
      <w:pPr>
        <w:spacing w:line="360" w:lineRule="auto"/>
        <w:rPr>
          <w:rFonts w:ascii="Arial" w:hAnsi="Arial" w:cs="Arial"/>
          <w:sz w:val="26"/>
          <w:szCs w:val="26"/>
        </w:rPr>
      </w:pPr>
    </w:p>
    <w:p w:rsidR="009F5941" w:rsidRPr="00FB1329" w:rsidRDefault="00966035" w:rsidP="00AD562D">
      <w:pPr>
        <w:spacing w:line="360" w:lineRule="auto"/>
        <w:jc w:val="center"/>
        <w:rPr>
          <w:b/>
          <w:sz w:val="26"/>
          <w:szCs w:val="26"/>
        </w:rPr>
      </w:pPr>
      <w:r w:rsidRPr="00FB1329">
        <w:rPr>
          <w:b/>
          <w:sz w:val="26"/>
          <w:szCs w:val="26"/>
        </w:rPr>
        <w:t>DISCUSSION</w:t>
      </w:r>
    </w:p>
    <w:p w:rsidR="008E1413" w:rsidRPr="00FB1329" w:rsidRDefault="008E1413" w:rsidP="00AD562D">
      <w:pPr>
        <w:spacing w:line="360" w:lineRule="auto"/>
        <w:jc w:val="center"/>
        <w:rPr>
          <w:b/>
          <w:sz w:val="26"/>
          <w:szCs w:val="26"/>
        </w:rPr>
      </w:pPr>
    </w:p>
    <w:p w:rsidR="00224A11" w:rsidRPr="00FB1329" w:rsidRDefault="00DC3429" w:rsidP="003612E9">
      <w:pPr>
        <w:pStyle w:val="ListParagraph"/>
        <w:numPr>
          <w:ilvl w:val="0"/>
          <w:numId w:val="36"/>
        </w:numPr>
        <w:spacing w:line="360" w:lineRule="auto"/>
        <w:ind w:hanging="720"/>
        <w:rPr>
          <w:rFonts w:ascii="Times New Roman" w:hAnsi="Times New Roman" w:cs="Times New Roman"/>
          <w:b/>
          <w:sz w:val="26"/>
          <w:szCs w:val="26"/>
        </w:rPr>
      </w:pPr>
      <w:r w:rsidRPr="00FB1329">
        <w:rPr>
          <w:rFonts w:ascii="Times New Roman" w:hAnsi="Times New Roman" w:cs="Times New Roman"/>
          <w:b/>
          <w:sz w:val="26"/>
          <w:szCs w:val="26"/>
        </w:rPr>
        <w:t>Ability of Customers to</w:t>
      </w:r>
      <w:r w:rsidR="00277A5C" w:rsidRPr="00FB1329">
        <w:rPr>
          <w:rFonts w:ascii="Times New Roman" w:hAnsi="Times New Roman" w:cs="Times New Roman"/>
          <w:b/>
          <w:sz w:val="26"/>
          <w:szCs w:val="26"/>
        </w:rPr>
        <w:t xml:space="preserve"> Restrict </w:t>
      </w:r>
      <w:r w:rsidR="00452B6B" w:rsidRPr="00FB1329">
        <w:rPr>
          <w:rFonts w:ascii="Times New Roman" w:hAnsi="Times New Roman" w:cs="Times New Roman"/>
          <w:b/>
          <w:sz w:val="26"/>
          <w:szCs w:val="26"/>
        </w:rPr>
        <w:t xml:space="preserve">the </w:t>
      </w:r>
      <w:r w:rsidR="00277A5C" w:rsidRPr="00FB1329">
        <w:rPr>
          <w:rFonts w:ascii="Times New Roman" w:hAnsi="Times New Roman" w:cs="Times New Roman"/>
          <w:b/>
          <w:sz w:val="26"/>
          <w:szCs w:val="26"/>
        </w:rPr>
        <w:t xml:space="preserve">Release of </w:t>
      </w:r>
      <w:r w:rsidR="00452B6B" w:rsidRPr="00FB1329">
        <w:rPr>
          <w:rFonts w:ascii="Times New Roman" w:hAnsi="Times New Roman" w:cs="Times New Roman"/>
          <w:b/>
          <w:sz w:val="26"/>
          <w:szCs w:val="26"/>
        </w:rPr>
        <w:t xml:space="preserve">Account </w:t>
      </w:r>
      <w:r w:rsidR="00277A5C" w:rsidRPr="00FB1329">
        <w:rPr>
          <w:rFonts w:ascii="Times New Roman" w:hAnsi="Times New Roman" w:cs="Times New Roman"/>
          <w:b/>
          <w:sz w:val="26"/>
          <w:szCs w:val="26"/>
        </w:rPr>
        <w:t>Information</w:t>
      </w:r>
    </w:p>
    <w:p w:rsidR="00224A11" w:rsidRPr="00FB1329" w:rsidRDefault="00DC3429" w:rsidP="00112DA2">
      <w:pPr>
        <w:spacing w:line="360" w:lineRule="auto"/>
        <w:ind w:firstLine="720"/>
        <w:rPr>
          <w:sz w:val="26"/>
          <w:szCs w:val="26"/>
        </w:rPr>
      </w:pPr>
      <w:r w:rsidRPr="00FB1329">
        <w:rPr>
          <w:b/>
          <w:sz w:val="26"/>
          <w:szCs w:val="26"/>
        </w:rPr>
        <w:t>Comments of the Parties</w:t>
      </w:r>
      <w:r w:rsidR="00911EBE" w:rsidRPr="00FB1329">
        <w:rPr>
          <w:sz w:val="26"/>
          <w:szCs w:val="26"/>
        </w:rPr>
        <w:tab/>
      </w:r>
    </w:p>
    <w:p w:rsidR="00277A5C" w:rsidRPr="00FB1329" w:rsidRDefault="007F694F" w:rsidP="00DA3A22">
      <w:pPr>
        <w:spacing w:after="240" w:line="360" w:lineRule="auto"/>
        <w:rPr>
          <w:sz w:val="26"/>
          <w:szCs w:val="26"/>
        </w:rPr>
      </w:pPr>
      <w:r w:rsidRPr="00FB1329">
        <w:rPr>
          <w:sz w:val="26"/>
          <w:szCs w:val="26"/>
        </w:rPr>
        <w:tab/>
        <w:t xml:space="preserve">OCA filed comments in which it argued for the unlimited right of residential customers to restrict the release of their personal account information to EGSs.  </w:t>
      </w:r>
      <w:r w:rsidR="007457FE" w:rsidRPr="00FB1329">
        <w:rPr>
          <w:sz w:val="26"/>
          <w:szCs w:val="26"/>
        </w:rPr>
        <w:t xml:space="preserve">OCA Comments, pp. 1-11.  </w:t>
      </w:r>
      <w:r w:rsidR="00967736" w:rsidRPr="00FB1329">
        <w:rPr>
          <w:sz w:val="26"/>
          <w:szCs w:val="26"/>
        </w:rPr>
        <w:t>OCA maintains that a right to privacy found in the Pennsylvania and United States Constitutions includes personal information such as an in</w:t>
      </w:r>
      <w:r w:rsidR="00872097" w:rsidRPr="00FB1329">
        <w:rPr>
          <w:sz w:val="26"/>
          <w:szCs w:val="26"/>
        </w:rPr>
        <w:t>di</w:t>
      </w:r>
      <w:r w:rsidR="00967736" w:rsidRPr="00FB1329">
        <w:rPr>
          <w:sz w:val="26"/>
          <w:szCs w:val="26"/>
        </w:rPr>
        <w:t xml:space="preserve">vidual’s </w:t>
      </w:r>
      <w:r w:rsidR="00872097" w:rsidRPr="00FB1329">
        <w:rPr>
          <w:sz w:val="26"/>
          <w:szCs w:val="26"/>
        </w:rPr>
        <w:lastRenderedPageBreak/>
        <w:t>name</w:t>
      </w:r>
      <w:r w:rsidR="00967736" w:rsidRPr="00FB1329">
        <w:rPr>
          <w:sz w:val="26"/>
          <w:szCs w:val="26"/>
        </w:rPr>
        <w:t>,</w:t>
      </w:r>
      <w:r w:rsidR="00872097" w:rsidRPr="00FB1329">
        <w:rPr>
          <w:sz w:val="26"/>
          <w:szCs w:val="26"/>
        </w:rPr>
        <w:t xml:space="preserve"> address, telephone number and </w:t>
      </w:r>
      <w:r w:rsidR="00967736" w:rsidRPr="00FB1329">
        <w:rPr>
          <w:sz w:val="26"/>
          <w:szCs w:val="26"/>
        </w:rPr>
        <w:t xml:space="preserve">other identifying information.  </w:t>
      </w:r>
      <w:proofErr w:type="gramStart"/>
      <w:r w:rsidR="00967736" w:rsidRPr="00FB1329">
        <w:rPr>
          <w:sz w:val="26"/>
          <w:szCs w:val="26"/>
        </w:rPr>
        <w:t>OCA Comments, pp. 8-11, citing U.S. Const. Amends.</w:t>
      </w:r>
      <w:proofErr w:type="gramEnd"/>
      <w:r w:rsidR="00967736" w:rsidRPr="00FB1329">
        <w:rPr>
          <w:sz w:val="26"/>
          <w:szCs w:val="26"/>
        </w:rPr>
        <w:t xml:space="preserve"> </w:t>
      </w:r>
      <w:proofErr w:type="gramStart"/>
      <w:r w:rsidR="00967736" w:rsidRPr="00FB1329">
        <w:rPr>
          <w:sz w:val="26"/>
          <w:szCs w:val="26"/>
        </w:rPr>
        <w:t>IX, XIV and Pennsylvania Const., Art.</w:t>
      </w:r>
      <w:proofErr w:type="gramEnd"/>
      <w:r w:rsidR="00967736" w:rsidRPr="00FB1329">
        <w:rPr>
          <w:sz w:val="26"/>
          <w:szCs w:val="26"/>
        </w:rPr>
        <w:t xml:space="preserve"> </w:t>
      </w:r>
      <w:proofErr w:type="gramStart"/>
      <w:r w:rsidR="00872097" w:rsidRPr="00FB1329">
        <w:rPr>
          <w:sz w:val="26"/>
          <w:szCs w:val="26"/>
        </w:rPr>
        <w:t>1, §§ 1 and 8.</w:t>
      </w:r>
      <w:proofErr w:type="gramEnd"/>
      <w:r w:rsidR="00452B6B" w:rsidRPr="00FB1329">
        <w:rPr>
          <w:sz w:val="26"/>
          <w:szCs w:val="26"/>
        </w:rPr>
        <w:t xml:space="preserve">  The OCA comments explain that:</w:t>
      </w:r>
      <w:r w:rsidR="00434393" w:rsidRPr="00FB1329">
        <w:rPr>
          <w:sz w:val="26"/>
          <w:szCs w:val="26"/>
        </w:rPr>
        <w:t xml:space="preserve">  </w:t>
      </w:r>
    </w:p>
    <w:p w:rsidR="00FD2B4D" w:rsidRDefault="00434393" w:rsidP="007602C9">
      <w:pPr>
        <w:ind w:left="1440" w:right="1728"/>
        <w:rPr>
          <w:sz w:val="26"/>
          <w:szCs w:val="26"/>
        </w:rPr>
      </w:pPr>
      <w:r w:rsidRPr="00FB1329">
        <w:rPr>
          <w:sz w:val="26"/>
          <w:szCs w:val="26"/>
        </w:rPr>
        <w:t xml:space="preserve">The individual has no choice but to provide this information as the EDC must have a name, a billing address, and a service address to be able to provide the service.  Once an individual is a customer, the EDC also </w:t>
      </w:r>
      <w:r w:rsidR="00FD2B4D" w:rsidRPr="00FB1329">
        <w:rPr>
          <w:sz w:val="26"/>
          <w:szCs w:val="26"/>
        </w:rPr>
        <w:t>obtains</w:t>
      </w:r>
      <w:r w:rsidRPr="00FB1329">
        <w:rPr>
          <w:sz w:val="26"/>
          <w:szCs w:val="26"/>
        </w:rPr>
        <w:t xml:space="preserve"> personal information about the customer th</w:t>
      </w:r>
      <w:r w:rsidR="003848D7" w:rsidRPr="00FB1329">
        <w:rPr>
          <w:sz w:val="26"/>
          <w:szCs w:val="26"/>
        </w:rPr>
        <w:t>at</w:t>
      </w:r>
      <w:r w:rsidRPr="00FB1329">
        <w:rPr>
          <w:sz w:val="26"/>
          <w:szCs w:val="26"/>
        </w:rPr>
        <w:t xml:space="preserve"> is necessary to continue to serve the customer.</w:t>
      </w:r>
    </w:p>
    <w:p w:rsidR="007602C9" w:rsidRPr="00FB1329" w:rsidRDefault="007602C9" w:rsidP="007602C9">
      <w:pPr>
        <w:ind w:left="1440" w:right="1728"/>
        <w:rPr>
          <w:sz w:val="26"/>
          <w:szCs w:val="26"/>
        </w:rPr>
      </w:pPr>
    </w:p>
    <w:p w:rsidR="00FD2B4D" w:rsidRPr="00FB1329" w:rsidRDefault="00FD2B4D" w:rsidP="007602C9">
      <w:pPr>
        <w:spacing w:line="360" w:lineRule="auto"/>
        <w:rPr>
          <w:sz w:val="26"/>
          <w:szCs w:val="26"/>
        </w:rPr>
      </w:pPr>
      <w:r w:rsidRPr="00FB1329">
        <w:rPr>
          <w:sz w:val="26"/>
          <w:szCs w:val="26"/>
        </w:rPr>
        <w:t xml:space="preserve">OCA Comments, p. 8.  OCA </w:t>
      </w:r>
      <w:r w:rsidR="00DA3A22" w:rsidRPr="00FB1329">
        <w:rPr>
          <w:sz w:val="26"/>
          <w:szCs w:val="26"/>
        </w:rPr>
        <w:t>states</w:t>
      </w:r>
      <w:r w:rsidR="003848D7" w:rsidRPr="00FB1329">
        <w:rPr>
          <w:sz w:val="26"/>
          <w:szCs w:val="26"/>
        </w:rPr>
        <w:t xml:space="preserve"> further </w:t>
      </w:r>
      <w:r w:rsidR="00DA3A22" w:rsidRPr="00FB1329">
        <w:rPr>
          <w:sz w:val="26"/>
          <w:szCs w:val="26"/>
        </w:rPr>
        <w:t xml:space="preserve">that by observing when a customer uses electricity it is possible to determine, for example, when the customer is away on vacation and not at home.  </w:t>
      </w:r>
      <w:r w:rsidR="00DA3A22" w:rsidRPr="00FB1329">
        <w:rPr>
          <w:i/>
          <w:sz w:val="26"/>
          <w:szCs w:val="26"/>
        </w:rPr>
        <w:t>Id.</w:t>
      </w:r>
      <w:r w:rsidR="00DA3A22" w:rsidRPr="00FB1329">
        <w:rPr>
          <w:sz w:val="26"/>
          <w:szCs w:val="26"/>
        </w:rPr>
        <w:t xml:space="preserve">  </w:t>
      </w:r>
      <w:r w:rsidR="00C51BE5" w:rsidRPr="00FB1329">
        <w:rPr>
          <w:sz w:val="26"/>
          <w:szCs w:val="26"/>
        </w:rPr>
        <w:t xml:space="preserve">Moreover, </w:t>
      </w:r>
      <w:r w:rsidR="00DF6B9B" w:rsidRPr="00FB1329">
        <w:rPr>
          <w:sz w:val="26"/>
          <w:szCs w:val="26"/>
        </w:rPr>
        <w:t xml:space="preserve">OCA argues that </w:t>
      </w:r>
      <w:r w:rsidR="00C51BE5" w:rsidRPr="00FB1329">
        <w:rPr>
          <w:sz w:val="26"/>
          <w:szCs w:val="26"/>
        </w:rPr>
        <w:t xml:space="preserve">as EDCs install “smart meter” technology, the ability to learn about customer behavior through </w:t>
      </w:r>
      <w:r w:rsidR="0074075E" w:rsidRPr="00FB1329">
        <w:rPr>
          <w:sz w:val="26"/>
          <w:szCs w:val="26"/>
        </w:rPr>
        <w:t>usage data</w:t>
      </w:r>
      <w:r w:rsidR="00DF6B9B" w:rsidRPr="00FB1329">
        <w:rPr>
          <w:sz w:val="26"/>
          <w:szCs w:val="26"/>
        </w:rPr>
        <w:t xml:space="preserve"> collected by EDC</w:t>
      </w:r>
      <w:r w:rsidR="0074075E" w:rsidRPr="00FB1329">
        <w:rPr>
          <w:sz w:val="26"/>
          <w:szCs w:val="26"/>
        </w:rPr>
        <w:t>s</w:t>
      </w:r>
      <w:r w:rsidR="00DF6B9B" w:rsidRPr="00FB1329">
        <w:rPr>
          <w:sz w:val="26"/>
          <w:szCs w:val="26"/>
        </w:rPr>
        <w:t xml:space="preserve"> becomes all the more greater.</w:t>
      </w:r>
      <w:r w:rsidR="0074075E" w:rsidRPr="00FB1329">
        <w:rPr>
          <w:sz w:val="26"/>
          <w:szCs w:val="26"/>
        </w:rPr>
        <w:t xml:space="preserve">  </w:t>
      </w:r>
      <w:r w:rsidR="0074075E" w:rsidRPr="00FB1329">
        <w:rPr>
          <w:i/>
          <w:sz w:val="26"/>
          <w:szCs w:val="26"/>
        </w:rPr>
        <w:t>Id.</w:t>
      </w:r>
      <w:r w:rsidR="0074075E" w:rsidRPr="00FB1329">
        <w:rPr>
          <w:sz w:val="26"/>
          <w:szCs w:val="26"/>
        </w:rPr>
        <w:t xml:space="preserve">  OCA urges us to vacate our earlier orders in these proceedings and to establish reasonable procedures for the release of information which give customers a “meaningful” opportunity to </w:t>
      </w:r>
      <w:r w:rsidR="00963B47" w:rsidRPr="00FB1329">
        <w:rPr>
          <w:sz w:val="26"/>
          <w:szCs w:val="26"/>
        </w:rPr>
        <w:t xml:space="preserve">block the transfer of personal customer data to EGSs.  OCA Comments, pp. </w:t>
      </w:r>
      <w:r w:rsidR="0076502D" w:rsidRPr="00FB1329">
        <w:rPr>
          <w:sz w:val="26"/>
          <w:szCs w:val="26"/>
        </w:rPr>
        <w:t>11, 19-23.</w:t>
      </w:r>
    </w:p>
    <w:p w:rsidR="008E1413" w:rsidRPr="00FB1329" w:rsidRDefault="005505CF" w:rsidP="005505CF">
      <w:pPr>
        <w:spacing w:line="360" w:lineRule="auto"/>
        <w:rPr>
          <w:sz w:val="26"/>
          <w:szCs w:val="26"/>
        </w:rPr>
      </w:pPr>
      <w:r w:rsidRPr="00FB1329">
        <w:rPr>
          <w:sz w:val="26"/>
          <w:szCs w:val="26"/>
        </w:rPr>
        <w:tab/>
      </w:r>
    </w:p>
    <w:p w:rsidR="008E1413" w:rsidRPr="00FB1329" w:rsidRDefault="005505CF" w:rsidP="008E1413">
      <w:pPr>
        <w:spacing w:line="360" w:lineRule="auto"/>
        <w:ind w:firstLine="720"/>
        <w:rPr>
          <w:i/>
          <w:sz w:val="26"/>
          <w:szCs w:val="26"/>
        </w:rPr>
      </w:pPr>
      <w:r w:rsidRPr="00FB1329">
        <w:rPr>
          <w:sz w:val="26"/>
          <w:szCs w:val="26"/>
        </w:rPr>
        <w:t>The PCADV, filing on behalf of its claimed 60 member domestic violence prevention programs, also maintains that privacy rights give customers a</w:t>
      </w:r>
      <w:r w:rsidR="003848D7" w:rsidRPr="00FB1329">
        <w:rPr>
          <w:sz w:val="26"/>
          <w:szCs w:val="26"/>
        </w:rPr>
        <w:t>n</w:t>
      </w:r>
      <w:r w:rsidRPr="00FB1329">
        <w:rPr>
          <w:sz w:val="26"/>
          <w:szCs w:val="26"/>
        </w:rPr>
        <w:t xml:space="preserve"> absolute right to prevent the release of personal customer information</w:t>
      </w:r>
      <w:r w:rsidR="0099216D" w:rsidRPr="00FB1329">
        <w:rPr>
          <w:sz w:val="26"/>
          <w:szCs w:val="26"/>
        </w:rPr>
        <w:t xml:space="preserve">.  PCADV Comments, pp. 1-18.  Its comments are supported by statements of 28 member </w:t>
      </w:r>
      <w:r w:rsidR="00F6570A" w:rsidRPr="00FB1329">
        <w:rPr>
          <w:sz w:val="26"/>
          <w:szCs w:val="26"/>
        </w:rPr>
        <w:t xml:space="preserve">and related </w:t>
      </w:r>
      <w:r w:rsidR="0099216D" w:rsidRPr="00FB1329">
        <w:rPr>
          <w:sz w:val="26"/>
          <w:szCs w:val="26"/>
        </w:rPr>
        <w:t>organizations.</w:t>
      </w:r>
      <w:r w:rsidR="00F6570A" w:rsidRPr="00FB1329">
        <w:rPr>
          <w:rStyle w:val="FootnoteReference"/>
          <w:sz w:val="26"/>
          <w:szCs w:val="26"/>
        </w:rPr>
        <w:footnoteReference w:id="4"/>
      </w:r>
      <w:r w:rsidR="0099216D" w:rsidRPr="00FB1329">
        <w:rPr>
          <w:sz w:val="26"/>
          <w:szCs w:val="26"/>
        </w:rPr>
        <w:t xml:space="preserve">  </w:t>
      </w:r>
      <w:r w:rsidR="00410F4E" w:rsidRPr="00FB1329">
        <w:rPr>
          <w:sz w:val="26"/>
          <w:szCs w:val="26"/>
        </w:rPr>
        <w:t xml:space="preserve">The PCADV argues that the provision in the November 12 Order which allows victims of domestic violence to prohibit the release of their personal customer data by informing </w:t>
      </w:r>
      <w:r w:rsidR="003557C8" w:rsidRPr="00FB1329">
        <w:rPr>
          <w:sz w:val="26"/>
          <w:szCs w:val="26"/>
        </w:rPr>
        <w:t xml:space="preserve">their EDC that they are so endangered is well-intentioned, but inappropriate to the ends its seeks to established.  PCADV Comments, pp. 3-7.  PCADV states that the mere identification of </w:t>
      </w:r>
      <w:r w:rsidR="00493D48" w:rsidRPr="00FB1329">
        <w:rPr>
          <w:sz w:val="26"/>
          <w:szCs w:val="26"/>
        </w:rPr>
        <w:t xml:space="preserve">persons at risk of violence to an EDC places them at even greater risk.  </w:t>
      </w:r>
      <w:r w:rsidR="00493D48" w:rsidRPr="00FB1329">
        <w:rPr>
          <w:i/>
          <w:sz w:val="26"/>
          <w:szCs w:val="26"/>
        </w:rPr>
        <w:t>Id.</w:t>
      </w:r>
      <w:r w:rsidR="00493D48" w:rsidRPr="00FB1329">
        <w:rPr>
          <w:sz w:val="26"/>
          <w:szCs w:val="26"/>
        </w:rPr>
        <w:t xml:space="preserve">  Moreover, PCADV claims</w:t>
      </w:r>
      <w:r w:rsidR="003848D7" w:rsidRPr="00FB1329">
        <w:rPr>
          <w:sz w:val="26"/>
          <w:szCs w:val="26"/>
        </w:rPr>
        <w:t xml:space="preserve"> that</w:t>
      </w:r>
      <w:r w:rsidR="00493D48" w:rsidRPr="00FB1329">
        <w:rPr>
          <w:sz w:val="26"/>
          <w:szCs w:val="26"/>
        </w:rPr>
        <w:t xml:space="preserve"> the PUC’s current regulations protecting customer </w:t>
      </w:r>
      <w:r w:rsidR="00493D48" w:rsidRPr="00FB1329">
        <w:rPr>
          <w:sz w:val="26"/>
          <w:szCs w:val="26"/>
        </w:rPr>
        <w:lastRenderedPageBreak/>
        <w:t>information are “insufficient” to prevent unauthorized access to personal data.  PCADV Comments, pp. 7-</w:t>
      </w:r>
      <w:r w:rsidR="00916BC1" w:rsidRPr="00FB1329">
        <w:rPr>
          <w:sz w:val="26"/>
          <w:szCs w:val="26"/>
        </w:rPr>
        <w:t>9.</w:t>
      </w:r>
      <w:r w:rsidR="005336A7" w:rsidRPr="00FB1329">
        <w:rPr>
          <w:sz w:val="26"/>
          <w:szCs w:val="26"/>
        </w:rPr>
        <w:t xml:space="preserve">  Like OCA, PCADV argues that customers have a Constitutional right to the expectation that their personal information is private and will be protected.  PCADV Comments, pp. 10-14.  It does not believe that the November 12 Order sufficiently protected these rights to privacy</w:t>
      </w:r>
      <w:r w:rsidR="002D2DF3" w:rsidRPr="00FB1329">
        <w:rPr>
          <w:sz w:val="26"/>
          <w:szCs w:val="26"/>
        </w:rPr>
        <w:t xml:space="preserve">.  </w:t>
      </w:r>
      <w:r w:rsidR="002D2DF3" w:rsidRPr="00FB1329">
        <w:rPr>
          <w:i/>
          <w:sz w:val="26"/>
          <w:szCs w:val="26"/>
        </w:rPr>
        <w:t>Id.</w:t>
      </w:r>
    </w:p>
    <w:p w:rsidR="0040736A" w:rsidRPr="00FB1329" w:rsidRDefault="00BB7442" w:rsidP="008E1413">
      <w:pPr>
        <w:spacing w:line="360" w:lineRule="auto"/>
        <w:ind w:firstLine="720"/>
        <w:rPr>
          <w:sz w:val="26"/>
          <w:szCs w:val="26"/>
        </w:rPr>
      </w:pPr>
      <w:r w:rsidRPr="00FB1329">
        <w:rPr>
          <w:sz w:val="26"/>
          <w:szCs w:val="26"/>
        </w:rPr>
        <w:t xml:space="preserve">  </w:t>
      </w:r>
    </w:p>
    <w:p w:rsidR="00236309" w:rsidRPr="00FB1329" w:rsidRDefault="00236309" w:rsidP="005505CF">
      <w:pPr>
        <w:spacing w:line="360" w:lineRule="auto"/>
        <w:rPr>
          <w:sz w:val="26"/>
          <w:szCs w:val="26"/>
        </w:rPr>
      </w:pPr>
      <w:r w:rsidRPr="00FB1329">
        <w:rPr>
          <w:sz w:val="26"/>
          <w:szCs w:val="26"/>
        </w:rPr>
        <w:tab/>
        <w:t xml:space="preserve">The American Civil Liberties Union of Pennsylvania (ACLU) also takes strong exception to the procedures adopted through the November 12 Order.  It </w:t>
      </w:r>
      <w:r w:rsidR="005C6FBA" w:rsidRPr="00FB1329">
        <w:rPr>
          <w:sz w:val="26"/>
          <w:szCs w:val="26"/>
        </w:rPr>
        <w:t>maintains that the customers’ rights and expectations to privacy are firmly rooted in both the U.S. and Pennsylvania Constitutions.  ACLU Comments, pp. 2-5.  This is particularly true with respect to our state Constitution which provides a “heightened” level of privacy protection</w:t>
      </w:r>
      <w:r w:rsidR="004E49BC" w:rsidRPr="00FB1329">
        <w:rPr>
          <w:sz w:val="26"/>
          <w:szCs w:val="26"/>
        </w:rPr>
        <w:t>, according to the ACLU</w:t>
      </w:r>
      <w:r w:rsidR="005C6FBA" w:rsidRPr="00FB1329">
        <w:rPr>
          <w:sz w:val="26"/>
          <w:szCs w:val="26"/>
        </w:rPr>
        <w:t xml:space="preserve">.  </w:t>
      </w:r>
      <w:r w:rsidR="005C6FBA" w:rsidRPr="00FB1329">
        <w:rPr>
          <w:i/>
          <w:sz w:val="26"/>
          <w:szCs w:val="26"/>
        </w:rPr>
        <w:t>Id.</w:t>
      </w:r>
      <w:r w:rsidR="00C41410" w:rsidRPr="00FB1329">
        <w:rPr>
          <w:sz w:val="26"/>
          <w:szCs w:val="26"/>
        </w:rPr>
        <w:t xml:space="preserve">  </w:t>
      </w:r>
      <w:r w:rsidR="0031112F" w:rsidRPr="00FB1329">
        <w:rPr>
          <w:sz w:val="26"/>
          <w:szCs w:val="26"/>
        </w:rPr>
        <w:t>Therefore,</w:t>
      </w:r>
      <w:r w:rsidR="00C80842" w:rsidRPr="00FB1329">
        <w:rPr>
          <w:sz w:val="26"/>
          <w:szCs w:val="26"/>
        </w:rPr>
        <w:t xml:space="preserve"> </w:t>
      </w:r>
      <w:r w:rsidR="00B342F4" w:rsidRPr="00FB1329">
        <w:rPr>
          <w:sz w:val="26"/>
          <w:szCs w:val="26"/>
        </w:rPr>
        <w:t xml:space="preserve">the ACLU posits, </w:t>
      </w:r>
      <w:r w:rsidR="00C80842" w:rsidRPr="00FB1329">
        <w:rPr>
          <w:sz w:val="26"/>
          <w:szCs w:val="26"/>
        </w:rPr>
        <w:t>the Commission must have specific safeguards in place to prevent the “potential re-distribution” of sensitive customer information.  ACLU Comments, pp. 5-8.</w:t>
      </w:r>
    </w:p>
    <w:p w:rsidR="008E1413" w:rsidRPr="00FB1329" w:rsidRDefault="008E1413" w:rsidP="005505CF">
      <w:pPr>
        <w:spacing w:line="360" w:lineRule="auto"/>
        <w:rPr>
          <w:sz w:val="26"/>
          <w:szCs w:val="26"/>
        </w:rPr>
      </w:pPr>
    </w:p>
    <w:p w:rsidR="0040736A" w:rsidRPr="00FB1329" w:rsidRDefault="002F519A" w:rsidP="006B29E6">
      <w:pPr>
        <w:spacing w:line="360" w:lineRule="auto"/>
        <w:rPr>
          <w:sz w:val="26"/>
          <w:szCs w:val="26"/>
        </w:rPr>
      </w:pPr>
      <w:r w:rsidRPr="00FB1329">
        <w:rPr>
          <w:sz w:val="26"/>
          <w:szCs w:val="26"/>
        </w:rPr>
        <w:tab/>
        <w:t>The Pennsylvania Utility Law Project (PULP) filed comments on its own behalf</w:t>
      </w:r>
      <w:r w:rsidR="003848D7" w:rsidRPr="00FB1329">
        <w:rPr>
          <w:sz w:val="26"/>
          <w:szCs w:val="26"/>
        </w:rPr>
        <w:t>,</w:t>
      </w:r>
      <w:r w:rsidRPr="00FB1329">
        <w:rPr>
          <w:sz w:val="26"/>
          <w:szCs w:val="26"/>
        </w:rPr>
        <w:t xml:space="preserve"> as well as</w:t>
      </w:r>
      <w:r w:rsidR="003848D7" w:rsidRPr="00FB1329">
        <w:rPr>
          <w:sz w:val="26"/>
          <w:szCs w:val="26"/>
        </w:rPr>
        <w:t xml:space="preserve"> on behalf of</w:t>
      </w:r>
      <w:r w:rsidRPr="00FB1329">
        <w:rPr>
          <w:sz w:val="26"/>
          <w:szCs w:val="26"/>
        </w:rPr>
        <w:t xml:space="preserve"> AARP</w:t>
      </w:r>
      <w:r w:rsidR="006B29E6" w:rsidRPr="00FB1329">
        <w:rPr>
          <w:sz w:val="26"/>
          <w:szCs w:val="26"/>
        </w:rPr>
        <w:t xml:space="preserve"> (</w:t>
      </w:r>
      <w:r w:rsidRPr="00FB1329">
        <w:rPr>
          <w:sz w:val="26"/>
          <w:szCs w:val="26"/>
        </w:rPr>
        <w:t>formerly the American Association of Retired Persons</w:t>
      </w:r>
      <w:r w:rsidR="006B29E6" w:rsidRPr="00FB1329">
        <w:rPr>
          <w:sz w:val="26"/>
          <w:szCs w:val="26"/>
        </w:rPr>
        <w:t>)</w:t>
      </w:r>
      <w:r w:rsidRPr="00FB1329">
        <w:rPr>
          <w:sz w:val="26"/>
          <w:szCs w:val="26"/>
        </w:rPr>
        <w:t>,</w:t>
      </w:r>
      <w:r w:rsidR="006B29E6" w:rsidRPr="00FB1329">
        <w:rPr>
          <w:sz w:val="26"/>
          <w:szCs w:val="26"/>
        </w:rPr>
        <w:t xml:space="preserve"> the Tenant Union Representative Network and the Action Alliance of Senior Citizens of Greater Philadelphia urging the Commission to protect customer privacy rights.  PULP Comments, pp. 4-9.  </w:t>
      </w:r>
      <w:r w:rsidR="001F1B13" w:rsidRPr="00FB1329">
        <w:rPr>
          <w:sz w:val="26"/>
          <w:szCs w:val="26"/>
        </w:rPr>
        <w:t>PULP argues that many consumers are not even aware of the amount of information that an EDC has stored on the pattern of their use of electricity.  PULP Comments, p. 7.</w:t>
      </w:r>
      <w:r w:rsidR="006D1A9F" w:rsidRPr="00FB1329">
        <w:rPr>
          <w:sz w:val="26"/>
          <w:szCs w:val="26"/>
        </w:rPr>
        <w:t xml:space="preserve">  Nonetheless, PULP argues that these customers have an expectation that personal information provided to a government-regulated business like an EDC will be protected.  </w:t>
      </w:r>
      <w:r w:rsidR="006D1A9F" w:rsidRPr="00FB1329">
        <w:rPr>
          <w:i/>
          <w:sz w:val="26"/>
          <w:szCs w:val="26"/>
        </w:rPr>
        <w:t>Id.</w:t>
      </w:r>
      <w:r w:rsidR="00767920" w:rsidRPr="00FB1329">
        <w:rPr>
          <w:sz w:val="26"/>
          <w:szCs w:val="26"/>
        </w:rPr>
        <w:t xml:space="preserve">  PULP states that many lower income persons do not understand how to buy electricity from an EGS or are risk </w:t>
      </w:r>
      <w:r w:rsidR="003848D7" w:rsidRPr="00FB1329">
        <w:rPr>
          <w:sz w:val="26"/>
          <w:szCs w:val="26"/>
        </w:rPr>
        <w:t>averse</w:t>
      </w:r>
      <w:r w:rsidR="00767920" w:rsidRPr="00FB1329">
        <w:rPr>
          <w:sz w:val="26"/>
          <w:szCs w:val="26"/>
        </w:rPr>
        <w:t xml:space="preserve"> to </w:t>
      </w:r>
      <w:r w:rsidR="00F534A4" w:rsidRPr="00FB1329">
        <w:rPr>
          <w:sz w:val="26"/>
          <w:szCs w:val="26"/>
        </w:rPr>
        <w:t xml:space="preserve">shopping on the open market.  </w:t>
      </w:r>
      <w:r w:rsidR="00251AF4" w:rsidRPr="00FB1329">
        <w:rPr>
          <w:sz w:val="26"/>
          <w:szCs w:val="26"/>
        </w:rPr>
        <w:t>PULP Comments, pp. 15-18.  It maintains</w:t>
      </w:r>
      <w:r w:rsidR="00767920" w:rsidRPr="00FB1329">
        <w:rPr>
          <w:sz w:val="26"/>
          <w:szCs w:val="26"/>
        </w:rPr>
        <w:t xml:space="preserve"> that customers should be able to block the release of their information to EGSs.</w:t>
      </w:r>
    </w:p>
    <w:p w:rsidR="008E1413" w:rsidRPr="00FB1329" w:rsidRDefault="008E1413" w:rsidP="006B29E6">
      <w:pPr>
        <w:spacing w:line="360" w:lineRule="auto"/>
        <w:rPr>
          <w:sz w:val="26"/>
          <w:szCs w:val="26"/>
        </w:rPr>
      </w:pPr>
    </w:p>
    <w:p w:rsidR="008E1413" w:rsidRPr="00FB1329" w:rsidRDefault="0023390D" w:rsidP="0023390D">
      <w:pPr>
        <w:spacing w:line="360" w:lineRule="auto"/>
        <w:rPr>
          <w:sz w:val="26"/>
          <w:szCs w:val="26"/>
        </w:rPr>
      </w:pPr>
      <w:r w:rsidRPr="00FB1329">
        <w:rPr>
          <w:sz w:val="26"/>
          <w:szCs w:val="26"/>
        </w:rPr>
        <w:lastRenderedPageBreak/>
        <w:tab/>
        <w:t>PPL Electric Utilities Corp. (PPL)</w:t>
      </w:r>
      <w:r w:rsidR="0091396A" w:rsidRPr="00FB1329">
        <w:rPr>
          <w:sz w:val="26"/>
          <w:szCs w:val="26"/>
        </w:rPr>
        <w:t>, Duquesne Light Company (Duquesne)</w:t>
      </w:r>
      <w:r w:rsidR="0007410A" w:rsidRPr="00FB1329">
        <w:rPr>
          <w:sz w:val="26"/>
          <w:szCs w:val="26"/>
        </w:rPr>
        <w:t>,</w:t>
      </w:r>
      <w:r w:rsidR="00716DBC" w:rsidRPr="00FB1329">
        <w:rPr>
          <w:sz w:val="26"/>
          <w:szCs w:val="26"/>
        </w:rPr>
        <w:t xml:space="preserve"> </w:t>
      </w:r>
      <w:r w:rsidR="0007410A" w:rsidRPr="00FB1329">
        <w:rPr>
          <w:sz w:val="26"/>
          <w:szCs w:val="26"/>
        </w:rPr>
        <w:t>PECO Energy Co. (PECO)</w:t>
      </w:r>
      <w:r w:rsidR="003848D7" w:rsidRPr="00FB1329">
        <w:rPr>
          <w:sz w:val="26"/>
          <w:szCs w:val="26"/>
        </w:rPr>
        <w:t xml:space="preserve">, </w:t>
      </w:r>
      <w:r w:rsidR="00BC3F57" w:rsidRPr="00FB1329">
        <w:rPr>
          <w:sz w:val="26"/>
          <w:szCs w:val="26"/>
        </w:rPr>
        <w:t>as well as Citizen Electric and Wellsboro Electric Companies filing jointly</w:t>
      </w:r>
      <w:r w:rsidR="0091396A" w:rsidRPr="00FB1329">
        <w:rPr>
          <w:sz w:val="26"/>
          <w:szCs w:val="26"/>
        </w:rPr>
        <w:t xml:space="preserve"> are</w:t>
      </w:r>
      <w:r w:rsidRPr="00FB1329">
        <w:rPr>
          <w:sz w:val="26"/>
          <w:szCs w:val="26"/>
        </w:rPr>
        <w:t xml:space="preserve"> in agreement with OCA, PCADV and other groups that all customers should have the right to restrict the release of all of their customer information</w:t>
      </w:r>
      <w:r w:rsidR="001B6009" w:rsidRPr="00FB1329">
        <w:rPr>
          <w:sz w:val="26"/>
          <w:szCs w:val="26"/>
        </w:rPr>
        <w:t>.</w:t>
      </w:r>
      <w:r w:rsidRPr="00FB1329">
        <w:rPr>
          <w:sz w:val="26"/>
          <w:szCs w:val="26"/>
        </w:rPr>
        <w:t xml:space="preserve">  PPL Comments, pp. 3-6</w:t>
      </w:r>
      <w:r w:rsidR="00716DBC" w:rsidRPr="00FB1329">
        <w:rPr>
          <w:sz w:val="26"/>
          <w:szCs w:val="26"/>
        </w:rPr>
        <w:t xml:space="preserve">; Duquesne Comments, pp. 4-5; PECO Comments, </w:t>
      </w:r>
      <w:r w:rsidR="008A0651" w:rsidRPr="00FB1329">
        <w:rPr>
          <w:sz w:val="26"/>
          <w:szCs w:val="26"/>
        </w:rPr>
        <w:t>p</w:t>
      </w:r>
      <w:r w:rsidR="00716DBC" w:rsidRPr="00FB1329">
        <w:rPr>
          <w:sz w:val="26"/>
          <w:szCs w:val="26"/>
        </w:rPr>
        <w:t xml:space="preserve">p. </w:t>
      </w:r>
      <w:r w:rsidR="008A0651" w:rsidRPr="00FB1329">
        <w:rPr>
          <w:sz w:val="26"/>
          <w:szCs w:val="26"/>
        </w:rPr>
        <w:t>2-4</w:t>
      </w:r>
      <w:r w:rsidR="00BC3F57" w:rsidRPr="00FB1329">
        <w:rPr>
          <w:sz w:val="26"/>
          <w:szCs w:val="26"/>
        </w:rPr>
        <w:t xml:space="preserve">; Citizen </w:t>
      </w:r>
      <w:r w:rsidR="006B7215" w:rsidRPr="00FB1329">
        <w:rPr>
          <w:sz w:val="26"/>
          <w:szCs w:val="26"/>
        </w:rPr>
        <w:t>Electric/Wellsboro Electric Comments, pp. 3-4</w:t>
      </w:r>
      <w:r w:rsidRPr="00FB1329">
        <w:rPr>
          <w:sz w:val="26"/>
          <w:szCs w:val="26"/>
        </w:rPr>
        <w:t xml:space="preserve">.  </w:t>
      </w:r>
      <w:r w:rsidR="001B6009" w:rsidRPr="00FB1329">
        <w:rPr>
          <w:sz w:val="26"/>
          <w:szCs w:val="26"/>
        </w:rPr>
        <w:t xml:space="preserve">PPL states that it is administratively burdensome on EDCs to allow some customers (those at risk of domestic violence) to restrict release of all information, but not other </w:t>
      </w:r>
      <w:r w:rsidR="0091396A" w:rsidRPr="00FB1329">
        <w:rPr>
          <w:sz w:val="26"/>
          <w:szCs w:val="26"/>
        </w:rPr>
        <w:t>customers</w:t>
      </w:r>
      <w:r w:rsidR="001B6009" w:rsidRPr="00FB1329">
        <w:rPr>
          <w:sz w:val="26"/>
          <w:szCs w:val="26"/>
        </w:rPr>
        <w:t xml:space="preserve">.  PPL Comments, pp. 5-6.  </w:t>
      </w:r>
      <w:r w:rsidR="007052EB" w:rsidRPr="00FB1329">
        <w:rPr>
          <w:sz w:val="26"/>
          <w:szCs w:val="26"/>
        </w:rPr>
        <w:t xml:space="preserve">PECO notes that it currently allows all customers the ability to restrict release of their customer data.  PECO Comments, p. 3. </w:t>
      </w:r>
      <w:r w:rsidR="001B6009" w:rsidRPr="00FB1329">
        <w:rPr>
          <w:sz w:val="26"/>
          <w:szCs w:val="26"/>
        </w:rPr>
        <w:t xml:space="preserve">Moreover, PPL does not believe allowing all customers to prohibit release of their information will </w:t>
      </w:r>
      <w:r w:rsidR="0091396A" w:rsidRPr="00FB1329">
        <w:rPr>
          <w:sz w:val="26"/>
          <w:szCs w:val="26"/>
        </w:rPr>
        <w:t>negatively impact retail competition. PPL Comments, p. 4.</w:t>
      </w:r>
      <w:r w:rsidR="000918C2" w:rsidRPr="00FB1329">
        <w:rPr>
          <w:sz w:val="26"/>
          <w:szCs w:val="26"/>
        </w:rPr>
        <w:t xml:space="preserve">  </w:t>
      </w:r>
    </w:p>
    <w:p w:rsidR="008E1413" w:rsidRPr="00FB1329" w:rsidRDefault="008E1413" w:rsidP="0023390D">
      <w:pPr>
        <w:spacing w:line="360" w:lineRule="auto"/>
        <w:rPr>
          <w:sz w:val="26"/>
          <w:szCs w:val="26"/>
        </w:rPr>
      </w:pPr>
    </w:p>
    <w:p w:rsidR="0023390D" w:rsidRPr="00FB1329" w:rsidRDefault="000918C2" w:rsidP="008E1413">
      <w:pPr>
        <w:spacing w:line="360" w:lineRule="auto"/>
        <w:ind w:firstLine="720"/>
        <w:rPr>
          <w:sz w:val="26"/>
          <w:szCs w:val="26"/>
        </w:rPr>
      </w:pPr>
      <w:r w:rsidRPr="00FB1329">
        <w:rPr>
          <w:sz w:val="26"/>
          <w:szCs w:val="26"/>
        </w:rPr>
        <w:t xml:space="preserve">The FirstEnergy operating EDCs – Metropolitan Edison, Pennsylvania Electric, Pennsylvania Power and West Penn Power Companies (FirstEnergy </w:t>
      </w:r>
      <w:r w:rsidR="00BE285F" w:rsidRPr="00FB1329">
        <w:rPr>
          <w:sz w:val="26"/>
          <w:szCs w:val="26"/>
        </w:rPr>
        <w:t>EDCs</w:t>
      </w:r>
      <w:r w:rsidRPr="00FB1329">
        <w:rPr>
          <w:sz w:val="26"/>
          <w:szCs w:val="26"/>
        </w:rPr>
        <w:t>)</w:t>
      </w:r>
      <w:r w:rsidR="00DD000C" w:rsidRPr="00FB1329">
        <w:rPr>
          <w:sz w:val="26"/>
          <w:szCs w:val="26"/>
        </w:rPr>
        <w:t xml:space="preserve"> – filing joint comments state that they allow any customer, regardless of circumstance, to restrict the release of all personal data.  FirstEnergy EDC Comments, pp. 1-4.  They also note the </w:t>
      </w:r>
      <w:r w:rsidR="00BE285F" w:rsidRPr="00FB1329">
        <w:rPr>
          <w:sz w:val="26"/>
          <w:szCs w:val="26"/>
        </w:rPr>
        <w:t>administrative</w:t>
      </w:r>
      <w:r w:rsidR="00DD000C" w:rsidRPr="00FB1329">
        <w:rPr>
          <w:sz w:val="26"/>
          <w:szCs w:val="26"/>
        </w:rPr>
        <w:t xml:space="preserve"> burden of keeping track of some customers </w:t>
      </w:r>
      <w:r w:rsidR="00BE285F" w:rsidRPr="00FB1329">
        <w:rPr>
          <w:sz w:val="26"/>
          <w:szCs w:val="26"/>
        </w:rPr>
        <w:t xml:space="preserve">who may restrict release of information while other customers cannot.  </w:t>
      </w:r>
      <w:r w:rsidR="00BE285F" w:rsidRPr="00FB1329">
        <w:rPr>
          <w:i/>
          <w:sz w:val="26"/>
          <w:szCs w:val="26"/>
        </w:rPr>
        <w:t>Id.</w:t>
      </w:r>
      <w:r w:rsidR="00BE285F" w:rsidRPr="00FB1329">
        <w:rPr>
          <w:sz w:val="26"/>
          <w:szCs w:val="26"/>
        </w:rPr>
        <w:t xml:space="preserve">  </w:t>
      </w:r>
    </w:p>
    <w:p w:rsidR="008E1413" w:rsidRPr="00FB1329" w:rsidRDefault="008E1413" w:rsidP="008E1413">
      <w:pPr>
        <w:spacing w:line="360" w:lineRule="auto"/>
        <w:ind w:firstLine="720"/>
        <w:rPr>
          <w:sz w:val="26"/>
          <w:szCs w:val="26"/>
        </w:rPr>
      </w:pPr>
    </w:p>
    <w:p w:rsidR="00061D37" w:rsidRPr="00FB1329" w:rsidRDefault="00061D37" w:rsidP="0023390D">
      <w:pPr>
        <w:spacing w:line="360" w:lineRule="auto"/>
        <w:rPr>
          <w:sz w:val="26"/>
        </w:rPr>
      </w:pPr>
      <w:r w:rsidRPr="00FB1329">
        <w:rPr>
          <w:sz w:val="26"/>
          <w:szCs w:val="26"/>
        </w:rPr>
        <w:tab/>
        <w:t xml:space="preserve">The </w:t>
      </w:r>
      <w:r w:rsidRPr="00FB1329">
        <w:rPr>
          <w:sz w:val="26"/>
        </w:rPr>
        <w:t xml:space="preserve">Retail Electric Supply Association (RESA) commented that allowing customers to restrict all information is acceptable to its members provided that the Commission continues use of the </w:t>
      </w:r>
      <w:r w:rsidR="003848D7" w:rsidRPr="00FB1329">
        <w:rPr>
          <w:sz w:val="26"/>
        </w:rPr>
        <w:t>“</w:t>
      </w:r>
      <w:r w:rsidRPr="00FB1329">
        <w:rPr>
          <w:sz w:val="26"/>
        </w:rPr>
        <w:t>opt-out</w:t>
      </w:r>
      <w:r w:rsidR="003848D7" w:rsidRPr="00FB1329">
        <w:rPr>
          <w:sz w:val="26"/>
        </w:rPr>
        <w:t>”</w:t>
      </w:r>
      <w:r w:rsidRPr="00FB1329">
        <w:rPr>
          <w:sz w:val="26"/>
        </w:rPr>
        <w:t xml:space="preserve"> process</w:t>
      </w:r>
      <w:r w:rsidR="003848D7" w:rsidRPr="00FB1329">
        <w:rPr>
          <w:sz w:val="26"/>
        </w:rPr>
        <w:t xml:space="preserve"> for securing customer consent</w:t>
      </w:r>
      <w:r w:rsidRPr="00FB1329">
        <w:rPr>
          <w:sz w:val="26"/>
        </w:rPr>
        <w:t xml:space="preserve">, as described below.  RESA Comments, p. 2.  Other energy marketers and related associations agreed with </w:t>
      </w:r>
      <w:r w:rsidR="003848D7" w:rsidRPr="00FB1329">
        <w:rPr>
          <w:sz w:val="26"/>
        </w:rPr>
        <w:t xml:space="preserve">the position that </w:t>
      </w:r>
      <w:r w:rsidRPr="00FB1329">
        <w:rPr>
          <w:sz w:val="26"/>
        </w:rPr>
        <w:t>all customers</w:t>
      </w:r>
      <w:r w:rsidR="003848D7" w:rsidRPr="00FB1329">
        <w:rPr>
          <w:sz w:val="26"/>
        </w:rPr>
        <w:t xml:space="preserve"> should be able</w:t>
      </w:r>
      <w:r w:rsidRPr="00FB1329">
        <w:rPr>
          <w:sz w:val="26"/>
        </w:rPr>
        <w:t xml:space="preserve"> to restrict </w:t>
      </w:r>
      <w:r w:rsidR="003848D7" w:rsidRPr="00FB1329">
        <w:rPr>
          <w:sz w:val="26"/>
        </w:rPr>
        <w:t xml:space="preserve">the </w:t>
      </w:r>
      <w:r w:rsidRPr="00FB1329">
        <w:rPr>
          <w:sz w:val="26"/>
        </w:rPr>
        <w:t xml:space="preserve">release of their information regardless of their personal circumstances.  </w:t>
      </w:r>
      <w:r w:rsidRPr="00FB1329">
        <w:rPr>
          <w:i/>
          <w:sz w:val="26"/>
        </w:rPr>
        <w:t>See</w:t>
      </w:r>
      <w:r w:rsidRPr="00FB1329">
        <w:rPr>
          <w:sz w:val="26"/>
        </w:rPr>
        <w:t xml:space="preserve">, Washington Gas Energy Services, Inc. (Washington Gas Energy) Comments, p. 2; Pennsylvania Energy Marketers Coalition (Pennsylvania Marketers) Comments, p. 3; National Energy Marketers </w:t>
      </w:r>
      <w:r w:rsidR="00B56D60" w:rsidRPr="00FB1329">
        <w:rPr>
          <w:sz w:val="26"/>
        </w:rPr>
        <w:t xml:space="preserve">(NEM) </w:t>
      </w:r>
      <w:r w:rsidRPr="00FB1329">
        <w:rPr>
          <w:sz w:val="26"/>
        </w:rPr>
        <w:t>Comments, pp. 4-5.</w:t>
      </w:r>
    </w:p>
    <w:p w:rsidR="005E4CE1" w:rsidRPr="00FB1329" w:rsidRDefault="00163443" w:rsidP="00163443">
      <w:pPr>
        <w:spacing w:line="360" w:lineRule="auto"/>
        <w:rPr>
          <w:sz w:val="26"/>
          <w:szCs w:val="26"/>
        </w:rPr>
      </w:pPr>
      <w:r w:rsidRPr="00FB1329">
        <w:rPr>
          <w:sz w:val="26"/>
          <w:szCs w:val="26"/>
        </w:rPr>
        <w:lastRenderedPageBreak/>
        <w:tab/>
        <w:t>RESA and the other marketers believe</w:t>
      </w:r>
      <w:r w:rsidR="00434211" w:rsidRPr="00FB1329">
        <w:rPr>
          <w:sz w:val="26"/>
          <w:szCs w:val="26"/>
        </w:rPr>
        <w:t xml:space="preserve"> that the </w:t>
      </w:r>
      <w:r w:rsidR="00E10D91" w:rsidRPr="00FB1329">
        <w:rPr>
          <w:sz w:val="26"/>
          <w:szCs w:val="26"/>
        </w:rPr>
        <w:t>privacy</w:t>
      </w:r>
      <w:r w:rsidRPr="00FB1329">
        <w:rPr>
          <w:sz w:val="26"/>
          <w:szCs w:val="26"/>
        </w:rPr>
        <w:t xml:space="preserve"> concerns of OCA and the other advocate groups are misplaced.  RESA states that </w:t>
      </w:r>
      <w:r w:rsidR="00C17032" w:rsidRPr="00FB1329">
        <w:rPr>
          <w:sz w:val="26"/>
          <w:szCs w:val="26"/>
        </w:rPr>
        <w:t>customer information data is not widely publicized or distributed.  RESA Comments, pp. 3-6.  Moreover, EGSs are prohibited</w:t>
      </w:r>
      <w:r w:rsidR="00E564E2" w:rsidRPr="00FB1329">
        <w:rPr>
          <w:sz w:val="26"/>
          <w:szCs w:val="26"/>
        </w:rPr>
        <w:t>, by Commission regulation,</w:t>
      </w:r>
      <w:r w:rsidR="00C17032" w:rsidRPr="00FB1329">
        <w:rPr>
          <w:sz w:val="26"/>
          <w:szCs w:val="26"/>
        </w:rPr>
        <w:t xml:space="preserve"> from releasing such information to third parties.  </w:t>
      </w:r>
      <w:r w:rsidR="00C17032" w:rsidRPr="00FB1329">
        <w:rPr>
          <w:i/>
          <w:sz w:val="26"/>
          <w:szCs w:val="26"/>
        </w:rPr>
        <w:t>Id.</w:t>
      </w:r>
      <w:r w:rsidR="00C17032" w:rsidRPr="00FB1329">
        <w:rPr>
          <w:sz w:val="26"/>
          <w:szCs w:val="26"/>
        </w:rPr>
        <w:t xml:space="preserve">  FirstEnergy Solutions Corp. likewise points out that EGSs are legally bound to honor Commission regulations protecting customer privacy.</w:t>
      </w:r>
      <w:r w:rsidR="00C17032" w:rsidRPr="00FB1329">
        <w:rPr>
          <w:rStyle w:val="FootnoteReference"/>
          <w:sz w:val="26"/>
          <w:szCs w:val="26"/>
        </w:rPr>
        <w:footnoteReference w:id="5"/>
      </w:r>
      <w:r w:rsidR="002D7498" w:rsidRPr="00FB1329">
        <w:rPr>
          <w:sz w:val="26"/>
          <w:szCs w:val="26"/>
        </w:rPr>
        <w:t xml:space="preserve">  </w:t>
      </w:r>
      <w:r w:rsidR="008B6481" w:rsidRPr="00FB1329">
        <w:rPr>
          <w:sz w:val="26"/>
          <w:szCs w:val="26"/>
        </w:rPr>
        <w:t xml:space="preserve">FirstEnergy Solutions, pp. 3-7.  </w:t>
      </w:r>
      <w:r w:rsidR="002D7498" w:rsidRPr="00FB1329">
        <w:rPr>
          <w:sz w:val="26"/>
          <w:szCs w:val="26"/>
        </w:rPr>
        <w:t xml:space="preserve">If they violate those regulations, they may be subject to license suspension or revocation per 52 Pa. Code §§ 54.42 and </w:t>
      </w:r>
      <w:r w:rsidR="008B6481" w:rsidRPr="00FB1329">
        <w:rPr>
          <w:sz w:val="26"/>
          <w:szCs w:val="26"/>
        </w:rPr>
        <w:t>54.43(d)</w:t>
      </w:r>
      <w:r w:rsidR="00BF2273" w:rsidRPr="00FB1329">
        <w:rPr>
          <w:sz w:val="26"/>
          <w:szCs w:val="26"/>
        </w:rPr>
        <w:t xml:space="preserve">. </w:t>
      </w:r>
      <w:r w:rsidR="003B2E8E" w:rsidRPr="00FB1329">
        <w:rPr>
          <w:sz w:val="26"/>
          <w:szCs w:val="26"/>
        </w:rPr>
        <w:t xml:space="preserve"> </w:t>
      </w:r>
      <w:r w:rsidR="00BF2273" w:rsidRPr="00FB1329">
        <w:rPr>
          <w:i/>
          <w:sz w:val="26"/>
          <w:szCs w:val="26"/>
        </w:rPr>
        <w:t>Id.</w:t>
      </w:r>
      <w:r w:rsidR="00BF2273" w:rsidRPr="00FB1329">
        <w:rPr>
          <w:sz w:val="26"/>
          <w:szCs w:val="26"/>
        </w:rPr>
        <w:t xml:space="preserve"> </w:t>
      </w:r>
      <w:r w:rsidR="003B2E8E" w:rsidRPr="00FB1329">
        <w:rPr>
          <w:sz w:val="26"/>
          <w:szCs w:val="26"/>
        </w:rPr>
        <w:t xml:space="preserve"> RESA notes that PPL and Duquesne have had procedures in place for more than a year for the provision of this information to EGSs without any reports of violations.  RESA Comments, pp. 4-6.</w:t>
      </w:r>
    </w:p>
    <w:p w:rsidR="008E1413" w:rsidRPr="00FB1329" w:rsidRDefault="008E1413" w:rsidP="00163443">
      <w:pPr>
        <w:spacing w:line="360" w:lineRule="auto"/>
        <w:rPr>
          <w:sz w:val="26"/>
          <w:szCs w:val="26"/>
        </w:rPr>
      </w:pPr>
    </w:p>
    <w:p w:rsidR="00F95012" w:rsidRPr="00FB1329" w:rsidRDefault="00F95012" w:rsidP="008E1413">
      <w:pPr>
        <w:spacing w:line="360" w:lineRule="auto"/>
        <w:ind w:firstLine="720"/>
        <w:rPr>
          <w:sz w:val="26"/>
          <w:szCs w:val="26"/>
        </w:rPr>
      </w:pPr>
      <w:r w:rsidRPr="00FB1329">
        <w:rPr>
          <w:b/>
          <w:sz w:val="26"/>
          <w:szCs w:val="26"/>
        </w:rPr>
        <w:t>Resolution</w:t>
      </w:r>
    </w:p>
    <w:p w:rsidR="00357020" w:rsidRPr="00FB1329" w:rsidRDefault="00A67107" w:rsidP="00C7609F">
      <w:pPr>
        <w:spacing w:line="360" w:lineRule="auto"/>
        <w:rPr>
          <w:sz w:val="26"/>
          <w:szCs w:val="26"/>
        </w:rPr>
      </w:pPr>
      <w:r w:rsidRPr="00FB1329">
        <w:rPr>
          <w:sz w:val="26"/>
          <w:szCs w:val="26"/>
        </w:rPr>
        <w:tab/>
      </w:r>
      <w:r w:rsidR="008E1413" w:rsidRPr="00FB1329">
        <w:rPr>
          <w:sz w:val="26"/>
          <w:szCs w:val="26"/>
        </w:rPr>
        <w:t>Based on our review of the comments, i</w:t>
      </w:r>
      <w:r w:rsidRPr="00FB1329">
        <w:rPr>
          <w:sz w:val="26"/>
          <w:szCs w:val="26"/>
        </w:rPr>
        <w:t xml:space="preserve">t is apparent that the commenters overwhelmingly favor allowing customers to restrict the </w:t>
      </w:r>
      <w:r w:rsidR="00651613" w:rsidRPr="00FB1329">
        <w:rPr>
          <w:sz w:val="26"/>
          <w:szCs w:val="26"/>
        </w:rPr>
        <w:t>release</w:t>
      </w:r>
      <w:r w:rsidRPr="00FB1329">
        <w:rPr>
          <w:sz w:val="26"/>
          <w:szCs w:val="26"/>
        </w:rPr>
        <w:t xml:space="preserve"> of </w:t>
      </w:r>
      <w:r w:rsidRPr="00FB1329">
        <w:rPr>
          <w:sz w:val="26"/>
          <w:szCs w:val="26"/>
          <w:u w:val="single"/>
        </w:rPr>
        <w:t>all</w:t>
      </w:r>
      <w:r w:rsidRPr="00FB1329">
        <w:rPr>
          <w:sz w:val="26"/>
          <w:szCs w:val="26"/>
        </w:rPr>
        <w:t xml:space="preserve"> personal information regarding their account with an EDC.  </w:t>
      </w:r>
      <w:r w:rsidR="00651613" w:rsidRPr="00FB1329">
        <w:rPr>
          <w:sz w:val="26"/>
          <w:szCs w:val="26"/>
        </w:rPr>
        <w:t>The c</w:t>
      </w:r>
      <w:r w:rsidR="00E564E2" w:rsidRPr="00FB1329">
        <w:rPr>
          <w:sz w:val="26"/>
          <w:szCs w:val="26"/>
        </w:rPr>
        <w:t>onsumer</w:t>
      </w:r>
      <w:r w:rsidR="00651613" w:rsidRPr="00FB1329">
        <w:rPr>
          <w:sz w:val="26"/>
          <w:szCs w:val="26"/>
        </w:rPr>
        <w:t xml:space="preserve"> advocates and most of the EDCs favor this </w:t>
      </w:r>
      <w:r w:rsidR="00E564E2" w:rsidRPr="00FB1329">
        <w:rPr>
          <w:sz w:val="26"/>
          <w:szCs w:val="26"/>
        </w:rPr>
        <w:t>approach</w:t>
      </w:r>
      <w:r w:rsidR="00651613" w:rsidRPr="00FB1329">
        <w:rPr>
          <w:sz w:val="26"/>
          <w:szCs w:val="26"/>
        </w:rPr>
        <w:t xml:space="preserve"> and even some of the EGSs believe it to be in their ultimate interest to allow customers to prohibit the release of information.  Some, like RESA, stated that they did not oppose</w:t>
      </w:r>
      <w:r w:rsidR="00357020" w:rsidRPr="00FB1329">
        <w:rPr>
          <w:sz w:val="26"/>
          <w:szCs w:val="26"/>
        </w:rPr>
        <w:t xml:space="preserve"> it </w:t>
      </w:r>
      <w:r w:rsidR="008E1413" w:rsidRPr="00FB1329">
        <w:rPr>
          <w:sz w:val="26"/>
          <w:szCs w:val="26"/>
        </w:rPr>
        <w:t xml:space="preserve">so long as </w:t>
      </w:r>
      <w:r w:rsidR="00357020" w:rsidRPr="00FB1329">
        <w:rPr>
          <w:sz w:val="26"/>
          <w:szCs w:val="26"/>
        </w:rPr>
        <w:t>the Commission continue</w:t>
      </w:r>
      <w:r w:rsidR="008E1413" w:rsidRPr="00FB1329">
        <w:rPr>
          <w:sz w:val="26"/>
          <w:szCs w:val="26"/>
        </w:rPr>
        <w:t>s</w:t>
      </w:r>
      <w:r w:rsidR="00357020" w:rsidRPr="00FB1329">
        <w:rPr>
          <w:sz w:val="26"/>
          <w:szCs w:val="26"/>
        </w:rPr>
        <w:t xml:space="preserve"> the practice of allowing customers to </w:t>
      </w:r>
      <w:r w:rsidR="008E1413" w:rsidRPr="00FB1329">
        <w:rPr>
          <w:sz w:val="26"/>
          <w:szCs w:val="26"/>
        </w:rPr>
        <w:t xml:space="preserve">exercise </w:t>
      </w:r>
      <w:r w:rsidR="00357020" w:rsidRPr="00FB1329">
        <w:rPr>
          <w:sz w:val="26"/>
          <w:szCs w:val="26"/>
        </w:rPr>
        <w:t>their choice to an EDC via an “opt-out” process.</w:t>
      </w:r>
    </w:p>
    <w:p w:rsidR="004A2861" w:rsidRPr="00FB1329" w:rsidRDefault="004A2861" w:rsidP="00C7609F">
      <w:pPr>
        <w:spacing w:line="360" w:lineRule="auto"/>
        <w:rPr>
          <w:sz w:val="26"/>
          <w:szCs w:val="26"/>
        </w:rPr>
      </w:pPr>
    </w:p>
    <w:p w:rsidR="00073700" w:rsidRPr="00FB1329" w:rsidRDefault="004A2861" w:rsidP="00C7609F">
      <w:pPr>
        <w:spacing w:line="360" w:lineRule="auto"/>
        <w:rPr>
          <w:sz w:val="26"/>
          <w:szCs w:val="26"/>
        </w:rPr>
      </w:pPr>
      <w:r w:rsidRPr="00FB1329">
        <w:rPr>
          <w:sz w:val="26"/>
          <w:szCs w:val="26"/>
        </w:rPr>
        <w:tab/>
        <w:t>Accordingly, we agree that</w:t>
      </w:r>
      <w:r w:rsidR="00073700" w:rsidRPr="00FB1329">
        <w:rPr>
          <w:sz w:val="26"/>
          <w:szCs w:val="26"/>
        </w:rPr>
        <w:t xml:space="preserve"> EDC </w:t>
      </w:r>
      <w:r w:rsidRPr="00FB1329">
        <w:rPr>
          <w:sz w:val="26"/>
          <w:szCs w:val="26"/>
        </w:rPr>
        <w:t xml:space="preserve">customers should be permitted to withhold all of their </w:t>
      </w:r>
      <w:r w:rsidR="00073700" w:rsidRPr="00FB1329">
        <w:rPr>
          <w:sz w:val="26"/>
          <w:szCs w:val="26"/>
        </w:rPr>
        <w:t>account and usage</w:t>
      </w:r>
      <w:r w:rsidRPr="00FB1329">
        <w:rPr>
          <w:sz w:val="26"/>
          <w:szCs w:val="26"/>
        </w:rPr>
        <w:t xml:space="preserve"> information.  Many customers have valid reasons for not wanting to disclose their customer information and, in terms of reasonable</w:t>
      </w:r>
      <w:r w:rsidR="00BB4646" w:rsidRPr="00FB1329">
        <w:rPr>
          <w:sz w:val="26"/>
          <w:szCs w:val="26"/>
        </w:rPr>
        <w:t xml:space="preserve"> privacy</w:t>
      </w:r>
      <w:r w:rsidRPr="00FB1329">
        <w:rPr>
          <w:sz w:val="26"/>
          <w:szCs w:val="26"/>
        </w:rPr>
        <w:t xml:space="preserve"> </w:t>
      </w:r>
      <w:proofErr w:type="gramStart"/>
      <w:r w:rsidRPr="00FB1329">
        <w:rPr>
          <w:sz w:val="26"/>
          <w:szCs w:val="26"/>
        </w:rPr>
        <w:t>expectations,</w:t>
      </w:r>
      <w:proofErr w:type="gramEnd"/>
      <w:r w:rsidRPr="00FB1329">
        <w:rPr>
          <w:sz w:val="26"/>
          <w:szCs w:val="26"/>
        </w:rPr>
        <w:t xml:space="preserve"> customers should have the right and</w:t>
      </w:r>
      <w:r w:rsidR="00073700" w:rsidRPr="00FB1329">
        <w:rPr>
          <w:sz w:val="26"/>
          <w:szCs w:val="26"/>
        </w:rPr>
        <w:t xml:space="preserve"> a</w:t>
      </w:r>
      <w:r w:rsidRPr="00FB1329">
        <w:rPr>
          <w:sz w:val="26"/>
          <w:szCs w:val="26"/>
        </w:rPr>
        <w:t xml:space="preserve"> reasonable </w:t>
      </w:r>
      <w:r w:rsidR="00073700" w:rsidRPr="00FB1329">
        <w:rPr>
          <w:sz w:val="26"/>
          <w:szCs w:val="26"/>
        </w:rPr>
        <w:t>means</w:t>
      </w:r>
      <w:r w:rsidRPr="00FB1329">
        <w:rPr>
          <w:sz w:val="26"/>
          <w:szCs w:val="26"/>
        </w:rPr>
        <w:t xml:space="preserve"> to maintain the confidentiality of their account information.  Moreover,</w:t>
      </w:r>
      <w:r w:rsidR="008C698C" w:rsidRPr="00FB1329">
        <w:rPr>
          <w:sz w:val="26"/>
          <w:szCs w:val="26"/>
        </w:rPr>
        <w:t xml:space="preserve"> </w:t>
      </w:r>
      <w:r w:rsidR="00BB4646" w:rsidRPr="00FB1329">
        <w:rPr>
          <w:sz w:val="26"/>
          <w:szCs w:val="26"/>
        </w:rPr>
        <w:t xml:space="preserve">in the Commission’s view, </w:t>
      </w:r>
      <w:r w:rsidRPr="00FB1329">
        <w:rPr>
          <w:sz w:val="26"/>
          <w:szCs w:val="26"/>
        </w:rPr>
        <w:t>customers need not specify a reason or explanation to exercise that righ</w:t>
      </w:r>
      <w:r w:rsidR="008C698C" w:rsidRPr="00FB1329">
        <w:rPr>
          <w:sz w:val="26"/>
          <w:szCs w:val="26"/>
        </w:rPr>
        <w:t>t</w:t>
      </w:r>
      <w:r w:rsidRPr="00FB1329">
        <w:rPr>
          <w:sz w:val="26"/>
          <w:szCs w:val="26"/>
        </w:rPr>
        <w:t xml:space="preserve">.  </w:t>
      </w:r>
    </w:p>
    <w:p w:rsidR="004A2861" w:rsidRPr="00FB1329" w:rsidRDefault="00073700" w:rsidP="00C7609F">
      <w:pPr>
        <w:spacing w:line="360" w:lineRule="auto"/>
        <w:rPr>
          <w:sz w:val="26"/>
          <w:szCs w:val="26"/>
        </w:rPr>
      </w:pPr>
      <w:r w:rsidRPr="00FB1329">
        <w:rPr>
          <w:sz w:val="26"/>
          <w:szCs w:val="26"/>
        </w:rPr>
        <w:lastRenderedPageBreak/>
        <w:tab/>
        <w:t>In addition, we agree with the observation that allowing customer</w:t>
      </w:r>
      <w:r w:rsidR="006A1CE4" w:rsidRPr="00FB1329">
        <w:rPr>
          <w:sz w:val="26"/>
          <w:szCs w:val="26"/>
        </w:rPr>
        <w:t>s</w:t>
      </w:r>
      <w:r w:rsidRPr="00FB1329">
        <w:rPr>
          <w:sz w:val="26"/>
          <w:szCs w:val="26"/>
        </w:rPr>
        <w:t xml:space="preserve"> to withhold all account information will not have a significant adverse effect on retail electric competition since, as noted by PPL, customers who would elect total non-disclosure would likely be unhappy about the disclosure of that information to marketers and, thus, not receptive to competitive offers.  PPL Comments</w:t>
      </w:r>
      <w:r w:rsidR="000F1662" w:rsidRPr="00FB1329">
        <w:rPr>
          <w:sz w:val="26"/>
          <w:szCs w:val="26"/>
        </w:rPr>
        <w:t>, p.</w:t>
      </w:r>
      <w:r w:rsidRPr="00FB1329">
        <w:rPr>
          <w:sz w:val="26"/>
          <w:szCs w:val="26"/>
        </w:rPr>
        <w:t xml:space="preserve"> 4.  </w:t>
      </w:r>
      <w:r w:rsidR="00BB4646" w:rsidRPr="00FB1329">
        <w:rPr>
          <w:sz w:val="26"/>
          <w:szCs w:val="26"/>
        </w:rPr>
        <w:t>Rather, t</w:t>
      </w:r>
      <w:r w:rsidRPr="00FB1329">
        <w:rPr>
          <w:sz w:val="26"/>
          <w:szCs w:val="26"/>
        </w:rPr>
        <w:t>o the extent that the ECL contains</w:t>
      </w:r>
      <w:r w:rsidR="00BB4646" w:rsidRPr="00FB1329">
        <w:rPr>
          <w:sz w:val="26"/>
          <w:szCs w:val="26"/>
        </w:rPr>
        <w:t xml:space="preserve"> only</w:t>
      </w:r>
      <w:r w:rsidRPr="00FB1329">
        <w:rPr>
          <w:sz w:val="26"/>
          <w:szCs w:val="26"/>
        </w:rPr>
        <w:t xml:space="preserve"> the account information of customer</w:t>
      </w:r>
      <w:r w:rsidR="0059639F" w:rsidRPr="00FB1329">
        <w:rPr>
          <w:sz w:val="26"/>
          <w:szCs w:val="26"/>
        </w:rPr>
        <w:t>s</w:t>
      </w:r>
      <w:r w:rsidRPr="00FB1329">
        <w:rPr>
          <w:sz w:val="26"/>
          <w:szCs w:val="26"/>
        </w:rPr>
        <w:t xml:space="preserve"> who have not elected to withhold </w:t>
      </w:r>
      <w:r w:rsidR="008C698C" w:rsidRPr="00FB1329">
        <w:rPr>
          <w:sz w:val="26"/>
          <w:szCs w:val="26"/>
        </w:rPr>
        <w:t xml:space="preserve">their account and usage </w:t>
      </w:r>
      <w:r w:rsidRPr="00FB1329">
        <w:rPr>
          <w:sz w:val="26"/>
          <w:szCs w:val="26"/>
        </w:rPr>
        <w:t>information from disclosure to market</w:t>
      </w:r>
      <w:r w:rsidR="008C698C" w:rsidRPr="00FB1329">
        <w:rPr>
          <w:sz w:val="26"/>
          <w:szCs w:val="26"/>
        </w:rPr>
        <w:t>er</w:t>
      </w:r>
      <w:r w:rsidRPr="00FB1329">
        <w:rPr>
          <w:sz w:val="26"/>
          <w:szCs w:val="26"/>
        </w:rPr>
        <w:t xml:space="preserve">s, the ECL is likely </w:t>
      </w:r>
      <w:r w:rsidR="008C698C" w:rsidRPr="00FB1329">
        <w:rPr>
          <w:sz w:val="26"/>
          <w:szCs w:val="26"/>
        </w:rPr>
        <w:t xml:space="preserve">to be </w:t>
      </w:r>
      <w:r w:rsidRPr="00FB1329">
        <w:rPr>
          <w:sz w:val="26"/>
          <w:szCs w:val="26"/>
        </w:rPr>
        <w:t xml:space="preserve">a more efficient and valuable tool for marketers. </w:t>
      </w:r>
      <w:r w:rsidR="004A2861" w:rsidRPr="00FB1329">
        <w:rPr>
          <w:sz w:val="26"/>
          <w:szCs w:val="26"/>
        </w:rPr>
        <w:t xml:space="preserve">  </w:t>
      </w:r>
    </w:p>
    <w:p w:rsidR="00EB750F" w:rsidRPr="00FB1329" w:rsidRDefault="00357020" w:rsidP="00A67107">
      <w:pPr>
        <w:spacing w:line="360" w:lineRule="auto"/>
        <w:rPr>
          <w:sz w:val="26"/>
          <w:szCs w:val="26"/>
        </w:rPr>
      </w:pPr>
      <w:r w:rsidRPr="00FB1329">
        <w:rPr>
          <w:sz w:val="26"/>
          <w:szCs w:val="26"/>
        </w:rPr>
        <w:tab/>
      </w:r>
      <w:r w:rsidR="00651613" w:rsidRPr="00FB1329">
        <w:rPr>
          <w:sz w:val="26"/>
          <w:szCs w:val="26"/>
        </w:rPr>
        <w:t xml:space="preserve"> </w:t>
      </w:r>
    </w:p>
    <w:p w:rsidR="00B92807" w:rsidRPr="00FB1329" w:rsidRDefault="00B92807" w:rsidP="00A67107">
      <w:pPr>
        <w:spacing w:line="360" w:lineRule="auto"/>
        <w:rPr>
          <w:sz w:val="26"/>
          <w:szCs w:val="26"/>
        </w:rPr>
      </w:pPr>
      <w:r w:rsidRPr="00FB1329">
        <w:rPr>
          <w:sz w:val="26"/>
          <w:szCs w:val="26"/>
        </w:rPr>
        <w:tab/>
      </w:r>
      <w:r w:rsidR="008C698C" w:rsidRPr="00FB1329">
        <w:rPr>
          <w:sz w:val="26"/>
          <w:szCs w:val="26"/>
        </w:rPr>
        <w:t xml:space="preserve">Accordingly, upon reconsideration, we shall revise our </w:t>
      </w:r>
      <w:r w:rsidR="008C698C" w:rsidRPr="00FB1329">
        <w:rPr>
          <w:b/>
          <w:sz w:val="26"/>
          <w:szCs w:val="26"/>
        </w:rPr>
        <w:t>interim guidelines</w:t>
      </w:r>
      <w:r w:rsidR="008C698C" w:rsidRPr="00FB1329">
        <w:rPr>
          <w:sz w:val="26"/>
          <w:szCs w:val="26"/>
        </w:rPr>
        <w:t xml:space="preserve"> to provide that EDCs should allow customer</w:t>
      </w:r>
      <w:r w:rsidR="005D2C5B" w:rsidRPr="00FB1329">
        <w:rPr>
          <w:sz w:val="26"/>
          <w:szCs w:val="26"/>
        </w:rPr>
        <w:t>s</w:t>
      </w:r>
      <w:r w:rsidR="008C698C" w:rsidRPr="00FB1329">
        <w:rPr>
          <w:sz w:val="26"/>
          <w:szCs w:val="26"/>
        </w:rPr>
        <w:t xml:space="preserve"> the option to withhold the disclosure of all customer account and usage information from the ECL.  </w:t>
      </w:r>
      <w:r w:rsidR="005D2C5B" w:rsidRPr="00FB1329">
        <w:rPr>
          <w:sz w:val="26"/>
          <w:szCs w:val="26"/>
        </w:rPr>
        <w:t>Moreover, the option should be presented, in the EDC customer solicitation</w:t>
      </w:r>
      <w:r w:rsidR="00BB4646" w:rsidRPr="00FB1329">
        <w:rPr>
          <w:sz w:val="26"/>
          <w:szCs w:val="26"/>
        </w:rPr>
        <w:t xml:space="preserve"> process</w:t>
      </w:r>
      <w:r w:rsidR="005D2C5B" w:rsidRPr="00FB1329">
        <w:rPr>
          <w:sz w:val="26"/>
          <w:szCs w:val="26"/>
        </w:rPr>
        <w:t xml:space="preserve">, in a manner that discloses clearly what information is to be released to </w:t>
      </w:r>
      <w:r w:rsidR="000F5316" w:rsidRPr="00FB1329">
        <w:rPr>
          <w:sz w:val="26"/>
          <w:szCs w:val="26"/>
        </w:rPr>
        <w:t xml:space="preserve">Commission-licensed </w:t>
      </w:r>
      <w:r w:rsidR="005D2C5B" w:rsidRPr="00FB1329">
        <w:rPr>
          <w:sz w:val="26"/>
          <w:szCs w:val="26"/>
        </w:rPr>
        <w:t xml:space="preserve">marketers; namely, name, address, and historic usage data.  In this fashion, customers will be able </w:t>
      </w:r>
      <w:r w:rsidR="001351B3" w:rsidRPr="00FB1329">
        <w:rPr>
          <w:sz w:val="26"/>
          <w:szCs w:val="26"/>
        </w:rPr>
        <w:t xml:space="preserve">to make </w:t>
      </w:r>
      <w:r w:rsidR="005D2C5B" w:rsidRPr="00FB1329">
        <w:rPr>
          <w:sz w:val="26"/>
          <w:szCs w:val="26"/>
        </w:rPr>
        <w:t xml:space="preserve">an informed choice regarding </w:t>
      </w:r>
      <w:r w:rsidR="001351B3" w:rsidRPr="00FB1329">
        <w:rPr>
          <w:sz w:val="26"/>
          <w:szCs w:val="26"/>
        </w:rPr>
        <w:t xml:space="preserve">whether </w:t>
      </w:r>
      <w:r w:rsidR="005D2C5B" w:rsidRPr="00FB1329">
        <w:rPr>
          <w:sz w:val="26"/>
          <w:szCs w:val="26"/>
        </w:rPr>
        <w:t>their account and usage information held by the EDC</w:t>
      </w:r>
      <w:r w:rsidR="001351B3" w:rsidRPr="00FB1329">
        <w:rPr>
          <w:sz w:val="26"/>
          <w:szCs w:val="26"/>
        </w:rPr>
        <w:t xml:space="preserve"> can be disclosed</w:t>
      </w:r>
      <w:r w:rsidR="005D2C5B" w:rsidRPr="00FB1329">
        <w:rPr>
          <w:sz w:val="26"/>
          <w:szCs w:val="26"/>
        </w:rPr>
        <w:t>.</w:t>
      </w:r>
      <w:r w:rsidR="001351B3" w:rsidRPr="00FB1329">
        <w:rPr>
          <w:sz w:val="26"/>
          <w:szCs w:val="26"/>
        </w:rPr>
        <w:t xml:space="preserve">  In addition, we shall direct that the </w:t>
      </w:r>
      <w:r w:rsidR="001351B3" w:rsidRPr="00FB1329">
        <w:rPr>
          <w:i/>
          <w:sz w:val="26"/>
          <w:szCs w:val="26"/>
        </w:rPr>
        <w:t>PPL</w:t>
      </w:r>
      <w:r w:rsidR="001351B3" w:rsidRPr="00FB1329">
        <w:rPr>
          <w:sz w:val="26"/>
          <w:szCs w:val="26"/>
        </w:rPr>
        <w:t xml:space="preserve"> and </w:t>
      </w:r>
      <w:r w:rsidR="001351B3" w:rsidRPr="00FB1329">
        <w:rPr>
          <w:i/>
          <w:sz w:val="26"/>
          <w:szCs w:val="26"/>
        </w:rPr>
        <w:t>Duquesne</w:t>
      </w:r>
      <w:r w:rsidR="001351B3" w:rsidRPr="00FB1329">
        <w:rPr>
          <w:sz w:val="26"/>
          <w:szCs w:val="26"/>
        </w:rPr>
        <w:t xml:space="preserve"> orders subject to reconsideration be amended in this same fashion to allow their custome</w:t>
      </w:r>
      <w:r w:rsidR="000F5316" w:rsidRPr="00FB1329">
        <w:rPr>
          <w:sz w:val="26"/>
          <w:szCs w:val="26"/>
        </w:rPr>
        <w:t>rs</w:t>
      </w:r>
      <w:r w:rsidR="001351B3" w:rsidRPr="00FB1329">
        <w:rPr>
          <w:sz w:val="26"/>
          <w:szCs w:val="26"/>
        </w:rPr>
        <w:t xml:space="preserve"> the option to withhold all customer information.  </w:t>
      </w:r>
    </w:p>
    <w:p w:rsidR="005E4CE1" w:rsidRPr="00FB1329" w:rsidRDefault="005E4CE1" w:rsidP="0040736A">
      <w:pPr>
        <w:rPr>
          <w:sz w:val="26"/>
          <w:szCs w:val="26"/>
        </w:rPr>
      </w:pPr>
    </w:p>
    <w:p w:rsidR="00452B6B" w:rsidRPr="00FB1329" w:rsidRDefault="00452B6B" w:rsidP="0040736A">
      <w:pPr>
        <w:rPr>
          <w:sz w:val="26"/>
          <w:szCs w:val="26"/>
        </w:rPr>
      </w:pPr>
    </w:p>
    <w:p w:rsidR="00452B6B" w:rsidRPr="00FB1329" w:rsidRDefault="00452B6B" w:rsidP="0040736A">
      <w:pPr>
        <w:rPr>
          <w:sz w:val="26"/>
          <w:szCs w:val="26"/>
        </w:rPr>
      </w:pPr>
    </w:p>
    <w:p w:rsidR="007167D2" w:rsidRPr="00FB1329" w:rsidRDefault="001351B3" w:rsidP="003612E9">
      <w:pPr>
        <w:pStyle w:val="ListParagraph"/>
        <w:numPr>
          <w:ilvl w:val="0"/>
          <w:numId w:val="36"/>
        </w:numPr>
        <w:spacing w:line="360" w:lineRule="auto"/>
        <w:ind w:hanging="720"/>
        <w:rPr>
          <w:rFonts w:ascii="Times New Roman" w:hAnsi="Times New Roman" w:cs="Times New Roman"/>
          <w:b/>
          <w:sz w:val="26"/>
          <w:szCs w:val="26"/>
        </w:rPr>
      </w:pPr>
      <w:r w:rsidRPr="00FB1329">
        <w:rPr>
          <w:rFonts w:ascii="Times New Roman" w:hAnsi="Times New Roman" w:cs="Times New Roman"/>
          <w:b/>
          <w:sz w:val="26"/>
          <w:szCs w:val="26"/>
        </w:rPr>
        <w:t xml:space="preserve">Use of the </w:t>
      </w:r>
      <w:r w:rsidR="007167D2" w:rsidRPr="00FB1329">
        <w:rPr>
          <w:rFonts w:ascii="Times New Roman" w:hAnsi="Times New Roman" w:cs="Times New Roman"/>
          <w:b/>
          <w:sz w:val="26"/>
          <w:szCs w:val="26"/>
        </w:rPr>
        <w:t>Opt-Out</w:t>
      </w:r>
      <w:r w:rsidRPr="00FB1329">
        <w:rPr>
          <w:rFonts w:ascii="Times New Roman" w:hAnsi="Times New Roman" w:cs="Times New Roman"/>
          <w:b/>
          <w:sz w:val="26"/>
          <w:szCs w:val="26"/>
        </w:rPr>
        <w:t xml:space="preserve"> Process</w:t>
      </w:r>
    </w:p>
    <w:p w:rsidR="007167D2" w:rsidRPr="00FB1329" w:rsidRDefault="007167D2" w:rsidP="001351B3">
      <w:pPr>
        <w:spacing w:line="360" w:lineRule="auto"/>
        <w:ind w:firstLine="720"/>
        <w:rPr>
          <w:sz w:val="26"/>
          <w:szCs w:val="26"/>
        </w:rPr>
      </w:pPr>
      <w:r w:rsidRPr="00FB1329">
        <w:rPr>
          <w:b/>
          <w:sz w:val="26"/>
          <w:szCs w:val="26"/>
        </w:rPr>
        <w:t>Comments of the Parties</w:t>
      </w:r>
    </w:p>
    <w:p w:rsidR="00953D6D" w:rsidRPr="00FB1329" w:rsidRDefault="00953D6D" w:rsidP="001351B3">
      <w:pPr>
        <w:spacing w:line="360" w:lineRule="auto"/>
        <w:ind w:firstLine="720"/>
        <w:rPr>
          <w:sz w:val="26"/>
          <w:szCs w:val="26"/>
        </w:rPr>
      </w:pPr>
      <w:r w:rsidRPr="00FB1329">
        <w:rPr>
          <w:sz w:val="26"/>
          <w:szCs w:val="26"/>
        </w:rPr>
        <w:t>The November 12 Order continued use of the “opt</w:t>
      </w:r>
      <w:r w:rsidR="000F5316" w:rsidRPr="00FB1329">
        <w:rPr>
          <w:sz w:val="26"/>
          <w:szCs w:val="26"/>
        </w:rPr>
        <w:t>-</w:t>
      </w:r>
      <w:r w:rsidRPr="00FB1329">
        <w:rPr>
          <w:sz w:val="26"/>
          <w:szCs w:val="26"/>
        </w:rPr>
        <w:t xml:space="preserve">out” process by which customers can restrict the information that would be included on the ECL and shared with marketers.  </w:t>
      </w:r>
      <w:r w:rsidR="000F5316" w:rsidRPr="00FB1329">
        <w:rPr>
          <w:sz w:val="26"/>
          <w:szCs w:val="26"/>
        </w:rPr>
        <w:t>In an opt-out process</w:t>
      </w:r>
      <w:r w:rsidRPr="00FB1329">
        <w:rPr>
          <w:sz w:val="26"/>
          <w:szCs w:val="26"/>
        </w:rPr>
        <w:t xml:space="preserve">, customers are able to restrict the release of information by affirmative customer action through a postal card check-off which identifies the information to be restricted.  </w:t>
      </w:r>
      <w:proofErr w:type="gramStart"/>
      <w:r w:rsidRPr="00FB1329">
        <w:rPr>
          <w:sz w:val="26"/>
          <w:szCs w:val="26"/>
        </w:rPr>
        <w:t>November 12 Order at 8.</w:t>
      </w:r>
      <w:proofErr w:type="gramEnd"/>
      <w:r w:rsidRPr="00FB1329">
        <w:rPr>
          <w:sz w:val="26"/>
          <w:szCs w:val="26"/>
        </w:rPr>
        <w:t xml:space="preserve">  Thus, if the customer is informed </w:t>
      </w:r>
      <w:r w:rsidRPr="00FB1329">
        <w:rPr>
          <w:sz w:val="26"/>
          <w:szCs w:val="26"/>
        </w:rPr>
        <w:lastRenderedPageBreak/>
        <w:t xml:space="preserve">of the option to withhold information and takes no action, the customer account information will be released and included on the ECL.  </w:t>
      </w:r>
    </w:p>
    <w:p w:rsidR="00953D6D" w:rsidRPr="00FB1329" w:rsidRDefault="00953D6D" w:rsidP="001351B3">
      <w:pPr>
        <w:spacing w:line="360" w:lineRule="auto"/>
        <w:ind w:firstLine="720"/>
        <w:rPr>
          <w:sz w:val="26"/>
          <w:szCs w:val="26"/>
        </w:rPr>
      </w:pPr>
    </w:p>
    <w:p w:rsidR="00BB7442" w:rsidRPr="00FB1329" w:rsidRDefault="00BB7442" w:rsidP="001351B3">
      <w:pPr>
        <w:spacing w:line="360" w:lineRule="auto"/>
        <w:ind w:firstLine="720"/>
        <w:rPr>
          <w:sz w:val="26"/>
          <w:szCs w:val="26"/>
        </w:rPr>
      </w:pPr>
      <w:r w:rsidRPr="00FB1329">
        <w:rPr>
          <w:sz w:val="26"/>
          <w:szCs w:val="26"/>
        </w:rPr>
        <w:t>PCADV</w:t>
      </w:r>
      <w:r w:rsidR="00953D6D" w:rsidRPr="00FB1329">
        <w:rPr>
          <w:sz w:val="26"/>
          <w:szCs w:val="26"/>
        </w:rPr>
        <w:t>, however,</w:t>
      </w:r>
      <w:r w:rsidRPr="00FB1329">
        <w:rPr>
          <w:sz w:val="26"/>
          <w:szCs w:val="26"/>
        </w:rPr>
        <w:t xml:space="preserve"> strongly supports the use of a program whereby information may not be released to EGSs absent the affirmative consent of the customer</w:t>
      </w:r>
      <w:r w:rsidR="00AF1993" w:rsidRPr="00FB1329">
        <w:rPr>
          <w:sz w:val="26"/>
          <w:szCs w:val="26"/>
        </w:rPr>
        <w:t xml:space="preserve"> through an </w:t>
      </w:r>
      <w:r w:rsidR="000F5316" w:rsidRPr="00FB1329">
        <w:rPr>
          <w:sz w:val="26"/>
          <w:szCs w:val="26"/>
        </w:rPr>
        <w:t>“</w:t>
      </w:r>
      <w:r w:rsidR="00AF1993" w:rsidRPr="00FB1329">
        <w:rPr>
          <w:sz w:val="26"/>
          <w:szCs w:val="26"/>
        </w:rPr>
        <w:t>opt-in</w:t>
      </w:r>
      <w:r w:rsidR="00953D6D" w:rsidRPr="00FB1329">
        <w:rPr>
          <w:sz w:val="26"/>
          <w:szCs w:val="26"/>
        </w:rPr>
        <w:t>”</w:t>
      </w:r>
      <w:r w:rsidR="00AF1993" w:rsidRPr="00FB1329">
        <w:rPr>
          <w:sz w:val="26"/>
          <w:szCs w:val="26"/>
        </w:rPr>
        <w:t xml:space="preserve"> process.  PCADV Comments, pp. 14-17.  </w:t>
      </w:r>
      <w:r w:rsidR="00953D6D" w:rsidRPr="00FB1329">
        <w:rPr>
          <w:sz w:val="26"/>
          <w:szCs w:val="26"/>
        </w:rPr>
        <w:t xml:space="preserve">Under this approach, if the customer fails to take any action, that customer’s information is not included on the ECL.  </w:t>
      </w:r>
      <w:r w:rsidR="00AF1993" w:rsidRPr="00FB1329">
        <w:rPr>
          <w:sz w:val="26"/>
          <w:szCs w:val="26"/>
        </w:rPr>
        <w:t xml:space="preserve">Additionally, the PCADV urges the Commission to adopt standards governing the access and use of </w:t>
      </w:r>
      <w:r w:rsidR="00E238DE" w:rsidRPr="00FB1329">
        <w:rPr>
          <w:sz w:val="26"/>
          <w:szCs w:val="26"/>
        </w:rPr>
        <w:t xml:space="preserve">customer information by employees of both EDCs and EGSs.  </w:t>
      </w:r>
      <w:r w:rsidR="00E238DE" w:rsidRPr="00FB1329">
        <w:rPr>
          <w:i/>
          <w:sz w:val="26"/>
          <w:szCs w:val="26"/>
        </w:rPr>
        <w:t>Id.</w:t>
      </w:r>
      <w:r w:rsidR="00E238DE" w:rsidRPr="00FB1329">
        <w:rPr>
          <w:sz w:val="26"/>
          <w:szCs w:val="26"/>
        </w:rPr>
        <w:t xml:space="preserve">  </w:t>
      </w:r>
    </w:p>
    <w:p w:rsidR="00EB750F" w:rsidRPr="00FB1329" w:rsidRDefault="00EB750F" w:rsidP="005A76E0">
      <w:pPr>
        <w:spacing w:line="360" w:lineRule="auto"/>
        <w:rPr>
          <w:sz w:val="26"/>
          <w:szCs w:val="26"/>
        </w:rPr>
      </w:pPr>
    </w:p>
    <w:p w:rsidR="0031112F" w:rsidRPr="00FB1329" w:rsidRDefault="0031112F" w:rsidP="001351B3">
      <w:pPr>
        <w:spacing w:line="360" w:lineRule="auto"/>
        <w:ind w:firstLine="720"/>
        <w:rPr>
          <w:sz w:val="26"/>
          <w:szCs w:val="26"/>
        </w:rPr>
      </w:pPr>
      <w:r w:rsidRPr="00FB1329">
        <w:rPr>
          <w:sz w:val="26"/>
          <w:szCs w:val="26"/>
        </w:rPr>
        <w:t>The ACLU maintains that, although the PUC has rules directing EGSs to protect the confidentiality of customer information, it “does not have direct jurisdiction over EGSs in this context.”  ACLU Comments, p. 6.</w:t>
      </w:r>
      <w:r w:rsidR="00C80842" w:rsidRPr="00FB1329">
        <w:rPr>
          <w:sz w:val="26"/>
          <w:szCs w:val="26"/>
        </w:rPr>
        <w:t xml:space="preserve">  </w:t>
      </w:r>
      <w:r w:rsidR="00DD5771" w:rsidRPr="00FB1329">
        <w:rPr>
          <w:sz w:val="26"/>
          <w:szCs w:val="26"/>
        </w:rPr>
        <w:t>In order to afford customers a meaningful opportunity to restrict release of their personal information, it should limit the release of data to an opt-in policy whereby the customer indicates his or her affirmative consent before ECL information can be transferred to an EGS.</w:t>
      </w:r>
      <w:r w:rsidR="00414DF1" w:rsidRPr="00FB1329">
        <w:rPr>
          <w:sz w:val="26"/>
          <w:szCs w:val="26"/>
        </w:rPr>
        <w:t xml:space="preserve">  </w:t>
      </w:r>
      <w:proofErr w:type="gramStart"/>
      <w:r w:rsidR="00414DF1" w:rsidRPr="00FB1329">
        <w:rPr>
          <w:sz w:val="26"/>
          <w:szCs w:val="26"/>
        </w:rPr>
        <w:t>ACLU Comments, pp. 8</w:t>
      </w:r>
      <w:r w:rsidR="00414DF1" w:rsidRPr="00FB1329">
        <w:rPr>
          <w:sz w:val="26"/>
          <w:szCs w:val="26"/>
        </w:rPr>
        <w:noBreakHyphen/>
        <w:t>10.</w:t>
      </w:r>
      <w:proofErr w:type="gramEnd"/>
    </w:p>
    <w:p w:rsidR="00DA5BDA" w:rsidRPr="00FB1329" w:rsidRDefault="00DA5BDA" w:rsidP="00AE1384">
      <w:pPr>
        <w:ind w:left="1440" w:right="1728"/>
        <w:rPr>
          <w:sz w:val="26"/>
          <w:szCs w:val="26"/>
        </w:rPr>
      </w:pPr>
      <w:r w:rsidRPr="00FB1329">
        <w:rPr>
          <w:sz w:val="26"/>
          <w:szCs w:val="26"/>
        </w:rPr>
        <w:tab/>
        <w:t xml:space="preserve">A customer may not receive, understand, or notice language in their electric bill that private information will be disclosed </w:t>
      </w:r>
      <w:r w:rsidR="00AE1384" w:rsidRPr="00FB1329">
        <w:rPr>
          <w:sz w:val="26"/>
          <w:szCs w:val="26"/>
        </w:rPr>
        <w:t>unless</w:t>
      </w:r>
      <w:r w:rsidRPr="00FB1329">
        <w:rPr>
          <w:sz w:val="26"/>
          <w:szCs w:val="26"/>
        </w:rPr>
        <w:t xml:space="preserve"> the customer affirmatively objects.  With hectic schedules, the </w:t>
      </w:r>
      <w:r w:rsidR="00AE1384" w:rsidRPr="00FB1329">
        <w:rPr>
          <w:sz w:val="26"/>
          <w:szCs w:val="26"/>
        </w:rPr>
        <w:t>breadth</w:t>
      </w:r>
      <w:r w:rsidRPr="00FB1329">
        <w:rPr>
          <w:sz w:val="26"/>
          <w:szCs w:val="26"/>
        </w:rPr>
        <w:t xml:space="preserve"> of mail disseminated and received, and the </w:t>
      </w:r>
      <w:r w:rsidR="00AE1384" w:rsidRPr="00FB1329">
        <w:rPr>
          <w:sz w:val="26"/>
          <w:szCs w:val="26"/>
        </w:rPr>
        <w:t>fact</w:t>
      </w:r>
      <w:r w:rsidRPr="00FB1329">
        <w:rPr>
          <w:sz w:val="26"/>
          <w:szCs w:val="26"/>
        </w:rPr>
        <w:t xml:space="preserve"> that many companies today “go paperless,” most electric consumers do not scrutinize the fine print in their electric bills.</w:t>
      </w:r>
    </w:p>
    <w:p w:rsidR="0040736A" w:rsidRPr="00FB1329" w:rsidRDefault="0040736A" w:rsidP="0040736A">
      <w:pPr>
        <w:rPr>
          <w:sz w:val="26"/>
          <w:szCs w:val="26"/>
        </w:rPr>
      </w:pPr>
    </w:p>
    <w:p w:rsidR="00390A65" w:rsidRPr="00FB1329" w:rsidRDefault="00390A65" w:rsidP="00390A65">
      <w:pPr>
        <w:spacing w:line="360" w:lineRule="auto"/>
        <w:rPr>
          <w:sz w:val="26"/>
          <w:szCs w:val="26"/>
        </w:rPr>
      </w:pPr>
      <w:r w:rsidRPr="00FB1329">
        <w:rPr>
          <w:sz w:val="26"/>
          <w:szCs w:val="26"/>
        </w:rPr>
        <w:t xml:space="preserve">ACLU Comments, p. 9.  The ACLU posits that the state interest does not warrant the intrusive use of the opt-out procedure and that the opt-in method will accomplish the same goal without violating the customer’s privacy.  ACLU Comments, pp. </w:t>
      </w:r>
      <w:r w:rsidR="00932C5C" w:rsidRPr="00FB1329">
        <w:rPr>
          <w:sz w:val="26"/>
          <w:szCs w:val="26"/>
        </w:rPr>
        <w:t>10-11.</w:t>
      </w:r>
    </w:p>
    <w:p w:rsidR="00EB750F" w:rsidRPr="00FB1329" w:rsidRDefault="00EB750F" w:rsidP="00390A65">
      <w:pPr>
        <w:spacing w:line="360" w:lineRule="auto"/>
        <w:rPr>
          <w:sz w:val="26"/>
          <w:szCs w:val="26"/>
        </w:rPr>
      </w:pPr>
    </w:p>
    <w:p w:rsidR="0040736A" w:rsidRPr="00FB1329" w:rsidRDefault="00767920" w:rsidP="008D2C3B">
      <w:pPr>
        <w:spacing w:line="360" w:lineRule="auto"/>
        <w:rPr>
          <w:sz w:val="26"/>
          <w:szCs w:val="26"/>
        </w:rPr>
      </w:pPr>
      <w:r w:rsidRPr="00FB1329">
        <w:rPr>
          <w:sz w:val="26"/>
          <w:szCs w:val="26"/>
        </w:rPr>
        <w:lastRenderedPageBreak/>
        <w:tab/>
        <w:t xml:space="preserve">PULP </w:t>
      </w:r>
      <w:r w:rsidR="008D2C3B" w:rsidRPr="00FB1329">
        <w:rPr>
          <w:sz w:val="26"/>
          <w:szCs w:val="26"/>
        </w:rPr>
        <w:t xml:space="preserve">states </w:t>
      </w:r>
      <w:r w:rsidR="00953D6D" w:rsidRPr="00FB1329">
        <w:rPr>
          <w:sz w:val="26"/>
          <w:szCs w:val="26"/>
        </w:rPr>
        <w:t xml:space="preserve">that although </w:t>
      </w:r>
      <w:r w:rsidRPr="00FB1329">
        <w:rPr>
          <w:sz w:val="26"/>
          <w:szCs w:val="26"/>
        </w:rPr>
        <w:t xml:space="preserve">52 Pa. Code § </w:t>
      </w:r>
      <w:r w:rsidR="00251AF4" w:rsidRPr="00FB1329">
        <w:rPr>
          <w:sz w:val="26"/>
          <w:szCs w:val="26"/>
        </w:rPr>
        <w:t>54.8</w:t>
      </w:r>
      <w:r w:rsidR="008D2C3B" w:rsidRPr="00FB1329">
        <w:rPr>
          <w:sz w:val="26"/>
          <w:szCs w:val="26"/>
        </w:rPr>
        <w:t xml:space="preserve"> (Privacy of customer information)</w:t>
      </w:r>
      <w:r w:rsidR="001D4902" w:rsidRPr="00FB1329">
        <w:rPr>
          <w:rStyle w:val="FootnoteReference"/>
          <w:sz w:val="26"/>
          <w:szCs w:val="26"/>
        </w:rPr>
        <w:footnoteReference w:id="6"/>
      </w:r>
      <w:r w:rsidR="008D2C3B" w:rsidRPr="00FB1329">
        <w:rPr>
          <w:sz w:val="26"/>
          <w:szCs w:val="26"/>
        </w:rPr>
        <w:t xml:space="preserve"> authorizes an opt-out procedure where it is assumed customer use and, potentially, contact information will be shared with EGSs subject to PUC </w:t>
      </w:r>
      <w:r w:rsidR="00953D6D" w:rsidRPr="00FB1329">
        <w:rPr>
          <w:sz w:val="26"/>
          <w:szCs w:val="26"/>
        </w:rPr>
        <w:t>oversight, it</w:t>
      </w:r>
      <w:r w:rsidR="008D2C3B" w:rsidRPr="00FB1329">
        <w:rPr>
          <w:sz w:val="26"/>
          <w:szCs w:val="26"/>
        </w:rPr>
        <w:t xml:space="preserve"> </w:t>
      </w:r>
      <w:r w:rsidR="00953D6D" w:rsidRPr="00FB1329">
        <w:rPr>
          <w:sz w:val="26"/>
          <w:szCs w:val="26"/>
        </w:rPr>
        <w:t xml:space="preserve">nevertheless </w:t>
      </w:r>
      <w:r w:rsidR="008D2C3B" w:rsidRPr="00FB1329">
        <w:rPr>
          <w:sz w:val="26"/>
          <w:szCs w:val="26"/>
        </w:rPr>
        <w:t xml:space="preserve">opposes that methodology and favors the use of an opt-in policy only.  PULP Comments, pp. 9-10.  It </w:t>
      </w:r>
      <w:r w:rsidR="003968BC" w:rsidRPr="00FB1329">
        <w:rPr>
          <w:sz w:val="26"/>
          <w:szCs w:val="26"/>
        </w:rPr>
        <w:t xml:space="preserve">argues that there is a danger that EGSs will not follow regulations restricting use of customer information and </w:t>
      </w:r>
      <w:r w:rsidR="008D2C3B" w:rsidRPr="00FB1329">
        <w:rPr>
          <w:sz w:val="26"/>
          <w:szCs w:val="26"/>
        </w:rPr>
        <w:t>n</w:t>
      </w:r>
      <w:r w:rsidR="003968BC" w:rsidRPr="00FB1329">
        <w:rPr>
          <w:sz w:val="26"/>
          <w:szCs w:val="26"/>
        </w:rPr>
        <w:t xml:space="preserve">otes that commercial companies have been prosecuted for calling persons on the Pennsylvania Do Not Call List.  </w:t>
      </w:r>
      <w:r w:rsidR="003968BC" w:rsidRPr="00FB1329">
        <w:rPr>
          <w:i/>
          <w:sz w:val="26"/>
          <w:szCs w:val="26"/>
        </w:rPr>
        <w:t>Id.</w:t>
      </w:r>
      <w:r w:rsidR="003A450B" w:rsidRPr="00FB1329">
        <w:rPr>
          <w:sz w:val="26"/>
          <w:szCs w:val="26"/>
        </w:rPr>
        <w:t xml:space="preserve">  Therefore, PULP states, information should only be released after a customer has given an affirmative response.</w:t>
      </w:r>
      <w:r w:rsidR="009C0121" w:rsidRPr="00FB1329">
        <w:rPr>
          <w:rStyle w:val="FootnoteReference"/>
          <w:sz w:val="26"/>
          <w:szCs w:val="26"/>
        </w:rPr>
        <w:footnoteReference w:id="7"/>
      </w:r>
    </w:p>
    <w:p w:rsidR="00953D6D" w:rsidRPr="00FB1329" w:rsidRDefault="00953D6D" w:rsidP="008D2C3B">
      <w:pPr>
        <w:spacing w:line="360" w:lineRule="auto"/>
        <w:rPr>
          <w:sz w:val="26"/>
          <w:szCs w:val="26"/>
        </w:rPr>
      </w:pPr>
    </w:p>
    <w:p w:rsidR="001351B3" w:rsidRPr="00FB1329" w:rsidRDefault="001351B3" w:rsidP="001351B3">
      <w:pPr>
        <w:spacing w:line="360" w:lineRule="auto"/>
        <w:rPr>
          <w:sz w:val="26"/>
          <w:szCs w:val="26"/>
        </w:rPr>
      </w:pPr>
      <w:r w:rsidRPr="00FB1329">
        <w:rPr>
          <w:sz w:val="26"/>
          <w:szCs w:val="26"/>
        </w:rPr>
        <w:tab/>
        <w:t>OCA states that, if the ECL is limited to include only those items it proposes to remain on the list, it would not object to an opt-out system to protect customer privacy rights.  OCA Comments, p. 20.  However, in the event an opt-out process is utilized, it advocates that the Commission adopt the following on-going procedures:</w:t>
      </w:r>
    </w:p>
    <w:p w:rsidR="001351B3" w:rsidRPr="00FB1329" w:rsidRDefault="001351B3" w:rsidP="001351B3">
      <w:pPr>
        <w:pStyle w:val="ListParagraph"/>
        <w:numPr>
          <w:ilvl w:val="0"/>
          <w:numId w:val="41"/>
        </w:numPr>
        <w:spacing w:line="240" w:lineRule="auto"/>
        <w:rPr>
          <w:rFonts w:ascii="Times New Roman" w:hAnsi="Times New Roman" w:cs="Times New Roman"/>
          <w:sz w:val="26"/>
          <w:szCs w:val="26"/>
        </w:rPr>
      </w:pPr>
      <w:r w:rsidRPr="00FB1329">
        <w:rPr>
          <w:rFonts w:ascii="Times New Roman" w:hAnsi="Times New Roman" w:cs="Times New Roman"/>
          <w:sz w:val="26"/>
          <w:szCs w:val="26"/>
        </w:rPr>
        <w:t>Customers should be given a notice annually affording them the opportunity to opt-out via returning a postcard, using an on-line Internet website or a toll-free telephone number to indicate their choice to the EDC and/or indicate what items of information may be released to EGSs.</w:t>
      </w:r>
    </w:p>
    <w:p w:rsidR="001351B3" w:rsidRPr="00FB1329" w:rsidRDefault="001351B3" w:rsidP="001351B3">
      <w:pPr>
        <w:pStyle w:val="ListParagraph"/>
        <w:spacing w:line="240" w:lineRule="auto"/>
        <w:rPr>
          <w:rFonts w:ascii="Times New Roman" w:hAnsi="Times New Roman" w:cs="Times New Roman"/>
          <w:sz w:val="26"/>
          <w:szCs w:val="26"/>
        </w:rPr>
      </w:pPr>
    </w:p>
    <w:p w:rsidR="001351B3" w:rsidRPr="00FB1329" w:rsidRDefault="001351B3" w:rsidP="001351B3">
      <w:pPr>
        <w:pStyle w:val="ListParagraph"/>
        <w:numPr>
          <w:ilvl w:val="0"/>
          <w:numId w:val="41"/>
        </w:numPr>
        <w:spacing w:line="240" w:lineRule="auto"/>
        <w:rPr>
          <w:rFonts w:ascii="Times New Roman" w:hAnsi="Times New Roman" w:cs="Times New Roman"/>
          <w:sz w:val="26"/>
          <w:szCs w:val="26"/>
        </w:rPr>
      </w:pPr>
      <w:r w:rsidRPr="00FB1329">
        <w:rPr>
          <w:rFonts w:ascii="Times New Roman" w:hAnsi="Times New Roman" w:cs="Times New Roman"/>
          <w:sz w:val="26"/>
          <w:szCs w:val="26"/>
        </w:rPr>
        <w:t>The notice should contain clear instructions on how to opt out and to what use the EGSs would put the information.</w:t>
      </w:r>
    </w:p>
    <w:p w:rsidR="001351B3" w:rsidRPr="00FB1329" w:rsidRDefault="001351B3" w:rsidP="001351B3">
      <w:pPr>
        <w:pStyle w:val="ListParagraph"/>
        <w:spacing w:line="240" w:lineRule="auto"/>
        <w:rPr>
          <w:rFonts w:ascii="Times New Roman" w:hAnsi="Times New Roman" w:cs="Times New Roman"/>
          <w:sz w:val="26"/>
          <w:szCs w:val="26"/>
        </w:rPr>
      </w:pPr>
    </w:p>
    <w:p w:rsidR="001351B3" w:rsidRPr="00FB1329" w:rsidRDefault="001351B3" w:rsidP="001351B3">
      <w:pPr>
        <w:pStyle w:val="ListParagraph"/>
        <w:numPr>
          <w:ilvl w:val="0"/>
          <w:numId w:val="41"/>
        </w:numPr>
        <w:spacing w:line="240" w:lineRule="auto"/>
        <w:rPr>
          <w:rFonts w:ascii="Times New Roman" w:hAnsi="Times New Roman" w:cs="Times New Roman"/>
          <w:sz w:val="26"/>
          <w:szCs w:val="26"/>
        </w:rPr>
      </w:pPr>
      <w:r w:rsidRPr="00FB1329">
        <w:rPr>
          <w:rFonts w:ascii="Times New Roman" w:hAnsi="Times New Roman" w:cs="Times New Roman"/>
          <w:sz w:val="26"/>
          <w:szCs w:val="26"/>
        </w:rPr>
        <w:t>EDCs should be directed to maintain an on-going process whereby customers may change their status regarding the ECL through a web site or contact with an EDC customer service representative.</w:t>
      </w:r>
    </w:p>
    <w:p w:rsidR="001351B3" w:rsidRPr="00FB1329" w:rsidRDefault="001351B3" w:rsidP="001351B3">
      <w:pPr>
        <w:pStyle w:val="ListParagraph"/>
        <w:spacing w:line="240" w:lineRule="auto"/>
        <w:rPr>
          <w:rFonts w:ascii="Times New Roman" w:hAnsi="Times New Roman" w:cs="Times New Roman"/>
          <w:sz w:val="26"/>
          <w:szCs w:val="26"/>
        </w:rPr>
      </w:pPr>
    </w:p>
    <w:p w:rsidR="001351B3" w:rsidRPr="00FB1329" w:rsidRDefault="001351B3" w:rsidP="001351B3">
      <w:pPr>
        <w:pStyle w:val="ListParagraph"/>
        <w:numPr>
          <w:ilvl w:val="0"/>
          <w:numId w:val="41"/>
        </w:numPr>
        <w:spacing w:line="240" w:lineRule="auto"/>
        <w:rPr>
          <w:rFonts w:ascii="Times New Roman" w:hAnsi="Times New Roman" w:cs="Times New Roman"/>
          <w:sz w:val="26"/>
          <w:szCs w:val="26"/>
        </w:rPr>
      </w:pPr>
      <w:r w:rsidRPr="00FB1329">
        <w:rPr>
          <w:rFonts w:ascii="Times New Roman" w:hAnsi="Times New Roman" w:cs="Times New Roman"/>
          <w:sz w:val="26"/>
          <w:szCs w:val="26"/>
        </w:rPr>
        <w:t>Customer education should be an on-going process with the EDCs providing information on the opt-out process through bill inserts or messages.</w:t>
      </w:r>
    </w:p>
    <w:p w:rsidR="001351B3" w:rsidRPr="00FB1329" w:rsidRDefault="001351B3" w:rsidP="001351B3">
      <w:pPr>
        <w:spacing w:line="360" w:lineRule="auto"/>
        <w:rPr>
          <w:sz w:val="26"/>
          <w:szCs w:val="26"/>
        </w:rPr>
      </w:pPr>
      <w:r w:rsidRPr="00FB1329">
        <w:rPr>
          <w:sz w:val="26"/>
          <w:szCs w:val="26"/>
        </w:rPr>
        <w:t>OCA Comments,</w:t>
      </w:r>
      <w:r w:rsidR="00E16F2F" w:rsidRPr="00FB1329">
        <w:rPr>
          <w:sz w:val="26"/>
          <w:szCs w:val="26"/>
        </w:rPr>
        <w:t xml:space="preserve"> pp.</w:t>
      </w:r>
      <w:r w:rsidRPr="00FB1329">
        <w:rPr>
          <w:sz w:val="26"/>
          <w:szCs w:val="26"/>
        </w:rPr>
        <w:t xml:space="preserve"> 20-23.  When the ECL is expanded to include smart meters data, OCA states that such information should be treated differently and that it should only be </w:t>
      </w:r>
      <w:r w:rsidRPr="00FB1329">
        <w:rPr>
          <w:sz w:val="26"/>
          <w:szCs w:val="26"/>
        </w:rPr>
        <w:lastRenderedPageBreak/>
        <w:t>released to EGSs on an opt-in basis requiring affirmative customer consent.  OCA Comments, pp. 23-25.</w:t>
      </w:r>
    </w:p>
    <w:p w:rsidR="00EB750F" w:rsidRPr="00FB1329" w:rsidRDefault="00EB750F" w:rsidP="008D2C3B">
      <w:pPr>
        <w:spacing w:line="360" w:lineRule="auto"/>
        <w:rPr>
          <w:sz w:val="26"/>
          <w:szCs w:val="26"/>
        </w:rPr>
      </w:pPr>
    </w:p>
    <w:p w:rsidR="003A450B" w:rsidRPr="00FB1329" w:rsidRDefault="00973292" w:rsidP="008D2C3B">
      <w:pPr>
        <w:spacing w:line="360" w:lineRule="auto"/>
        <w:rPr>
          <w:sz w:val="26"/>
          <w:szCs w:val="26"/>
        </w:rPr>
      </w:pPr>
      <w:r w:rsidRPr="00FB1329">
        <w:rPr>
          <w:sz w:val="26"/>
          <w:szCs w:val="26"/>
        </w:rPr>
        <w:tab/>
        <w:t>PPL strongly supports the continued use of an opt-out process</w:t>
      </w:r>
      <w:r w:rsidR="00090DC7" w:rsidRPr="00FB1329">
        <w:rPr>
          <w:sz w:val="26"/>
          <w:szCs w:val="26"/>
        </w:rPr>
        <w:t xml:space="preserve"> because to do otherwise would likely result in a broad exclusion of customers from the ECL.  In particular, PPL states the following:  </w:t>
      </w:r>
    </w:p>
    <w:p w:rsidR="00973292" w:rsidRPr="00FB1329" w:rsidRDefault="00973292" w:rsidP="003D5EC9">
      <w:pPr>
        <w:ind w:left="1440" w:right="1440"/>
        <w:rPr>
          <w:sz w:val="26"/>
          <w:szCs w:val="26"/>
        </w:rPr>
      </w:pPr>
      <w:r w:rsidRPr="00FB1329">
        <w:rPr>
          <w:sz w:val="26"/>
          <w:szCs w:val="26"/>
        </w:rPr>
        <w:tab/>
        <w:t xml:space="preserve">PPL Electric recommends that the Commission continue its current practice of permitting customers to withhold information through </w:t>
      </w:r>
      <w:proofErr w:type="gramStart"/>
      <w:r w:rsidRPr="00FB1329">
        <w:rPr>
          <w:sz w:val="26"/>
          <w:szCs w:val="26"/>
        </w:rPr>
        <w:t>an</w:t>
      </w:r>
      <w:r w:rsidR="00090DC7" w:rsidRPr="00FB1329">
        <w:rPr>
          <w:sz w:val="26"/>
          <w:szCs w:val="26"/>
        </w:rPr>
        <w:t xml:space="preserve"> </w:t>
      </w:r>
      <w:r w:rsidRPr="00FB1329">
        <w:rPr>
          <w:sz w:val="26"/>
          <w:szCs w:val="26"/>
        </w:rPr>
        <w:t>opt</w:t>
      </w:r>
      <w:proofErr w:type="gramEnd"/>
      <w:r w:rsidRPr="00FB1329">
        <w:rPr>
          <w:sz w:val="26"/>
          <w:szCs w:val="26"/>
        </w:rPr>
        <w:t xml:space="preserve"> out process.   Under the opt out process, customers must take some action, e.g., return a post card or call a toll free telephone number, in order to withhold their information from the ECL.  Conversely, under the </w:t>
      </w:r>
      <w:r w:rsidR="007A4BCA" w:rsidRPr="00FB1329">
        <w:rPr>
          <w:sz w:val="26"/>
          <w:szCs w:val="26"/>
        </w:rPr>
        <w:t>alternative</w:t>
      </w:r>
      <w:r w:rsidRPr="00FB1329">
        <w:rPr>
          <w:sz w:val="26"/>
          <w:szCs w:val="26"/>
        </w:rPr>
        <w:t xml:space="preserve"> “opt in” process, customers’ responses to mailings of this type are very low.  Therefore, under an opt in </w:t>
      </w:r>
      <w:proofErr w:type="gramStart"/>
      <w:r w:rsidRPr="00FB1329">
        <w:rPr>
          <w:sz w:val="26"/>
          <w:szCs w:val="26"/>
        </w:rPr>
        <w:t>process,</w:t>
      </w:r>
      <w:proofErr w:type="gramEnd"/>
      <w:r w:rsidRPr="00FB1329">
        <w:rPr>
          <w:sz w:val="26"/>
          <w:szCs w:val="26"/>
        </w:rPr>
        <w:t xml:space="preserve"> it is likely that very few customers would respond and the ECL would contain very little customer data.  </w:t>
      </w:r>
      <w:proofErr w:type="gramStart"/>
      <w:r w:rsidRPr="00FB1329">
        <w:rPr>
          <w:sz w:val="26"/>
          <w:szCs w:val="26"/>
        </w:rPr>
        <w:t>The opt</w:t>
      </w:r>
      <w:proofErr w:type="gramEnd"/>
      <w:r w:rsidRPr="00FB1329">
        <w:rPr>
          <w:sz w:val="26"/>
          <w:szCs w:val="26"/>
        </w:rPr>
        <w:t xml:space="preserve"> in process would result in an overly broad exclusion of customer information from the ECL</w:t>
      </w:r>
      <w:r w:rsidR="003D5EC9" w:rsidRPr="00FB1329">
        <w:rPr>
          <w:sz w:val="26"/>
          <w:szCs w:val="26"/>
        </w:rPr>
        <w:t xml:space="preserve">, because many customers are indifferent as to whether or not their information is released.  A customer who is indifferent will not take any action with regard to a bill insert or other </w:t>
      </w:r>
      <w:r w:rsidR="007A4BCA" w:rsidRPr="00FB1329">
        <w:rPr>
          <w:sz w:val="26"/>
          <w:szCs w:val="26"/>
        </w:rPr>
        <w:t>notice</w:t>
      </w:r>
      <w:r w:rsidR="003D5EC9" w:rsidRPr="00FB1329">
        <w:rPr>
          <w:sz w:val="26"/>
          <w:szCs w:val="26"/>
        </w:rPr>
        <w:t xml:space="preserve">, whether it is to opt in or to opt out.  Therefore, if the Company uses </w:t>
      </w:r>
      <w:proofErr w:type="gramStart"/>
      <w:r w:rsidR="003D5EC9" w:rsidRPr="00FB1329">
        <w:rPr>
          <w:sz w:val="26"/>
          <w:szCs w:val="26"/>
        </w:rPr>
        <w:t>an opt</w:t>
      </w:r>
      <w:proofErr w:type="gramEnd"/>
      <w:r w:rsidR="003D5EC9" w:rsidRPr="00FB1329">
        <w:rPr>
          <w:sz w:val="26"/>
          <w:szCs w:val="26"/>
        </w:rPr>
        <w:t xml:space="preserve"> in process ma</w:t>
      </w:r>
      <w:r w:rsidR="00FA1239" w:rsidRPr="00FB1329">
        <w:rPr>
          <w:sz w:val="26"/>
          <w:szCs w:val="26"/>
        </w:rPr>
        <w:t>n</w:t>
      </w:r>
      <w:r w:rsidR="003D5EC9" w:rsidRPr="00FB1329">
        <w:rPr>
          <w:sz w:val="26"/>
          <w:szCs w:val="26"/>
        </w:rPr>
        <w:t>y customers who have no concern with having their information released will not be included on the ECL.</w:t>
      </w:r>
    </w:p>
    <w:p w:rsidR="003D5EC9" w:rsidRPr="00FB1329" w:rsidRDefault="003D5EC9" w:rsidP="008D2C3B">
      <w:pPr>
        <w:spacing w:line="360" w:lineRule="auto"/>
        <w:rPr>
          <w:sz w:val="26"/>
          <w:szCs w:val="26"/>
        </w:rPr>
      </w:pPr>
    </w:p>
    <w:p w:rsidR="003D5EC9" w:rsidRPr="00FB1329" w:rsidRDefault="003D5EC9" w:rsidP="008D2C3B">
      <w:pPr>
        <w:spacing w:line="360" w:lineRule="auto"/>
        <w:rPr>
          <w:sz w:val="26"/>
          <w:szCs w:val="26"/>
        </w:rPr>
      </w:pPr>
      <w:r w:rsidRPr="00FB1329">
        <w:rPr>
          <w:sz w:val="26"/>
          <w:szCs w:val="26"/>
        </w:rPr>
        <w:t xml:space="preserve">PPL Comments, p. 6. </w:t>
      </w:r>
      <w:r w:rsidR="005871A6" w:rsidRPr="00FB1329">
        <w:rPr>
          <w:i/>
          <w:sz w:val="26"/>
          <w:szCs w:val="26"/>
        </w:rPr>
        <w:t xml:space="preserve">See also, </w:t>
      </w:r>
      <w:r w:rsidR="005871A6" w:rsidRPr="00FB1329">
        <w:rPr>
          <w:sz w:val="26"/>
          <w:szCs w:val="26"/>
        </w:rPr>
        <w:t xml:space="preserve">RESA Reply Comments, pp. 4-6 (Opt-in </w:t>
      </w:r>
      <w:r w:rsidR="00594FE3" w:rsidRPr="00FB1329">
        <w:rPr>
          <w:sz w:val="26"/>
          <w:szCs w:val="26"/>
        </w:rPr>
        <w:t>would “drastically reduce</w:t>
      </w:r>
      <w:r w:rsidR="005871A6" w:rsidRPr="00FB1329">
        <w:rPr>
          <w:sz w:val="26"/>
          <w:szCs w:val="26"/>
        </w:rPr>
        <w:t xml:space="preserve"> the number of customers </w:t>
      </w:r>
      <w:r w:rsidR="00594FE3" w:rsidRPr="00FB1329">
        <w:rPr>
          <w:sz w:val="26"/>
          <w:szCs w:val="26"/>
        </w:rPr>
        <w:t>who would authorize the release of the information and would similarly reduce the efficacy of any information provided to EGSs”).</w:t>
      </w:r>
      <w:r w:rsidR="0005263B" w:rsidRPr="00FB1329">
        <w:rPr>
          <w:sz w:val="26"/>
          <w:szCs w:val="26"/>
        </w:rPr>
        <w:t xml:space="preserve">  </w:t>
      </w:r>
      <w:r w:rsidR="008C541E" w:rsidRPr="00FB1329">
        <w:rPr>
          <w:sz w:val="26"/>
          <w:szCs w:val="26"/>
        </w:rPr>
        <w:t>PPL states that it believes customers’ privacy concerns will be adequately protected, particularly if the Commission allows those customers the opportunity to withhold the release of all information.  PPL Comments, p. 7.</w:t>
      </w:r>
      <w:r w:rsidR="00F964CA" w:rsidRPr="00FB1329">
        <w:rPr>
          <w:sz w:val="26"/>
          <w:szCs w:val="26"/>
        </w:rPr>
        <w:t xml:space="preserve">  The FirstEnergy </w:t>
      </w:r>
      <w:r w:rsidR="00B2740F" w:rsidRPr="00FB1329">
        <w:rPr>
          <w:sz w:val="26"/>
          <w:szCs w:val="26"/>
        </w:rPr>
        <w:t xml:space="preserve">EDCs </w:t>
      </w:r>
      <w:r w:rsidR="00F964CA" w:rsidRPr="00FB1329">
        <w:rPr>
          <w:sz w:val="26"/>
          <w:szCs w:val="26"/>
        </w:rPr>
        <w:t xml:space="preserve">also support the use of the opt-out process.  FirstEnergy </w:t>
      </w:r>
      <w:r w:rsidR="00B2740F" w:rsidRPr="00FB1329">
        <w:rPr>
          <w:sz w:val="26"/>
          <w:szCs w:val="26"/>
        </w:rPr>
        <w:t xml:space="preserve">EDCs </w:t>
      </w:r>
      <w:r w:rsidR="00F964CA" w:rsidRPr="00FB1329">
        <w:rPr>
          <w:sz w:val="26"/>
          <w:szCs w:val="26"/>
        </w:rPr>
        <w:t>Comments, p. 4.</w:t>
      </w:r>
    </w:p>
    <w:p w:rsidR="00EB750F" w:rsidRPr="00FB1329" w:rsidRDefault="00EB750F" w:rsidP="00BB2DCF">
      <w:pPr>
        <w:spacing w:line="360" w:lineRule="auto"/>
        <w:rPr>
          <w:b/>
          <w:sz w:val="26"/>
          <w:szCs w:val="26"/>
        </w:rPr>
      </w:pPr>
    </w:p>
    <w:p w:rsidR="003612E9" w:rsidRDefault="003612E9" w:rsidP="00BB2DCF">
      <w:pPr>
        <w:spacing w:line="360" w:lineRule="auto"/>
        <w:rPr>
          <w:b/>
          <w:sz w:val="26"/>
          <w:szCs w:val="26"/>
        </w:rPr>
      </w:pPr>
    </w:p>
    <w:p w:rsidR="00AF1BC1" w:rsidRPr="00FB1329" w:rsidRDefault="00AF1BC1" w:rsidP="00BB2DCF">
      <w:pPr>
        <w:spacing w:line="360" w:lineRule="auto"/>
        <w:rPr>
          <w:b/>
          <w:sz w:val="26"/>
          <w:szCs w:val="26"/>
        </w:rPr>
      </w:pPr>
    </w:p>
    <w:p w:rsidR="00BB2DCF" w:rsidRPr="00FB1329" w:rsidRDefault="00BB2DCF" w:rsidP="00EB750F">
      <w:pPr>
        <w:spacing w:line="360" w:lineRule="auto"/>
        <w:ind w:left="720"/>
        <w:rPr>
          <w:b/>
          <w:sz w:val="26"/>
          <w:szCs w:val="26"/>
        </w:rPr>
      </w:pPr>
      <w:r w:rsidRPr="00FB1329">
        <w:rPr>
          <w:b/>
          <w:sz w:val="26"/>
          <w:szCs w:val="26"/>
        </w:rPr>
        <w:lastRenderedPageBreak/>
        <w:t>Resolution</w:t>
      </w:r>
    </w:p>
    <w:p w:rsidR="000F5316" w:rsidRPr="00FB1329" w:rsidRDefault="00B53B83" w:rsidP="0069440D">
      <w:pPr>
        <w:spacing w:line="360" w:lineRule="auto"/>
        <w:rPr>
          <w:sz w:val="26"/>
          <w:szCs w:val="26"/>
        </w:rPr>
      </w:pPr>
      <w:r w:rsidRPr="00FB1329">
        <w:rPr>
          <w:sz w:val="26"/>
          <w:szCs w:val="26"/>
        </w:rPr>
        <w:tab/>
      </w:r>
      <w:r w:rsidR="00D06D4A" w:rsidRPr="00FB1329">
        <w:rPr>
          <w:sz w:val="26"/>
          <w:szCs w:val="26"/>
        </w:rPr>
        <w:t>Based upon our consideration of this matter, we shall continue to permit EDCs to use the opt-out process for customers to withhold the re</w:t>
      </w:r>
      <w:r w:rsidR="008D5D25" w:rsidRPr="00FB1329">
        <w:rPr>
          <w:sz w:val="26"/>
          <w:szCs w:val="26"/>
        </w:rPr>
        <w:t>lease of customer account and usage information from the ELC.  We find that the op</w:t>
      </w:r>
      <w:r w:rsidR="000F5316" w:rsidRPr="00FB1329">
        <w:rPr>
          <w:sz w:val="26"/>
          <w:szCs w:val="26"/>
        </w:rPr>
        <w:t>t</w:t>
      </w:r>
      <w:r w:rsidR="00FA1239" w:rsidRPr="00FB1329">
        <w:rPr>
          <w:sz w:val="26"/>
          <w:szCs w:val="26"/>
        </w:rPr>
        <w:t>-</w:t>
      </w:r>
      <w:r w:rsidR="008D5D25" w:rsidRPr="00FB1329">
        <w:rPr>
          <w:sz w:val="26"/>
          <w:szCs w:val="26"/>
        </w:rPr>
        <w:t>out process is a reasonable and efficient means by which customers can exercise their right to withhold confidential information.   In particular, we agree with the comments of PPL that use of an op</w:t>
      </w:r>
      <w:r w:rsidR="00FA1239" w:rsidRPr="00FB1329">
        <w:rPr>
          <w:sz w:val="26"/>
          <w:szCs w:val="26"/>
        </w:rPr>
        <w:t>t-</w:t>
      </w:r>
      <w:r w:rsidR="008D5D25" w:rsidRPr="00FB1329">
        <w:rPr>
          <w:sz w:val="26"/>
          <w:szCs w:val="26"/>
        </w:rPr>
        <w:t>in process would</w:t>
      </w:r>
      <w:r w:rsidR="00016CFF" w:rsidRPr="00FB1329">
        <w:rPr>
          <w:sz w:val="26"/>
          <w:szCs w:val="26"/>
        </w:rPr>
        <w:t xml:space="preserve"> </w:t>
      </w:r>
      <w:r w:rsidR="008D5D25" w:rsidRPr="00FB1329">
        <w:rPr>
          <w:sz w:val="26"/>
          <w:szCs w:val="26"/>
        </w:rPr>
        <w:t xml:space="preserve">likely result in a broad exclusion of customers from the ECL; this in turn, would make it far more difficult for EGS firms to make efficient and effective offers to potential retail customers.  </w:t>
      </w:r>
    </w:p>
    <w:p w:rsidR="000F5316" w:rsidRPr="00FB1329" w:rsidRDefault="000F5316" w:rsidP="0069440D">
      <w:pPr>
        <w:spacing w:line="360" w:lineRule="auto"/>
        <w:rPr>
          <w:sz w:val="26"/>
          <w:szCs w:val="26"/>
        </w:rPr>
      </w:pPr>
    </w:p>
    <w:p w:rsidR="00EB750F" w:rsidRPr="00FB1329" w:rsidRDefault="008D5D25" w:rsidP="000F5316">
      <w:pPr>
        <w:spacing w:line="360" w:lineRule="auto"/>
        <w:ind w:firstLine="720"/>
        <w:rPr>
          <w:sz w:val="26"/>
          <w:szCs w:val="26"/>
        </w:rPr>
      </w:pPr>
      <w:r w:rsidRPr="00FB1329">
        <w:rPr>
          <w:sz w:val="26"/>
          <w:szCs w:val="26"/>
        </w:rPr>
        <w:t>We also agree with RESA that the data provided to EGSs is fundamentally necessary to ensure a proper</w:t>
      </w:r>
      <w:r w:rsidR="000F5316" w:rsidRPr="00FB1329">
        <w:rPr>
          <w:sz w:val="26"/>
          <w:szCs w:val="26"/>
        </w:rPr>
        <w:t>ly</w:t>
      </w:r>
      <w:r w:rsidRPr="00FB1329">
        <w:rPr>
          <w:sz w:val="26"/>
          <w:szCs w:val="26"/>
        </w:rPr>
        <w:t xml:space="preserve"> function</w:t>
      </w:r>
      <w:r w:rsidR="000F5316" w:rsidRPr="00FB1329">
        <w:rPr>
          <w:sz w:val="26"/>
          <w:szCs w:val="26"/>
        </w:rPr>
        <w:t>ing</w:t>
      </w:r>
      <w:r w:rsidRPr="00FB1329">
        <w:rPr>
          <w:sz w:val="26"/>
          <w:szCs w:val="26"/>
        </w:rPr>
        <w:t xml:space="preserve"> competitive retail market in Pennsylvania, which is </w:t>
      </w:r>
      <w:r w:rsidR="00FA1239" w:rsidRPr="00FB1329">
        <w:rPr>
          <w:sz w:val="26"/>
          <w:szCs w:val="26"/>
        </w:rPr>
        <w:t>required</w:t>
      </w:r>
      <w:r w:rsidRPr="00FB1329">
        <w:rPr>
          <w:sz w:val="26"/>
          <w:szCs w:val="26"/>
        </w:rPr>
        <w:t xml:space="preserve"> by Chapter 28.  As noted by RESA, in addition to marketing, the information on the ECL enables EGSs “to complete the process of enrolling a customer, to </w:t>
      </w:r>
      <w:r w:rsidR="00FA1239" w:rsidRPr="00FB1329">
        <w:rPr>
          <w:sz w:val="26"/>
          <w:szCs w:val="26"/>
        </w:rPr>
        <w:t>develop</w:t>
      </w:r>
      <w:r w:rsidRPr="00FB1329">
        <w:rPr>
          <w:sz w:val="26"/>
          <w:szCs w:val="26"/>
        </w:rPr>
        <w:t xml:space="preserve"> accurate pricing offers for </w:t>
      </w:r>
      <w:r w:rsidR="00FA1239" w:rsidRPr="00FB1329">
        <w:rPr>
          <w:sz w:val="26"/>
          <w:szCs w:val="26"/>
        </w:rPr>
        <w:t>customers</w:t>
      </w:r>
      <w:r w:rsidRPr="00FB1329">
        <w:rPr>
          <w:sz w:val="26"/>
          <w:szCs w:val="26"/>
        </w:rPr>
        <w:t xml:space="preserve">, and </w:t>
      </w:r>
      <w:r w:rsidR="00FA1239" w:rsidRPr="00FB1329">
        <w:rPr>
          <w:sz w:val="26"/>
          <w:szCs w:val="26"/>
        </w:rPr>
        <w:t>to maximize</w:t>
      </w:r>
      <w:r w:rsidRPr="00FB1329">
        <w:rPr>
          <w:sz w:val="26"/>
          <w:szCs w:val="26"/>
        </w:rPr>
        <w:t xml:space="preserve"> </w:t>
      </w:r>
      <w:r w:rsidR="00FA1239" w:rsidRPr="00FB1329">
        <w:rPr>
          <w:sz w:val="26"/>
          <w:szCs w:val="26"/>
        </w:rPr>
        <w:t>efficiency</w:t>
      </w:r>
      <w:r w:rsidRPr="00FB1329">
        <w:rPr>
          <w:sz w:val="26"/>
          <w:szCs w:val="26"/>
        </w:rPr>
        <w:t xml:space="preserve"> in </w:t>
      </w:r>
      <w:r w:rsidR="00FA1239" w:rsidRPr="00FB1329">
        <w:rPr>
          <w:sz w:val="26"/>
          <w:szCs w:val="26"/>
        </w:rPr>
        <w:t>providing</w:t>
      </w:r>
      <w:r w:rsidRPr="00FB1329">
        <w:rPr>
          <w:sz w:val="26"/>
          <w:szCs w:val="26"/>
        </w:rPr>
        <w:t xml:space="preserve"> </w:t>
      </w:r>
      <w:r w:rsidR="00FA1239" w:rsidRPr="00FB1329">
        <w:rPr>
          <w:sz w:val="26"/>
          <w:szCs w:val="26"/>
        </w:rPr>
        <w:t>service</w:t>
      </w:r>
      <w:r w:rsidRPr="00FB1329">
        <w:rPr>
          <w:sz w:val="26"/>
          <w:szCs w:val="26"/>
        </w:rPr>
        <w:t xml:space="preserve"> to a c</w:t>
      </w:r>
      <w:r w:rsidR="00FA1239" w:rsidRPr="00FB1329">
        <w:rPr>
          <w:sz w:val="26"/>
          <w:szCs w:val="26"/>
        </w:rPr>
        <w:t>ustomer</w:t>
      </w:r>
      <w:r w:rsidRPr="00FB1329">
        <w:rPr>
          <w:sz w:val="26"/>
          <w:szCs w:val="26"/>
        </w:rPr>
        <w:t xml:space="preserve"> once he or she is enrolled.”  RESA Comments</w:t>
      </w:r>
      <w:r w:rsidR="000F1662" w:rsidRPr="00FB1329">
        <w:rPr>
          <w:sz w:val="26"/>
          <w:szCs w:val="26"/>
        </w:rPr>
        <w:t>, p.</w:t>
      </w:r>
      <w:r w:rsidRPr="00FB1329">
        <w:rPr>
          <w:sz w:val="26"/>
          <w:szCs w:val="26"/>
        </w:rPr>
        <w:t xml:space="preserve"> 6.</w:t>
      </w:r>
      <w:r w:rsidR="00FA1239" w:rsidRPr="00FB1329">
        <w:rPr>
          <w:sz w:val="26"/>
          <w:szCs w:val="26"/>
        </w:rPr>
        <w:t xml:space="preserve">  Indeed, without access to ECL information, the process of switching a customer to the electric service of an EGS would be extremely impaired.</w:t>
      </w:r>
      <w:r w:rsidRPr="00FB1329">
        <w:rPr>
          <w:sz w:val="26"/>
          <w:szCs w:val="26"/>
        </w:rPr>
        <w:t xml:space="preserve"> </w:t>
      </w:r>
    </w:p>
    <w:p w:rsidR="00FA1239" w:rsidRPr="00FB1329" w:rsidRDefault="00FA1239" w:rsidP="0069440D">
      <w:pPr>
        <w:spacing w:line="360" w:lineRule="auto"/>
        <w:rPr>
          <w:sz w:val="26"/>
          <w:szCs w:val="26"/>
        </w:rPr>
      </w:pPr>
    </w:p>
    <w:p w:rsidR="0069440D" w:rsidRPr="00FB1329" w:rsidRDefault="00016CFF" w:rsidP="0069440D">
      <w:pPr>
        <w:spacing w:line="360" w:lineRule="auto"/>
        <w:rPr>
          <w:sz w:val="26"/>
          <w:szCs w:val="26"/>
        </w:rPr>
      </w:pPr>
      <w:r w:rsidRPr="00FB1329">
        <w:rPr>
          <w:sz w:val="26"/>
          <w:szCs w:val="26"/>
        </w:rPr>
        <w:tab/>
        <w:t xml:space="preserve">PCADV, the ACLU, and PULP make claims as to the dangers to customer security of using an opt-out procedure.  We find these warnings to be speculative in nature and not supported by </w:t>
      </w:r>
      <w:r w:rsidR="00101846" w:rsidRPr="00FB1329">
        <w:rPr>
          <w:sz w:val="26"/>
          <w:szCs w:val="26"/>
        </w:rPr>
        <w:t xml:space="preserve">examples of actual breaches of customer </w:t>
      </w:r>
      <w:r w:rsidR="003A1887" w:rsidRPr="00FB1329">
        <w:rPr>
          <w:sz w:val="26"/>
          <w:szCs w:val="26"/>
        </w:rPr>
        <w:t>security</w:t>
      </w:r>
      <w:r w:rsidR="00101846" w:rsidRPr="00FB1329">
        <w:rPr>
          <w:sz w:val="26"/>
          <w:szCs w:val="26"/>
        </w:rPr>
        <w:t xml:space="preserve"> by Pennsylvania EGSs.  As one EGS pointed out:</w:t>
      </w:r>
    </w:p>
    <w:p w:rsidR="00EB750F" w:rsidRPr="00FB1329" w:rsidRDefault="00EB750F" w:rsidP="003612E9">
      <w:pPr>
        <w:rPr>
          <w:sz w:val="26"/>
          <w:szCs w:val="26"/>
        </w:rPr>
      </w:pPr>
    </w:p>
    <w:p w:rsidR="00101846" w:rsidRPr="00FB1329" w:rsidRDefault="00101846" w:rsidP="00101846">
      <w:pPr>
        <w:ind w:left="1440" w:right="1728"/>
        <w:rPr>
          <w:sz w:val="26"/>
          <w:szCs w:val="26"/>
        </w:rPr>
      </w:pPr>
      <w:r w:rsidRPr="00FB1329">
        <w:rPr>
          <w:sz w:val="26"/>
          <w:szCs w:val="26"/>
        </w:rPr>
        <w:t xml:space="preserve">There simply is no evidence to support any further change.  That is, despite the voluminous nature of the PCADV’s comments, there is not even one credible suggestion that any customer in Pennsylvania has been harmed by the opt-out process currently employed in the Commonwealth.  While there may be a number of additional commenters who join the PCADV in its cause, none can even suggest </w:t>
      </w:r>
      <w:r w:rsidRPr="00FB1329">
        <w:rPr>
          <w:sz w:val="26"/>
          <w:szCs w:val="26"/>
        </w:rPr>
        <w:lastRenderedPageBreak/>
        <w:t xml:space="preserve">that there has been any harm as a result of the opt-out in Pennsylvania, where the process has been used successfully for more than 12 years. </w:t>
      </w:r>
    </w:p>
    <w:p w:rsidR="00101846" w:rsidRPr="00FB1329" w:rsidRDefault="00101846" w:rsidP="00101846">
      <w:pPr>
        <w:ind w:left="1440" w:right="1728"/>
        <w:rPr>
          <w:sz w:val="26"/>
          <w:szCs w:val="26"/>
        </w:rPr>
      </w:pPr>
    </w:p>
    <w:p w:rsidR="00101846" w:rsidRPr="00FB1329" w:rsidRDefault="00101846" w:rsidP="00101846">
      <w:pPr>
        <w:spacing w:line="360" w:lineRule="auto"/>
        <w:rPr>
          <w:sz w:val="26"/>
          <w:szCs w:val="26"/>
        </w:rPr>
      </w:pPr>
      <w:r w:rsidRPr="00FB1329">
        <w:rPr>
          <w:sz w:val="26"/>
          <w:szCs w:val="26"/>
        </w:rPr>
        <w:t>Dominion Energy Solutions, Reply Comments, p. 2</w:t>
      </w:r>
      <w:r w:rsidR="00007C48" w:rsidRPr="00FB1329">
        <w:rPr>
          <w:sz w:val="26"/>
          <w:szCs w:val="26"/>
        </w:rPr>
        <w:t xml:space="preserve">; </w:t>
      </w:r>
      <w:r w:rsidR="00007C48" w:rsidRPr="00FB1329">
        <w:rPr>
          <w:i/>
          <w:sz w:val="26"/>
          <w:szCs w:val="26"/>
        </w:rPr>
        <w:t>see also</w:t>
      </w:r>
      <w:r w:rsidR="00007C48" w:rsidRPr="00FB1329">
        <w:rPr>
          <w:sz w:val="26"/>
          <w:szCs w:val="26"/>
        </w:rPr>
        <w:t>, RESA Reply Comments, pp. 20-25</w:t>
      </w:r>
      <w:r w:rsidRPr="00FB1329">
        <w:rPr>
          <w:sz w:val="26"/>
          <w:szCs w:val="26"/>
        </w:rPr>
        <w:t xml:space="preserve">.   We agree.  </w:t>
      </w:r>
      <w:r w:rsidR="00015DA1" w:rsidRPr="00FB1329">
        <w:rPr>
          <w:sz w:val="26"/>
          <w:szCs w:val="26"/>
        </w:rPr>
        <w:t xml:space="preserve">While </w:t>
      </w:r>
      <w:r w:rsidRPr="00FB1329">
        <w:rPr>
          <w:sz w:val="26"/>
          <w:szCs w:val="26"/>
        </w:rPr>
        <w:t xml:space="preserve">the concerns of </w:t>
      </w:r>
      <w:r w:rsidR="00015DA1" w:rsidRPr="00FB1329">
        <w:rPr>
          <w:sz w:val="26"/>
          <w:szCs w:val="26"/>
        </w:rPr>
        <w:t xml:space="preserve">these parties, however sincerely held, they </w:t>
      </w:r>
      <w:r w:rsidRPr="00FB1329">
        <w:rPr>
          <w:sz w:val="26"/>
          <w:szCs w:val="26"/>
        </w:rPr>
        <w:t>must be supported by a concrete basis that includes studies, objective testimony, or other concrete facts upon which th</w:t>
      </w:r>
      <w:r w:rsidR="00015DA1" w:rsidRPr="00FB1329">
        <w:rPr>
          <w:sz w:val="26"/>
          <w:szCs w:val="26"/>
        </w:rPr>
        <w:t>ose</w:t>
      </w:r>
      <w:r w:rsidRPr="00FB1329">
        <w:rPr>
          <w:sz w:val="26"/>
          <w:szCs w:val="26"/>
        </w:rPr>
        <w:t xml:space="preserve"> fears are based.</w:t>
      </w:r>
      <w:r w:rsidR="00015DA1" w:rsidRPr="00FB1329">
        <w:rPr>
          <w:sz w:val="26"/>
          <w:szCs w:val="26"/>
        </w:rPr>
        <w:t xml:space="preserve">  Even OCA, which opposes the use of the opt-out process unless we eliminate certain items from the ECL, </w:t>
      </w:r>
      <w:r w:rsidRPr="00FB1329">
        <w:rPr>
          <w:sz w:val="26"/>
          <w:szCs w:val="26"/>
        </w:rPr>
        <w:t>general</w:t>
      </w:r>
      <w:r w:rsidR="00015DA1" w:rsidRPr="00FB1329">
        <w:rPr>
          <w:sz w:val="26"/>
          <w:szCs w:val="26"/>
        </w:rPr>
        <w:t>ly</w:t>
      </w:r>
      <w:r w:rsidRPr="00FB1329">
        <w:rPr>
          <w:sz w:val="26"/>
          <w:szCs w:val="26"/>
        </w:rPr>
        <w:t xml:space="preserve"> agrees that</w:t>
      </w:r>
      <w:r w:rsidR="00015DA1" w:rsidRPr="00FB1329">
        <w:rPr>
          <w:sz w:val="26"/>
          <w:szCs w:val="26"/>
        </w:rPr>
        <w:t xml:space="preserve"> the</w:t>
      </w:r>
      <w:r w:rsidRPr="00FB1329">
        <w:rPr>
          <w:sz w:val="26"/>
          <w:szCs w:val="26"/>
        </w:rPr>
        <w:t xml:space="preserve"> current process is working.</w:t>
      </w:r>
    </w:p>
    <w:p w:rsidR="00EB750F" w:rsidRPr="00FB1329" w:rsidRDefault="00EB750F" w:rsidP="00101846">
      <w:pPr>
        <w:spacing w:line="360" w:lineRule="auto"/>
        <w:rPr>
          <w:sz w:val="26"/>
          <w:szCs w:val="26"/>
        </w:rPr>
      </w:pPr>
    </w:p>
    <w:p w:rsidR="00E66DD6" w:rsidRPr="00FB1329" w:rsidRDefault="00015DA1" w:rsidP="0069440D">
      <w:pPr>
        <w:spacing w:line="360" w:lineRule="auto"/>
        <w:rPr>
          <w:sz w:val="26"/>
          <w:szCs w:val="26"/>
        </w:rPr>
      </w:pPr>
      <w:r w:rsidRPr="00FB1329">
        <w:rPr>
          <w:sz w:val="26"/>
          <w:szCs w:val="26"/>
        </w:rPr>
        <w:tab/>
        <w:t xml:space="preserve">The ACLU argues that we cannot protect customers if their account data is provided to EGSs </w:t>
      </w:r>
      <w:r w:rsidR="008D1067" w:rsidRPr="00FB1329">
        <w:rPr>
          <w:sz w:val="26"/>
          <w:szCs w:val="26"/>
        </w:rPr>
        <w:t xml:space="preserve">because we do </w:t>
      </w:r>
      <w:r w:rsidR="00607351" w:rsidRPr="00FB1329">
        <w:rPr>
          <w:sz w:val="26"/>
          <w:szCs w:val="26"/>
        </w:rPr>
        <w:t xml:space="preserve">not have direct jurisdiction over </w:t>
      </w:r>
      <w:r w:rsidR="008D1067" w:rsidRPr="00FB1329">
        <w:rPr>
          <w:sz w:val="26"/>
          <w:szCs w:val="26"/>
        </w:rPr>
        <w:t>EGSs</w:t>
      </w:r>
      <w:r w:rsidR="000F5316" w:rsidRPr="00FB1329">
        <w:rPr>
          <w:sz w:val="26"/>
          <w:szCs w:val="26"/>
        </w:rPr>
        <w:t xml:space="preserve">.  This argument is </w:t>
      </w:r>
      <w:r w:rsidR="008D1067" w:rsidRPr="00FB1329">
        <w:rPr>
          <w:sz w:val="26"/>
          <w:szCs w:val="26"/>
        </w:rPr>
        <w:t xml:space="preserve">incorrect.  </w:t>
      </w:r>
      <w:r w:rsidR="000F5316" w:rsidRPr="00FB1329">
        <w:rPr>
          <w:sz w:val="26"/>
          <w:szCs w:val="26"/>
        </w:rPr>
        <w:t>Under the Public Utility Code, w</w:t>
      </w:r>
      <w:r w:rsidR="00F536AA" w:rsidRPr="00FB1329">
        <w:rPr>
          <w:sz w:val="26"/>
          <w:szCs w:val="26"/>
        </w:rPr>
        <w:t xml:space="preserve">e have the </w:t>
      </w:r>
      <w:r w:rsidR="000F5316" w:rsidRPr="00FB1329">
        <w:rPr>
          <w:sz w:val="26"/>
          <w:szCs w:val="26"/>
        </w:rPr>
        <w:t xml:space="preserve">jurisdiction and full </w:t>
      </w:r>
      <w:r w:rsidR="00F536AA" w:rsidRPr="00FB1329">
        <w:rPr>
          <w:sz w:val="26"/>
          <w:szCs w:val="26"/>
        </w:rPr>
        <w:t xml:space="preserve">authority to </w:t>
      </w:r>
      <w:r w:rsidR="00E66DD6" w:rsidRPr="00FB1329">
        <w:rPr>
          <w:sz w:val="26"/>
          <w:szCs w:val="26"/>
        </w:rPr>
        <w:t>suspend or revoke an EGS’s license if it violates our regulations concerning its</w:t>
      </w:r>
      <w:r w:rsidR="000F5316" w:rsidRPr="00FB1329">
        <w:rPr>
          <w:sz w:val="26"/>
          <w:szCs w:val="26"/>
        </w:rPr>
        <w:t xml:space="preserve"> obligation to safeguard the privacy of customer information</w:t>
      </w:r>
      <w:r w:rsidR="00E66DD6" w:rsidRPr="00FB1329">
        <w:rPr>
          <w:sz w:val="26"/>
          <w:szCs w:val="26"/>
        </w:rPr>
        <w:t xml:space="preserve">.  </w:t>
      </w:r>
      <w:r w:rsidR="00E66DD6" w:rsidRPr="00FB1329">
        <w:rPr>
          <w:i/>
          <w:sz w:val="26"/>
          <w:szCs w:val="26"/>
        </w:rPr>
        <w:t>See</w:t>
      </w:r>
      <w:r w:rsidR="00E66DD6" w:rsidRPr="00FB1329">
        <w:rPr>
          <w:sz w:val="26"/>
          <w:szCs w:val="26"/>
        </w:rPr>
        <w:t>, 66 Pa. C.S. § 2809.  The power to put an entity out of business</w:t>
      </w:r>
      <w:r w:rsidR="000F5316" w:rsidRPr="00FB1329">
        <w:rPr>
          <w:sz w:val="26"/>
          <w:szCs w:val="26"/>
        </w:rPr>
        <w:t xml:space="preserve"> altogether</w:t>
      </w:r>
      <w:r w:rsidR="00E66DD6" w:rsidRPr="00FB1329">
        <w:rPr>
          <w:sz w:val="26"/>
          <w:szCs w:val="26"/>
        </w:rPr>
        <w:t xml:space="preserve"> in one of the largest </w:t>
      </w:r>
      <w:r w:rsidR="000F5316" w:rsidRPr="00FB1329">
        <w:rPr>
          <w:sz w:val="26"/>
          <w:szCs w:val="26"/>
        </w:rPr>
        <w:t xml:space="preserve">retail electric </w:t>
      </w:r>
      <w:r w:rsidR="00E66DD6" w:rsidRPr="00FB1329">
        <w:rPr>
          <w:sz w:val="26"/>
          <w:szCs w:val="26"/>
        </w:rPr>
        <w:t>markets in the country is certainly not inconsiderable.</w:t>
      </w:r>
    </w:p>
    <w:p w:rsidR="00EB750F" w:rsidRPr="00FB1329" w:rsidRDefault="00EB750F" w:rsidP="0069440D">
      <w:pPr>
        <w:spacing w:line="360" w:lineRule="auto"/>
        <w:rPr>
          <w:sz w:val="26"/>
          <w:szCs w:val="26"/>
        </w:rPr>
      </w:pPr>
    </w:p>
    <w:p w:rsidR="0069440D" w:rsidRPr="00FB1329" w:rsidRDefault="00A42D1B" w:rsidP="00A42D1B">
      <w:pPr>
        <w:spacing w:line="360" w:lineRule="auto"/>
        <w:ind w:firstLine="720"/>
        <w:rPr>
          <w:rFonts w:ascii="Arial Black" w:hAnsi="Arial Black"/>
          <w:sz w:val="26"/>
          <w:szCs w:val="26"/>
        </w:rPr>
      </w:pPr>
      <w:r w:rsidRPr="00FB1329">
        <w:rPr>
          <w:sz w:val="26"/>
          <w:szCs w:val="26"/>
        </w:rPr>
        <w:t>At this juncture, t</w:t>
      </w:r>
      <w:r w:rsidR="0009463A" w:rsidRPr="00FB1329">
        <w:rPr>
          <w:sz w:val="26"/>
          <w:szCs w:val="26"/>
        </w:rPr>
        <w:t xml:space="preserve">he opt-out process has </w:t>
      </w:r>
      <w:r w:rsidR="006A1CE4" w:rsidRPr="00FB1329">
        <w:rPr>
          <w:sz w:val="26"/>
          <w:szCs w:val="26"/>
        </w:rPr>
        <w:t xml:space="preserve">been </w:t>
      </w:r>
      <w:r w:rsidR="0009463A" w:rsidRPr="00FB1329">
        <w:rPr>
          <w:sz w:val="26"/>
          <w:szCs w:val="26"/>
        </w:rPr>
        <w:t>working well</w:t>
      </w:r>
      <w:r w:rsidRPr="00FB1329">
        <w:rPr>
          <w:sz w:val="26"/>
          <w:szCs w:val="26"/>
        </w:rPr>
        <w:t xml:space="preserve"> in Pennsylvania for many years,</w:t>
      </w:r>
      <w:r w:rsidR="0009463A" w:rsidRPr="00FB1329">
        <w:rPr>
          <w:sz w:val="26"/>
          <w:szCs w:val="26"/>
        </w:rPr>
        <w:t xml:space="preserve"> and we do not find that the proponents of opt-in have sustained a case that </w:t>
      </w:r>
      <w:r w:rsidR="001C6F0E" w:rsidRPr="00FB1329">
        <w:rPr>
          <w:sz w:val="26"/>
          <w:szCs w:val="26"/>
        </w:rPr>
        <w:t xml:space="preserve">we should change our policy.  Allowing customers the ability to prohibit their EDC from releasing account information to EGS and allowing them to do that through the opt-out procedure strikes an equitable balance between the interests </w:t>
      </w:r>
      <w:r w:rsidRPr="00FB1329">
        <w:rPr>
          <w:sz w:val="26"/>
          <w:szCs w:val="26"/>
        </w:rPr>
        <w:t>at stake</w:t>
      </w:r>
      <w:r w:rsidR="001C6F0E" w:rsidRPr="00FB1329">
        <w:rPr>
          <w:sz w:val="26"/>
          <w:szCs w:val="26"/>
        </w:rPr>
        <w:t xml:space="preserve">.  The Commonwealth Court recognized this when it first approved our use of </w:t>
      </w:r>
      <w:r w:rsidR="0028345F" w:rsidRPr="00FB1329">
        <w:rPr>
          <w:sz w:val="26"/>
          <w:szCs w:val="26"/>
        </w:rPr>
        <w:t xml:space="preserve">the </w:t>
      </w:r>
      <w:r w:rsidR="001C6F0E" w:rsidRPr="00FB1329">
        <w:rPr>
          <w:sz w:val="26"/>
          <w:szCs w:val="26"/>
        </w:rPr>
        <w:t>opt-out</w:t>
      </w:r>
      <w:r w:rsidR="0028345F" w:rsidRPr="00FB1329">
        <w:rPr>
          <w:sz w:val="26"/>
          <w:szCs w:val="26"/>
        </w:rPr>
        <w:t xml:space="preserve"> process as a reasonable means for customers to provide consent</w:t>
      </w:r>
      <w:r w:rsidR="001C6F0E" w:rsidRPr="00FB1329">
        <w:rPr>
          <w:sz w:val="26"/>
          <w:szCs w:val="26"/>
        </w:rPr>
        <w:t xml:space="preserve"> more than 10 years ago:</w:t>
      </w:r>
    </w:p>
    <w:p w:rsidR="00FA33CF" w:rsidRPr="00FB1329" w:rsidRDefault="00FA33CF" w:rsidP="003612E9">
      <w:pPr>
        <w:ind w:left="1440" w:right="1728" w:firstLine="360"/>
        <w:rPr>
          <w:sz w:val="26"/>
          <w:szCs w:val="26"/>
        </w:rPr>
      </w:pPr>
      <w:r w:rsidRPr="00FB1329">
        <w:rPr>
          <w:sz w:val="26"/>
          <w:szCs w:val="26"/>
        </w:rPr>
        <w:t xml:space="preserve">In order to comply with the terms of the Electric Choice Act it was necessary that the PUC followed the Electric Choice Act without violating a customer's basic rights. The PUC's Final Order addressed these issues and determined that the customer should enjoy the option whether to participate. This Court has held that absent </w:t>
      </w:r>
      <w:r w:rsidRPr="00FB1329">
        <w:rPr>
          <w:sz w:val="26"/>
          <w:szCs w:val="26"/>
        </w:rPr>
        <w:lastRenderedPageBreak/>
        <w:t>proof of fraud, bad faith or abuse of discretion, a decision of the PUC w</w:t>
      </w:r>
      <w:r w:rsidR="00F51AD9" w:rsidRPr="00FB1329">
        <w:rPr>
          <w:sz w:val="26"/>
          <w:szCs w:val="26"/>
        </w:rPr>
        <w:t xml:space="preserve">ill stand. </w:t>
      </w:r>
    </w:p>
    <w:p w:rsidR="003612E9" w:rsidRPr="00FB1329" w:rsidRDefault="003612E9" w:rsidP="003612E9">
      <w:pPr>
        <w:ind w:left="1440" w:right="1728" w:firstLine="360"/>
        <w:rPr>
          <w:sz w:val="26"/>
          <w:szCs w:val="26"/>
        </w:rPr>
      </w:pPr>
    </w:p>
    <w:p w:rsidR="00FA33CF" w:rsidRPr="00FB1329" w:rsidRDefault="00FA33CF" w:rsidP="003612E9">
      <w:pPr>
        <w:ind w:left="1440" w:right="1728" w:firstLine="360"/>
        <w:rPr>
          <w:sz w:val="26"/>
          <w:szCs w:val="26"/>
        </w:rPr>
      </w:pPr>
      <w:r w:rsidRPr="00FB1329">
        <w:rPr>
          <w:sz w:val="26"/>
          <w:szCs w:val="26"/>
        </w:rPr>
        <w:t xml:space="preserve">The PUC's Final Order enabled the customer to restrict any information from being divulged to Suppliers, at the same time it afforded the customer the opportunity to participate in the program. The PUC properly exercised its discretion and preserved the delicate balance between a viable and competitive marketplace and customer privacy. </w:t>
      </w:r>
    </w:p>
    <w:p w:rsidR="0040736A" w:rsidRPr="00FB1329" w:rsidRDefault="0040736A" w:rsidP="0040736A">
      <w:pPr>
        <w:rPr>
          <w:sz w:val="26"/>
          <w:szCs w:val="26"/>
        </w:rPr>
      </w:pPr>
    </w:p>
    <w:p w:rsidR="00597D9A" w:rsidRPr="00FB1329" w:rsidRDefault="00597D9A" w:rsidP="00597D9A">
      <w:pPr>
        <w:spacing w:line="360" w:lineRule="auto"/>
        <w:rPr>
          <w:sz w:val="26"/>
          <w:szCs w:val="26"/>
        </w:rPr>
      </w:pPr>
      <w:proofErr w:type="gramStart"/>
      <w:r w:rsidRPr="00FB1329">
        <w:rPr>
          <w:i/>
          <w:sz w:val="26"/>
          <w:szCs w:val="26"/>
        </w:rPr>
        <w:t>Mid-Atlantic Power Supply Association v. P</w:t>
      </w:r>
      <w:r w:rsidR="00C84EDC" w:rsidRPr="00FB1329">
        <w:rPr>
          <w:i/>
          <w:sz w:val="26"/>
          <w:szCs w:val="26"/>
        </w:rPr>
        <w:t>a. PUC</w:t>
      </w:r>
      <w:r w:rsidRPr="00FB1329">
        <w:rPr>
          <w:sz w:val="26"/>
          <w:szCs w:val="26"/>
        </w:rPr>
        <w:t>, 746 A.2d 1196,</w:t>
      </w:r>
      <w:r w:rsidR="00C84EDC" w:rsidRPr="00FB1329">
        <w:rPr>
          <w:sz w:val="26"/>
          <w:szCs w:val="26"/>
        </w:rPr>
        <w:t xml:space="preserve"> </w:t>
      </w:r>
      <w:r w:rsidRPr="00FB1329">
        <w:rPr>
          <w:sz w:val="26"/>
          <w:szCs w:val="26"/>
        </w:rPr>
        <w:t>1201 (Pa. Cmwlth. 2000)</w:t>
      </w:r>
      <w:r w:rsidR="00F3154D" w:rsidRPr="00FB1329">
        <w:rPr>
          <w:sz w:val="26"/>
          <w:szCs w:val="26"/>
        </w:rPr>
        <w:t xml:space="preserve">, </w:t>
      </w:r>
      <w:r w:rsidR="00F3154D" w:rsidRPr="00FB1329">
        <w:rPr>
          <w:i/>
          <w:sz w:val="26"/>
          <w:szCs w:val="26"/>
        </w:rPr>
        <w:t>citation omitted</w:t>
      </w:r>
      <w:r w:rsidRPr="00FB1329">
        <w:rPr>
          <w:sz w:val="26"/>
          <w:szCs w:val="26"/>
        </w:rPr>
        <w:t>.</w:t>
      </w:r>
      <w:proofErr w:type="gramEnd"/>
      <w:r w:rsidR="00D06D4A" w:rsidRPr="00FB1329">
        <w:rPr>
          <w:sz w:val="26"/>
          <w:szCs w:val="26"/>
        </w:rPr>
        <w:t xml:space="preserve">  The court agree</w:t>
      </w:r>
      <w:r w:rsidR="00C84EDC" w:rsidRPr="00FB1329">
        <w:rPr>
          <w:sz w:val="26"/>
          <w:szCs w:val="26"/>
        </w:rPr>
        <w:t>d</w:t>
      </w:r>
      <w:r w:rsidR="00D06D4A" w:rsidRPr="00FB1329">
        <w:rPr>
          <w:sz w:val="26"/>
          <w:szCs w:val="26"/>
        </w:rPr>
        <w:t xml:space="preserve"> that the Commission had struck the appropriate balance between customer privacy and implementation of retail competition</w:t>
      </w:r>
      <w:r w:rsidR="00FA1239" w:rsidRPr="00FB1329">
        <w:rPr>
          <w:sz w:val="26"/>
          <w:szCs w:val="26"/>
        </w:rPr>
        <w:t xml:space="preserve"> pursuant to Chapter 28</w:t>
      </w:r>
      <w:r w:rsidR="00D06D4A" w:rsidRPr="00FB1329">
        <w:rPr>
          <w:sz w:val="26"/>
          <w:szCs w:val="26"/>
        </w:rPr>
        <w:t xml:space="preserve"> and, based on our review of the comments in this </w:t>
      </w:r>
      <w:r w:rsidR="00C84EDC" w:rsidRPr="00FB1329">
        <w:rPr>
          <w:sz w:val="26"/>
          <w:szCs w:val="26"/>
        </w:rPr>
        <w:t xml:space="preserve">reconsideration </w:t>
      </w:r>
      <w:r w:rsidR="00D06D4A" w:rsidRPr="00FB1329">
        <w:rPr>
          <w:sz w:val="26"/>
          <w:szCs w:val="26"/>
        </w:rPr>
        <w:t>proceeding, we shall continue that same balance and allow customers to withhold account information by means of the op</w:t>
      </w:r>
      <w:r w:rsidR="00C84EDC" w:rsidRPr="00FB1329">
        <w:rPr>
          <w:sz w:val="26"/>
          <w:szCs w:val="26"/>
        </w:rPr>
        <w:t>t</w:t>
      </w:r>
      <w:r w:rsidR="00FA1239" w:rsidRPr="00FB1329">
        <w:rPr>
          <w:sz w:val="26"/>
          <w:szCs w:val="26"/>
        </w:rPr>
        <w:t>-</w:t>
      </w:r>
      <w:r w:rsidR="00D06D4A" w:rsidRPr="00FB1329">
        <w:rPr>
          <w:sz w:val="26"/>
          <w:szCs w:val="26"/>
        </w:rPr>
        <w:t>out process.</w:t>
      </w:r>
    </w:p>
    <w:p w:rsidR="00EB750F" w:rsidRPr="00FB1329" w:rsidRDefault="00EB750F" w:rsidP="00597D9A">
      <w:pPr>
        <w:spacing w:line="360" w:lineRule="auto"/>
        <w:rPr>
          <w:sz w:val="26"/>
          <w:szCs w:val="26"/>
        </w:rPr>
      </w:pPr>
    </w:p>
    <w:p w:rsidR="00A42D1B" w:rsidRPr="00FB1329" w:rsidRDefault="008B00F6" w:rsidP="008B00F6">
      <w:pPr>
        <w:spacing w:line="360" w:lineRule="auto"/>
        <w:rPr>
          <w:sz w:val="26"/>
          <w:szCs w:val="26"/>
        </w:rPr>
      </w:pPr>
      <w:r w:rsidRPr="00FB1329">
        <w:rPr>
          <w:sz w:val="26"/>
          <w:szCs w:val="26"/>
        </w:rPr>
        <w:tab/>
      </w:r>
      <w:r w:rsidR="003C1590" w:rsidRPr="00FB1329">
        <w:rPr>
          <w:sz w:val="26"/>
          <w:szCs w:val="26"/>
        </w:rPr>
        <w:t xml:space="preserve">While </w:t>
      </w:r>
      <w:r w:rsidR="009478DB" w:rsidRPr="00FB1329">
        <w:rPr>
          <w:sz w:val="26"/>
          <w:szCs w:val="26"/>
        </w:rPr>
        <w:t>we are not altering</w:t>
      </w:r>
      <w:r w:rsidR="003C1590" w:rsidRPr="00FB1329">
        <w:rPr>
          <w:sz w:val="26"/>
          <w:szCs w:val="26"/>
        </w:rPr>
        <w:t xml:space="preserve"> our </w:t>
      </w:r>
      <w:r w:rsidR="003C1590" w:rsidRPr="00FB1329">
        <w:rPr>
          <w:b/>
          <w:sz w:val="26"/>
          <w:szCs w:val="26"/>
        </w:rPr>
        <w:t>interim guidelines</w:t>
      </w:r>
      <w:r w:rsidR="003C1590" w:rsidRPr="00FB1329">
        <w:rPr>
          <w:sz w:val="26"/>
          <w:szCs w:val="26"/>
        </w:rPr>
        <w:t xml:space="preserve"> regarding </w:t>
      </w:r>
      <w:r w:rsidR="009478DB" w:rsidRPr="00FB1329">
        <w:rPr>
          <w:sz w:val="26"/>
          <w:szCs w:val="26"/>
        </w:rPr>
        <w:t>the method by which</w:t>
      </w:r>
      <w:r w:rsidR="00E7230F" w:rsidRPr="00FB1329">
        <w:rPr>
          <w:sz w:val="26"/>
          <w:szCs w:val="26"/>
        </w:rPr>
        <w:t xml:space="preserve"> customers</w:t>
      </w:r>
      <w:r w:rsidR="009478DB" w:rsidRPr="00FB1329">
        <w:rPr>
          <w:sz w:val="26"/>
          <w:szCs w:val="26"/>
        </w:rPr>
        <w:t xml:space="preserve"> are able to exercise their right to restrict</w:t>
      </w:r>
      <w:r w:rsidR="00E7230F" w:rsidRPr="00FB1329">
        <w:rPr>
          <w:sz w:val="26"/>
          <w:szCs w:val="26"/>
        </w:rPr>
        <w:t xml:space="preserve"> disclosure of their account and usage information, </w:t>
      </w:r>
      <w:r w:rsidR="00EE1C87" w:rsidRPr="00FB1329">
        <w:rPr>
          <w:sz w:val="26"/>
          <w:szCs w:val="26"/>
        </w:rPr>
        <w:t xml:space="preserve">in terms of opt-out process details, </w:t>
      </w:r>
      <w:r w:rsidR="005E0B82" w:rsidRPr="00FB1329">
        <w:rPr>
          <w:sz w:val="26"/>
          <w:szCs w:val="26"/>
        </w:rPr>
        <w:t xml:space="preserve">EDCs </w:t>
      </w:r>
      <w:r w:rsidR="00EE1C87" w:rsidRPr="00FB1329">
        <w:rPr>
          <w:sz w:val="26"/>
          <w:szCs w:val="26"/>
        </w:rPr>
        <w:t xml:space="preserve">should take reasonable steps </w:t>
      </w:r>
      <w:r w:rsidR="005E0B82" w:rsidRPr="00FB1329">
        <w:rPr>
          <w:sz w:val="26"/>
          <w:szCs w:val="26"/>
        </w:rPr>
        <w:t>to make sure customers are aware of what their choice means</w:t>
      </w:r>
      <w:r w:rsidR="00EE1C87" w:rsidRPr="00FB1329">
        <w:rPr>
          <w:sz w:val="26"/>
          <w:szCs w:val="26"/>
        </w:rPr>
        <w:t>, how the information would be used, and clear instruction on how to opt-out</w:t>
      </w:r>
      <w:r w:rsidR="005E0B82" w:rsidRPr="00FB1329">
        <w:rPr>
          <w:sz w:val="26"/>
          <w:szCs w:val="26"/>
        </w:rPr>
        <w:t xml:space="preserve">. </w:t>
      </w:r>
      <w:r w:rsidRPr="00FB1329">
        <w:rPr>
          <w:sz w:val="26"/>
          <w:szCs w:val="26"/>
        </w:rPr>
        <w:t xml:space="preserve"> </w:t>
      </w:r>
      <w:r w:rsidR="00090DC7" w:rsidRPr="00FB1329">
        <w:rPr>
          <w:sz w:val="26"/>
          <w:szCs w:val="26"/>
        </w:rPr>
        <w:t xml:space="preserve">Therefore, in the </w:t>
      </w:r>
      <w:r w:rsidR="003C1590" w:rsidRPr="00FB1329">
        <w:rPr>
          <w:sz w:val="26"/>
          <w:szCs w:val="26"/>
        </w:rPr>
        <w:t xml:space="preserve">EDC’s </w:t>
      </w:r>
      <w:r w:rsidR="00090DC7" w:rsidRPr="00FB1329">
        <w:rPr>
          <w:sz w:val="26"/>
          <w:szCs w:val="26"/>
        </w:rPr>
        <w:t>customer solicitation</w:t>
      </w:r>
      <w:r w:rsidR="00D06D4A" w:rsidRPr="00FB1329">
        <w:rPr>
          <w:sz w:val="26"/>
          <w:szCs w:val="26"/>
        </w:rPr>
        <w:t xml:space="preserve"> and other customer contacts</w:t>
      </w:r>
      <w:r w:rsidR="00090DC7" w:rsidRPr="00FB1329">
        <w:rPr>
          <w:sz w:val="26"/>
          <w:szCs w:val="26"/>
        </w:rPr>
        <w:t>, i</w:t>
      </w:r>
      <w:r w:rsidRPr="00FB1329">
        <w:rPr>
          <w:sz w:val="26"/>
          <w:szCs w:val="26"/>
        </w:rPr>
        <w:t xml:space="preserve">t must be </w:t>
      </w:r>
      <w:r w:rsidR="00E7230F" w:rsidRPr="00FB1329">
        <w:rPr>
          <w:sz w:val="26"/>
          <w:szCs w:val="26"/>
        </w:rPr>
        <w:t xml:space="preserve">made </w:t>
      </w:r>
      <w:r w:rsidRPr="00FB1329">
        <w:rPr>
          <w:sz w:val="26"/>
          <w:szCs w:val="26"/>
        </w:rPr>
        <w:t xml:space="preserve">clear that if </w:t>
      </w:r>
      <w:r w:rsidR="00D06D4A" w:rsidRPr="00FB1329">
        <w:rPr>
          <w:sz w:val="26"/>
          <w:szCs w:val="26"/>
        </w:rPr>
        <w:t>a customer does</w:t>
      </w:r>
      <w:r w:rsidRPr="00FB1329">
        <w:rPr>
          <w:sz w:val="26"/>
          <w:szCs w:val="26"/>
        </w:rPr>
        <w:t xml:space="preserve"> not </w:t>
      </w:r>
      <w:r w:rsidR="00D06D4A" w:rsidRPr="00FB1329">
        <w:rPr>
          <w:sz w:val="26"/>
          <w:szCs w:val="26"/>
        </w:rPr>
        <w:t xml:space="preserve">take affirmative action to </w:t>
      </w:r>
      <w:r w:rsidRPr="00FB1329">
        <w:rPr>
          <w:sz w:val="26"/>
          <w:szCs w:val="26"/>
        </w:rPr>
        <w:t>opt-out,</w:t>
      </w:r>
      <w:r w:rsidR="00D06D4A" w:rsidRPr="00FB1329">
        <w:rPr>
          <w:sz w:val="26"/>
          <w:szCs w:val="26"/>
        </w:rPr>
        <w:t xml:space="preserve"> by return post card</w:t>
      </w:r>
      <w:r w:rsidR="00EE1C87" w:rsidRPr="00FB1329">
        <w:rPr>
          <w:sz w:val="26"/>
          <w:szCs w:val="26"/>
        </w:rPr>
        <w:t xml:space="preserve">, via Internet website or by calling a toll free telephone number, </w:t>
      </w:r>
      <w:r w:rsidR="00D06D4A" w:rsidRPr="00FB1329">
        <w:rPr>
          <w:sz w:val="26"/>
          <w:szCs w:val="26"/>
        </w:rPr>
        <w:t>the customer’s</w:t>
      </w:r>
      <w:r w:rsidRPr="00FB1329">
        <w:rPr>
          <w:sz w:val="26"/>
          <w:szCs w:val="26"/>
        </w:rPr>
        <w:t xml:space="preserve"> n</w:t>
      </w:r>
      <w:r w:rsidR="005E0B82" w:rsidRPr="00FB1329">
        <w:rPr>
          <w:sz w:val="26"/>
          <w:szCs w:val="26"/>
        </w:rPr>
        <w:t xml:space="preserve">ame, address, </w:t>
      </w:r>
      <w:r w:rsidR="00FA1239" w:rsidRPr="00FB1329">
        <w:rPr>
          <w:sz w:val="26"/>
          <w:szCs w:val="26"/>
        </w:rPr>
        <w:t>account number,</w:t>
      </w:r>
      <w:r w:rsidR="005E0B82" w:rsidRPr="00FB1329">
        <w:rPr>
          <w:sz w:val="26"/>
          <w:szCs w:val="26"/>
        </w:rPr>
        <w:t xml:space="preserve"> </w:t>
      </w:r>
      <w:r w:rsidRPr="00FB1329">
        <w:rPr>
          <w:sz w:val="26"/>
          <w:szCs w:val="26"/>
        </w:rPr>
        <w:t xml:space="preserve">and </w:t>
      </w:r>
      <w:r w:rsidR="005E0B82" w:rsidRPr="00FB1329">
        <w:rPr>
          <w:sz w:val="26"/>
          <w:szCs w:val="26"/>
        </w:rPr>
        <w:t xml:space="preserve">usage </w:t>
      </w:r>
      <w:r w:rsidR="00C435D0" w:rsidRPr="00FB1329">
        <w:rPr>
          <w:sz w:val="26"/>
          <w:szCs w:val="26"/>
        </w:rPr>
        <w:t xml:space="preserve">will be </w:t>
      </w:r>
      <w:r w:rsidR="00D06D4A" w:rsidRPr="00FB1329">
        <w:rPr>
          <w:sz w:val="26"/>
          <w:szCs w:val="26"/>
        </w:rPr>
        <w:t xml:space="preserve">included on the ECL and made available to licensed </w:t>
      </w:r>
      <w:r w:rsidR="00C435D0" w:rsidRPr="00FB1329">
        <w:rPr>
          <w:sz w:val="26"/>
          <w:szCs w:val="26"/>
        </w:rPr>
        <w:t>EGSs.</w:t>
      </w:r>
      <w:r w:rsidR="00EE1C87" w:rsidRPr="00FB1329">
        <w:rPr>
          <w:sz w:val="26"/>
          <w:szCs w:val="26"/>
        </w:rPr>
        <w:t xml:space="preserve">  </w:t>
      </w:r>
    </w:p>
    <w:p w:rsidR="00A42D1B" w:rsidRPr="00FB1329" w:rsidRDefault="00A42D1B" w:rsidP="008B00F6">
      <w:pPr>
        <w:spacing w:line="360" w:lineRule="auto"/>
        <w:rPr>
          <w:sz w:val="26"/>
          <w:szCs w:val="26"/>
        </w:rPr>
      </w:pPr>
    </w:p>
    <w:p w:rsidR="00D06D4A" w:rsidRPr="00FB1329" w:rsidRDefault="00D06D4A" w:rsidP="00C84EDC">
      <w:pPr>
        <w:spacing w:line="360" w:lineRule="auto"/>
        <w:ind w:firstLine="720"/>
        <w:rPr>
          <w:sz w:val="26"/>
          <w:szCs w:val="26"/>
        </w:rPr>
      </w:pPr>
      <w:r w:rsidRPr="00FB1329">
        <w:rPr>
          <w:sz w:val="26"/>
          <w:szCs w:val="26"/>
        </w:rPr>
        <w:t xml:space="preserve">Accordingly, on reconsideration, our </w:t>
      </w:r>
      <w:r w:rsidRPr="00FB1329">
        <w:rPr>
          <w:b/>
          <w:sz w:val="26"/>
          <w:szCs w:val="26"/>
        </w:rPr>
        <w:t>interim guidelines</w:t>
      </w:r>
      <w:r w:rsidRPr="00FB1329">
        <w:rPr>
          <w:sz w:val="26"/>
          <w:szCs w:val="26"/>
        </w:rPr>
        <w:t xml:space="preserve"> on use of the op</w:t>
      </w:r>
      <w:r w:rsidR="00E7230F" w:rsidRPr="00FB1329">
        <w:rPr>
          <w:sz w:val="26"/>
          <w:szCs w:val="26"/>
        </w:rPr>
        <w:t>t</w:t>
      </w:r>
      <w:r w:rsidR="00FA1239" w:rsidRPr="00FB1329">
        <w:rPr>
          <w:sz w:val="26"/>
          <w:szCs w:val="26"/>
        </w:rPr>
        <w:t>-</w:t>
      </w:r>
      <w:r w:rsidRPr="00FB1329">
        <w:rPr>
          <w:sz w:val="26"/>
          <w:szCs w:val="26"/>
        </w:rPr>
        <w:t xml:space="preserve">out process shall continue and, similarly, the </w:t>
      </w:r>
      <w:r w:rsidRPr="00FB1329">
        <w:rPr>
          <w:i/>
          <w:sz w:val="26"/>
          <w:szCs w:val="26"/>
        </w:rPr>
        <w:t>PPL</w:t>
      </w:r>
      <w:r w:rsidRPr="00FB1329">
        <w:rPr>
          <w:sz w:val="26"/>
          <w:szCs w:val="26"/>
        </w:rPr>
        <w:t xml:space="preserve"> and </w:t>
      </w:r>
      <w:r w:rsidRPr="00FB1329">
        <w:rPr>
          <w:i/>
          <w:sz w:val="26"/>
          <w:szCs w:val="26"/>
        </w:rPr>
        <w:t>Duquesne</w:t>
      </w:r>
      <w:r w:rsidRPr="00FB1329">
        <w:rPr>
          <w:sz w:val="26"/>
          <w:szCs w:val="26"/>
        </w:rPr>
        <w:t xml:space="preserve"> order shall remain unchanged in this regard.</w:t>
      </w:r>
      <w:r w:rsidR="00C435D0" w:rsidRPr="00FB1329">
        <w:rPr>
          <w:sz w:val="26"/>
          <w:szCs w:val="26"/>
        </w:rPr>
        <w:t xml:space="preserve"> </w:t>
      </w:r>
    </w:p>
    <w:p w:rsidR="00D06D4A" w:rsidRPr="00FB1329" w:rsidRDefault="00D06D4A" w:rsidP="008B00F6">
      <w:pPr>
        <w:spacing w:line="360" w:lineRule="auto"/>
        <w:rPr>
          <w:sz w:val="26"/>
          <w:szCs w:val="26"/>
        </w:rPr>
      </w:pPr>
    </w:p>
    <w:p w:rsidR="00D06D4A" w:rsidRPr="00FB1329" w:rsidRDefault="00D06D4A" w:rsidP="008B00F6">
      <w:pPr>
        <w:spacing w:line="360" w:lineRule="auto"/>
        <w:rPr>
          <w:sz w:val="26"/>
          <w:szCs w:val="26"/>
        </w:rPr>
      </w:pPr>
    </w:p>
    <w:p w:rsidR="00D06D4A" w:rsidRPr="00FB1329" w:rsidRDefault="00D06D4A" w:rsidP="008B00F6">
      <w:pPr>
        <w:spacing w:line="360" w:lineRule="auto"/>
        <w:rPr>
          <w:sz w:val="26"/>
          <w:szCs w:val="26"/>
        </w:rPr>
      </w:pPr>
    </w:p>
    <w:p w:rsidR="001351B3" w:rsidRPr="00FB1329" w:rsidRDefault="001351B3" w:rsidP="003612E9">
      <w:pPr>
        <w:pStyle w:val="ListParagraph"/>
        <w:numPr>
          <w:ilvl w:val="0"/>
          <w:numId w:val="36"/>
        </w:numPr>
        <w:spacing w:line="360" w:lineRule="auto"/>
        <w:ind w:hanging="720"/>
        <w:rPr>
          <w:rFonts w:ascii="Times New Roman" w:hAnsi="Times New Roman" w:cs="Times New Roman"/>
          <w:b/>
          <w:sz w:val="26"/>
          <w:szCs w:val="26"/>
        </w:rPr>
      </w:pPr>
      <w:r w:rsidRPr="00FB1329">
        <w:rPr>
          <w:rFonts w:ascii="Times New Roman" w:hAnsi="Times New Roman" w:cs="Times New Roman"/>
          <w:b/>
          <w:sz w:val="26"/>
          <w:szCs w:val="26"/>
        </w:rPr>
        <w:t>ECL Data Elements</w:t>
      </w:r>
    </w:p>
    <w:p w:rsidR="00171BF6" w:rsidRPr="00FB1329" w:rsidRDefault="00211E7B" w:rsidP="00211E7B">
      <w:pPr>
        <w:spacing w:line="360" w:lineRule="auto"/>
        <w:ind w:firstLine="720"/>
        <w:rPr>
          <w:sz w:val="26"/>
          <w:szCs w:val="26"/>
        </w:rPr>
      </w:pPr>
      <w:r w:rsidRPr="00FB1329">
        <w:rPr>
          <w:sz w:val="26"/>
          <w:szCs w:val="26"/>
        </w:rPr>
        <w:t xml:space="preserve">The </w:t>
      </w:r>
      <w:r w:rsidR="00023972" w:rsidRPr="00FB1329">
        <w:rPr>
          <w:sz w:val="26"/>
          <w:szCs w:val="26"/>
        </w:rPr>
        <w:t xml:space="preserve">November 12 Order also included </w:t>
      </w:r>
      <w:r w:rsidR="00023972" w:rsidRPr="00FB1329">
        <w:rPr>
          <w:b/>
          <w:sz w:val="26"/>
          <w:szCs w:val="26"/>
        </w:rPr>
        <w:t>interim guidelines</w:t>
      </w:r>
      <w:r w:rsidR="00023972" w:rsidRPr="00FB1329">
        <w:rPr>
          <w:sz w:val="26"/>
          <w:szCs w:val="26"/>
        </w:rPr>
        <w:t xml:space="preserve"> regarding</w:t>
      </w:r>
      <w:r w:rsidRPr="00FB1329">
        <w:rPr>
          <w:sz w:val="26"/>
          <w:szCs w:val="26"/>
        </w:rPr>
        <w:t xml:space="preserve"> the minimum customer account and usage information that should be on the EC</w:t>
      </w:r>
      <w:r w:rsidR="00023972" w:rsidRPr="00FB1329">
        <w:rPr>
          <w:sz w:val="26"/>
          <w:szCs w:val="26"/>
        </w:rPr>
        <w:t>L</w:t>
      </w:r>
      <w:r w:rsidRPr="00FB1329">
        <w:rPr>
          <w:sz w:val="26"/>
          <w:szCs w:val="26"/>
        </w:rPr>
        <w:t xml:space="preserve"> and made available to Commission-licensed EGSs</w:t>
      </w:r>
      <w:r w:rsidR="00023972" w:rsidRPr="00FB1329">
        <w:rPr>
          <w:sz w:val="26"/>
          <w:szCs w:val="26"/>
        </w:rPr>
        <w:t>, in order</w:t>
      </w:r>
      <w:r w:rsidRPr="00FB1329">
        <w:rPr>
          <w:sz w:val="26"/>
          <w:szCs w:val="26"/>
        </w:rPr>
        <w:t xml:space="preserve"> </w:t>
      </w:r>
      <w:r w:rsidR="00023972" w:rsidRPr="00FB1329">
        <w:rPr>
          <w:sz w:val="26"/>
          <w:szCs w:val="26"/>
        </w:rPr>
        <w:t>to facilitate</w:t>
      </w:r>
      <w:r w:rsidRPr="00FB1329">
        <w:rPr>
          <w:sz w:val="26"/>
          <w:szCs w:val="26"/>
        </w:rPr>
        <w:t xml:space="preserve"> the transition to a competitive market for retail electric generation service under Chapter 28.  </w:t>
      </w:r>
    </w:p>
    <w:p w:rsidR="00171BF6" w:rsidRPr="00FB1329" w:rsidRDefault="00171BF6" w:rsidP="00211E7B">
      <w:pPr>
        <w:spacing w:line="360" w:lineRule="auto"/>
        <w:ind w:firstLine="720"/>
        <w:rPr>
          <w:sz w:val="26"/>
          <w:szCs w:val="26"/>
        </w:rPr>
      </w:pPr>
    </w:p>
    <w:p w:rsidR="00171BF6" w:rsidRPr="00FB1329" w:rsidRDefault="00211E7B" w:rsidP="00211E7B">
      <w:pPr>
        <w:spacing w:line="360" w:lineRule="auto"/>
        <w:ind w:firstLine="720"/>
        <w:rPr>
          <w:sz w:val="26"/>
          <w:szCs w:val="26"/>
        </w:rPr>
      </w:pPr>
      <w:r w:rsidRPr="00FB1329">
        <w:rPr>
          <w:sz w:val="26"/>
          <w:szCs w:val="26"/>
        </w:rPr>
        <w:t>As explained in RESA’s comments, the information on the ECL provides EGSs with basic usage and account attribute data that allows EGSs to continually refine their offers and provide competitive prices to customers</w:t>
      </w:r>
      <w:r w:rsidR="00023972" w:rsidRPr="00FB1329">
        <w:rPr>
          <w:sz w:val="26"/>
          <w:szCs w:val="26"/>
        </w:rPr>
        <w:t>, in lieu of taking default service from the former monopoly provider</w:t>
      </w:r>
      <w:r w:rsidRPr="00FB1329">
        <w:rPr>
          <w:sz w:val="26"/>
          <w:szCs w:val="26"/>
        </w:rPr>
        <w:t xml:space="preserve">.  It also allows </w:t>
      </w:r>
      <w:r w:rsidR="00023972" w:rsidRPr="00FB1329">
        <w:rPr>
          <w:sz w:val="26"/>
          <w:szCs w:val="26"/>
        </w:rPr>
        <w:t>EGSs</w:t>
      </w:r>
      <w:r w:rsidRPr="00FB1329">
        <w:rPr>
          <w:sz w:val="26"/>
          <w:szCs w:val="26"/>
        </w:rPr>
        <w:t xml:space="preserve"> to complete the enrollment process</w:t>
      </w:r>
      <w:r w:rsidR="00171BF6" w:rsidRPr="00FB1329">
        <w:rPr>
          <w:sz w:val="26"/>
          <w:szCs w:val="26"/>
        </w:rPr>
        <w:t xml:space="preserve"> efficiently</w:t>
      </w:r>
      <w:r w:rsidRPr="00FB1329">
        <w:rPr>
          <w:sz w:val="26"/>
          <w:szCs w:val="26"/>
        </w:rPr>
        <w:t xml:space="preserve"> and minimize errors in customer switching.  Finally, the information on the ECL provide</w:t>
      </w:r>
      <w:r w:rsidR="00023972" w:rsidRPr="00FB1329">
        <w:rPr>
          <w:sz w:val="26"/>
          <w:szCs w:val="26"/>
        </w:rPr>
        <w:t>s necessary information to provid</w:t>
      </w:r>
      <w:r w:rsidR="00171BF6" w:rsidRPr="00FB1329">
        <w:rPr>
          <w:sz w:val="26"/>
          <w:szCs w:val="26"/>
        </w:rPr>
        <w:t>e</w:t>
      </w:r>
      <w:r w:rsidR="00023972" w:rsidRPr="00FB1329">
        <w:rPr>
          <w:sz w:val="26"/>
          <w:szCs w:val="26"/>
        </w:rPr>
        <w:t xml:space="preserve"> </w:t>
      </w:r>
      <w:r w:rsidR="00171BF6" w:rsidRPr="00FB1329">
        <w:rPr>
          <w:sz w:val="26"/>
          <w:szCs w:val="26"/>
        </w:rPr>
        <w:t xml:space="preserve">efficient </w:t>
      </w:r>
      <w:r w:rsidR="00023972" w:rsidRPr="00FB1329">
        <w:rPr>
          <w:sz w:val="26"/>
          <w:szCs w:val="26"/>
        </w:rPr>
        <w:t>service to customers once he or she is enrolled.  RESA Comments</w:t>
      </w:r>
      <w:r w:rsidR="000F1662" w:rsidRPr="00FB1329">
        <w:rPr>
          <w:sz w:val="26"/>
          <w:szCs w:val="26"/>
        </w:rPr>
        <w:t>, pp.</w:t>
      </w:r>
      <w:r w:rsidR="00023972" w:rsidRPr="00FB1329">
        <w:rPr>
          <w:sz w:val="26"/>
          <w:szCs w:val="26"/>
        </w:rPr>
        <w:t xml:space="preserve"> 6-7.  </w:t>
      </w:r>
    </w:p>
    <w:p w:rsidR="00171BF6" w:rsidRPr="00FB1329" w:rsidRDefault="00171BF6" w:rsidP="00211E7B">
      <w:pPr>
        <w:spacing w:line="360" w:lineRule="auto"/>
        <w:ind w:firstLine="720"/>
        <w:rPr>
          <w:sz w:val="26"/>
          <w:szCs w:val="26"/>
        </w:rPr>
      </w:pPr>
    </w:p>
    <w:p w:rsidR="001351B3" w:rsidRPr="00FB1329" w:rsidRDefault="00023972" w:rsidP="00211E7B">
      <w:pPr>
        <w:spacing w:line="360" w:lineRule="auto"/>
        <w:ind w:firstLine="720"/>
        <w:rPr>
          <w:sz w:val="26"/>
          <w:szCs w:val="26"/>
        </w:rPr>
      </w:pPr>
      <w:r w:rsidRPr="00FB1329">
        <w:rPr>
          <w:sz w:val="26"/>
          <w:szCs w:val="26"/>
        </w:rPr>
        <w:t>Appendix A to the November 12 Order sets forth each of the customer account and usage data elements that should be on the ECL.</w:t>
      </w:r>
    </w:p>
    <w:p w:rsidR="00211E7B" w:rsidRPr="00FB1329" w:rsidRDefault="001351B3" w:rsidP="00211E7B">
      <w:pPr>
        <w:spacing w:line="360" w:lineRule="auto"/>
        <w:rPr>
          <w:sz w:val="26"/>
          <w:szCs w:val="26"/>
        </w:rPr>
      </w:pPr>
      <w:r w:rsidRPr="00FB1329">
        <w:rPr>
          <w:sz w:val="26"/>
          <w:szCs w:val="26"/>
        </w:rPr>
        <w:tab/>
      </w:r>
    </w:p>
    <w:p w:rsidR="00211E7B" w:rsidRPr="00FB1329" w:rsidRDefault="00023972" w:rsidP="00112DA2">
      <w:pPr>
        <w:spacing w:line="360" w:lineRule="auto"/>
        <w:ind w:firstLine="720"/>
        <w:rPr>
          <w:sz w:val="26"/>
          <w:szCs w:val="26"/>
        </w:rPr>
      </w:pPr>
      <w:r w:rsidRPr="00FB1329">
        <w:rPr>
          <w:b/>
          <w:sz w:val="26"/>
          <w:szCs w:val="26"/>
        </w:rPr>
        <w:t>Comments of the Parties</w:t>
      </w:r>
      <w:r w:rsidR="00595483" w:rsidRPr="00FB1329">
        <w:rPr>
          <w:b/>
          <w:sz w:val="26"/>
          <w:szCs w:val="26"/>
        </w:rPr>
        <w:t xml:space="preserve"> – Telephone Numbers</w:t>
      </w:r>
    </w:p>
    <w:p w:rsidR="001351B3" w:rsidRPr="00FB1329" w:rsidRDefault="00171BF6" w:rsidP="00171BF6">
      <w:pPr>
        <w:spacing w:line="360" w:lineRule="auto"/>
        <w:ind w:firstLine="720"/>
        <w:rPr>
          <w:sz w:val="26"/>
          <w:szCs w:val="26"/>
        </w:rPr>
      </w:pPr>
      <w:r w:rsidRPr="00FB1329">
        <w:rPr>
          <w:sz w:val="26"/>
          <w:szCs w:val="26"/>
        </w:rPr>
        <w:t xml:space="preserve">In its comments, </w:t>
      </w:r>
      <w:r w:rsidR="001351B3" w:rsidRPr="00FB1329">
        <w:rPr>
          <w:sz w:val="26"/>
          <w:szCs w:val="26"/>
        </w:rPr>
        <w:t xml:space="preserve">OCA </w:t>
      </w:r>
      <w:r w:rsidRPr="00FB1329">
        <w:rPr>
          <w:sz w:val="26"/>
          <w:szCs w:val="26"/>
        </w:rPr>
        <w:t xml:space="preserve">argues that </w:t>
      </w:r>
      <w:r w:rsidR="001351B3" w:rsidRPr="00FB1329">
        <w:rPr>
          <w:sz w:val="26"/>
          <w:szCs w:val="26"/>
        </w:rPr>
        <w:t>some elements</w:t>
      </w:r>
      <w:r w:rsidRPr="00FB1329">
        <w:rPr>
          <w:sz w:val="26"/>
          <w:szCs w:val="26"/>
        </w:rPr>
        <w:t xml:space="preserve"> of the ECL</w:t>
      </w:r>
      <w:r w:rsidR="001351B3" w:rsidRPr="00FB1329">
        <w:rPr>
          <w:sz w:val="26"/>
          <w:szCs w:val="26"/>
        </w:rPr>
        <w:t xml:space="preserve"> are inappropriate or unnecessary for residential customers and</w:t>
      </w:r>
      <w:r w:rsidRPr="00FB1329">
        <w:rPr>
          <w:sz w:val="26"/>
          <w:szCs w:val="26"/>
        </w:rPr>
        <w:t>, therefore,</w:t>
      </w:r>
      <w:r w:rsidR="001351B3" w:rsidRPr="00FB1329">
        <w:rPr>
          <w:sz w:val="26"/>
          <w:szCs w:val="26"/>
        </w:rPr>
        <w:t xml:space="preserve"> should be eliminated from the ECL data points which can be released to EGSs.  </w:t>
      </w:r>
    </w:p>
    <w:p w:rsidR="001351B3" w:rsidRPr="00FB1329" w:rsidRDefault="001351B3" w:rsidP="001351B3">
      <w:pPr>
        <w:spacing w:line="360" w:lineRule="auto"/>
        <w:rPr>
          <w:sz w:val="26"/>
          <w:szCs w:val="26"/>
        </w:rPr>
      </w:pPr>
    </w:p>
    <w:p w:rsidR="001351B3" w:rsidRPr="00FB1329" w:rsidRDefault="001351B3" w:rsidP="001351B3">
      <w:pPr>
        <w:spacing w:line="360" w:lineRule="auto"/>
        <w:rPr>
          <w:sz w:val="26"/>
          <w:szCs w:val="26"/>
        </w:rPr>
      </w:pPr>
      <w:r w:rsidRPr="00FB1329">
        <w:rPr>
          <w:sz w:val="26"/>
          <w:szCs w:val="26"/>
        </w:rPr>
        <w:tab/>
        <w:t xml:space="preserve">OCA argues that the ECL should not include customer telephone numbers.  OCA Comments, pp. 16-17.  It states that it is inappropriate for the Commission to require EDCs to release customer telephones to “private, unregulated businesses.”  </w:t>
      </w:r>
      <w:proofErr w:type="gramStart"/>
      <w:r w:rsidRPr="00FB1329">
        <w:rPr>
          <w:i/>
          <w:sz w:val="26"/>
          <w:szCs w:val="26"/>
        </w:rPr>
        <w:t>Id.</w:t>
      </w:r>
      <w:r w:rsidRPr="00FB1329">
        <w:rPr>
          <w:sz w:val="26"/>
          <w:szCs w:val="26"/>
        </w:rPr>
        <w:t>, quoting Commissioner Gardner’s partial dissent of our November 12 Order.</w:t>
      </w:r>
      <w:proofErr w:type="gramEnd"/>
      <w:r w:rsidRPr="00FB1329">
        <w:rPr>
          <w:sz w:val="26"/>
          <w:szCs w:val="26"/>
        </w:rPr>
        <w:t xml:space="preserve">  OCA also states that, even though the Commission stated that an EGS was not to call a customer whose </w:t>
      </w:r>
      <w:r w:rsidRPr="00FB1329">
        <w:rPr>
          <w:sz w:val="26"/>
          <w:szCs w:val="26"/>
        </w:rPr>
        <w:lastRenderedPageBreak/>
        <w:t xml:space="preserve">number was on the </w:t>
      </w:r>
      <w:r w:rsidR="00171BF6" w:rsidRPr="00FB1329">
        <w:rPr>
          <w:sz w:val="26"/>
          <w:szCs w:val="26"/>
        </w:rPr>
        <w:t>“D</w:t>
      </w:r>
      <w:r w:rsidRPr="00FB1329">
        <w:rPr>
          <w:sz w:val="26"/>
          <w:szCs w:val="26"/>
        </w:rPr>
        <w:t>o not call</w:t>
      </w:r>
      <w:r w:rsidR="00171BF6" w:rsidRPr="00FB1329">
        <w:rPr>
          <w:sz w:val="26"/>
          <w:szCs w:val="26"/>
        </w:rPr>
        <w:t>”</w:t>
      </w:r>
      <w:r w:rsidRPr="00FB1329">
        <w:rPr>
          <w:sz w:val="26"/>
          <w:szCs w:val="26"/>
        </w:rPr>
        <w:t xml:space="preserve"> list, the release of that number through the ECL was likely to cause confusion as to its permissible use.  </w:t>
      </w:r>
      <w:r w:rsidRPr="00FB1329">
        <w:rPr>
          <w:i/>
          <w:sz w:val="26"/>
          <w:szCs w:val="26"/>
        </w:rPr>
        <w:t>Id.</w:t>
      </w:r>
      <w:r w:rsidRPr="00FB1329">
        <w:rPr>
          <w:sz w:val="26"/>
          <w:szCs w:val="26"/>
        </w:rPr>
        <w:t xml:space="preserve">, p. 17.  Additionally, OCA argues that </w:t>
      </w:r>
      <w:r w:rsidR="00171BF6" w:rsidRPr="00FB1329">
        <w:rPr>
          <w:sz w:val="26"/>
          <w:szCs w:val="26"/>
        </w:rPr>
        <w:t>since</w:t>
      </w:r>
      <w:r w:rsidRPr="00FB1329">
        <w:rPr>
          <w:sz w:val="26"/>
          <w:szCs w:val="26"/>
        </w:rPr>
        <w:t xml:space="preserve"> many customers use their cell telephone numbers as their primary number, these customers may be charged by their cell service providers for the minutes used when receiving an unsolicited call from an EGS.</w:t>
      </w:r>
      <w:r w:rsidRPr="00FB1329">
        <w:rPr>
          <w:rStyle w:val="FootnoteReference"/>
          <w:sz w:val="26"/>
          <w:szCs w:val="26"/>
        </w:rPr>
        <w:footnoteReference w:id="8"/>
      </w:r>
      <w:r w:rsidRPr="00FB1329">
        <w:rPr>
          <w:sz w:val="26"/>
          <w:szCs w:val="26"/>
        </w:rPr>
        <w:t xml:space="preserve">  </w:t>
      </w:r>
      <w:r w:rsidRPr="00FB1329">
        <w:rPr>
          <w:i/>
          <w:sz w:val="26"/>
          <w:szCs w:val="26"/>
        </w:rPr>
        <w:t>Id.;</w:t>
      </w:r>
      <w:r w:rsidRPr="00FB1329">
        <w:rPr>
          <w:sz w:val="26"/>
          <w:szCs w:val="26"/>
        </w:rPr>
        <w:t xml:space="preserve"> </w:t>
      </w:r>
      <w:r w:rsidRPr="00FB1329">
        <w:rPr>
          <w:i/>
          <w:sz w:val="26"/>
          <w:szCs w:val="26"/>
        </w:rPr>
        <w:t xml:space="preserve">see </w:t>
      </w:r>
      <w:r w:rsidRPr="00FB1329">
        <w:rPr>
          <w:sz w:val="26"/>
          <w:szCs w:val="26"/>
        </w:rPr>
        <w:t>OCA Reply Comments, pp. 1-5.</w:t>
      </w:r>
    </w:p>
    <w:p w:rsidR="001351B3" w:rsidRPr="00FB1329" w:rsidRDefault="001351B3" w:rsidP="001351B3">
      <w:pPr>
        <w:spacing w:line="360" w:lineRule="auto"/>
        <w:rPr>
          <w:sz w:val="26"/>
          <w:szCs w:val="26"/>
        </w:rPr>
      </w:pPr>
    </w:p>
    <w:p w:rsidR="001351B3" w:rsidRPr="00FB1329" w:rsidRDefault="001351B3" w:rsidP="001351B3">
      <w:pPr>
        <w:spacing w:line="360" w:lineRule="auto"/>
        <w:rPr>
          <w:sz w:val="26"/>
          <w:szCs w:val="26"/>
        </w:rPr>
      </w:pPr>
      <w:r w:rsidRPr="00FB1329">
        <w:rPr>
          <w:sz w:val="26"/>
          <w:szCs w:val="26"/>
        </w:rPr>
        <w:tab/>
        <w:t>OCA also opposes the inclusion of Transmission Obligation, On Peak/Off Peak Consumption, Monthly Peak Demand and Load Factor data points on the ECL for residential customers.  OCA Comments, pp. 17-18.  It maintains that these are smart meter data and should be subject to different rules regarding the release to EGSs.</w:t>
      </w:r>
      <w:r w:rsidRPr="00FB1329">
        <w:rPr>
          <w:rStyle w:val="FootnoteReference"/>
          <w:sz w:val="26"/>
          <w:szCs w:val="26"/>
        </w:rPr>
        <w:footnoteReference w:id="9"/>
      </w:r>
      <w:r w:rsidRPr="00FB1329">
        <w:rPr>
          <w:sz w:val="26"/>
          <w:szCs w:val="26"/>
        </w:rPr>
        <w:t xml:space="preserve">  </w:t>
      </w:r>
      <w:proofErr w:type="gramStart"/>
      <w:r w:rsidRPr="00FB1329">
        <w:rPr>
          <w:sz w:val="26"/>
          <w:szCs w:val="26"/>
        </w:rPr>
        <w:t>Finally, OCA state that the Billing Country Code and Loss Factor elements are unnecessary for residential customers and should be removed from the ECL.</w:t>
      </w:r>
      <w:proofErr w:type="gramEnd"/>
      <w:r w:rsidRPr="00FB1329">
        <w:rPr>
          <w:sz w:val="26"/>
          <w:szCs w:val="26"/>
        </w:rPr>
        <w:t xml:space="preserve">  OCA Comments, p. 18.</w:t>
      </w:r>
    </w:p>
    <w:p w:rsidR="00171BF6" w:rsidRPr="00FB1329" w:rsidRDefault="00171BF6" w:rsidP="001351B3">
      <w:pPr>
        <w:spacing w:line="360" w:lineRule="auto"/>
        <w:rPr>
          <w:sz w:val="26"/>
          <w:szCs w:val="26"/>
        </w:rPr>
      </w:pPr>
    </w:p>
    <w:p w:rsidR="001351B3" w:rsidRPr="00FB1329" w:rsidRDefault="001351B3" w:rsidP="001351B3">
      <w:pPr>
        <w:spacing w:line="360" w:lineRule="auto"/>
        <w:rPr>
          <w:sz w:val="26"/>
          <w:szCs w:val="26"/>
        </w:rPr>
      </w:pPr>
      <w:r w:rsidRPr="00FB1329">
        <w:rPr>
          <w:sz w:val="26"/>
          <w:szCs w:val="26"/>
        </w:rPr>
        <w:tab/>
        <w:t xml:space="preserve">Sen. Robert M. Tomlinson has filed comments stressing that the Commission should ensure that customers are fully informed as to their rights to restrict release of their data and </w:t>
      </w:r>
      <w:proofErr w:type="gramStart"/>
      <w:r w:rsidRPr="00FB1329">
        <w:rPr>
          <w:sz w:val="26"/>
          <w:szCs w:val="26"/>
        </w:rPr>
        <w:t>that,</w:t>
      </w:r>
      <w:proofErr w:type="gramEnd"/>
      <w:r w:rsidRPr="00FB1329">
        <w:rPr>
          <w:sz w:val="26"/>
          <w:szCs w:val="26"/>
        </w:rPr>
        <w:t xml:space="preserve"> in any event, the ECL should not contain customer telephone numbers.  Letter from Sen. Robert M. Tomlinson of August 9, 2011.</w:t>
      </w:r>
    </w:p>
    <w:p w:rsidR="001351B3" w:rsidRPr="00FB1329" w:rsidRDefault="001351B3" w:rsidP="001351B3">
      <w:pPr>
        <w:spacing w:line="360" w:lineRule="auto"/>
        <w:rPr>
          <w:sz w:val="26"/>
          <w:szCs w:val="26"/>
        </w:rPr>
      </w:pPr>
    </w:p>
    <w:p w:rsidR="001351B3" w:rsidRPr="00FB1329" w:rsidRDefault="001351B3" w:rsidP="001351B3">
      <w:pPr>
        <w:spacing w:line="360" w:lineRule="auto"/>
        <w:rPr>
          <w:i/>
          <w:sz w:val="26"/>
          <w:szCs w:val="26"/>
        </w:rPr>
      </w:pPr>
      <w:r w:rsidRPr="00FB1329">
        <w:rPr>
          <w:sz w:val="26"/>
          <w:szCs w:val="26"/>
        </w:rPr>
        <w:tab/>
        <w:t>PPL suggests adding elements in the future, but states that the Commission should refrain from making any further changes in the near-term.  PPL Comments, pp. 8-12.  It envisions an on-going process whereby customers would be notified once a year through a flyer or bill insert about the ECL process and would have the ability to opt</w:t>
      </w:r>
      <w:r w:rsidR="0047341B" w:rsidRPr="00FB1329">
        <w:rPr>
          <w:sz w:val="26"/>
          <w:szCs w:val="26"/>
        </w:rPr>
        <w:t xml:space="preserve"> </w:t>
      </w:r>
      <w:r w:rsidRPr="00FB1329">
        <w:rPr>
          <w:sz w:val="26"/>
          <w:szCs w:val="26"/>
        </w:rPr>
        <w:t xml:space="preserve">out at any time through the return of a form, a telephone call or on the company web site.  </w:t>
      </w:r>
      <w:r w:rsidRPr="00FB1329">
        <w:rPr>
          <w:i/>
          <w:sz w:val="26"/>
          <w:szCs w:val="26"/>
        </w:rPr>
        <w:t>Id.</w:t>
      </w:r>
    </w:p>
    <w:p w:rsidR="001351B3" w:rsidRPr="00FB1329" w:rsidRDefault="001351B3" w:rsidP="001351B3">
      <w:pPr>
        <w:spacing w:line="360" w:lineRule="auto"/>
        <w:rPr>
          <w:sz w:val="26"/>
          <w:szCs w:val="26"/>
        </w:rPr>
      </w:pPr>
    </w:p>
    <w:p w:rsidR="001351B3" w:rsidRPr="00FB1329" w:rsidRDefault="001351B3" w:rsidP="001351B3">
      <w:pPr>
        <w:spacing w:line="360" w:lineRule="auto"/>
        <w:rPr>
          <w:sz w:val="26"/>
          <w:szCs w:val="26"/>
        </w:rPr>
      </w:pPr>
      <w:r w:rsidRPr="00FB1329">
        <w:rPr>
          <w:sz w:val="26"/>
          <w:szCs w:val="26"/>
        </w:rPr>
        <w:lastRenderedPageBreak/>
        <w:tab/>
        <w:t>Duquesne also opposes the inclusion of a customer’s telephone number in the ECL due to privacy concerns.  Duquesne Comments, p. 7.</w:t>
      </w:r>
    </w:p>
    <w:p w:rsidR="001351B3" w:rsidRPr="00FB1329" w:rsidRDefault="001351B3" w:rsidP="001351B3">
      <w:pPr>
        <w:spacing w:line="360" w:lineRule="auto"/>
        <w:rPr>
          <w:sz w:val="26"/>
          <w:szCs w:val="26"/>
        </w:rPr>
      </w:pPr>
    </w:p>
    <w:p w:rsidR="00A46733" w:rsidRPr="00FB1329" w:rsidRDefault="00A46733" w:rsidP="00A46733">
      <w:pPr>
        <w:spacing w:line="360" w:lineRule="auto"/>
        <w:rPr>
          <w:sz w:val="26"/>
          <w:szCs w:val="26"/>
        </w:rPr>
      </w:pPr>
      <w:r w:rsidRPr="00FB1329">
        <w:rPr>
          <w:b/>
          <w:sz w:val="26"/>
          <w:szCs w:val="26"/>
        </w:rPr>
        <w:tab/>
        <w:t>Resolution</w:t>
      </w:r>
    </w:p>
    <w:p w:rsidR="00A46733" w:rsidRPr="00FB1329" w:rsidRDefault="00A46733" w:rsidP="00A46733">
      <w:pPr>
        <w:spacing w:line="360" w:lineRule="auto"/>
        <w:ind w:firstLine="720"/>
        <w:rPr>
          <w:sz w:val="26"/>
          <w:szCs w:val="26"/>
        </w:rPr>
      </w:pPr>
      <w:r w:rsidRPr="00FB1329">
        <w:rPr>
          <w:sz w:val="26"/>
          <w:szCs w:val="26"/>
        </w:rPr>
        <w:t xml:space="preserve">We find the arguments made by OCA, PCADV and other parties in support of removing the customer telephone from the list of ECL data points compelling and shall remove that element from the ECL. We continue to believe that the Commission has the legal authority to include the customer telephone number on the ECL.  However, in weighing the policy concerns of promoting competition and the EGSs’ need for obtaining those numbers directly from the EDCs against the privacy concerns and expectations of customers, we believe that the benefits to suppliers are now outweighed by the detriments of releasing what many customer may consider personal information. </w:t>
      </w:r>
    </w:p>
    <w:p w:rsidR="008A7F1B" w:rsidRPr="00FB1329" w:rsidRDefault="008A7F1B" w:rsidP="00A46733">
      <w:pPr>
        <w:spacing w:line="360" w:lineRule="auto"/>
        <w:ind w:firstLine="720"/>
        <w:rPr>
          <w:sz w:val="26"/>
          <w:szCs w:val="26"/>
        </w:rPr>
      </w:pPr>
    </w:p>
    <w:p w:rsidR="00A46733" w:rsidRPr="00FB1329" w:rsidRDefault="00A46733" w:rsidP="00A46733">
      <w:pPr>
        <w:spacing w:line="360" w:lineRule="auto"/>
        <w:rPr>
          <w:sz w:val="26"/>
          <w:szCs w:val="26"/>
        </w:rPr>
      </w:pPr>
      <w:r w:rsidRPr="00FB1329">
        <w:rPr>
          <w:sz w:val="26"/>
          <w:szCs w:val="26"/>
        </w:rPr>
        <w:tab/>
        <w:t xml:space="preserve">We are also concerned that customers may be more inclined to restrict the release of all information released in order to protect their phone numbers. So if the telephone numbers are on the ECL, fewer customers may elect to prohibit the sharing of other account information – information that EGSs may need to tailor offers – simply to protect the confidentiality of their telephone numbers.  We do not think the EGSs need the telephone numbers on the ECL. </w:t>
      </w:r>
    </w:p>
    <w:p w:rsidR="008A7F1B" w:rsidRPr="00FB1329" w:rsidRDefault="008A7F1B" w:rsidP="00A46733">
      <w:pPr>
        <w:spacing w:line="360" w:lineRule="auto"/>
        <w:ind w:firstLine="720"/>
        <w:rPr>
          <w:sz w:val="26"/>
          <w:szCs w:val="26"/>
        </w:rPr>
      </w:pPr>
    </w:p>
    <w:p w:rsidR="00A46733" w:rsidRPr="00FB1329" w:rsidRDefault="00A46733" w:rsidP="00A46733">
      <w:pPr>
        <w:spacing w:line="360" w:lineRule="auto"/>
        <w:ind w:firstLine="720"/>
        <w:rPr>
          <w:sz w:val="26"/>
          <w:szCs w:val="26"/>
        </w:rPr>
      </w:pPr>
      <w:r w:rsidRPr="00FB1329">
        <w:rPr>
          <w:sz w:val="26"/>
          <w:szCs w:val="26"/>
        </w:rPr>
        <w:t>The historical purpose of the ECL has been to provide information to EGSs that otherwise would only be available to the EDCs. However, published telephone numbers are now available via Internet white pages and other services.  Conversely, unpublished numbers are typically associated with customers that do not wish to receive sales calls.  The other information on the ECL regarding customer identity and usage is typically not available elsewhere.</w:t>
      </w:r>
    </w:p>
    <w:p w:rsidR="008A7F1B" w:rsidRPr="00FB1329" w:rsidRDefault="008A7F1B" w:rsidP="00A46733">
      <w:pPr>
        <w:spacing w:line="360" w:lineRule="auto"/>
        <w:ind w:firstLine="720"/>
        <w:rPr>
          <w:sz w:val="26"/>
          <w:szCs w:val="26"/>
        </w:rPr>
      </w:pPr>
    </w:p>
    <w:p w:rsidR="00A46733" w:rsidRPr="00FB1329" w:rsidRDefault="00A46733" w:rsidP="00A46733">
      <w:pPr>
        <w:spacing w:line="360" w:lineRule="auto"/>
        <w:ind w:firstLine="720"/>
        <w:rPr>
          <w:sz w:val="26"/>
          <w:szCs w:val="26"/>
        </w:rPr>
      </w:pPr>
      <w:r w:rsidRPr="00FB1329">
        <w:rPr>
          <w:sz w:val="26"/>
          <w:szCs w:val="26"/>
        </w:rPr>
        <w:t xml:space="preserve">Finally, we caution that customer telephone numbers remain subject to the protection of Pennsylvania’s “Do not call” list. </w:t>
      </w:r>
      <w:r w:rsidRPr="00FB1329">
        <w:rPr>
          <w:i/>
          <w:sz w:val="26"/>
          <w:szCs w:val="26"/>
        </w:rPr>
        <w:t>See</w:t>
      </w:r>
      <w:r w:rsidRPr="00FB1329">
        <w:rPr>
          <w:sz w:val="26"/>
          <w:szCs w:val="26"/>
        </w:rPr>
        <w:t xml:space="preserve"> 73 P.S. § 2242.  If an EGS is able to </w:t>
      </w:r>
      <w:r w:rsidRPr="00FB1329">
        <w:rPr>
          <w:sz w:val="26"/>
          <w:szCs w:val="26"/>
        </w:rPr>
        <w:lastRenderedPageBreak/>
        <w:t xml:space="preserve">obtain a customer’s telephone number from another source, and that customer’s telephone number is on the “Do not call” list, the EGS and every other potential marketer is subject to sanctions if that number is called.  </w:t>
      </w:r>
    </w:p>
    <w:p w:rsidR="001351B3" w:rsidRPr="00FB1329" w:rsidRDefault="001351B3" w:rsidP="001351B3">
      <w:pPr>
        <w:spacing w:line="360" w:lineRule="auto"/>
        <w:rPr>
          <w:sz w:val="26"/>
          <w:szCs w:val="26"/>
        </w:rPr>
      </w:pPr>
    </w:p>
    <w:p w:rsidR="00A35157" w:rsidRPr="00FB1329" w:rsidRDefault="00A35157" w:rsidP="00112DA2">
      <w:pPr>
        <w:spacing w:line="360" w:lineRule="auto"/>
        <w:ind w:firstLine="360"/>
        <w:rPr>
          <w:sz w:val="26"/>
          <w:szCs w:val="26"/>
        </w:rPr>
      </w:pPr>
      <w:r w:rsidRPr="00FB1329">
        <w:rPr>
          <w:b/>
          <w:sz w:val="26"/>
          <w:szCs w:val="26"/>
        </w:rPr>
        <w:t>Comments of the Parties – Other ECL Data Elements</w:t>
      </w:r>
      <w:r w:rsidR="001351B3" w:rsidRPr="00FB1329">
        <w:rPr>
          <w:b/>
          <w:sz w:val="26"/>
          <w:szCs w:val="26"/>
        </w:rPr>
        <w:tab/>
      </w:r>
    </w:p>
    <w:p w:rsidR="008A3B73" w:rsidRPr="00FB1329" w:rsidRDefault="001351B3" w:rsidP="00A35157">
      <w:pPr>
        <w:spacing w:line="360" w:lineRule="auto"/>
        <w:ind w:firstLine="360"/>
        <w:rPr>
          <w:sz w:val="26"/>
          <w:szCs w:val="26"/>
        </w:rPr>
      </w:pPr>
      <w:r w:rsidRPr="00FB1329">
        <w:rPr>
          <w:sz w:val="26"/>
          <w:szCs w:val="26"/>
        </w:rPr>
        <w:t xml:space="preserve">OCA </w:t>
      </w:r>
      <w:r w:rsidR="008A3B73" w:rsidRPr="00FB1329">
        <w:rPr>
          <w:sz w:val="26"/>
          <w:szCs w:val="26"/>
        </w:rPr>
        <w:t xml:space="preserve">and other advocacy groups have </w:t>
      </w:r>
      <w:r w:rsidR="00D31499" w:rsidRPr="00FB1329">
        <w:rPr>
          <w:sz w:val="26"/>
          <w:szCs w:val="26"/>
        </w:rPr>
        <w:t xml:space="preserve">urged </w:t>
      </w:r>
      <w:r w:rsidR="008A3B73" w:rsidRPr="00FB1329">
        <w:rPr>
          <w:sz w:val="26"/>
          <w:szCs w:val="26"/>
        </w:rPr>
        <w:t>the removal of certain customer usage information from the ECL, arguing that as more granular and individualized data becomes available via smart meters, further customer privacy concerns</w:t>
      </w:r>
      <w:r w:rsidR="00C25510" w:rsidRPr="00FB1329">
        <w:rPr>
          <w:sz w:val="26"/>
          <w:szCs w:val="26"/>
        </w:rPr>
        <w:t xml:space="preserve"> are presented</w:t>
      </w:r>
      <w:r w:rsidR="008A3B73" w:rsidRPr="00FB1329">
        <w:rPr>
          <w:sz w:val="26"/>
          <w:szCs w:val="26"/>
        </w:rPr>
        <w:t xml:space="preserve">.  In particular, the OCA argues that the ECL should not include: </w:t>
      </w:r>
    </w:p>
    <w:p w:rsidR="008A3B73" w:rsidRPr="00FB1329" w:rsidRDefault="008A3B73" w:rsidP="008A3B73">
      <w:pPr>
        <w:pStyle w:val="ListParagraph"/>
        <w:numPr>
          <w:ilvl w:val="0"/>
          <w:numId w:val="50"/>
        </w:numPr>
        <w:spacing w:line="360" w:lineRule="auto"/>
        <w:rPr>
          <w:rFonts w:ascii="Times New Roman" w:hAnsi="Times New Roman" w:cs="Times New Roman"/>
          <w:sz w:val="26"/>
          <w:szCs w:val="26"/>
        </w:rPr>
      </w:pPr>
      <w:r w:rsidRPr="00FB1329">
        <w:rPr>
          <w:rFonts w:ascii="Times New Roman" w:hAnsi="Times New Roman" w:cs="Times New Roman"/>
          <w:sz w:val="26"/>
          <w:szCs w:val="26"/>
        </w:rPr>
        <w:t>Transmission Obligation</w:t>
      </w:r>
    </w:p>
    <w:p w:rsidR="008A3B73" w:rsidRPr="00FB1329" w:rsidRDefault="008A3B73" w:rsidP="008A3B73">
      <w:pPr>
        <w:pStyle w:val="ListParagraph"/>
        <w:numPr>
          <w:ilvl w:val="0"/>
          <w:numId w:val="50"/>
        </w:numPr>
        <w:spacing w:line="360" w:lineRule="auto"/>
        <w:rPr>
          <w:rFonts w:ascii="Times New Roman" w:hAnsi="Times New Roman" w:cs="Times New Roman"/>
          <w:sz w:val="26"/>
          <w:szCs w:val="26"/>
        </w:rPr>
      </w:pPr>
      <w:r w:rsidRPr="00FB1329">
        <w:rPr>
          <w:rFonts w:ascii="Times New Roman" w:hAnsi="Times New Roman" w:cs="Times New Roman"/>
          <w:sz w:val="26"/>
          <w:szCs w:val="26"/>
        </w:rPr>
        <w:t>On Peak/Off Peak Consumption</w:t>
      </w:r>
    </w:p>
    <w:p w:rsidR="008A3B73" w:rsidRPr="00FB1329" w:rsidRDefault="008A3B73" w:rsidP="008A3B73">
      <w:pPr>
        <w:pStyle w:val="ListParagraph"/>
        <w:numPr>
          <w:ilvl w:val="0"/>
          <w:numId w:val="50"/>
        </w:numPr>
        <w:spacing w:line="360" w:lineRule="auto"/>
        <w:rPr>
          <w:rFonts w:ascii="Times New Roman" w:hAnsi="Times New Roman" w:cs="Times New Roman"/>
          <w:sz w:val="26"/>
          <w:szCs w:val="26"/>
        </w:rPr>
      </w:pPr>
      <w:r w:rsidRPr="00FB1329">
        <w:rPr>
          <w:rFonts w:ascii="Times New Roman" w:hAnsi="Times New Roman" w:cs="Times New Roman"/>
          <w:sz w:val="26"/>
          <w:szCs w:val="26"/>
        </w:rPr>
        <w:t>Monthly Peak Demand</w:t>
      </w:r>
    </w:p>
    <w:p w:rsidR="008A3B73" w:rsidRPr="00FB1329" w:rsidRDefault="008A3B73" w:rsidP="008A3B73">
      <w:pPr>
        <w:pStyle w:val="ListParagraph"/>
        <w:numPr>
          <w:ilvl w:val="0"/>
          <w:numId w:val="50"/>
        </w:numPr>
        <w:spacing w:line="360" w:lineRule="auto"/>
        <w:rPr>
          <w:rFonts w:ascii="Times New Roman" w:hAnsi="Times New Roman" w:cs="Times New Roman"/>
          <w:sz w:val="26"/>
          <w:szCs w:val="26"/>
        </w:rPr>
      </w:pPr>
      <w:r w:rsidRPr="00FB1329">
        <w:rPr>
          <w:rFonts w:ascii="Times New Roman" w:hAnsi="Times New Roman" w:cs="Times New Roman"/>
          <w:sz w:val="26"/>
          <w:szCs w:val="26"/>
        </w:rPr>
        <w:t>Load Factor</w:t>
      </w:r>
    </w:p>
    <w:p w:rsidR="00A35157" w:rsidRPr="00FB1329" w:rsidRDefault="008A3B73" w:rsidP="008A3B73">
      <w:pPr>
        <w:spacing w:line="360" w:lineRule="auto"/>
        <w:rPr>
          <w:sz w:val="26"/>
          <w:szCs w:val="26"/>
        </w:rPr>
      </w:pPr>
      <w:r w:rsidRPr="00FB1329">
        <w:rPr>
          <w:sz w:val="26"/>
          <w:szCs w:val="26"/>
        </w:rPr>
        <w:t>OCA argues that these elements are equivalent to smart meter data under Section 2807(f</w:t>
      </w:r>
      <w:proofErr w:type="gramStart"/>
      <w:r w:rsidRPr="00FB1329">
        <w:rPr>
          <w:sz w:val="26"/>
          <w:szCs w:val="26"/>
        </w:rPr>
        <w:t>)(</w:t>
      </w:r>
      <w:proofErr w:type="gramEnd"/>
      <w:r w:rsidRPr="00FB1329">
        <w:rPr>
          <w:sz w:val="26"/>
          <w:szCs w:val="26"/>
        </w:rPr>
        <w:t>3)</w:t>
      </w:r>
      <w:r w:rsidR="00C25510" w:rsidRPr="00FB1329">
        <w:rPr>
          <w:sz w:val="26"/>
          <w:szCs w:val="26"/>
        </w:rPr>
        <w:t xml:space="preserve"> of the Public Utility Code</w:t>
      </w:r>
      <w:r w:rsidR="00C25510" w:rsidRPr="00FB1329">
        <w:rPr>
          <w:rStyle w:val="FootnoteReference"/>
          <w:sz w:val="26"/>
          <w:szCs w:val="26"/>
        </w:rPr>
        <w:footnoteReference w:id="10"/>
      </w:r>
      <w:r w:rsidRPr="00FB1329">
        <w:rPr>
          <w:sz w:val="26"/>
          <w:szCs w:val="26"/>
        </w:rPr>
        <w:t xml:space="preserve"> and, as such, require customer consent.  OCA Comments</w:t>
      </w:r>
      <w:r w:rsidR="000F1662" w:rsidRPr="00FB1329">
        <w:rPr>
          <w:sz w:val="26"/>
          <w:szCs w:val="26"/>
        </w:rPr>
        <w:t>, pp.</w:t>
      </w:r>
      <w:r w:rsidRPr="00FB1329">
        <w:rPr>
          <w:sz w:val="26"/>
          <w:szCs w:val="26"/>
        </w:rPr>
        <w:t xml:space="preserve"> 17-18.</w:t>
      </w:r>
    </w:p>
    <w:p w:rsidR="00A35157" w:rsidRPr="00FB1329" w:rsidRDefault="00A35157" w:rsidP="008A3B73">
      <w:pPr>
        <w:spacing w:line="360" w:lineRule="auto"/>
        <w:rPr>
          <w:sz w:val="26"/>
          <w:szCs w:val="26"/>
        </w:rPr>
      </w:pPr>
    </w:p>
    <w:p w:rsidR="00C65923" w:rsidRPr="00FB1329" w:rsidRDefault="00A35157" w:rsidP="00112DA2">
      <w:pPr>
        <w:spacing w:line="360" w:lineRule="auto"/>
        <w:ind w:firstLine="720"/>
        <w:rPr>
          <w:sz w:val="26"/>
          <w:szCs w:val="26"/>
        </w:rPr>
      </w:pPr>
      <w:r w:rsidRPr="00FB1329">
        <w:rPr>
          <w:b/>
          <w:sz w:val="26"/>
          <w:szCs w:val="26"/>
        </w:rPr>
        <w:t>Resolution</w:t>
      </w:r>
      <w:r w:rsidR="008A3B73" w:rsidRPr="00FB1329">
        <w:rPr>
          <w:b/>
          <w:sz w:val="26"/>
          <w:szCs w:val="26"/>
        </w:rPr>
        <w:t xml:space="preserve">  </w:t>
      </w:r>
    </w:p>
    <w:p w:rsidR="008A3B73" w:rsidRPr="00FB1329" w:rsidRDefault="008A3B73" w:rsidP="00C65923">
      <w:pPr>
        <w:spacing w:line="360" w:lineRule="auto"/>
        <w:ind w:firstLine="720"/>
        <w:rPr>
          <w:sz w:val="26"/>
          <w:szCs w:val="26"/>
        </w:rPr>
      </w:pPr>
      <w:r w:rsidRPr="00FB1329">
        <w:rPr>
          <w:sz w:val="26"/>
          <w:szCs w:val="26"/>
        </w:rPr>
        <w:t>The OCA’s argument is misplaced in that the ECL does not provide</w:t>
      </w:r>
      <w:r w:rsidR="00F21234" w:rsidRPr="00FB1329">
        <w:rPr>
          <w:sz w:val="26"/>
          <w:szCs w:val="26"/>
        </w:rPr>
        <w:t xml:space="preserve"> </w:t>
      </w:r>
      <w:r w:rsidRPr="00FB1329">
        <w:rPr>
          <w:sz w:val="26"/>
          <w:szCs w:val="26"/>
        </w:rPr>
        <w:t>“direct meter access” to EGSs</w:t>
      </w:r>
      <w:r w:rsidR="00354DC5" w:rsidRPr="00FB1329">
        <w:rPr>
          <w:sz w:val="26"/>
          <w:szCs w:val="26"/>
        </w:rPr>
        <w:t xml:space="preserve">; the ECL is a list, not direct meter access.  </w:t>
      </w:r>
      <w:r w:rsidR="000213BD" w:rsidRPr="00FB1329">
        <w:rPr>
          <w:sz w:val="26"/>
          <w:szCs w:val="26"/>
        </w:rPr>
        <w:t>Thus, none of the information to be released is within the scope of Section 2807(f</w:t>
      </w:r>
      <w:proofErr w:type="gramStart"/>
      <w:r w:rsidR="000213BD" w:rsidRPr="00FB1329">
        <w:rPr>
          <w:sz w:val="26"/>
          <w:szCs w:val="26"/>
        </w:rPr>
        <w:t>)(</w:t>
      </w:r>
      <w:proofErr w:type="gramEnd"/>
      <w:r w:rsidR="000213BD" w:rsidRPr="00FB1329">
        <w:rPr>
          <w:sz w:val="26"/>
          <w:szCs w:val="26"/>
        </w:rPr>
        <w:t>3).  PPL Reply Comments</w:t>
      </w:r>
      <w:r w:rsidR="000F1662" w:rsidRPr="00FB1329">
        <w:rPr>
          <w:sz w:val="26"/>
          <w:szCs w:val="26"/>
        </w:rPr>
        <w:t>, p.</w:t>
      </w:r>
      <w:r w:rsidR="000213BD" w:rsidRPr="00FB1329">
        <w:rPr>
          <w:sz w:val="26"/>
          <w:szCs w:val="26"/>
        </w:rPr>
        <w:t xml:space="preserve"> 6.  </w:t>
      </w:r>
      <w:r w:rsidR="00354DC5" w:rsidRPr="00FB1329">
        <w:rPr>
          <w:sz w:val="26"/>
          <w:szCs w:val="26"/>
        </w:rPr>
        <w:t>Also,</w:t>
      </w:r>
      <w:r w:rsidRPr="00FB1329">
        <w:rPr>
          <w:sz w:val="26"/>
          <w:szCs w:val="26"/>
        </w:rPr>
        <w:t xml:space="preserve"> customer consent is provided via the “opt-out” process</w:t>
      </w:r>
      <w:r w:rsidR="00F21234" w:rsidRPr="00FB1329">
        <w:rPr>
          <w:sz w:val="26"/>
          <w:szCs w:val="26"/>
        </w:rPr>
        <w:t xml:space="preserve"> </w:t>
      </w:r>
      <w:r w:rsidR="00354DC5" w:rsidRPr="00FB1329">
        <w:rPr>
          <w:sz w:val="26"/>
          <w:szCs w:val="26"/>
        </w:rPr>
        <w:t>before any EGS may</w:t>
      </w:r>
      <w:r w:rsidR="00F21234" w:rsidRPr="00FB1329">
        <w:rPr>
          <w:sz w:val="26"/>
          <w:szCs w:val="26"/>
        </w:rPr>
        <w:t xml:space="preserve"> access the ECL</w:t>
      </w:r>
      <w:r w:rsidRPr="00FB1329">
        <w:rPr>
          <w:sz w:val="26"/>
          <w:szCs w:val="26"/>
        </w:rPr>
        <w:t>.</w:t>
      </w:r>
      <w:r w:rsidR="00F21234" w:rsidRPr="00FB1329">
        <w:rPr>
          <w:sz w:val="26"/>
          <w:szCs w:val="26"/>
        </w:rPr>
        <w:t xml:space="preserve">  Nor do these data points represent the type of real time data that pose a privacy risk to individual consumers</w:t>
      </w:r>
      <w:r w:rsidR="00354DC5" w:rsidRPr="00FB1329">
        <w:rPr>
          <w:sz w:val="26"/>
          <w:szCs w:val="26"/>
        </w:rPr>
        <w:t xml:space="preserve"> via direct meter access</w:t>
      </w:r>
      <w:r w:rsidR="00F21234" w:rsidRPr="00FB1329">
        <w:rPr>
          <w:sz w:val="26"/>
          <w:szCs w:val="26"/>
        </w:rPr>
        <w:t xml:space="preserve">.  Rather, </w:t>
      </w:r>
      <w:r w:rsidRPr="00FB1329">
        <w:rPr>
          <w:sz w:val="26"/>
          <w:szCs w:val="26"/>
        </w:rPr>
        <w:t xml:space="preserve">as explained by RESA, </w:t>
      </w:r>
      <w:r w:rsidR="00F21234" w:rsidRPr="00FB1329">
        <w:rPr>
          <w:sz w:val="26"/>
          <w:szCs w:val="26"/>
        </w:rPr>
        <w:t>each of these elements is necessary to prepare an accurate price for the consumer</w:t>
      </w:r>
      <w:r w:rsidR="00354DC5" w:rsidRPr="00FB1329">
        <w:rPr>
          <w:sz w:val="26"/>
          <w:szCs w:val="26"/>
        </w:rPr>
        <w:t xml:space="preserve"> based on </w:t>
      </w:r>
      <w:r w:rsidR="00354DC5" w:rsidRPr="00FB1329">
        <w:rPr>
          <w:sz w:val="26"/>
          <w:szCs w:val="26"/>
        </w:rPr>
        <w:lastRenderedPageBreak/>
        <w:t>load factor, peak consumption and peak demand.  Moreover, where smart meters are not deployed the data is generic for the entire class</w:t>
      </w:r>
      <w:r w:rsidR="00F21234" w:rsidRPr="00FB1329">
        <w:rPr>
          <w:sz w:val="26"/>
          <w:szCs w:val="26"/>
        </w:rPr>
        <w:t>.  RESA Reply Comments</w:t>
      </w:r>
      <w:r w:rsidR="000F1662" w:rsidRPr="00FB1329">
        <w:rPr>
          <w:sz w:val="26"/>
          <w:szCs w:val="26"/>
        </w:rPr>
        <w:t>, p.</w:t>
      </w:r>
      <w:r w:rsidR="00F21234" w:rsidRPr="00FB1329">
        <w:rPr>
          <w:sz w:val="26"/>
          <w:szCs w:val="26"/>
        </w:rPr>
        <w:t xml:space="preserve"> 14.</w:t>
      </w:r>
    </w:p>
    <w:p w:rsidR="008A3B73" w:rsidRPr="00FB1329" w:rsidRDefault="008A3B73" w:rsidP="001351B3">
      <w:pPr>
        <w:spacing w:line="360" w:lineRule="auto"/>
        <w:rPr>
          <w:sz w:val="26"/>
          <w:szCs w:val="26"/>
        </w:rPr>
      </w:pPr>
    </w:p>
    <w:p w:rsidR="00241925" w:rsidRPr="00FB1329" w:rsidRDefault="00F21234" w:rsidP="00241925">
      <w:pPr>
        <w:spacing w:line="360" w:lineRule="auto"/>
        <w:ind w:firstLine="720"/>
        <w:rPr>
          <w:sz w:val="26"/>
          <w:szCs w:val="26"/>
        </w:rPr>
      </w:pPr>
      <w:r w:rsidRPr="00FB1329">
        <w:rPr>
          <w:sz w:val="26"/>
          <w:szCs w:val="26"/>
        </w:rPr>
        <w:t xml:space="preserve">On the other hand, we do acknowledge the concern of </w:t>
      </w:r>
      <w:r w:rsidR="00354DC5" w:rsidRPr="00FB1329">
        <w:rPr>
          <w:sz w:val="26"/>
          <w:szCs w:val="26"/>
        </w:rPr>
        <w:t xml:space="preserve">the </w:t>
      </w:r>
      <w:r w:rsidRPr="00FB1329">
        <w:rPr>
          <w:sz w:val="26"/>
          <w:szCs w:val="26"/>
        </w:rPr>
        <w:t xml:space="preserve">OCA and other consumer advocates regarding the potential threat to privacy associated with real-time </w:t>
      </w:r>
      <w:r w:rsidR="00354DC5" w:rsidRPr="00FB1329">
        <w:rPr>
          <w:sz w:val="26"/>
          <w:szCs w:val="26"/>
        </w:rPr>
        <w:t>“</w:t>
      </w:r>
      <w:r w:rsidRPr="00FB1329">
        <w:rPr>
          <w:sz w:val="26"/>
          <w:szCs w:val="26"/>
        </w:rPr>
        <w:t xml:space="preserve">direct </w:t>
      </w:r>
      <w:r w:rsidR="00354DC5" w:rsidRPr="00FB1329">
        <w:rPr>
          <w:sz w:val="26"/>
          <w:szCs w:val="26"/>
        </w:rPr>
        <w:t xml:space="preserve">meter </w:t>
      </w:r>
      <w:r w:rsidRPr="00FB1329">
        <w:rPr>
          <w:sz w:val="26"/>
          <w:szCs w:val="26"/>
        </w:rPr>
        <w:t>access</w:t>
      </w:r>
      <w:r w:rsidR="00354DC5" w:rsidRPr="00FB1329">
        <w:rPr>
          <w:sz w:val="26"/>
          <w:szCs w:val="26"/>
        </w:rPr>
        <w:t>”</w:t>
      </w:r>
      <w:r w:rsidRPr="00FB1329">
        <w:rPr>
          <w:sz w:val="26"/>
          <w:szCs w:val="26"/>
        </w:rPr>
        <w:t xml:space="preserve"> to </w:t>
      </w:r>
      <w:r w:rsidR="00354DC5" w:rsidRPr="00FB1329">
        <w:rPr>
          <w:sz w:val="26"/>
          <w:szCs w:val="26"/>
        </w:rPr>
        <w:t xml:space="preserve">the </w:t>
      </w:r>
      <w:r w:rsidRPr="00FB1329">
        <w:rPr>
          <w:sz w:val="26"/>
          <w:szCs w:val="26"/>
        </w:rPr>
        <w:t>customer consumption</w:t>
      </w:r>
      <w:r w:rsidR="00354DC5" w:rsidRPr="00FB1329">
        <w:rPr>
          <w:sz w:val="26"/>
          <w:szCs w:val="26"/>
        </w:rPr>
        <w:t xml:space="preserve"> and</w:t>
      </w:r>
      <w:r w:rsidRPr="00FB1329">
        <w:rPr>
          <w:sz w:val="26"/>
          <w:szCs w:val="26"/>
        </w:rPr>
        <w:t xml:space="preserve"> usage </w:t>
      </w:r>
      <w:r w:rsidR="00354DC5" w:rsidRPr="00FB1329">
        <w:rPr>
          <w:sz w:val="26"/>
          <w:szCs w:val="26"/>
        </w:rPr>
        <w:t xml:space="preserve">data </w:t>
      </w:r>
      <w:r w:rsidRPr="00FB1329">
        <w:rPr>
          <w:sz w:val="26"/>
          <w:szCs w:val="26"/>
        </w:rPr>
        <w:t>that can be provided by smart meters.</w:t>
      </w:r>
      <w:r w:rsidR="00354DC5" w:rsidRPr="00FB1329">
        <w:rPr>
          <w:sz w:val="26"/>
          <w:szCs w:val="26"/>
        </w:rPr>
        <w:t xml:space="preserve">  The treatment and customer protections necessary for direct access smart meter data will be the subject of another proceeding.</w:t>
      </w:r>
      <w:r w:rsidR="00241925" w:rsidRPr="00FB1329">
        <w:rPr>
          <w:sz w:val="26"/>
          <w:szCs w:val="26"/>
        </w:rPr>
        <w:t xml:space="preserve"> </w:t>
      </w:r>
      <w:r w:rsidR="00241925" w:rsidRPr="00FB1329">
        <w:rPr>
          <w:i/>
          <w:sz w:val="26"/>
          <w:szCs w:val="26"/>
        </w:rPr>
        <w:t>See</w:t>
      </w:r>
      <w:r w:rsidR="00241925" w:rsidRPr="00FB1329">
        <w:rPr>
          <w:sz w:val="26"/>
          <w:szCs w:val="26"/>
        </w:rPr>
        <w:t xml:space="preserve">, </w:t>
      </w:r>
      <w:r w:rsidR="00241925" w:rsidRPr="00FB1329">
        <w:rPr>
          <w:i/>
          <w:sz w:val="26"/>
          <w:szCs w:val="26"/>
        </w:rPr>
        <w:t>Smart Meter Procurement and Installation</w:t>
      </w:r>
      <w:r w:rsidR="00241925" w:rsidRPr="00FB1329">
        <w:rPr>
          <w:sz w:val="26"/>
          <w:szCs w:val="26"/>
        </w:rPr>
        <w:t>, Docket No. M-2009-2092655, Implementation Order entered June 24, 2009.</w:t>
      </w:r>
    </w:p>
    <w:p w:rsidR="00F21234" w:rsidRPr="00FB1329" w:rsidRDefault="00F21234" w:rsidP="001351B3">
      <w:pPr>
        <w:spacing w:line="360" w:lineRule="auto"/>
        <w:rPr>
          <w:sz w:val="26"/>
          <w:szCs w:val="26"/>
        </w:rPr>
      </w:pPr>
    </w:p>
    <w:p w:rsidR="001351B3" w:rsidRPr="00FB1329" w:rsidRDefault="00C65923" w:rsidP="00C65923">
      <w:pPr>
        <w:spacing w:line="360" w:lineRule="auto"/>
        <w:ind w:firstLine="720"/>
        <w:rPr>
          <w:sz w:val="26"/>
          <w:szCs w:val="26"/>
        </w:rPr>
      </w:pPr>
      <w:r w:rsidRPr="00FB1329">
        <w:rPr>
          <w:sz w:val="26"/>
          <w:szCs w:val="26"/>
        </w:rPr>
        <w:t>I</w:t>
      </w:r>
      <w:r w:rsidR="001351B3" w:rsidRPr="00FB1329">
        <w:rPr>
          <w:sz w:val="26"/>
          <w:szCs w:val="26"/>
        </w:rPr>
        <w:t xml:space="preserve">n more than a decade of competitive </w:t>
      </w:r>
      <w:r w:rsidRPr="00FB1329">
        <w:rPr>
          <w:sz w:val="26"/>
          <w:szCs w:val="26"/>
        </w:rPr>
        <w:t xml:space="preserve">retail </w:t>
      </w:r>
      <w:r w:rsidR="001351B3" w:rsidRPr="00FB1329">
        <w:rPr>
          <w:sz w:val="26"/>
          <w:szCs w:val="26"/>
        </w:rPr>
        <w:t>electric service in Pennsylvania</w:t>
      </w:r>
      <w:r w:rsidRPr="00FB1329">
        <w:rPr>
          <w:sz w:val="26"/>
          <w:szCs w:val="26"/>
        </w:rPr>
        <w:t>,</w:t>
      </w:r>
      <w:r w:rsidR="001351B3" w:rsidRPr="00FB1329">
        <w:rPr>
          <w:sz w:val="26"/>
          <w:szCs w:val="26"/>
        </w:rPr>
        <w:t xml:space="preserve"> EDCs and EGSs have established an excellent record of keeping customer data secure.</w:t>
      </w:r>
      <w:r w:rsidRPr="00FB1329">
        <w:rPr>
          <w:sz w:val="26"/>
          <w:szCs w:val="26"/>
        </w:rPr>
        <w:t xml:space="preserve">  Accordingly, upon reconsideration, our </w:t>
      </w:r>
      <w:r w:rsidRPr="00FB1329">
        <w:rPr>
          <w:b/>
          <w:sz w:val="26"/>
          <w:szCs w:val="26"/>
        </w:rPr>
        <w:t>interim guidelines</w:t>
      </w:r>
      <w:r w:rsidRPr="00FB1329">
        <w:rPr>
          <w:sz w:val="26"/>
          <w:szCs w:val="26"/>
        </w:rPr>
        <w:t xml:space="preserve"> regarding the</w:t>
      </w:r>
      <w:r w:rsidR="0014500B" w:rsidRPr="00FB1329">
        <w:rPr>
          <w:sz w:val="26"/>
          <w:szCs w:val="26"/>
        </w:rPr>
        <w:t>se</w:t>
      </w:r>
      <w:r w:rsidRPr="00FB1329">
        <w:rPr>
          <w:sz w:val="26"/>
          <w:szCs w:val="26"/>
        </w:rPr>
        <w:t xml:space="preserve"> minimum data points for the ECL shall remain unchanged.</w:t>
      </w:r>
    </w:p>
    <w:p w:rsidR="00A35157" w:rsidRPr="00FB1329" w:rsidRDefault="00A35157" w:rsidP="00C65923">
      <w:pPr>
        <w:spacing w:line="360" w:lineRule="auto"/>
        <w:ind w:firstLine="720"/>
        <w:rPr>
          <w:sz w:val="26"/>
          <w:szCs w:val="26"/>
        </w:rPr>
      </w:pPr>
    </w:p>
    <w:p w:rsidR="00C65923" w:rsidRPr="00FB1329" w:rsidRDefault="00A35157" w:rsidP="00C65923">
      <w:pPr>
        <w:spacing w:line="360" w:lineRule="auto"/>
        <w:ind w:firstLine="720"/>
        <w:rPr>
          <w:sz w:val="26"/>
          <w:szCs w:val="26"/>
        </w:rPr>
      </w:pPr>
      <w:r w:rsidRPr="00FB1329">
        <w:rPr>
          <w:b/>
          <w:sz w:val="26"/>
          <w:szCs w:val="26"/>
        </w:rPr>
        <w:t>Comments of the Parties – Frequency of Companywide Solicitations</w:t>
      </w:r>
    </w:p>
    <w:p w:rsidR="00ED7C29" w:rsidRPr="00FB1329" w:rsidRDefault="00C65923" w:rsidP="00C65923">
      <w:pPr>
        <w:spacing w:line="360" w:lineRule="auto"/>
        <w:ind w:firstLine="720"/>
        <w:rPr>
          <w:sz w:val="26"/>
          <w:szCs w:val="26"/>
        </w:rPr>
      </w:pPr>
      <w:r w:rsidRPr="00FB1329">
        <w:rPr>
          <w:sz w:val="26"/>
          <w:szCs w:val="26"/>
        </w:rPr>
        <w:t>PPL and other EDCs have suggested that the Commission</w:t>
      </w:r>
      <w:r w:rsidR="00ED7C29" w:rsidRPr="00FB1329">
        <w:rPr>
          <w:sz w:val="26"/>
          <w:szCs w:val="26"/>
        </w:rPr>
        <w:t xml:space="preserve"> direct all EDCs to solicit their customers once in January 2012 to choose options for withholding their customer account and usage information, but not require any subsequent</w:t>
      </w:r>
      <w:r w:rsidR="000213BD" w:rsidRPr="00FB1329">
        <w:rPr>
          <w:sz w:val="26"/>
          <w:szCs w:val="26"/>
        </w:rPr>
        <w:t xml:space="preserve"> companywide</w:t>
      </w:r>
      <w:r w:rsidR="00ED7C29" w:rsidRPr="00FB1329">
        <w:rPr>
          <w:sz w:val="26"/>
          <w:szCs w:val="26"/>
        </w:rPr>
        <w:t xml:space="preserve"> solicitation</w:t>
      </w:r>
      <w:r w:rsidR="000213BD" w:rsidRPr="00FB1329">
        <w:rPr>
          <w:sz w:val="26"/>
          <w:szCs w:val="26"/>
        </w:rPr>
        <w:t>s</w:t>
      </w:r>
      <w:r w:rsidR="00ED7C29" w:rsidRPr="00FB1329">
        <w:rPr>
          <w:sz w:val="26"/>
          <w:szCs w:val="26"/>
        </w:rPr>
        <w:t xml:space="preserve">.  </w:t>
      </w:r>
    </w:p>
    <w:p w:rsidR="00ED7C29" w:rsidRPr="00FB1329" w:rsidRDefault="00ED7C29" w:rsidP="00C65923">
      <w:pPr>
        <w:spacing w:line="360" w:lineRule="auto"/>
        <w:ind w:firstLine="720"/>
        <w:rPr>
          <w:sz w:val="26"/>
          <w:szCs w:val="26"/>
        </w:rPr>
      </w:pPr>
    </w:p>
    <w:p w:rsidR="00A35157" w:rsidRPr="00FB1329" w:rsidRDefault="00ED7C29" w:rsidP="00C65923">
      <w:pPr>
        <w:spacing w:line="360" w:lineRule="auto"/>
        <w:ind w:firstLine="720"/>
        <w:rPr>
          <w:sz w:val="26"/>
          <w:szCs w:val="26"/>
        </w:rPr>
      </w:pPr>
      <w:r w:rsidRPr="00FB1329">
        <w:rPr>
          <w:sz w:val="26"/>
          <w:szCs w:val="26"/>
        </w:rPr>
        <w:t>PPL states that its customer solicitation process costs the company approximately $800,000 per solicitation.  In lieu of further annual solicitations, PPL proposes to actively notify customers of their withholding options through announcements in customer bill inserts, e-mail where available, or a separate announcement included in the customer’s paper bill or electronic notification, if available.  The information would provide guidance on how to make the selection through company-provided form, written letter, telephone or PPL website.  PPL Comments</w:t>
      </w:r>
      <w:r w:rsidR="000F1662" w:rsidRPr="00FB1329">
        <w:rPr>
          <w:sz w:val="26"/>
          <w:szCs w:val="26"/>
        </w:rPr>
        <w:t>, p.</w:t>
      </w:r>
      <w:r w:rsidRPr="00FB1329">
        <w:rPr>
          <w:sz w:val="26"/>
          <w:szCs w:val="26"/>
        </w:rPr>
        <w:t xml:space="preserve"> 9.  </w:t>
      </w:r>
    </w:p>
    <w:p w:rsidR="00C65923" w:rsidRPr="00FB1329" w:rsidRDefault="00ED7C29" w:rsidP="00C65923">
      <w:pPr>
        <w:spacing w:line="360" w:lineRule="auto"/>
        <w:ind w:firstLine="720"/>
        <w:rPr>
          <w:sz w:val="26"/>
          <w:szCs w:val="26"/>
        </w:rPr>
      </w:pPr>
      <w:r w:rsidRPr="00FB1329">
        <w:rPr>
          <w:sz w:val="26"/>
          <w:szCs w:val="26"/>
        </w:rPr>
        <w:lastRenderedPageBreak/>
        <w:t>After the January 2012 solicitation, PPL proposes to present all new customers with the opt-out option as part of the welcome package.  PPL Comments</w:t>
      </w:r>
      <w:r w:rsidR="000F1662" w:rsidRPr="00FB1329">
        <w:rPr>
          <w:sz w:val="26"/>
          <w:szCs w:val="26"/>
        </w:rPr>
        <w:t>, p.</w:t>
      </w:r>
      <w:r w:rsidRPr="00FB1329">
        <w:rPr>
          <w:sz w:val="26"/>
          <w:szCs w:val="26"/>
        </w:rPr>
        <w:t xml:space="preserve"> 10.  </w:t>
      </w:r>
      <w:r w:rsidR="000213BD" w:rsidRPr="00FB1329">
        <w:rPr>
          <w:sz w:val="26"/>
          <w:szCs w:val="26"/>
        </w:rPr>
        <w:t xml:space="preserve"> FirstEnergy </w:t>
      </w:r>
      <w:r w:rsidR="00B2740F" w:rsidRPr="00FB1329">
        <w:rPr>
          <w:sz w:val="26"/>
          <w:szCs w:val="26"/>
        </w:rPr>
        <w:t xml:space="preserve">Solutions </w:t>
      </w:r>
      <w:r w:rsidR="000213BD" w:rsidRPr="00FB1329">
        <w:rPr>
          <w:sz w:val="26"/>
          <w:szCs w:val="26"/>
        </w:rPr>
        <w:t xml:space="preserve">and RESA also support this approach.  FirstEnergy </w:t>
      </w:r>
      <w:r w:rsidR="00B2740F" w:rsidRPr="00FB1329">
        <w:rPr>
          <w:sz w:val="26"/>
          <w:szCs w:val="26"/>
        </w:rPr>
        <w:t xml:space="preserve">Solutions </w:t>
      </w:r>
      <w:r w:rsidR="000213BD" w:rsidRPr="00FB1329">
        <w:rPr>
          <w:sz w:val="26"/>
          <w:szCs w:val="26"/>
        </w:rPr>
        <w:t>Reply Comments</w:t>
      </w:r>
      <w:r w:rsidR="000F1662" w:rsidRPr="00FB1329">
        <w:rPr>
          <w:sz w:val="26"/>
          <w:szCs w:val="26"/>
        </w:rPr>
        <w:t>, p.</w:t>
      </w:r>
      <w:r w:rsidR="000213BD" w:rsidRPr="00FB1329">
        <w:rPr>
          <w:sz w:val="26"/>
          <w:szCs w:val="26"/>
        </w:rPr>
        <w:t xml:space="preserve"> 4; RESA Reply Comments</w:t>
      </w:r>
      <w:r w:rsidR="000F1662" w:rsidRPr="00FB1329">
        <w:rPr>
          <w:sz w:val="26"/>
          <w:szCs w:val="26"/>
        </w:rPr>
        <w:t>, p.</w:t>
      </w:r>
      <w:r w:rsidR="000213BD" w:rsidRPr="00FB1329">
        <w:rPr>
          <w:sz w:val="26"/>
          <w:szCs w:val="26"/>
        </w:rPr>
        <w:t xml:space="preserve"> 26.</w:t>
      </w:r>
    </w:p>
    <w:p w:rsidR="00A35157" w:rsidRPr="00FB1329" w:rsidRDefault="00A35157" w:rsidP="00C65923">
      <w:pPr>
        <w:spacing w:line="360" w:lineRule="auto"/>
        <w:ind w:firstLine="720"/>
        <w:rPr>
          <w:sz w:val="26"/>
          <w:szCs w:val="26"/>
        </w:rPr>
      </w:pPr>
    </w:p>
    <w:p w:rsidR="000213BD" w:rsidRPr="00FB1329" w:rsidRDefault="00A35157" w:rsidP="00112DA2">
      <w:pPr>
        <w:spacing w:line="360" w:lineRule="auto"/>
        <w:ind w:firstLine="720"/>
        <w:rPr>
          <w:sz w:val="26"/>
          <w:szCs w:val="26"/>
        </w:rPr>
      </w:pPr>
      <w:r w:rsidRPr="00FB1329">
        <w:rPr>
          <w:b/>
          <w:sz w:val="26"/>
          <w:szCs w:val="26"/>
        </w:rPr>
        <w:t>Resolution</w:t>
      </w:r>
    </w:p>
    <w:p w:rsidR="00743B5C" w:rsidRPr="00FB1329" w:rsidRDefault="000213BD" w:rsidP="000213BD">
      <w:pPr>
        <w:spacing w:line="360" w:lineRule="auto"/>
        <w:rPr>
          <w:sz w:val="26"/>
          <w:szCs w:val="26"/>
        </w:rPr>
      </w:pPr>
      <w:r w:rsidRPr="00FB1329">
        <w:rPr>
          <w:sz w:val="26"/>
          <w:szCs w:val="26"/>
        </w:rPr>
        <w:tab/>
        <w:t xml:space="preserve">Upon consideration of PPL proposal, we find that it has merit and should be adopted.  Annual company-wide </w:t>
      </w:r>
      <w:r w:rsidR="00595483" w:rsidRPr="00FB1329">
        <w:rPr>
          <w:sz w:val="26"/>
          <w:szCs w:val="26"/>
        </w:rPr>
        <w:t>solicitations</w:t>
      </w:r>
      <w:r w:rsidRPr="00FB1329">
        <w:rPr>
          <w:sz w:val="26"/>
          <w:szCs w:val="26"/>
        </w:rPr>
        <w:t xml:space="preserve"> are costly and may be more </w:t>
      </w:r>
      <w:r w:rsidR="00595483" w:rsidRPr="00FB1329">
        <w:rPr>
          <w:sz w:val="26"/>
          <w:szCs w:val="26"/>
        </w:rPr>
        <w:t>confusing</w:t>
      </w:r>
      <w:r w:rsidRPr="00FB1329">
        <w:rPr>
          <w:sz w:val="26"/>
          <w:szCs w:val="26"/>
        </w:rPr>
        <w:t xml:space="preserve"> to customers than the alternative approach recommended by PPL.  Therefore, we shall direct all EDCs to </w:t>
      </w:r>
      <w:r w:rsidR="00595483" w:rsidRPr="00FB1329">
        <w:rPr>
          <w:sz w:val="26"/>
          <w:szCs w:val="26"/>
        </w:rPr>
        <w:t xml:space="preserve">make a single companywide ECL solicitation </w:t>
      </w:r>
      <w:r w:rsidR="008A4E8F" w:rsidRPr="00FB1329">
        <w:rPr>
          <w:sz w:val="26"/>
          <w:szCs w:val="26"/>
        </w:rPr>
        <w:t>during the first quarter of 2012</w:t>
      </w:r>
      <w:r w:rsidR="00595483" w:rsidRPr="00FB1329">
        <w:rPr>
          <w:sz w:val="26"/>
          <w:szCs w:val="26"/>
        </w:rPr>
        <w:t>,</w:t>
      </w:r>
      <w:r w:rsidR="00743B5C" w:rsidRPr="00FB1329">
        <w:rPr>
          <w:sz w:val="26"/>
          <w:szCs w:val="26"/>
        </w:rPr>
        <w:t xml:space="preserve"> which shall</w:t>
      </w:r>
      <w:r w:rsidR="00595483" w:rsidRPr="00FB1329">
        <w:rPr>
          <w:sz w:val="26"/>
          <w:szCs w:val="26"/>
        </w:rPr>
        <w:t xml:space="preserve"> provide a variety of options for customers to</w:t>
      </w:r>
      <w:r w:rsidR="00743B5C" w:rsidRPr="00FB1329">
        <w:rPr>
          <w:sz w:val="26"/>
          <w:szCs w:val="26"/>
        </w:rPr>
        <w:t xml:space="preserve"> notify the EDC of his or her desire</w:t>
      </w:r>
      <w:r w:rsidR="00C25510" w:rsidRPr="00FB1329">
        <w:rPr>
          <w:sz w:val="26"/>
          <w:szCs w:val="26"/>
        </w:rPr>
        <w:t xml:space="preserve"> to</w:t>
      </w:r>
      <w:r w:rsidR="00595483" w:rsidRPr="00FB1329">
        <w:rPr>
          <w:sz w:val="26"/>
          <w:szCs w:val="26"/>
        </w:rPr>
        <w:t xml:space="preserve"> withhold account and usage information</w:t>
      </w:r>
      <w:r w:rsidR="00743B5C" w:rsidRPr="00FB1329">
        <w:rPr>
          <w:sz w:val="26"/>
          <w:szCs w:val="26"/>
        </w:rPr>
        <w:t xml:space="preserve"> from the </w:t>
      </w:r>
      <w:r w:rsidR="00C25510" w:rsidRPr="00FB1329">
        <w:rPr>
          <w:sz w:val="26"/>
          <w:szCs w:val="26"/>
        </w:rPr>
        <w:t>ECL.  These options shall include</w:t>
      </w:r>
      <w:r w:rsidR="00595483" w:rsidRPr="00FB1329">
        <w:rPr>
          <w:sz w:val="26"/>
          <w:szCs w:val="26"/>
        </w:rPr>
        <w:t>, but</w:t>
      </w:r>
      <w:r w:rsidR="00C25510" w:rsidRPr="00FB1329">
        <w:rPr>
          <w:sz w:val="26"/>
          <w:szCs w:val="26"/>
        </w:rPr>
        <w:t xml:space="preserve"> are</w:t>
      </w:r>
      <w:r w:rsidR="00595483" w:rsidRPr="00FB1329">
        <w:rPr>
          <w:sz w:val="26"/>
          <w:szCs w:val="26"/>
        </w:rPr>
        <w:t xml:space="preserve"> not limited to:  </w:t>
      </w:r>
      <w:r w:rsidR="0014500B" w:rsidRPr="00FB1329">
        <w:rPr>
          <w:sz w:val="26"/>
          <w:szCs w:val="26"/>
        </w:rPr>
        <w:t>pre-paid post cards</w:t>
      </w:r>
      <w:r w:rsidR="00743B5C" w:rsidRPr="00FB1329">
        <w:rPr>
          <w:sz w:val="26"/>
          <w:szCs w:val="26"/>
        </w:rPr>
        <w:t xml:space="preserve">, </w:t>
      </w:r>
      <w:r w:rsidR="00A35157" w:rsidRPr="00FB1329">
        <w:rPr>
          <w:sz w:val="26"/>
          <w:szCs w:val="26"/>
        </w:rPr>
        <w:t xml:space="preserve">company-provided forms, </w:t>
      </w:r>
      <w:r w:rsidR="00595483" w:rsidRPr="00FB1329">
        <w:rPr>
          <w:sz w:val="26"/>
          <w:szCs w:val="26"/>
        </w:rPr>
        <w:t xml:space="preserve">e-mails, </w:t>
      </w:r>
      <w:r w:rsidR="0014500B" w:rsidRPr="00FB1329">
        <w:rPr>
          <w:sz w:val="26"/>
          <w:szCs w:val="26"/>
        </w:rPr>
        <w:t xml:space="preserve">toll-free numbers, </w:t>
      </w:r>
      <w:r w:rsidR="00595483" w:rsidRPr="00FB1329">
        <w:rPr>
          <w:sz w:val="26"/>
          <w:szCs w:val="26"/>
        </w:rPr>
        <w:t>and the EDC website.</w:t>
      </w:r>
      <w:r w:rsidR="00743B5C" w:rsidRPr="00FB1329">
        <w:rPr>
          <w:sz w:val="26"/>
          <w:szCs w:val="26"/>
        </w:rPr>
        <w:t xml:space="preserve"> </w:t>
      </w:r>
    </w:p>
    <w:p w:rsidR="00743B5C" w:rsidRPr="00FB1329" w:rsidRDefault="00743B5C" w:rsidP="000213BD">
      <w:pPr>
        <w:spacing w:line="360" w:lineRule="auto"/>
        <w:rPr>
          <w:sz w:val="26"/>
          <w:szCs w:val="26"/>
        </w:rPr>
      </w:pPr>
    </w:p>
    <w:p w:rsidR="00A35157" w:rsidRPr="00FB1329" w:rsidRDefault="00743B5C" w:rsidP="00743B5C">
      <w:pPr>
        <w:spacing w:line="360" w:lineRule="auto"/>
        <w:ind w:firstLine="720"/>
        <w:rPr>
          <w:sz w:val="26"/>
          <w:szCs w:val="26"/>
        </w:rPr>
      </w:pPr>
      <w:r w:rsidRPr="00FB1329">
        <w:rPr>
          <w:sz w:val="26"/>
          <w:szCs w:val="26"/>
        </w:rPr>
        <w:t xml:space="preserve">In lieu of annual companywide solicitations, EDCs shall actively notify customers of their withholding options through each new customer’s welcome package and through periodic announcements in customer bill inserts, e-mail, or a separate announcement included in the customer’s paper bill or electronic notification, if available.  The </w:t>
      </w:r>
      <w:r w:rsidR="00450724" w:rsidRPr="00FB1329">
        <w:rPr>
          <w:sz w:val="26"/>
          <w:szCs w:val="26"/>
        </w:rPr>
        <w:t xml:space="preserve">welcome package for new customers and periodic </w:t>
      </w:r>
      <w:r w:rsidRPr="00FB1329">
        <w:rPr>
          <w:sz w:val="26"/>
          <w:szCs w:val="26"/>
        </w:rPr>
        <w:t>announcement</w:t>
      </w:r>
      <w:r w:rsidR="00450724" w:rsidRPr="00FB1329">
        <w:rPr>
          <w:sz w:val="26"/>
          <w:szCs w:val="26"/>
        </w:rPr>
        <w:t>s for all customers</w:t>
      </w:r>
      <w:r w:rsidRPr="00FB1329">
        <w:rPr>
          <w:sz w:val="26"/>
          <w:szCs w:val="26"/>
        </w:rPr>
        <w:t xml:space="preserve"> shall also provide guidance on how to make the selection through company-provided form, e-mails, written letter, toll-free numbers</w:t>
      </w:r>
      <w:r w:rsidR="00450724" w:rsidRPr="00FB1329">
        <w:rPr>
          <w:sz w:val="26"/>
          <w:szCs w:val="26"/>
        </w:rPr>
        <w:t>,</w:t>
      </w:r>
      <w:r w:rsidRPr="00FB1329">
        <w:rPr>
          <w:sz w:val="26"/>
          <w:szCs w:val="26"/>
        </w:rPr>
        <w:t xml:space="preserve"> or the EDC website.</w:t>
      </w:r>
      <w:r w:rsidR="0014500B" w:rsidRPr="00FB1329">
        <w:rPr>
          <w:sz w:val="26"/>
          <w:szCs w:val="26"/>
        </w:rPr>
        <w:t xml:space="preserve"> </w:t>
      </w:r>
      <w:r w:rsidR="00595483" w:rsidRPr="00FB1329">
        <w:rPr>
          <w:sz w:val="26"/>
          <w:szCs w:val="26"/>
        </w:rPr>
        <w:t xml:space="preserve">  </w:t>
      </w:r>
    </w:p>
    <w:p w:rsidR="00A35157" w:rsidRPr="00FB1329" w:rsidRDefault="00A35157" w:rsidP="000213BD">
      <w:pPr>
        <w:spacing w:line="360" w:lineRule="auto"/>
        <w:rPr>
          <w:sz w:val="26"/>
          <w:szCs w:val="26"/>
        </w:rPr>
      </w:pPr>
    </w:p>
    <w:p w:rsidR="00595483" w:rsidRPr="00FB1329" w:rsidRDefault="00595483" w:rsidP="00A35157">
      <w:pPr>
        <w:spacing w:line="360" w:lineRule="auto"/>
        <w:ind w:firstLine="720"/>
        <w:rPr>
          <w:sz w:val="26"/>
          <w:szCs w:val="26"/>
        </w:rPr>
      </w:pPr>
      <w:r w:rsidRPr="00FB1329">
        <w:rPr>
          <w:sz w:val="26"/>
          <w:szCs w:val="26"/>
        </w:rPr>
        <w:t>Moreover, we agree with the RESA suggestion that all future communications regarding the ECL should be uniform among all EDCs</w:t>
      </w:r>
      <w:r w:rsidR="00A35157" w:rsidRPr="00FB1329">
        <w:rPr>
          <w:sz w:val="26"/>
          <w:szCs w:val="26"/>
        </w:rPr>
        <w:t>,</w:t>
      </w:r>
      <w:r w:rsidRPr="00FB1329">
        <w:rPr>
          <w:sz w:val="26"/>
          <w:szCs w:val="26"/>
        </w:rPr>
        <w:t xml:space="preserve"> and should be designed to fully inform customers of their options for supplier choice, without any negative implications to a customer’s decision to receive service from an EGS.  RESA Reply Comments</w:t>
      </w:r>
      <w:r w:rsidR="000F1662" w:rsidRPr="00FB1329">
        <w:rPr>
          <w:sz w:val="26"/>
          <w:szCs w:val="26"/>
        </w:rPr>
        <w:t>, p.</w:t>
      </w:r>
      <w:r w:rsidRPr="00FB1329">
        <w:rPr>
          <w:sz w:val="26"/>
          <w:szCs w:val="26"/>
        </w:rPr>
        <w:t xml:space="preserve"> 26.</w:t>
      </w:r>
      <w:r w:rsidR="00112DA2" w:rsidRPr="00FB1329">
        <w:rPr>
          <w:sz w:val="26"/>
          <w:szCs w:val="26"/>
        </w:rPr>
        <w:t xml:space="preserve">  To ensure uniformity in the</w:t>
      </w:r>
      <w:r w:rsidR="00C25510" w:rsidRPr="00FB1329">
        <w:rPr>
          <w:sz w:val="26"/>
          <w:szCs w:val="26"/>
        </w:rPr>
        <w:t>se</w:t>
      </w:r>
      <w:r w:rsidR="00112DA2" w:rsidRPr="00FB1329">
        <w:rPr>
          <w:sz w:val="26"/>
          <w:szCs w:val="26"/>
        </w:rPr>
        <w:t xml:space="preserve"> communications, we will direct EDCs to consult with our </w:t>
      </w:r>
      <w:r w:rsidR="00112DA2" w:rsidRPr="00FB1329">
        <w:rPr>
          <w:sz w:val="26"/>
          <w:szCs w:val="26"/>
        </w:rPr>
        <w:lastRenderedPageBreak/>
        <w:t>Office of Communications on their mailings and communications before the solicitation is made to their customers.</w:t>
      </w:r>
    </w:p>
    <w:p w:rsidR="00595483" w:rsidRPr="00FB1329" w:rsidRDefault="00595483" w:rsidP="000213BD">
      <w:pPr>
        <w:spacing w:line="360" w:lineRule="auto"/>
        <w:rPr>
          <w:sz w:val="26"/>
          <w:szCs w:val="26"/>
        </w:rPr>
      </w:pPr>
    </w:p>
    <w:p w:rsidR="00595483" w:rsidRPr="00FB1329" w:rsidRDefault="00A35157" w:rsidP="00A35157">
      <w:pPr>
        <w:spacing w:line="360" w:lineRule="auto"/>
        <w:ind w:firstLine="720"/>
        <w:rPr>
          <w:b/>
          <w:sz w:val="26"/>
          <w:szCs w:val="26"/>
        </w:rPr>
      </w:pPr>
      <w:r w:rsidRPr="00FB1329">
        <w:rPr>
          <w:b/>
          <w:sz w:val="26"/>
          <w:szCs w:val="26"/>
        </w:rPr>
        <w:t>Comments of the Parties – Additions to the ECL</w:t>
      </w:r>
    </w:p>
    <w:p w:rsidR="00627EAF" w:rsidRPr="00FB1329" w:rsidRDefault="00112DA2" w:rsidP="00A35157">
      <w:pPr>
        <w:spacing w:line="360" w:lineRule="auto"/>
        <w:ind w:firstLine="720"/>
        <w:rPr>
          <w:sz w:val="26"/>
          <w:szCs w:val="26"/>
        </w:rPr>
      </w:pPr>
      <w:r w:rsidRPr="00FB1329">
        <w:rPr>
          <w:sz w:val="26"/>
          <w:szCs w:val="26"/>
        </w:rPr>
        <w:t xml:space="preserve">FirstEnergy </w:t>
      </w:r>
      <w:r w:rsidR="000F1662" w:rsidRPr="00FB1329">
        <w:rPr>
          <w:sz w:val="26"/>
          <w:szCs w:val="26"/>
        </w:rPr>
        <w:t xml:space="preserve">Solutions </w:t>
      </w:r>
      <w:r w:rsidRPr="00FB1329">
        <w:rPr>
          <w:sz w:val="26"/>
          <w:szCs w:val="26"/>
        </w:rPr>
        <w:t xml:space="preserve">suggests that two additional data </w:t>
      </w:r>
      <w:r w:rsidR="00733E1E" w:rsidRPr="00FB1329">
        <w:rPr>
          <w:sz w:val="26"/>
          <w:szCs w:val="26"/>
        </w:rPr>
        <w:t>elements</w:t>
      </w:r>
      <w:r w:rsidRPr="00FB1329">
        <w:rPr>
          <w:sz w:val="26"/>
          <w:szCs w:val="26"/>
        </w:rPr>
        <w:t xml:space="preserve"> be </w:t>
      </w:r>
      <w:r w:rsidR="00733E1E" w:rsidRPr="00FB1329">
        <w:rPr>
          <w:sz w:val="26"/>
          <w:szCs w:val="26"/>
        </w:rPr>
        <w:t>included on</w:t>
      </w:r>
      <w:r w:rsidRPr="00FB1329">
        <w:rPr>
          <w:sz w:val="26"/>
          <w:szCs w:val="26"/>
        </w:rPr>
        <w:t xml:space="preserve"> the ECL.  First, it recommends </w:t>
      </w:r>
      <w:r w:rsidR="00733E1E" w:rsidRPr="00FB1329">
        <w:rPr>
          <w:sz w:val="26"/>
          <w:szCs w:val="26"/>
        </w:rPr>
        <w:t xml:space="preserve">that the ECL include a </w:t>
      </w:r>
      <w:r w:rsidR="00733E1E" w:rsidRPr="00FB1329">
        <w:rPr>
          <w:b/>
          <w:sz w:val="26"/>
          <w:szCs w:val="26"/>
        </w:rPr>
        <w:t>net metering flag</w:t>
      </w:r>
      <w:r w:rsidR="00733E1E" w:rsidRPr="00FB1329">
        <w:rPr>
          <w:sz w:val="26"/>
          <w:szCs w:val="26"/>
        </w:rPr>
        <w:t xml:space="preserve">, stating that this information would alert EGS firms that the customer has a net metering arrangement with the EDC that should continue.  Second, it recommends that the ECL include a </w:t>
      </w:r>
      <w:r w:rsidR="00733E1E" w:rsidRPr="00FB1329">
        <w:rPr>
          <w:b/>
          <w:sz w:val="26"/>
          <w:szCs w:val="26"/>
        </w:rPr>
        <w:t>tax status flag</w:t>
      </w:r>
      <w:r w:rsidR="00733E1E" w:rsidRPr="00FB1329">
        <w:rPr>
          <w:sz w:val="26"/>
          <w:szCs w:val="26"/>
        </w:rPr>
        <w:t xml:space="preserve">, in order to indicate whether the customer is obligated to pay sales tax.  FirstEnergy </w:t>
      </w:r>
      <w:r w:rsidR="000F1662" w:rsidRPr="00FB1329">
        <w:rPr>
          <w:sz w:val="26"/>
          <w:szCs w:val="26"/>
        </w:rPr>
        <w:t xml:space="preserve">Solutions </w:t>
      </w:r>
      <w:r w:rsidR="00733E1E" w:rsidRPr="00FB1329">
        <w:rPr>
          <w:sz w:val="26"/>
          <w:szCs w:val="26"/>
        </w:rPr>
        <w:t>Comments</w:t>
      </w:r>
      <w:r w:rsidR="000F1662" w:rsidRPr="00FB1329">
        <w:rPr>
          <w:sz w:val="26"/>
          <w:szCs w:val="26"/>
        </w:rPr>
        <w:t>, pp. 7-</w:t>
      </w:r>
      <w:r w:rsidR="00733E1E" w:rsidRPr="00FB1329">
        <w:rPr>
          <w:sz w:val="26"/>
          <w:szCs w:val="26"/>
        </w:rPr>
        <w:t xml:space="preserve">8. </w:t>
      </w:r>
    </w:p>
    <w:p w:rsidR="00627EAF" w:rsidRPr="00FB1329" w:rsidRDefault="00627EAF" w:rsidP="00A35157">
      <w:pPr>
        <w:spacing w:line="360" w:lineRule="auto"/>
        <w:ind w:firstLine="720"/>
        <w:rPr>
          <w:sz w:val="26"/>
          <w:szCs w:val="26"/>
        </w:rPr>
      </w:pPr>
    </w:p>
    <w:p w:rsidR="00627EAF" w:rsidRPr="00FB1329" w:rsidRDefault="00733E1E" w:rsidP="00A35157">
      <w:pPr>
        <w:spacing w:line="360" w:lineRule="auto"/>
        <w:ind w:firstLine="720"/>
        <w:rPr>
          <w:sz w:val="26"/>
          <w:szCs w:val="26"/>
        </w:rPr>
      </w:pPr>
      <w:r w:rsidRPr="00FB1329">
        <w:rPr>
          <w:sz w:val="26"/>
          <w:szCs w:val="26"/>
        </w:rPr>
        <w:t xml:space="preserve">PPL suggests that with regard to the minimum ECL elements that item 12, Transmission </w:t>
      </w:r>
      <w:r w:rsidR="00627EAF" w:rsidRPr="00FB1329">
        <w:rPr>
          <w:sz w:val="26"/>
          <w:szCs w:val="26"/>
        </w:rPr>
        <w:t>Obligation</w:t>
      </w:r>
      <w:r w:rsidRPr="00FB1329">
        <w:rPr>
          <w:sz w:val="26"/>
          <w:szCs w:val="26"/>
        </w:rPr>
        <w:t xml:space="preserve"> (PJM), be expanded to include current and future Capacity and Transmission Peak Load Contributions, as such information would be useful and important to marketers.  In regard to optional elements, PPL suggests the addition of (1) </w:t>
      </w:r>
      <w:r w:rsidR="00627EAF" w:rsidRPr="00FB1329">
        <w:rPr>
          <w:b/>
          <w:sz w:val="26"/>
          <w:szCs w:val="26"/>
        </w:rPr>
        <w:t>Reverse</w:t>
      </w:r>
      <w:r w:rsidRPr="00FB1329">
        <w:rPr>
          <w:b/>
          <w:sz w:val="26"/>
          <w:szCs w:val="26"/>
        </w:rPr>
        <w:t xml:space="preserve"> flow or generation</w:t>
      </w:r>
      <w:r w:rsidRPr="00FB1329">
        <w:rPr>
          <w:sz w:val="26"/>
          <w:szCs w:val="26"/>
        </w:rPr>
        <w:t xml:space="preserve"> </w:t>
      </w:r>
      <w:r w:rsidR="00627EAF" w:rsidRPr="00FB1329">
        <w:rPr>
          <w:sz w:val="26"/>
          <w:szCs w:val="26"/>
        </w:rPr>
        <w:t>indicator</w:t>
      </w:r>
      <w:r w:rsidR="00B6109B" w:rsidRPr="00FB1329">
        <w:rPr>
          <w:sz w:val="26"/>
          <w:szCs w:val="26"/>
        </w:rPr>
        <w:t>,</w:t>
      </w:r>
      <w:r w:rsidRPr="00FB1329">
        <w:rPr>
          <w:sz w:val="26"/>
          <w:szCs w:val="26"/>
        </w:rPr>
        <w:t xml:space="preserve"> and (2) </w:t>
      </w:r>
      <w:r w:rsidRPr="00FB1329">
        <w:rPr>
          <w:b/>
          <w:sz w:val="26"/>
          <w:szCs w:val="26"/>
        </w:rPr>
        <w:t>Net metering-renewable</w:t>
      </w:r>
      <w:r w:rsidRPr="00FB1329">
        <w:rPr>
          <w:sz w:val="26"/>
          <w:szCs w:val="26"/>
        </w:rPr>
        <w:t xml:space="preserve"> indicator, stating that these additional </w:t>
      </w:r>
      <w:r w:rsidR="00627EAF" w:rsidRPr="00FB1329">
        <w:rPr>
          <w:sz w:val="26"/>
          <w:szCs w:val="26"/>
        </w:rPr>
        <w:t>elements</w:t>
      </w:r>
      <w:r w:rsidRPr="00FB1329">
        <w:rPr>
          <w:sz w:val="26"/>
          <w:szCs w:val="26"/>
        </w:rPr>
        <w:t xml:space="preserve"> will provide useful information to EGS firms in designing offers to customers.  PPL Comments</w:t>
      </w:r>
      <w:r w:rsidR="000F1662" w:rsidRPr="00FB1329">
        <w:rPr>
          <w:sz w:val="26"/>
          <w:szCs w:val="26"/>
        </w:rPr>
        <w:t>, p.</w:t>
      </w:r>
      <w:r w:rsidRPr="00FB1329">
        <w:rPr>
          <w:sz w:val="26"/>
          <w:szCs w:val="26"/>
        </w:rPr>
        <w:t xml:space="preserve"> 8.  </w:t>
      </w:r>
    </w:p>
    <w:p w:rsidR="00627EAF" w:rsidRPr="00FB1329" w:rsidRDefault="00627EAF" w:rsidP="00A35157">
      <w:pPr>
        <w:spacing w:line="360" w:lineRule="auto"/>
        <w:ind w:firstLine="720"/>
        <w:rPr>
          <w:sz w:val="26"/>
          <w:szCs w:val="26"/>
        </w:rPr>
      </w:pPr>
    </w:p>
    <w:p w:rsidR="00112DA2" w:rsidRPr="00FB1329" w:rsidRDefault="00733E1E" w:rsidP="00A35157">
      <w:pPr>
        <w:spacing w:line="360" w:lineRule="auto"/>
        <w:ind w:firstLine="720"/>
        <w:rPr>
          <w:sz w:val="26"/>
          <w:szCs w:val="26"/>
        </w:rPr>
      </w:pPr>
      <w:r w:rsidRPr="00FB1329">
        <w:rPr>
          <w:sz w:val="26"/>
          <w:szCs w:val="26"/>
        </w:rPr>
        <w:t>RESA supports these additions to the ECL.  RESA Reply Comments</w:t>
      </w:r>
      <w:r w:rsidR="000F1662" w:rsidRPr="00FB1329">
        <w:rPr>
          <w:sz w:val="26"/>
          <w:szCs w:val="26"/>
        </w:rPr>
        <w:t>, p.</w:t>
      </w:r>
      <w:r w:rsidRPr="00FB1329">
        <w:rPr>
          <w:sz w:val="26"/>
          <w:szCs w:val="26"/>
        </w:rPr>
        <w:t xml:space="preserve"> 27.</w:t>
      </w:r>
    </w:p>
    <w:p w:rsidR="00733E1E" w:rsidRPr="00FB1329" w:rsidRDefault="00733E1E" w:rsidP="00A35157">
      <w:pPr>
        <w:spacing w:line="360" w:lineRule="auto"/>
        <w:ind w:firstLine="720"/>
        <w:rPr>
          <w:sz w:val="26"/>
          <w:szCs w:val="26"/>
        </w:rPr>
      </w:pPr>
    </w:p>
    <w:p w:rsidR="00733E1E" w:rsidRPr="00FB1329" w:rsidRDefault="00627EAF" w:rsidP="00A35157">
      <w:pPr>
        <w:spacing w:line="360" w:lineRule="auto"/>
        <w:ind w:firstLine="720"/>
        <w:rPr>
          <w:b/>
          <w:sz w:val="26"/>
          <w:szCs w:val="26"/>
        </w:rPr>
      </w:pPr>
      <w:r w:rsidRPr="00FB1329">
        <w:rPr>
          <w:b/>
          <w:sz w:val="26"/>
          <w:szCs w:val="26"/>
        </w:rPr>
        <w:t>Resolution</w:t>
      </w:r>
    </w:p>
    <w:p w:rsidR="00733E1E" w:rsidRPr="00FB1329" w:rsidRDefault="00733E1E" w:rsidP="00A35157">
      <w:pPr>
        <w:spacing w:line="360" w:lineRule="auto"/>
        <w:ind w:firstLine="720"/>
        <w:rPr>
          <w:sz w:val="26"/>
          <w:szCs w:val="26"/>
        </w:rPr>
      </w:pPr>
      <w:r w:rsidRPr="00FB1329">
        <w:rPr>
          <w:sz w:val="26"/>
          <w:szCs w:val="26"/>
        </w:rPr>
        <w:t xml:space="preserve">Upon consideration of these suggestions </w:t>
      </w:r>
      <w:r w:rsidR="00B3627C" w:rsidRPr="00FB1329">
        <w:rPr>
          <w:sz w:val="26"/>
          <w:szCs w:val="26"/>
        </w:rPr>
        <w:t xml:space="preserve">by </w:t>
      </w:r>
      <w:r w:rsidRPr="00FB1329">
        <w:rPr>
          <w:sz w:val="26"/>
          <w:szCs w:val="26"/>
        </w:rPr>
        <w:t xml:space="preserve">FirstEnergy </w:t>
      </w:r>
      <w:r w:rsidR="00B3627C" w:rsidRPr="00FB1329">
        <w:rPr>
          <w:sz w:val="26"/>
          <w:szCs w:val="26"/>
        </w:rPr>
        <w:t xml:space="preserve">Solutions </w:t>
      </w:r>
      <w:r w:rsidRPr="00FB1329">
        <w:rPr>
          <w:sz w:val="26"/>
          <w:szCs w:val="26"/>
        </w:rPr>
        <w:t xml:space="preserve">and PPL for additions to the minimum and options ECL data elements, we </w:t>
      </w:r>
      <w:r w:rsidR="00627EAF" w:rsidRPr="00FB1329">
        <w:rPr>
          <w:sz w:val="26"/>
          <w:szCs w:val="26"/>
        </w:rPr>
        <w:t>believe</w:t>
      </w:r>
      <w:r w:rsidRPr="00FB1329">
        <w:rPr>
          <w:sz w:val="26"/>
          <w:szCs w:val="26"/>
        </w:rPr>
        <w:t xml:space="preserve"> that they should be adopted.  Each of these data points</w:t>
      </w:r>
      <w:r w:rsidR="00627EAF" w:rsidRPr="00FB1329">
        <w:rPr>
          <w:sz w:val="26"/>
          <w:szCs w:val="26"/>
        </w:rPr>
        <w:t xml:space="preserve"> is</w:t>
      </w:r>
      <w:r w:rsidRPr="00FB1329">
        <w:rPr>
          <w:sz w:val="26"/>
          <w:szCs w:val="26"/>
        </w:rPr>
        <w:t xml:space="preserve"> useful to EGS firms in making efficient and</w:t>
      </w:r>
      <w:r w:rsidR="00627EAF" w:rsidRPr="00FB1329">
        <w:rPr>
          <w:sz w:val="26"/>
          <w:szCs w:val="26"/>
        </w:rPr>
        <w:t xml:space="preserve"> appropriate offers to customers.  Nor does this information implicate the type of direct access data that will be addressed separately by the Commission in the context of smart meters.  Therefore, the </w:t>
      </w:r>
      <w:r w:rsidR="00627EAF" w:rsidRPr="00FB1329">
        <w:rPr>
          <w:b/>
          <w:sz w:val="26"/>
          <w:szCs w:val="26"/>
        </w:rPr>
        <w:t xml:space="preserve">interim guidelines </w:t>
      </w:r>
      <w:r w:rsidR="00627EAF" w:rsidRPr="00FB1329">
        <w:rPr>
          <w:sz w:val="26"/>
          <w:szCs w:val="26"/>
        </w:rPr>
        <w:t>for ECL data elements are amended to include these minimum and optional items.</w:t>
      </w:r>
      <w:r w:rsidRPr="00FB1329">
        <w:rPr>
          <w:sz w:val="26"/>
          <w:szCs w:val="26"/>
        </w:rPr>
        <w:t xml:space="preserve"> </w:t>
      </w:r>
    </w:p>
    <w:p w:rsidR="00F05DFC" w:rsidRPr="00FB1329" w:rsidRDefault="00694CC9" w:rsidP="0025301B">
      <w:pPr>
        <w:jc w:val="center"/>
        <w:rPr>
          <w:b/>
          <w:spacing w:val="-3"/>
          <w:sz w:val="26"/>
          <w:szCs w:val="26"/>
        </w:rPr>
      </w:pPr>
      <w:bookmarkStart w:id="0" w:name="_GoBack"/>
      <w:bookmarkEnd w:id="0"/>
      <w:r w:rsidRPr="00FB1329">
        <w:rPr>
          <w:b/>
          <w:spacing w:val="-3"/>
          <w:sz w:val="26"/>
          <w:szCs w:val="26"/>
        </w:rPr>
        <w:lastRenderedPageBreak/>
        <w:t>CONCLUSION</w:t>
      </w:r>
    </w:p>
    <w:p w:rsidR="000306F2" w:rsidRPr="00FB1329" w:rsidRDefault="000306F2" w:rsidP="008F60D8">
      <w:pPr>
        <w:tabs>
          <w:tab w:val="left" w:pos="204"/>
        </w:tabs>
        <w:rPr>
          <w:spacing w:val="-3"/>
          <w:sz w:val="26"/>
          <w:szCs w:val="26"/>
        </w:rPr>
      </w:pPr>
    </w:p>
    <w:p w:rsidR="0014500B" w:rsidRPr="00FB1329" w:rsidRDefault="00C435D0" w:rsidP="00DB6131">
      <w:pPr>
        <w:spacing w:line="360" w:lineRule="auto"/>
        <w:rPr>
          <w:sz w:val="26"/>
          <w:szCs w:val="26"/>
        </w:rPr>
      </w:pPr>
      <w:r w:rsidRPr="00FB1329">
        <w:rPr>
          <w:spacing w:val="-3"/>
          <w:sz w:val="26"/>
          <w:szCs w:val="26"/>
        </w:rPr>
        <w:tab/>
      </w:r>
      <w:r w:rsidR="00627EAF" w:rsidRPr="00FB1329">
        <w:rPr>
          <w:spacing w:val="-3"/>
          <w:sz w:val="26"/>
          <w:szCs w:val="26"/>
        </w:rPr>
        <w:t xml:space="preserve">On reconsideration of our </w:t>
      </w:r>
      <w:r w:rsidR="00627EAF" w:rsidRPr="00FB1329">
        <w:rPr>
          <w:b/>
          <w:spacing w:val="-3"/>
          <w:sz w:val="26"/>
          <w:szCs w:val="26"/>
        </w:rPr>
        <w:t>interim guidelines</w:t>
      </w:r>
      <w:r w:rsidR="00627EAF" w:rsidRPr="00FB1329">
        <w:rPr>
          <w:spacing w:val="-3"/>
          <w:sz w:val="26"/>
          <w:szCs w:val="26"/>
        </w:rPr>
        <w:t xml:space="preserve"> for the ECL set forth in the </w:t>
      </w:r>
      <w:r w:rsidR="006A2EAC" w:rsidRPr="00FB1329">
        <w:rPr>
          <w:spacing w:val="-3"/>
          <w:sz w:val="26"/>
          <w:szCs w:val="26"/>
        </w:rPr>
        <w:t>November 12 Order</w:t>
      </w:r>
      <w:r w:rsidR="00627EAF" w:rsidRPr="00FB1329">
        <w:rPr>
          <w:spacing w:val="-3"/>
          <w:sz w:val="26"/>
          <w:szCs w:val="26"/>
        </w:rPr>
        <w:t xml:space="preserve">, as well as our reconsideration of the </w:t>
      </w:r>
      <w:r w:rsidR="00627EAF" w:rsidRPr="00FB1329">
        <w:rPr>
          <w:i/>
          <w:spacing w:val="-3"/>
          <w:sz w:val="26"/>
          <w:szCs w:val="26"/>
        </w:rPr>
        <w:t>PPL</w:t>
      </w:r>
      <w:r w:rsidR="00627EAF" w:rsidRPr="00FB1329">
        <w:rPr>
          <w:spacing w:val="-3"/>
          <w:sz w:val="26"/>
          <w:szCs w:val="26"/>
        </w:rPr>
        <w:t xml:space="preserve"> and </w:t>
      </w:r>
      <w:r w:rsidR="00627EAF" w:rsidRPr="00FB1329">
        <w:rPr>
          <w:i/>
          <w:spacing w:val="-3"/>
          <w:sz w:val="26"/>
          <w:szCs w:val="26"/>
        </w:rPr>
        <w:t>Duquesne</w:t>
      </w:r>
      <w:r w:rsidR="00627EAF" w:rsidRPr="00FB1329">
        <w:rPr>
          <w:spacing w:val="-3"/>
          <w:sz w:val="26"/>
          <w:szCs w:val="26"/>
        </w:rPr>
        <w:t xml:space="preserve"> orders regarding their ECLs, we shall affirm in part and amend in part those orders to provide</w:t>
      </w:r>
      <w:r w:rsidR="008050D8" w:rsidRPr="00FB1329">
        <w:rPr>
          <w:spacing w:val="-3"/>
          <w:sz w:val="26"/>
          <w:szCs w:val="26"/>
        </w:rPr>
        <w:t xml:space="preserve">:  </w:t>
      </w:r>
      <w:r w:rsidR="00627EAF" w:rsidRPr="00FB1329">
        <w:rPr>
          <w:spacing w:val="-3"/>
          <w:sz w:val="26"/>
          <w:szCs w:val="26"/>
        </w:rPr>
        <w:t xml:space="preserve"> (1) that customers shall have the right to withhold </w:t>
      </w:r>
      <w:r w:rsidR="00627EAF" w:rsidRPr="00FB1329">
        <w:rPr>
          <w:spacing w:val="-3"/>
          <w:sz w:val="26"/>
          <w:szCs w:val="26"/>
          <w:u w:val="single"/>
        </w:rPr>
        <w:t>all</w:t>
      </w:r>
      <w:r w:rsidR="00627EAF" w:rsidRPr="00FB1329">
        <w:rPr>
          <w:spacing w:val="-3"/>
          <w:sz w:val="26"/>
          <w:szCs w:val="26"/>
        </w:rPr>
        <w:t xml:space="preserve"> customer account and usage date from the ECL, (2) that EDCs will continue to use the “opt-out” process to secure customer con</w:t>
      </w:r>
      <w:r w:rsidR="008050D8" w:rsidRPr="00FB1329">
        <w:rPr>
          <w:spacing w:val="-3"/>
          <w:sz w:val="26"/>
          <w:szCs w:val="26"/>
        </w:rPr>
        <w:t xml:space="preserve">sent to the disclosure of customer information to Commission-licensed EGSs, (3) that the </w:t>
      </w:r>
      <w:r w:rsidR="00C71609" w:rsidRPr="00FB1329">
        <w:rPr>
          <w:spacing w:val="-3"/>
          <w:sz w:val="26"/>
          <w:szCs w:val="26"/>
        </w:rPr>
        <w:t xml:space="preserve">ECL </w:t>
      </w:r>
      <w:r w:rsidR="008050D8" w:rsidRPr="00FB1329">
        <w:rPr>
          <w:spacing w:val="-3"/>
          <w:sz w:val="26"/>
          <w:szCs w:val="26"/>
        </w:rPr>
        <w:t xml:space="preserve">will include the additional elements recommended by First Energy and PPL, (4) that all EDCs shall make their next solicitation during the first quarter of 2012, and (5) that </w:t>
      </w:r>
      <w:r w:rsidR="008050D8" w:rsidRPr="00FB1329">
        <w:rPr>
          <w:sz w:val="26"/>
          <w:szCs w:val="26"/>
        </w:rPr>
        <w:t>EDCs shall, in consultation with our Office of Communications, make sure that customers are aware of what their choice means, how the information would be used, and clear instruction on how to opt-out.</w:t>
      </w:r>
      <w:r w:rsidR="00221A24" w:rsidRPr="00FB1329">
        <w:rPr>
          <w:sz w:val="26"/>
          <w:szCs w:val="26"/>
        </w:rPr>
        <w:t xml:space="preserve">  </w:t>
      </w:r>
    </w:p>
    <w:p w:rsidR="0014500B" w:rsidRPr="00FB1329" w:rsidRDefault="0014500B" w:rsidP="00DB6131">
      <w:pPr>
        <w:spacing w:line="360" w:lineRule="auto"/>
        <w:rPr>
          <w:sz w:val="26"/>
          <w:szCs w:val="26"/>
        </w:rPr>
      </w:pPr>
    </w:p>
    <w:p w:rsidR="00F05DFC" w:rsidRPr="00FB1329" w:rsidRDefault="00221A24" w:rsidP="003612E9">
      <w:pPr>
        <w:spacing w:line="360" w:lineRule="auto"/>
        <w:ind w:firstLine="720"/>
        <w:rPr>
          <w:b/>
          <w:sz w:val="26"/>
          <w:szCs w:val="26"/>
        </w:rPr>
      </w:pPr>
      <w:r w:rsidRPr="00FB1329">
        <w:rPr>
          <w:sz w:val="26"/>
          <w:szCs w:val="26"/>
        </w:rPr>
        <w:t xml:space="preserve">In the Commission’s judgment, providing customers with a clear and </w:t>
      </w:r>
      <w:r w:rsidR="0014500B" w:rsidRPr="00FB1329">
        <w:rPr>
          <w:sz w:val="26"/>
          <w:szCs w:val="26"/>
        </w:rPr>
        <w:t>easily</w:t>
      </w:r>
      <w:r w:rsidRPr="00FB1329">
        <w:rPr>
          <w:sz w:val="26"/>
          <w:szCs w:val="26"/>
        </w:rPr>
        <w:t xml:space="preserve"> exercise</w:t>
      </w:r>
      <w:r w:rsidR="0014500B" w:rsidRPr="00FB1329">
        <w:rPr>
          <w:sz w:val="26"/>
          <w:szCs w:val="26"/>
        </w:rPr>
        <w:t>d</w:t>
      </w:r>
      <w:r w:rsidRPr="00FB1329">
        <w:rPr>
          <w:sz w:val="26"/>
          <w:szCs w:val="26"/>
        </w:rPr>
        <w:t xml:space="preserve"> means by which they can choose to withhold all of their customer account </w:t>
      </w:r>
      <w:r w:rsidR="0014500B" w:rsidRPr="00FB1329">
        <w:rPr>
          <w:sz w:val="26"/>
          <w:szCs w:val="26"/>
        </w:rPr>
        <w:t>and</w:t>
      </w:r>
      <w:r w:rsidRPr="00FB1329">
        <w:rPr>
          <w:sz w:val="26"/>
          <w:szCs w:val="26"/>
        </w:rPr>
        <w:t xml:space="preserve"> usage </w:t>
      </w:r>
      <w:r w:rsidR="0014500B" w:rsidRPr="00FB1329">
        <w:rPr>
          <w:sz w:val="26"/>
          <w:szCs w:val="26"/>
        </w:rPr>
        <w:t>information from the ECL</w:t>
      </w:r>
      <w:r w:rsidRPr="00FB1329">
        <w:rPr>
          <w:sz w:val="26"/>
          <w:szCs w:val="26"/>
        </w:rPr>
        <w:t>, with no obligation to provide any reason or justification, strikes the approp</w:t>
      </w:r>
      <w:r w:rsidR="0014500B" w:rsidRPr="00FB1329">
        <w:rPr>
          <w:sz w:val="26"/>
          <w:szCs w:val="26"/>
        </w:rPr>
        <w:t>riate</w:t>
      </w:r>
      <w:r w:rsidRPr="00FB1329">
        <w:rPr>
          <w:sz w:val="26"/>
          <w:szCs w:val="26"/>
        </w:rPr>
        <w:t xml:space="preserve"> balance between the privacy </w:t>
      </w:r>
      <w:r w:rsidR="0014500B" w:rsidRPr="00FB1329">
        <w:rPr>
          <w:sz w:val="26"/>
          <w:szCs w:val="26"/>
        </w:rPr>
        <w:t>expectations</w:t>
      </w:r>
      <w:r w:rsidRPr="00FB1329">
        <w:rPr>
          <w:sz w:val="26"/>
          <w:szCs w:val="26"/>
        </w:rPr>
        <w:t xml:space="preserve"> of customers and the shar</w:t>
      </w:r>
      <w:r w:rsidR="0014500B" w:rsidRPr="00FB1329">
        <w:rPr>
          <w:sz w:val="26"/>
          <w:szCs w:val="26"/>
        </w:rPr>
        <w:t>ing of information between EDCs and Commission-licensed EGSs that is vital to a fully functional retail market for electric generation service in Pennsylvania</w:t>
      </w:r>
      <w:r w:rsidR="003612E9" w:rsidRPr="00FB1329">
        <w:rPr>
          <w:sz w:val="26"/>
          <w:szCs w:val="26"/>
        </w:rPr>
        <w:t xml:space="preserve">; </w:t>
      </w:r>
      <w:r w:rsidR="00C2455C" w:rsidRPr="00FB1329">
        <w:rPr>
          <w:b/>
          <w:sz w:val="26"/>
          <w:szCs w:val="26"/>
        </w:rPr>
        <w:t>THEREFORE,</w:t>
      </w:r>
    </w:p>
    <w:p w:rsidR="00EB750F" w:rsidRPr="00FB1329" w:rsidRDefault="00EB750F" w:rsidP="00DB6131">
      <w:pPr>
        <w:spacing w:line="360" w:lineRule="auto"/>
        <w:rPr>
          <w:spacing w:val="-3"/>
          <w:sz w:val="26"/>
          <w:szCs w:val="26"/>
        </w:rPr>
      </w:pPr>
    </w:p>
    <w:p w:rsidR="003069A0" w:rsidRPr="00FB1329" w:rsidRDefault="003069A0" w:rsidP="003069A0">
      <w:pPr>
        <w:keepNext/>
        <w:keepLines/>
        <w:tabs>
          <w:tab w:val="left" w:pos="0"/>
        </w:tabs>
        <w:spacing w:line="360" w:lineRule="auto"/>
        <w:rPr>
          <w:b/>
          <w:sz w:val="26"/>
        </w:rPr>
      </w:pPr>
      <w:r w:rsidRPr="00FB1329">
        <w:rPr>
          <w:b/>
          <w:sz w:val="26"/>
        </w:rPr>
        <w:tab/>
        <w:t xml:space="preserve">IT IS ORDERED:  </w:t>
      </w:r>
    </w:p>
    <w:p w:rsidR="003069A0" w:rsidRPr="00FB1329" w:rsidRDefault="003069A0" w:rsidP="00867C59">
      <w:pPr>
        <w:keepNext/>
        <w:keepLines/>
        <w:tabs>
          <w:tab w:val="left" w:pos="0"/>
        </w:tabs>
        <w:spacing w:line="360" w:lineRule="auto"/>
        <w:rPr>
          <w:sz w:val="26"/>
        </w:rPr>
      </w:pPr>
    </w:p>
    <w:p w:rsidR="005565CB" w:rsidRPr="00FB1329" w:rsidRDefault="005565CB" w:rsidP="00447180">
      <w:pPr>
        <w:spacing w:line="360" w:lineRule="auto"/>
        <w:rPr>
          <w:sz w:val="26"/>
        </w:rPr>
      </w:pPr>
      <w:r w:rsidRPr="00FB1329">
        <w:rPr>
          <w:sz w:val="26"/>
        </w:rPr>
        <w:tab/>
        <w:t>1.</w:t>
      </w:r>
      <w:r w:rsidRPr="00FB1329">
        <w:rPr>
          <w:sz w:val="26"/>
        </w:rPr>
        <w:tab/>
      </w:r>
      <w:r w:rsidR="003069A0" w:rsidRPr="00FB1329">
        <w:rPr>
          <w:sz w:val="26"/>
        </w:rPr>
        <w:t>That</w:t>
      </w:r>
      <w:r w:rsidR="0076371B" w:rsidRPr="00FB1329">
        <w:rPr>
          <w:sz w:val="26"/>
        </w:rPr>
        <w:t>, on reconsideration,</w:t>
      </w:r>
      <w:r w:rsidR="000F6545" w:rsidRPr="00FB1329">
        <w:rPr>
          <w:spacing w:val="-3"/>
          <w:sz w:val="26"/>
          <w:szCs w:val="26"/>
        </w:rPr>
        <w:t xml:space="preserve"> all Electric Distribution Company (EDC) customers shall have the right to withhold </w:t>
      </w:r>
      <w:r w:rsidR="000F6545" w:rsidRPr="00FB1329">
        <w:rPr>
          <w:spacing w:val="-3"/>
          <w:sz w:val="26"/>
          <w:szCs w:val="26"/>
          <w:u w:val="single"/>
        </w:rPr>
        <w:t>all</w:t>
      </w:r>
      <w:r w:rsidR="000F6545" w:rsidRPr="00FB1329">
        <w:rPr>
          <w:spacing w:val="-3"/>
          <w:sz w:val="26"/>
          <w:szCs w:val="26"/>
        </w:rPr>
        <w:t xml:space="preserve"> customer account and usage date from the Eligible Customer List (ECL) that is made available to Commission-licensed Electric Generation Suppliers (EGSs).</w:t>
      </w:r>
    </w:p>
    <w:p w:rsidR="005565CB" w:rsidRPr="00FB1329" w:rsidRDefault="005565CB" w:rsidP="00867C59">
      <w:pPr>
        <w:tabs>
          <w:tab w:val="left" w:pos="204"/>
        </w:tabs>
        <w:spacing w:line="360" w:lineRule="auto"/>
        <w:rPr>
          <w:sz w:val="26"/>
        </w:rPr>
      </w:pPr>
    </w:p>
    <w:p w:rsidR="0076371B" w:rsidRPr="00FB1329" w:rsidRDefault="005565CB" w:rsidP="000F6545">
      <w:pPr>
        <w:spacing w:line="360" w:lineRule="auto"/>
        <w:rPr>
          <w:spacing w:val="-3"/>
          <w:sz w:val="26"/>
          <w:szCs w:val="26"/>
        </w:rPr>
      </w:pPr>
      <w:r w:rsidRPr="00FB1329">
        <w:rPr>
          <w:sz w:val="26"/>
        </w:rPr>
        <w:lastRenderedPageBreak/>
        <w:tab/>
        <w:t>2.</w:t>
      </w:r>
      <w:r w:rsidRPr="00FB1329">
        <w:rPr>
          <w:sz w:val="26"/>
        </w:rPr>
        <w:tab/>
        <w:t>Tha</w:t>
      </w:r>
      <w:r w:rsidR="0076371B" w:rsidRPr="00FB1329">
        <w:rPr>
          <w:sz w:val="26"/>
        </w:rPr>
        <w:t xml:space="preserve">t, on reconsideration, </w:t>
      </w:r>
      <w:r w:rsidR="000F6545" w:rsidRPr="00FB1329">
        <w:rPr>
          <w:spacing w:val="-3"/>
          <w:sz w:val="26"/>
          <w:szCs w:val="26"/>
        </w:rPr>
        <w:t xml:space="preserve">EDCs shall continue to use the “opt-out” process to secure customer consent to the disclosure of customer information to Commission-licensed EGSs. </w:t>
      </w:r>
    </w:p>
    <w:p w:rsidR="0076371B" w:rsidRPr="00FB1329" w:rsidRDefault="0076371B" w:rsidP="000F6545">
      <w:pPr>
        <w:spacing w:line="360" w:lineRule="auto"/>
        <w:rPr>
          <w:spacing w:val="-3"/>
          <w:sz w:val="26"/>
          <w:szCs w:val="26"/>
        </w:rPr>
      </w:pPr>
    </w:p>
    <w:p w:rsidR="0076371B" w:rsidRPr="00FB1329" w:rsidRDefault="000F6545" w:rsidP="0076371B">
      <w:pPr>
        <w:spacing w:line="360" w:lineRule="auto"/>
        <w:ind w:firstLine="720"/>
        <w:rPr>
          <w:spacing w:val="-3"/>
          <w:sz w:val="26"/>
          <w:szCs w:val="26"/>
        </w:rPr>
      </w:pPr>
      <w:r w:rsidRPr="00FB1329">
        <w:rPr>
          <w:spacing w:val="-3"/>
          <w:sz w:val="26"/>
          <w:szCs w:val="26"/>
        </w:rPr>
        <w:t xml:space="preserve">3.  </w:t>
      </w:r>
      <w:r w:rsidR="0076371B" w:rsidRPr="00FB1329">
        <w:rPr>
          <w:spacing w:val="-3"/>
          <w:sz w:val="26"/>
          <w:szCs w:val="26"/>
        </w:rPr>
        <w:tab/>
      </w:r>
      <w:r w:rsidRPr="00FB1329">
        <w:rPr>
          <w:spacing w:val="-3"/>
          <w:sz w:val="26"/>
          <w:szCs w:val="26"/>
        </w:rPr>
        <w:t>That</w:t>
      </w:r>
      <w:r w:rsidR="0076371B" w:rsidRPr="00FB1329">
        <w:rPr>
          <w:spacing w:val="-3"/>
          <w:sz w:val="26"/>
          <w:szCs w:val="26"/>
        </w:rPr>
        <w:t>, on reconsideration,</w:t>
      </w:r>
      <w:r w:rsidRPr="00FB1329">
        <w:rPr>
          <w:spacing w:val="-3"/>
          <w:sz w:val="26"/>
          <w:szCs w:val="26"/>
        </w:rPr>
        <w:t xml:space="preserve"> the ECL shall include the additional elements recommended by First Energy</w:t>
      </w:r>
      <w:r w:rsidR="00B3627C" w:rsidRPr="00FB1329">
        <w:rPr>
          <w:spacing w:val="-3"/>
          <w:sz w:val="26"/>
          <w:szCs w:val="26"/>
        </w:rPr>
        <w:t xml:space="preserve"> Solutions</w:t>
      </w:r>
      <w:r w:rsidRPr="00FB1329">
        <w:rPr>
          <w:spacing w:val="-3"/>
          <w:sz w:val="26"/>
          <w:szCs w:val="26"/>
        </w:rPr>
        <w:t xml:space="preserve"> and PPL, as set forth in revised Appendix A.   </w:t>
      </w:r>
    </w:p>
    <w:p w:rsidR="0076371B" w:rsidRPr="00FB1329" w:rsidRDefault="0076371B" w:rsidP="0076371B">
      <w:pPr>
        <w:spacing w:line="360" w:lineRule="auto"/>
        <w:ind w:firstLine="720"/>
        <w:rPr>
          <w:spacing w:val="-3"/>
          <w:sz w:val="26"/>
          <w:szCs w:val="26"/>
        </w:rPr>
      </w:pPr>
    </w:p>
    <w:p w:rsidR="0076371B" w:rsidRPr="00FB1329" w:rsidRDefault="000F6545" w:rsidP="0076371B">
      <w:pPr>
        <w:spacing w:line="360" w:lineRule="auto"/>
        <w:ind w:firstLine="720"/>
        <w:rPr>
          <w:sz w:val="26"/>
          <w:szCs w:val="26"/>
        </w:rPr>
      </w:pPr>
      <w:r w:rsidRPr="00FB1329">
        <w:rPr>
          <w:spacing w:val="-3"/>
          <w:sz w:val="26"/>
          <w:szCs w:val="26"/>
        </w:rPr>
        <w:t xml:space="preserve">4. </w:t>
      </w:r>
      <w:r w:rsidR="0076371B" w:rsidRPr="00FB1329">
        <w:rPr>
          <w:spacing w:val="-3"/>
          <w:sz w:val="26"/>
          <w:szCs w:val="26"/>
        </w:rPr>
        <w:tab/>
      </w:r>
      <w:r w:rsidRPr="00FB1329">
        <w:rPr>
          <w:spacing w:val="-3"/>
          <w:sz w:val="26"/>
          <w:szCs w:val="26"/>
        </w:rPr>
        <w:t>That all EDCs shall make their next solicitation during the first quarter of 2012 and</w:t>
      </w:r>
      <w:r w:rsidR="0076371B" w:rsidRPr="00FB1329">
        <w:rPr>
          <w:spacing w:val="-3"/>
          <w:sz w:val="26"/>
          <w:szCs w:val="26"/>
        </w:rPr>
        <w:t>,</w:t>
      </w:r>
      <w:r w:rsidRPr="00FB1329">
        <w:rPr>
          <w:spacing w:val="-3"/>
          <w:sz w:val="26"/>
          <w:szCs w:val="26"/>
        </w:rPr>
        <w:t xml:space="preserve"> </w:t>
      </w:r>
      <w:r w:rsidR="0076371B" w:rsidRPr="00FB1329">
        <w:rPr>
          <w:spacing w:val="-3"/>
          <w:sz w:val="26"/>
          <w:szCs w:val="26"/>
        </w:rPr>
        <w:t>thereafter,</w:t>
      </w:r>
      <w:r w:rsidRPr="00FB1329">
        <w:rPr>
          <w:spacing w:val="-3"/>
          <w:sz w:val="26"/>
          <w:szCs w:val="26"/>
        </w:rPr>
        <w:t xml:space="preserve"> shall</w:t>
      </w:r>
      <w:r w:rsidR="0076371B" w:rsidRPr="00FB1329">
        <w:rPr>
          <w:spacing w:val="-3"/>
          <w:sz w:val="26"/>
          <w:szCs w:val="26"/>
        </w:rPr>
        <w:t xml:space="preserve"> provide</w:t>
      </w:r>
      <w:r w:rsidR="0076371B" w:rsidRPr="00FB1329">
        <w:rPr>
          <w:sz w:val="26"/>
          <w:szCs w:val="26"/>
        </w:rPr>
        <w:t xml:space="preserve"> all customers with a variety of further options for customers to withhold their customer account and usage information including, but not limited to:  welcome packages for new customers, bill inserts, company-provided forms, e-mails, and the EDC website.  </w:t>
      </w:r>
    </w:p>
    <w:p w:rsidR="0076371B" w:rsidRPr="00FB1329" w:rsidRDefault="0076371B" w:rsidP="0076371B">
      <w:pPr>
        <w:spacing w:line="360" w:lineRule="auto"/>
        <w:ind w:firstLine="720"/>
        <w:rPr>
          <w:sz w:val="26"/>
          <w:szCs w:val="26"/>
        </w:rPr>
      </w:pPr>
    </w:p>
    <w:p w:rsidR="0076371B" w:rsidRPr="00FB1329" w:rsidRDefault="0076371B" w:rsidP="0076371B">
      <w:pPr>
        <w:spacing w:line="360" w:lineRule="auto"/>
        <w:ind w:firstLine="720"/>
        <w:rPr>
          <w:sz w:val="26"/>
          <w:szCs w:val="26"/>
        </w:rPr>
      </w:pPr>
      <w:r w:rsidRPr="00FB1329">
        <w:rPr>
          <w:sz w:val="26"/>
          <w:szCs w:val="26"/>
        </w:rPr>
        <w:t xml:space="preserve">5. </w:t>
      </w:r>
      <w:r w:rsidRPr="00FB1329">
        <w:rPr>
          <w:sz w:val="26"/>
          <w:szCs w:val="26"/>
        </w:rPr>
        <w:tab/>
        <w:t>T</w:t>
      </w:r>
      <w:r w:rsidRPr="00FB1329">
        <w:rPr>
          <w:spacing w:val="-3"/>
          <w:sz w:val="26"/>
          <w:szCs w:val="26"/>
        </w:rPr>
        <w:t xml:space="preserve">hat in preparing their ECL solicitations and further customer communications regarding the ECL, all </w:t>
      </w:r>
      <w:r w:rsidRPr="00FB1329">
        <w:rPr>
          <w:sz w:val="26"/>
          <w:szCs w:val="26"/>
        </w:rPr>
        <w:t xml:space="preserve">EDCs shall, in consultation with our Office of Communications, make sure that customers are aware of what their opt-out choice means, how the customer account and usage information would be used, and clear instruction on how to opt-out.  </w:t>
      </w:r>
    </w:p>
    <w:p w:rsidR="0076371B" w:rsidRPr="00FB1329" w:rsidRDefault="0076371B" w:rsidP="0076371B">
      <w:pPr>
        <w:spacing w:line="360" w:lineRule="auto"/>
        <w:ind w:firstLine="720"/>
        <w:rPr>
          <w:sz w:val="26"/>
          <w:szCs w:val="26"/>
        </w:rPr>
      </w:pPr>
    </w:p>
    <w:p w:rsidR="00A61089" w:rsidRPr="00FB1329" w:rsidRDefault="0076371B" w:rsidP="0076371B">
      <w:pPr>
        <w:spacing w:line="360" w:lineRule="auto"/>
        <w:ind w:firstLine="720"/>
        <w:rPr>
          <w:spacing w:val="-3"/>
          <w:sz w:val="26"/>
          <w:szCs w:val="26"/>
        </w:rPr>
      </w:pPr>
      <w:r w:rsidRPr="00FB1329">
        <w:rPr>
          <w:sz w:val="26"/>
          <w:szCs w:val="26"/>
        </w:rPr>
        <w:t xml:space="preserve">6. </w:t>
      </w:r>
      <w:r w:rsidRPr="00FB1329">
        <w:rPr>
          <w:sz w:val="26"/>
          <w:szCs w:val="26"/>
        </w:rPr>
        <w:tab/>
        <w:t xml:space="preserve">That this order on reconsideration amends the </w:t>
      </w:r>
      <w:r w:rsidRPr="00FB1329">
        <w:rPr>
          <w:b/>
          <w:sz w:val="26"/>
          <w:szCs w:val="26"/>
        </w:rPr>
        <w:t>interim guidelines</w:t>
      </w:r>
      <w:r w:rsidRPr="00FB1329">
        <w:rPr>
          <w:sz w:val="26"/>
          <w:szCs w:val="26"/>
        </w:rPr>
        <w:t xml:space="preserve"> regarding the ECL set forth in the </w:t>
      </w:r>
      <w:r w:rsidR="00A61089" w:rsidRPr="00FB1329">
        <w:rPr>
          <w:spacing w:val="-3"/>
          <w:sz w:val="26"/>
          <w:szCs w:val="26"/>
        </w:rPr>
        <w:t xml:space="preserve">November 12 Order </w:t>
      </w:r>
      <w:r w:rsidR="005565CB" w:rsidRPr="00FB1329">
        <w:rPr>
          <w:spacing w:val="-3"/>
          <w:sz w:val="26"/>
          <w:szCs w:val="26"/>
        </w:rPr>
        <w:t>in this docket</w:t>
      </w:r>
      <w:r w:rsidRPr="00FB1329">
        <w:rPr>
          <w:spacing w:val="-3"/>
          <w:sz w:val="26"/>
          <w:szCs w:val="26"/>
        </w:rPr>
        <w:t>, as well as</w:t>
      </w:r>
      <w:r w:rsidR="00A61089" w:rsidRPr="00FB1329">
        <w:rPr>
          <w:spacing w:val="-3"/>
          <w:sz w:val="26"/>
          <w:szCs w:val="26"/>
        </w:rPr>
        <w:t xml:space="preserve"> </w:t>
      </w:r>
      <w:r w:rsidR="005565CB" w:rsidRPr="00FB1329">
        <w:rPr>
          <w:spacing w:val="-3"/>
          <w:sz w:val="26"/>
          <w:szCs w:val="26"/>
        </w:rPr>
        <w:t>our previous orders</w:t>
      </w:r>
      <w:r w:rsidRPr="00FB1329">
        <w:rPr>
          <w:spacing w:val="-3"/>
          <w:sz w:val="26"/>
          <w:szCs w:val="26"/>
        </w:rPr>
        <w:t xml:space="preserve"> for PPL </w:t>
      </w:r>
      <w:r w:rsidR="005565CB" w:rsidRPr="00FB1329">
        <w:rPr>
          <w:spacing w:val="-3"/>
          <w:sz w:val="26"/>
          <w:szCs w:val="26"/>
        </w:rPr>
        <w:t>at</w:t>
      </w:r>
      <w:r w:rsidR="004D2B03" w:rsidRPr="00FB1329">
        <w:rPr>
          <w:spacing w:val="-3"/>
          <w:sz w:val="26"/>
          <w:szCs w:val="26"/>
        </w:rPr>
        <w:t xml:space="preserve"> Docket Nos. M-2009-2104271 and </w:t>
      </w:r>
      <w:r w:rsidRPr="00FB1329">
        <w:rPr>
          <w:spacing w:val="-3"/>
          <w:sz w:val="26"/>
          <w:szCs w:val="26"/>
        </w:rPr>
        <w:t xml:space="preserve">Duquesne at Docket No. </w:t>
      </w:r>
      <w:r w:rsidR="004D2B03" w:rsidRPr="00FB1329">
        <w:rPr>
          <w:spacing w:val="-3"/>
          <w:sz w:val="26"/>
          <w:szCs w:val="26"/>
        </w:rPr>
        <w:t xml:space="preserve">P-2009-2135500 </w:t>
      </w:r>
      <w:r w:rsidR="00A61089" w:rsidRPr="00FB1329">
        <w:rPr>
          <w:spacing w:val="-3"/>
          <w:sz w:val="26"/>
          <w:szCs w:val="26"/>
        </w:rPr>
        <w:t xml:space="preserve">to extent </w:t>
      </w:r>
      <w:r w:rsidR="004D2B03" w:rsidRPr="00FB1329">
        <w:rPr>
          <w:spacing w:val="-3"/>
          <w:sz w:val="26"/>
          <w:szCs w:val="26"/>
        </w:rPr>
        <w:t>they</w:t>
      </w:r>
      <w:r w:rsidR="00A61089" w:rsidRPr="00FB1329">
        <w:rPr>
          <w:spacing w:val="-3"/>
          <w:sz w:val="26"/>
          <w:szCs w:val="26"/>
        </w:rPr>
        <w:t xml:space="preserve"> differ from the</w:t>
      </w:r>
      <w:r w:rsidR="004D2B03" w:rsidRPr="00FB1329">
        <w:rPr>
          <w:spacing w:val="-3"/>
          <w:sz w:val="26"/>
          <w:szCs w:val="26"/>
        </w:rPr>
        <w:t xml:space="preserve"> procedure approved here.</w:t>
      </w:r>
    </w:p>
    <w:p w:rsidR="004D2B03" w:rsidRPr="00FB1329" w:rsidRDefault="004D2B03" w:rsidP="00867C59">
      <w:pPr>
        <w:tabs>
          <w:tab w:val="left" w:pos="204"/>
        </w:tabs>
        <w:spacing w:line="360" w:lineRule="auto"/>
        <w:rPr>
          <w:spacing w:val="-3"/>
          <w:sz w:val="26"/>
          <w:szCs w:val="26"/>
        </w:rPr>
      </w:pPr>
    </w:p>
    <w:p w:rsidR="00A61089" w:rsidRPr="00FB1329" w:rsidRDefault="004D2B03" w:rsidP="00447180">
      <w:pPr>
        <w:spacing w:line="360" w:lineRule="auto"/>
        <w:rPr>
          <w:spacing w:val="-3"/>
          <w:sz w:val="26"/>
          <w:szCs w:val="26"/>
        </w:rPr>
      </w:pPr>
      <w:r w:rsidRPr="00FB1329">
        <w:rPr>
          <w:spacing w:val="-3"/>
          <w:sz w:val="26"/>
          <w:szCs w:val="26"/>
        </w:rPr>
        <w:tab/>
      </w:r>
      <w:r w:rsidR="0076371B" w:rsidRPr="00FB1329">
        <w:rPr>
          <w:spacing w:val="-3"/>
          <w:sz w:val="26"/>
          <w:szCs w:val="26"/>
        </w:rPr>
        <w:t>7.</w:t>
      </w:r>
      <w:r w:rsidR="0076371B" w:rsidRPr="00FB1329">
        <w:rPr>
          <w:spacing w:val="-3"/>
          <w:sz w:val="26"/>
          <w:szCs w:val="26"/>
        </w:rPr>
        <w:tab/>
        <w:t xml:space="preserve"> That the</w:t>
      </w:r>
      <w:r w:rsidR="00447180" w:rsidRPr="00FB1329">
        <w:rPr>
          <w:spacing w:val="-3"/>
          <w:sz w:val="26"/>
          <w:szCs w:val="26"/>
        </w:rPr>
        <w:t xml:space="preserve"> s</w:t>
      </w:r>
      <w:r w:rsidR="00A61089" w:rsidRPr="00FB1329">
        <w:rPr>
          <w:spacing w:val="-3"/>
          <w:sz w:val="26"/>
          <w:szCs w:val="26"/>
        </w:rPr>
        <w:t xml:space="preserve">tay </w:t>
      </w:r>
      <w:r w:rsidR="00447180" w:rsidRPr="00FB1329">
        <w:rPr>
          <w:spacing w:val="-3"/>
          <w:sz w:val="26"/>
          <w:szCs w:val="26"/>
        </w:rPr>
        <w:t>of our November 12 Order</w:t>
      </w:r>
      <w:r w:rsidR="000669CF" w:rsidRPr="00FB1329">
        <w:rPr>
          <w:spacing w:val="-3"/>
          <w:sz w:val="26"/>
          <w:szCs w:val="26"/>
        </w:rPr>
        <w:t xml:space="preserve"> providing </w:t>
      </w:r>
      <w:r w:rsidR="000669CF" w:rsidRPr="00FB1329">
        <w:rPr>
          <w:b/>
          <w:spacing w:val="-3"/>
          <w:sz w:val="26"/>
          <w:szCs w:val="26"/>
        </w:rPr>
        <w:t>interim guidelines</w:t>
      </w:r>
      <w:r w:rsidR="000669CF" w:rsidRPr="00FB1329">
        <w:rPr>
          <w:spacing w:val="-3"/>
          <w:sz w:val="26"/>
          <w:szCs w:val="26"/>
        </w:rPr>
        <w:t xml:space="preserve"> for the ECL</w:t>
      </w:r>
      <w:r w:rsidR="00447180" w:rsidRPr="00FB1329">
        <w:rPr>
          <w:spacing w:val="-3"/>
          <w:sz w:val="26"/>
          <w:szCs w:val="26"/>
        </w:rPr>
        <w:t xml:space="preserve"> </w:t>
      </w:r>
      <w:r w:rsidR="00A61089" w:rsidRPr="00FB1329">
        <w:rPr>
          <w:spacing w:val="-3"/>
          <w:sz w:val="26"/>
          <w:szCs w:val="26"/>
        </w:rPr>
        <w:t xml:space="preserve">is </w:t>
      </w:r>
      <w:r w:rsidR="00447180" w:rsidRPr="00FB1329">
        <w:rPr>
          <w:spacing w:val="-3"/>
          <w:sz w:val="26"/>
          <w:szCs w:val="26"/>
        </w:rPr>
        <w:t xml:space="preserve">hereby </w:t>
      </w:r>
      <w:r w:rsidR="00A61089" w:rsidRPr="00FB1329">
        <w:rPr>
          <w:spacing w:val="-3"/>
          <w:sz w:val="26"/>
          <w:szCs w:val="26"/>
        </w:rPr>
        <w:t>lifted 30 days from the date of entry</w:t>
      </w:r>
      <w:r w:rsidR="00447180" w:rsidRPr="00FB1329">
        <w:rPr>
          <w:spacing w:val="-3"/>
          <w:sz w:val="26"/>
          <w:szCs w:val="26"/>
        </w:rPr>
        <w:t xml:space="preserve"> of this order.</w:t>
      </w:r>
    </w:p>
    <w:p w:rsidR="00447180" w:rsidRPr="00FB1329" w:rsidRDefault="00447180" w:rsidP="00867C59">
      <w:pPr>
        <w:tabs>
          <w:tab w:val="left" w:pos="-720"/>
        </w:tabs>
        <w:suppressAutoHyphens/>
        <w:spacing w:line="360" w:lineRule="auto"/>
        <w:jc w:val="both"/>
        <w:rPr>
          <w:sz w:val="26"/>
        </w:rPr>
      </w:pPr>
    </w:p>
    <w:p w:rsidR="004D045B" w:rsidRPr="00FB1329" w:rsidRDefault="0037268E" w:rsidP="004D045B">
      <w:pPr>
        <w:tabs>
          <w:tab w:val="left" w:pos="-720"/>
        </w:tabs>
        <w:suppressAutoHyphens/>
        <w:spacing w:line="360" w:lineRule="auto"/>
        <w:rPr>
          <w:sz w:val="26"/>
        </w:rPr>
      </w:pPr>
      <w:r w:rsidRPr="00FB1329">
        <w:rPr>
          <w:sz w:val="26"/>
        </w:rPr>
        <w:lastRenderedPageBreak/>
        <w:tab/>
      </w:r>
      <w:r w:rsidR="000669CF" w:rsidRPr="00FB1329">
        <w:rPr>
          <w:sz w:val="26"/>
        </w:rPr>
        <w:t>8.</w:t>
      </w:r>
      <w:r w:rsidR="000669CF" w:rsidRPr="00FB1329">
        <w:rPr>
          <w:sz w:val="26"/>
        </w:rPr>
        <w:tab/>
      </w:r>
      <w:r w:rsidR="003069A0" w:rsidRPr="00FB1329">
        <w:rPr>
          <w:sz w:val="26"/>
        </w:rPr>
        <w:t xml:space="preserve">That this </w:t>
      </w:r>
      <w:r w:rsidR="00447180" w:rsidRPr="00FB1329">
        <w:rPr>
          <w:sz w:val="26"/>
        </w:rPr>
        <w:t xml:space="preserve">order </w:t>
      </w:r>
      <w:r w:rsidR="003069A0" w:rsidRPr="00FB1329">
        <w:rPr>
          <w:sz w:val="26"/>
        </w:rPr>
        <w:t xml:space="preserve">shall be served on all </w:t>
      </w:r>
      <w:r w:rsidR="000669CF" w:rsidRPr="00FB1329">
        <w:rPr>
          <w:sz w:val="26"/>
        </w:rPr>
        <w:t>parties of record</w:t>
      </w:r>
      <w:r w:rsidR="00D44BC6" w:rsidRPr="00FB1329">
        <w:rPr>
          <w:sz w:val="26"/>
        </w:rPr>
        <w:t xml:space="preserve"> </w:t>
      </w:r>
      <w:r w:rsidR="00B6035C" w:rsidRPr="00FB1329">
        <w:rPr>
          <w:sz w:val="26"/>
        </w:rPr>
        <w:t xml:space="preserve">in this proceeding </w:t>
      </w:r>
      <w:r w:rsidR="00D44BC6" w:rsidRPr="00FB1329">
        <w:rPr>
          <w:sz w:val="26"/>
        </w:rPr>
        <w:t xml:space="preserve">and all participants in the PPL Retail Markets </w:t>
      </w:r>
      <w:r w:rsidR="000669CF" w:rsidRPr="00FB1329">
        <w:rPr>
          <w:sz w:val="26"/>
        </w:rPr>
        <w:t xml:space="preserve">proceeding </w:t>
      </w:r>
      <w:r w:rsidR="00663961" w:rsidRPr="00FB1329">
        <w:rPr>
          <w:sz w:val="26"/>
        </w:rPr>
        <w:t xml:space="preserve">at Docket No. </w:t>
      </w:r>
      <w:proofErr w:type="gramStart"/>
      <w:r w:rsidR="00663961" w:rsidRPr="00FB1329">
        <w:rPr>
          <w:spacing w:val="-3"/>
          <w:sz w:val="26"/>
          <w:szCs w:val="26"/>
        </w:rPr>
        <w:t>M-2009-2104271</w:t>
      </w:r>
      <w:r w:rsidR="00D44BC6" w:rsidRPr="00FB1329">
        <w:rPr>
          <w:sz w:val="26"/>
        </w:rPr>
        <w:t xml:space="preserve"> and </w:t>
      </w:r>
      <w:r w:rsidR="00663961" w:rsidRPr="00FB1329">
        <w:rPr>
          <w:sz w:val="26"/>
        </w:rPr>
        <w:t xml:space="preserve">the </w:t>
      </w:r>
      <w:r w:rsidR="00D44BC6" w:rsidRPr="00FB1329">
        <w:rPr>
          <w:sz w:val="26"/>
        </w:rPr>
        <w:t>Duquesne Default Service proceeding</w:t>
      </w:r>
      <w:r w:rsidR="003862FE" w:rsidRPr="00FB1329">
        <w:rPr>
          <w:sz w:val="26"/>
        </w:rPr>
        <w:t xml:space="preserve"> at Docket No.</w:t>
      </w:r>
      <w:proofErr w:type="gramEnd"/>
      <w:r w:rsidR="003862FE" w:rsidRPr="00FB1329">
        <w:rPr>
          <w:sz w:val="26"/>
        </w:rPr>
        <w:t xml:space="preserve"> </w:t>
      </w:r>
      <w:proofErr w:type="gramStart"/>
      <w:r w:rsidR="003862FE" w:rsidRPr="00FB1329">
        <w:rPr>
          <w:sz w:val="26"/>
          <w:szCs w:val="26"/>
        </w:rPr>
        <w:t>P-2009-2135500</w:t>
      </w:r>
      <w:r w:rsidR="00D44BC6" w:rsidRPr="00FB1329">
        <w:rPr>
          <w:sz w:val="26"/>
        </w:rPr>
        <w:t>.</w:t>
      </w:r>
      <w:proofErr w:type="gramEnd"/>
      <w:r w:rsidR="004D045B" w:rsidRPr="00FB1329">
        <w:rPr>
          <w:sz w:val="26"/>
        </w:rPr>
        <w:t xml:space="preserve"> </w:t>
      </w:r>
    </w:p>
    <w:p w:rsidR="004D045B" w:rsidRPr="00FB1329" w:rsidRDefault="004D045B" w:rsidP="004D045B">
      <w:pPr>
        <w:tabs>
          <w:tab w:val="left" w:pos="-720"/>
        </w:tabs>
        <w:suppressAutoHyphens/>
        <w:spacing w:line="360" w:lineRule="auto"/>
        <w:rPr>
          <w:sz w:val="26"/>
        </w:rPr>
      </w:pPr>
    </w:p>
    <w:p w:rsidR="004D045B" w:rsidRPr="00FB1329" w:rsidRDefault="004D045B" w:rsidP="004D045B">
      <w:pPr>
        <w:spacing w:line="360" w:lineRule="auto"/>
        <w:rPr>
          <w:sz w:val="26"/>
          <w:szCs w:val="26"/>
        </w:rPr>
      </w:pPr>
      <w:r w:rsidRPr="00FB1329">
        <w:rPr>
          <w:b/>
          <w:sz w:val="26"/>
        </w:rPr>
        <w:tab/>
      </w:r>
      <w:r w:rsidRPr="00FB1329">
        <w:rPr>
          <w:sz w:val="26"/>
          <w:szCs w:val="26"/>
        </w:rPr>
        <w:t>9.</w:t>
      </w:r>
      <w:r w:rsidRPr="00FB1329">
        <w:rPr>
          <w:sz w:val="26"/>
          <w:szCs w:val="26"/>
        </w:rPr>
        <w:tab/>
        <w:t xml:space="preserve">That the Office of Competitive Market Oversight </w:t>
      </w:r>
      <w:r w:rsidR="00B3627C" w:rsidRPr="00FB1329">
        <w:rPr>
          <w:sz w:val="26"/>
          <w:szCs w:val="26"/>
        </w:rPr>
        <w:t xml:space="preserve">(OCMO) </w:t>
      </w:r>
      <w:r w:rsidRPr="00FB1329">
        <w:rPr>
          <w:sz w:val="26"/>
          <w:szCs w:val="26"/>
        </w:rPr>
        <w:t xml:space="preserve">shall electronically send a copy of this order to all persons on the contact list for the Committee Handling Activities for Retail Growth in Electricity (CHARGE), and to all persons on the contact list for the </w:t>
      </w:r>
      <w:r w:rsidRPr="00FB1329">
        <w:rPr>
          <w:i/>
          <w:sz w:val="26"/>
          <w:szCs w:val="26"/>
        </w:rPr>
        <w:t>Investigation of Pennsylvania’s Retail Electricity Market</w:t>
      </w:r>
      <w:r w:rsidRPr="00FB1329">
        <w:rPr>
          <w:sz w:val="26"/>
          <w:szCs w:val="26"/>
        </w:rPr>
        <w:t xml:space="preserve">, order entered April 29, 2011 at Docket No. </w:t>
      </w:r>
      <w:proofErr w:type="gramStart"/>
      <w:r w:rsidRPr="00FB1329">
        <w:rPr>
          <w:sz w:val="26"/>
          <w:szCs w:val="26"/>
        </w:rPr>
        <w:t>I-2011-2237952.</w:t>
      </w:r>
      <w:proofErr w:type="gramEnd"/>
    </w:p>
    <w:p w:rsidR="00AF1BC1" w:rsidRDefault="00AF1BC1">
      <w:pPr>
        <w:rPr>
          <w:sz w:val="26"/>
          <w:szCs w:val="26"/>
        </w:rPr>
      </w:pPr>
      <w:r>
        <w:rPr>
          <w:sz w:val="26"/>
          <w:szCs w:val="26"/>
        </w:rPr>
        <w:br w:type="page"/>
      </w:r>
    </w:p>
    <w:p w:rsidR="00AF1BC1" w:rsidRPr="00FB1329" w:rsidRDefault="00AF1BC1" w:rsidP="004D045B">
      <w:pPr>
        <w:spacing w:line="360" w:lineRule="auto"/>
        <w:ind w:firstLine="1440"/>
        <w:rPr>
          <w:sz w:val="26"/>
          <w:szCs w:val="26"/>
        </w:rPr>
      </w:pPr>
    </w:p>
    <w:p w:rsidR="004D045B" w:rsidRPr="00FB1329" w:rsidRDefault="004D045B" w:rsidP="004D045B">
      <w:pPr>
        <w:spacing w:line="360" w:lineRule="auto"/>
        <w:ind w:firstLine="720"/>
        <w:rPr>
          <w:sz w:val="26"/>
          <w:szCs w:val="26"/>
        </w:rPr>
      </w:pPr>
      <w:r w:rsidRPr="00FB1329">
        <w:rPr>
          <w:sz w:val="26"/>
          <w:szCs w:val="26"/>
        </w:rPr>
        <w:t>10.</w:t>
      </w:r>
      <w:r w:rsidRPr="00FB1329">
        <w:rPr>
          <w:sz w:val="26"/>
          <w:szCs w:val="26"/>
        </w:rPr>
        <w:tab/>
        <w:t xml:space="preserve">That a copy of this order shall be posted on the Commission’s website at the </w:t>
      </w:r>
      <w:r w:rsidR="00B3627C" w:rsidRPr="00FB1329">
        <w:rPr>
          <w:sz w:val="26"/>
          <w:szCs w:val="26"/>
        </w:rPr>
        <w:t>OCMO’s</w:t>
      </w:r>
      <w:r w:rsidRPr="00FB1329">
        <w:rPr>
          <w:sz w:val="26"/>
          <w:szCs w:val="26"/>
        </w:rPr>
        <w:t xml:space="preserve"> web page and on the web page for the </w:t>
      </w:r>
      <w:r w:rsidRPr="00FB1329">
        <w:rPr>
          <w:i/>
          <w:sz w:val="26"/>
          <w:szCs w:val="26"/>
        </w:rPr>
        <w:t>Investigation of Pennsylvania's Retail Electricity Market.</w:t>
      </w:r>
    </w:p>
    <w:p w:rsidR="003C11F8" w:rsidRPr="00FB1329" w:rsidRDefault="009F59C8" w:rsidP="003C11F8">
      <w:pPr>
        <w:tabs>
          <w:tab w:val="left" w:pos="-720"/>
        </w:tabs>
        <w:suppressAutoHyphens/>
        <w:spacing w:line="360" w:lineRule="auto"/>
        <w:rPr>
          <w:b/>
          <w:sz w:val="26"/>
        </w:rPr>
      </w:pPr>
      <w:r w:rsidRPr="00FB1329">
        <w:rPr>
          <w:b/>
          <w:sz w:val="26"/>
        </w:rPr>
        <w:tab/>
      </w:r>
      <w:r w:rsidRPr="00FB1329">
        <w:rPr>
          <w:b/>
          <w:sz w:val="26"/>
        </w:rPr>
        <w:tab/>
      </w:r>
      <w:r w:rsidRPr="00FB1329">
        <w:rPr>
          <w:b/>
          <w:sz w:val="26"/>
        </w:rPr>
        <w:tab/>
      </w:r>
      <w:r w:rsidRPr="00FB1329">
        <w:rPr>
          <w:b/>
          <w:sz w:val="26"/>
        </w:rPr>
        <w:tab/>
      </w:r>
      <w:r w:rsidRPr="00FB1329">
        <w:rPr>
          <w:b/>
          <w:sz w:val="26"/>
        </w:rPr>
        <w:tab/>
      </w:r>
      <w:r w:rsidR="0097630D" w:rsidRPr="00FB1329">
        <w:rPr>
          <w:b/>
          <w:sz w:val="26"/>
        </w:rPr>
        <w:tab/>
      </w:r>
      <w:r w:rsidR="0097630D" w:rsidRPr="00FB1329">
        <w:rPr>
          <w:b/>
          <w:sz w:val="26"/>
        </w:rPr>
        <w:tab/>
      </w:r>
      <w:r w:rsidR="0097630D" w:rsidRPr="00FB1329">
        <w:rPr>
          <w:b/>
          <w:sz w:val="26"/>
        </w:rPr>
        <w:tab/>
      </w:r>
    </w:p>
    <w:p w:rsidR="003C11F8" w:rsidRPr="00FB1329" w:rsidRDefault="003C11F8" w:rsidP="003C11F8">
      <w:pPr>
        <w:tabs>
          <w:tab w:val="left" w:pos="-720"/>
        </w:tabs>
        <w:suppressAutoHyphens/>
        <w:spacing w:line="360" w:lineRule="auto"/>
        <w:rPr>
          <w:b/>
          <w:sz w:val="26"/>
        </w:rPr>
      </w:pPr>
    </w:p>
    <w:p w:rsidR="0097630D" w:rsidRPr="00FB1329" w:rsidRDefault="00FC6DC4" w:rsidP="003C11F8">
      <w:pPr>
        <w:tabs>
          <w:tab w:val="left" w:pos="-720"/>
        </w:tabs>
        <w:suppressAutoHyphens/>
        <w:spacing w:line="360" w:lineRule="auto"/>
        <w:rPr>
          <w:sz w:val="26"/>
          <w:szCs w:val="26"/>
        </w:rPr>
      </w:pPr>
      <w:r w:rsidRPr="00A4345F">
        <w:rPr>
          <w:noProof/>
        </w:rPr>
        <w:drawing>
          <wp:anchor distT="0" distB="0" distL="114300" distR="114300" simplePos="0" relativeHeight="251659264" behindDoc="1" locked="0" layoutInCell="1" allowOverlap="1" wp14:anchorId="581EA194" wp14:editId="2A299B89">
            <wp:simplePos x="0" y="0"/>
            <wp:positionH relativeFrom="column">
              <wp:posOffset>2510790</wp:posOffset>
            </wp:positionH>
            <wp:positionV relativeFrom="paragraph">
              <wp:posOffset>43815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C11F8" w:rsidRPr="00FB1329">
        <w:rPr>
          <w:b/>
          <w:sz w:val="26"/>
        </w:rPr>
        <w:tab/>
      </w:r>
      <w:r w:rsidR="003C11F8" w:rsidRPr="00FB1329">
        <w:rPr>
          <w:b/>
          <w:sz w:val="26"/>
        </w:rPr>
        <w:tab/>
      </w:r>
      <w:r w:rsidR="003C11F8" w:rsidRPr="00FB1329">
        <w:rPr>
          <w:b/>
          <w:sz w:val="26"/>
        </w:rPr>
        <w:tab/>
      </w:r>
      <w:r w:rsidR="003C11F8" w:rsidRPr="00FB1329">
        <w:rPr>
          <w:b/>
          <w:sz w:val="26"/>
        </w:rPr>
        <w:tab/>
      </w:r>
      <w:r w:rsidR="003C11F8" w:rsidRPr="00FB1329">
        <w:rPr>
          <w:b/>
          <w:sz w:val="26"/>
        </w:rPr>
        <w:tab/>
      </w:r>
      <w:r w:rsidR="003C11F8" w:rsidRPr="00FB1329">
        <w:rPr>
          <w:b/>
          <w:sz w:val="26"/>
        </w:rPr>
        <w:tab/>
      </w:r>
      <w:r w:rsidR="0097630D" w:rsidRPr="00FB1329">
        <w:rPr>
          <w:b/>
          <w:sz w:val="26"/>
          <w:szCs w:val="26"/>
        </w:rPr>
        <w:t>BY THE COMMISSION,</w:t>
      </w:r>
    </w:p>
    <w:p w:rsidR="003C11F8" w:rsidRPr="00FB1329" w:rsidRDefault="0097630D" w:rsidP="00481B64">
      <w:pPr>
        <w:keepNext/>
        <w:keepLines/>
        <w:rPr>
          <w:sz w:val="26"/>
          <w:szCs w:val="26"/>
        </w:rPr>
      </w:pPr>
      <w:r w:rsidRPr="00FB1329">
        <w:rPr>
          <w:sz w:val="26"/>
          <w:szCs w:val="26"/>
        </w:rPr>
        <w:tab/>
      </w:r>
      <w:r w:rsidRPr="00FB1329">
        <w:rPr>
          <w:sz w:val="26"/>
          <w:szCs w:val="26"/>
        </w:rPr>
        <w:tab/>
      </w:r>
      <w:r w:rsidRPr="00FB1329">
        <w:rPr>
          <w:sz w:val="26"/>
          <w:szCs w:val="26"/>
        </w:rPr>
        <w:tab/>
      </w:r>
      <w:r w:rsidRPr="00FB1329">
        <w:rPr>
          <w:sz w:val="26"/>
          <w:szCs w:val="26"/>
        </w:rPr>
        <w:tab/>
      </w:r>
      <w:r w:rsidRPr="00FB1329">
        <w:rPr>
          <w:sz w:val="26"/>
          <w:szCs w:val="26"/>
        </w:rPr>
        <w:tab/>
      </w:r>
      <w:r w:rsidRPr="00FB1329">
        <w:rPr>
          <w:sz w:val="26"/>
          <w:szCs w:val="26"/>
        </w:rPr>
        <w:tab/>
      </w:r>
    </w:p>
    <w:p w:rsidR="003C11F8" w:rsidRPr="00FB1329" w:rsidRDefault="003C11F8" w:rsidP="00481B64">
      <w:pPr>
        <w:keepNext/>
        <w:keepLines/>
        <w:rPr>
          <w:sz w:val="26"/>
          <w:szCs w:val="26"/>
        </w:rPr>
      </w:pPr>
    </w:p>
    <w:p w:rsidR="003C11F8" w:rsidRPr="00FB1329" w:rsidRDefault="003C11F8" w:rsidP="00481B64">
      <w:pPr>
        <w:keepNext/>
        <w:keepLines/>
        <w:rPr>
          <w:sz w:val="26"/>
          <w:szCs w:val="26"/>
        </w:rPr>
      </w:pPr>
    </w:p>
    <w:p w:rsidR="0097630D" w:rsidRPr="00FB1329" w:rsidRDefault="00E1098C" w:rsidP="003C11F8">
      <w:pPr>
        <w:keepNext/>
        <w:keepLines/>
        <w:ind w:left="3600" w:firstLine="720"/>
        <w:rPr>
          <w:sz w:val="26"/>
          <w:szCs w:val="26"/>
        </w:rPr>
      </w:pPr>
      <w:r w:rsidRPr="00FB1329">
        <w:rPr>
          <w:sz w:val="26"/>
          <w:szCs w:val="26"/>
        </w:rPr>
        <w:t>Rosemary Chiavetta</w:t>
      </w:r>
    </w:p>
    <w:p w:rsidR="0097630D" w:rsidRPr="00FB1329" w:rsidRDefault="0097630D" w:rsidP="00481B64">
      <w:pPr>
        <w:keepNext/>
        <w:keepLines/>
        <w:rPr>
          <w:sz w:val="26"/>
          <w:szCs w:val="26"/>
        </w:rPr>
      </w:pPr>
      <w:r w:rsidRPr="00FB1329">
        <w:rPr>
          <w:sz w:val="26"/>
          <w:szCs w:val="26"/>
        </w:rPr>
        <w:tab/>
      </w:r>
      <w:r w:rsidRPr="00FB1329">
        <w:rPr>
          <w:sz w:val="26"/>
          <w:szCs w:val="26"/>
        </w:rPr>
        <w:tab/>
      </w:r>
      <w:r w:rsidRPr="00FB1329">
        <w:rPr>
          <w:sz w:val="26"/>
          <w:szCs w:val="26"/>
        </w:rPr>
        <w:tab/>
      </w:r>
      <w:r w:rsidRPr="00FB1329">
        <w:rPr>
          <w:sz w:val="26"/>
          <w:szCs w:val="26"/>
        </w:rPr>
        <w:tab/>
      </w:r>
      <w:r w:rsidRPr="00FB1329">
        <w:rPr>
          <w:sz w:val="26"/>
          <w:szCs w:val="26"/>
        </w:rPr>
        <w:tab/>
      </w:r>
      <w:r w:rsidRPr="00FB1329">
        <w:rPr>
          <w:sz w:val="26"/>
          <w:szCs w:val="26"/>
        </w:rPr>
        <w:tab/>
        <w:t>Secretary</w:t>
      </w:r>
    </w:p>
    <w:p w:rsidR="0097630D" w:rsidRPr="00FB1329" w:rsidRDefault="0097630D" w:rsidP="00481B64">
      <w:pPr>
        <w:keepNext/>
        <w:keepLines/>
        <w:rPr>
          <w:sz w:val="26"/>
          <w:szCs w:val="26"/>
        </w:rPr>
      </w:pPr>
    </w:p>
    <w:p w:rsidR="003C11F8" w:rsidRPr="00FB1329" w:rsidRDefault="003C11F8" w:rsidP="00481B64">
      <w:pPr>
        <w:keepNext/>
        <w:keepLines/>
        <w:rPr>
          <w:sz w:val="26"/>
          <w:szCs w:val="26"/>
        </w:rPr>
      </w:pPr>
    </w:p>
    <w:p w:rsidR="003C11F8" w:rsidRPr="00FB1329" w:rsidRDefault="003C11F8" w:rsidP="00481B64">
      <w:pPr>
        <w:keepNext/>
        <w:keepLines/>
        <w:rPr>
          <w:sz w:val="26"/>
          <w:szCs w:val="26"/>
        </w:rPr>
      </w:pPr>
    </w:p>
    <w:p w:rsidR="003C11F8" w:rsidRPr="00FB1329" w:rsidRDefault="003C11F8" w:rsidP="00481B64">
      <w:pPr>
        <w:keepNext/>
        <w:keepLines/>
        <w:rPr>
          <w:sz w:val="26"/>
          <w:szCs w:val="26"/>
        </w:rPr>
      </w:pPr>
    </w:p>
    <w:p w:rsidR="003C11F8" w:rsidRPr="00FB1329" w:rsidRDefault="003C11F8" w:rsidP="00481B64">
      <w:pPr>
        <w:keepNext/>
        <w:keepLines/>
        <w:rPr>
          <w:sz w:val="26"/>
          <w:szCs w:val="26"/>
        </w:rPr>
      </w:pPr>
    </w:p>
    <w:p w:rsidR="003C11F8" w:rsidRPr="00FB1329" w:rsidRDefault="003C11F8" w:rsidP="00481B64">
      <w:pPr>
        <w:keepNext/>
        <w:keepLines/>
        <w:rPr>
          <w:sz w:val="26"/>
          <w:szCs w:val="26"/>
        </w:rPr>
      </w:pPr>
    </w:p>
    <w:p w:rsidR="0097630D" w:rsidRPr="00FB1329" w:rsidRDefault="0097630D" w:rsidP="00481B64">
      <w:pPr>
        <w:keepNext/>
        <w:keepLines/>
        <w:rPr>
          <w:sz w:val="26"/>
          <w:szCs w:val="26"/>
        </w:rPr>
      </w:pPr>
      <w:r w:rsidRPr="00FB1329">
        <w:rPr>
          <w:sz w:val="26"/>
          <w:szCs w:val="26"/>
        </w:rPr>
        <w:t>(SEAL)</w:t>
      </w:r>
    </w:p>
    <w:p w:rsidR="0097630D" w:rsidRPr="00FB1329" w:rsidRDefault="0097630D" w:rsidP="00481B64">
      <w:pPr>
        <w:keepNext/>
        <w:keepLines/>
        <w:rPr>
          <w:sz w:val="26"/>
          <w:szCs w:val="26"/>
        </w:rPr>
      </w:pPr>
    </w:p>
    <w:p w:rsidR="0097630D" w:rsidRPr="00FB1329" w:rsidRDefault="0097630D" w:rsidP="00481B64">
      <w:pPr>
        <w:keepNext/>
        <w:keepLines/>
        <w:rPr>
          <w:sz w:val="26"/>
          <w:szCs w:val="26"/>
        </w:rPr>
      </w:pPr>
      <w:r w:rsidRPr="00FB1329">
        <w:rPr>
          <w:sz w:val="26"/>
          <w:szCs w:val="26"/>
        </w:rPr>
        <w:t xml:space="preserve">ORDER ADOPTED:  </w:t>
      </w:r>
      <w:r w:rsidR="00B6436C" w:rsidRPr="00FB1329">
        <w:rPr>
          <w:sz w:val="26"/>
          <w:szCs w:val="26"/>
        </w:rPr>
        <w:t>November 10</w:t>
      </w:r>
      <w:r w:rsidR="00F806C4" w:rsidRPr="00FB1329">
        <w:rPr>
          <w:sz w:val="26"/>
          <w:szCs w:val="26"/>
        </w:rPr>
        <w:t>,</w:t>
      </w:r>
      <w:r w:rsidR="0024727E" w:rsidRPr="00FB1329">
        <w:rPr>
          <w:sz w:val="26"/>
          <w:szCs w:val="26"/>
        </w:rPr>
        <w:t xml:space="preserve"> 2011</w:t>
      </w:r>
    </w:p>
    <w:p w:rsidR="0097630D" w:rsidRPr="00FB1329" w:rsidRDefault="0097630D" w:rsidP="00481B64">
      <w:pPr>
        <w:keepNext/>
        <w:keepLines/>
        <w:rPr>
          <w:sz w:val="26"/>
          <w:szCs w:val="26"/>
        </w:rPr>
      </w:pPr>
    </w:p>
    <w:p w:rsidR="00C2455C" w:rsidRPr="00FB1329" w:rsidRDefault="0097630D" w:rsidP="00481B64">
      <w:pPr>
        <w:keepNext/>
        <w:keepLines/>
        <w:rPr>
          <w:sz w:val="26"/>
          <w:szCs w:val="26"/>
        </w:rPr>
      </w:pPr>
      <w:r w:rsidRPr="00FB1329">
        <w:rPr>
          <w:sz w:val="26"/>
          <w:szCs w:val="26"/>
        </w:rPr>
        <w:t xml:space="preserve">ORDER ENTERED:  </w:t>
      </w:r>
      <w:r w:rsidR="00FC6DC4">
        <w:rPr>
          <w:sz w:val="26"/>
          <w:szCs w:val="26"/>
        </w:rPr>
        <w:t>November 15, 2011</w:t>
      </w:r>
    </w:p>
    <w:p w:rsidR="002865C8" w:rsidRPr="00FB1329" w:rsidRDefault="002865C8" w:rsidP="00481B64">
      <w:pPr>
        <w:keepNext/>
        <w:keepLines/>
        <w:rPr>
          <w:sz w:val="26"/>
          <w:szCs w:val="26"/>
        </w:rPr>
      </w:pPr>
    </w:p>
    <w:p w:rsidR="002865C8" w:rsidRPr="00FB1329" w:rsidRDefault="002865C8">
      <w:pPr>
        <w:rPr>
          <w:sz w:val="26"/>
          <w:szCs w:val="26"/>
        </w:rPr>
        <w:sectPr w:rsidR="002865C8" w:rsidRPr="00FB1329" w:rsidSect="009F59C8">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r w:rsidRPr="00FB1329">
        <w:rPr>
          <w:sz w:val="26"/>
          <w:szCs w:val="26"/>
        </w:rPr>
        <w:br w:type="page"/>
      </w:r>
    </w:p>
    <w:p w:rsidR="00A750A1" w:rsidRPr="00FB1329" w:rsidRDefault="00A750A1" w:rsidP="00A750A1">
      <w:pPr>
        <w:jc w:val="center"/>
        <w:rPr>
          <w:b/>
          <w:sz w:val="36"/>
          <w:szCs w:val="36"/>
          <w:u w:val="single"/>
        </w:rPr>
      </w:pPr>
      <w:r w:rsidRPr="00FB1329">
        <w:rPr>
          <w:b/>
          <w:sz w:val="36"/>
          <w:szCs w:val="36"/>
          <w:u w:val="single"/>
        </w:rPr>
        <w:lastRenderedPageBreak/>
        <w:t>APPENDIX A</w:t>
      </w:r>
    </w:p>
    <w:p w:rsidR="00A750A1" w:rsidRPr="00FB1329" w:rsidRDefault="00A750A1" w:rsidP="00A750A1">
      <w:pPr>
        <w:jc w:val="center"/>
        <w:rPr>
          <w:b/>
          <w:sz w:val="36"/>
          <w:szCs w:val="36"/>
          <w:u w:val="single"/>
        </w:rPr>
      </w:pPr>
    </w:p>
    <w:p w:rsidR="00A750A1" w:rsidRPr="00FB1329" w:rsidRDefault="00061D37" w:rsidP="00A750A1">
      <w:pPr>
        <w:jc w:val="center"/>
        <w:rPr>
          <w:b/>
          <w:sz w:val="36"/>
          <w:szCs w:val="36"/>
        </w:rPr>
      </w:pPr>
      <w:r w:rsidRPr="00FB1329">
        <w:rPr>
          <w:b/>
          <w:sz w:val="36"/>
          <w:szCs w:val="36"/>
        </w:rPr>
        <w:t>ECL Customer Data Elements</w:t>
      </w:r>
    </w:p>
    <w:p w:rsidR="00A750A1" w:rsidRPr="00FB1329" w:rsidRDefault="00A750A1" w:rsidP="00A750A1">
      <w:pPr>
        <w:rPr>
          <w:b/>
        </w:rPr>
      </w:pPr>
    </w:p>
    <w:p w:rsidR="00A750A1" w:rsidRPr="00FB1329" w:rsidRDefault="00A750A1" w:rsidP="00A750A1">
      <w:pPr>
        <w:rPr>
          <w:b/>
        </w:rPr>
      </w:pPr>
      <w:r w:rsidRPr="00FB1329">
        <w:rPr>
          <w:b/>
        </w:rPr>
        <w:t>Minimum Elements</w:t>
      </w:r>
    </w:p>
    <w:p w:rsidR="00A750A1" w:rsidRPr="00FB1329" w:rsidRDefault="00A750A1" w:rsidP="00A750A1">
      <w:pPr>
        <w:pStyle w:val="ListParagraph"/>
        <w:numPr>
          <w:ilvl w:val="0"/>
          <w:numId w:val="31"/>
        </w:numPr>
        <w:spacing w:line="240" w:lineRule="auto"/>
        <w:rPr>
          <w:sz w:val="24"/>
          <w:szCs w:val="24"/>
        </w:rPr>
      </w:pPr>
      <w:r w:rsidRPr="00FB1329">
        <w:rPr>
          <w:sz w:val="24"/>
          <w:szCs w:val="24"/>
        </w:rPr>
        <w:t>ECL Revision Date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Customer Account Number</w:t>
      </w:r>
    </w:p>
    <w:p w:rsidR="00A750A1" w:rsidRPr="00FB1329" w:rsidRDefault="00A750A1" w:rsidP="00A750A1">
      <w:pPr>
        <w:pStyle w:val="ListParagraph"/>
        <w:numPr>
          <w:ilvl w:val="0"/>
          <w:numId w:val="31"/>
        </w:numPr>
        <w:spacing w:line="240" w:lineRule="auto"/>
        <w:rPr>
          <w:sz w:val="24"/>
          <w:szCs w:val="24"/>
        </w:rPr>
      </w:pPr>
      <w:r w:rsidRPr="00FB1329">
        <w:rPr>
          <w:sz w:val="24"/>
          <w:szCs w:val="24"/>
        </w:rPr>
        <w:t xml:space="preserve">Customer Name </w:t>
      </w:r>
    </w:p>
    <w:p w:rsidR="00A750A1" w:rsidRPr="00FB1329" w:rsidRDefault="00A750A1" w:rsidP="00A750A1">
      <w:pPr>
        <w:pStyle w:val="ListParagraph"/>
        <w:numPr>
          <w:ilvl w:val="0"/>
          <w:numId w:val="31"/>
        </w:numPr>
        <w:spacing w:line="240" w:lineRule="auto"/>
        <w:rPr>
          <w:sz w:val="24"/>
          <w:szCs w:val="24"/>
        </w:rPr>
      </w:pPr>
      <w:r w:rsidRPr="00FB1329">
        <w:rPr>
          <w:sz w:val="24"/>
          <w:szCs w:val="24"/>
        </w:rPr>
        <w:t xml:space="preserve">Service Address </w:t>
      </w:r>
    </w:p>
    <w:p w:rsidR="00A750A1" w:rsidRPr="00FB1329" w:rsidRDefault="00A750A1" w:rsidP="00A750A1">
      <w:pPr>
        <w:pStyle w:val="ListParagraph"/>
        <w:numPr>
          <w:ilvl w:val="0"/>
          <w:numId w:val="31"/>
        </w:numPr>
        <w:spacing w:line="240" w:lineRule="auto"/>
        <w:rPr>
          <w:sz w:val="24"/>
          <w:szCs w:val="24"/>
        </w:rPr>
      </w:pPr>
      <w:r w:rsidRPr="00FB1329">
        <w:rPr>
          <w:sz w:val="24"/>
          <w:szCs w:val="24"/>
        </w:rPr>
        <w:t>Billing Address</w:t>
      </w:r>
    </w:p>
    <w:p w:rsidR="00A750A1" w:rsidRPr="00FB1329" w:rsidRDefault="00A750A1" w:rsidP="00A750A1">
      <w:pPr>
        <w:pStyle w:val="ListParagraph"/>
        <w:numPr>
          <w:ilvl w:val="0"/>
          <w:numId w:val="31"/>
        </w:numPr>
        <w:spacing w:line="240" w:lineRule="auto"/>
        <w:rPr>
          <w:sz w:val="24"/>
          <w:szCs w:val="24"/>
        </w:rPr>
      </w:pPr>
      <w:r w:rsidRPr="00FB1329">
        <w:rPr>
          <w:sz w:val="24"/>
          <w:szCs w:val="24"/>
        </w:rPr>
        <w:t>Billing Country Code (if available)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Tariff Rate Class and Schedule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 xml:space="preserve">Rate Subclass/Rate </w:t>
      </w:r>
      <w:proofErr w:type="spellStart"/>
      <w:r w:rsidRPr="00FB1329">
        <w:rPr>
          <w:sz w:val="24"/>
          <w:szCs w:val="24"/>
        </w:rPr>
        <w:t>Subcode</w:t>
      </w:r>
      <w:proofErr w:type="spellEnd"/>
      <w:r w:rsidRPr="00FB1329">
        <w:rPr>
          <w:sz w:val="24"/>
          <w:szCs w:val="24"/>
        </w:rPr>
        <w:t xml:space="preserve"> (if available)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Meter Read Cycle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Load Profile Group per Tariff</w:t>
      </w:r>
    </w:p>
    <w:p w:rsidR="00A750A1" w:rsidRPr="00FB1329" w:rsidRDefault="00A750A1" w:rsidP="00A750A1">
      <w:pPr>
        <w:pStyle w:val="ListParagraph"/>
        <w:numPr>
          <w:ilvl w:val="0"/>
          <w:numId w:val="31"/>
        </w:numPr>
        <w:spacing w:line="240" w:lineRule="auto"/>
        <w:rPr>
          <w:sz w:val="24"/>
          <w:szCs w:val="24"/>
        </w:rPr>
      </w:pPr>
      <w:r w:rsidRPr="00FB1329">
        <w:rPr>
          <w:b/>
          <w:sz w:val="24"/>
          <w:szCs w:val="24"/>
        </w:rPr>
        <w:t>Transmission</w:t>
      </w:r>
      <w:r w:rsidR="004D2F42" w:rsidRPr="00FB1329">
        <w:rPr>
          <w:b/>
          <w:sz w:val="24"/>
          <w:szCs w:val="24"/>
        </w:rPr>
        <w:t>/Capacity</w:t>
      </w:r>
      <w:r w:rsidRPr="00FB1329">
        <w:rPr>
          <w:b/>
          <w:sz w:val="24"/>
          <w:szCs w:val="24"/>
        </w:rPr>
        <w:t xml:space="preserve"> Obligation (PJM)</w:t>
      </w:r>
      <w:r w:rsidR="004D2F42" w:rsidRPr="00FB1329">
        <w:rPr>
          <w:b/>
          <w:sz w:val="24"/>
          <w:szCs w:val="24"/>
        </w:rPr>
        <w:t xml:space="preserve"> (Current/Future</w:t>
      </w:r>
      <w:r w:rsidR="004D2F42" w:rsidRPr="00FB1329">
        <w:rPr>
          <w:sz w:val="24"/>
          <w:szCs w:val="24"/>
        </w:rPr>
        <w:t>)</w:t>
      </w:r>
    </w:p>
    <w:p w:rsidR="00A750A1" w:rsidRPr="00FB1329" w:rsidRDefault="00A750A1" w:rsidP="00A750A1">
      <w:pPr>
        <w:pStyle w:val="ListParagraph"/>
        <w:numPr>
          <w:ilvl w:val="0"/>
          <w:numId w:val="31"/>
        </w:numPr>
        <w:spacing w:line="240" w:lineRule="auto"/>
        <w:rPr>
          <w:sz w:val="24"/>
          <w:szCs w:val="24"/>
        </w:rPr>
      </w:pPr>
      <w:r w:rsidRPr="00FB1329">
        <w:rPr>
          <w:sz w:val="24"/>
          <w:szCs w:val="24"/>
        </w:rPr>
        <w:t>POLR/Shopping Status (Y or N)</w:t>
      </w:r>
    </w:p>
    <w:p w:rsidR="00A750A1" w:rsidRPr="00FB1329" w:rsidRDefault="00A750A1" w:rsidP="00A750A1">
      <w:pPr>
        <w:pStyle w:val="ListParagraph"/>
        <w:numPr>
          <w:ilvl w:val="0"/>
          <w:numId w:val="31"/>
        </w:numPr>
        <w:spacing w:line="240" w:lineRule="auto"/>
        <w:rPr>
          <w:sz w:val="24"/>
          <w:szCs w:val="24"/>
        </w:rPr>
      </w:pPr>
      <w:r w:rsidRPr="00FB1329">
        <w:rPr>
          <w:sz w:val="24"/>
          <w:szCs w:val="24"/>
        </w:rPr>
        <w:t>Monthly Consumption (each of 12 months)(KWH)</w:t>
      </w:r>
    </w:p>
    <w:p w:rsidR="00A750A1" w:rsidRPr="00FB1329" w:rsidRDefault="00A750A1" w:rsidP="00A750A1">
      <w:pPr>
        <w:pStyle w:val="ListParagraph"/>
        <w:numPr>
          <w:ilvl w:val="0"/>
          <w:numId w:val="31"/>
        </w:numPr>
        <w:spacing w:line="240" w:lineRule="auto"/>
        <w:rPr>
          <w:sz w:val="24"/>
          <w:szCs w:val="24"/>
        </w:rPr>
      </w:pPr>
      <w:r w:rsidRPr="00FB1329">
        <w:rPr>
          <w:sz w:val="24"/>
          <w:szCs w:val="24"/>
        </w:rPr>
        <w:t>On Peak/Off Peak Consumption (each of 12 months)( KWH) (if available)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Monthly Peak Demand (each of 12 months) (KW) (if available)</w:t>
      </w:r>
    </w:p>
    <w:p w:rsidR="00A750A1" w:rsidRPr="00FB1329" w:rsidRDefault="00A750A1" w:rsidP="00A750A1">
      <w:pPr>
        <w:pStyle w:val="ListParagraph"/>
        <w:numPr>
          <w:ilvl w:val="0"/>
          <w:numId w:val="31"/>
        </w:numPr>
        <w:spacing w:line="240" w:lineRule="auto"/>
        <w:rPr>
          <w:sz w:val="24"/>
          <w:szCs w:val="24"/>
        </w:rPr>
      </w:pPr>
      <w:r w:rsidRPr="00FB1329">
        <w:rPr>
          <w:sz w:val="24"/>
          <w:szCs w:val="24"/>
        </w:rPr>
        <w:t>Interval Meter (Y or N)</w:t>
      </w:r>
    </w:p>
    <w:p w:rsidR="003C11F8" w:rsidRPr="00FB1329" w:rsidRDefault="003C11F8" w:rsidP="00A750A1">
      <w:pPr>
        <w:pStyle w:val="ListParagraph"/>
        <w:numPr>
          <w:ilvl w:val="0"/>
          <w:numId w:val="31"/>
        </w:numPr>
        <w:spacing w:line="240" w:lineRule="auto"/>
        <w:rPr>
          <w:b/>
          <w:sz w:val="24"/>
          <w:szCs w:val="24"/>
        </w:rPr>
      </w:pPr>
      <w:r w:rsidRPr="00FB1329">
        <w:rPr>
          <w:b/>
          <w:sz w:val="24"/>
          <w:szCs w:val="24"/>
        </w:rPr>
        <w:t>Net Metering (Y or N) (new)</w:t>
      </w:r>
    </w:p>
    <w:p w:rsidR="003C11F8" w:rsidRPr="00FB1329" w:rsidRDefault="003C11F8" w:rsidP="00A750A1">
      <w:pPr>
        <w:pStyle w:val="ListParagraph"/>
        <w:numPr>
          <w:ilvl w:val="0"/>
          <w:numId w:val="31"/>
        </w:numPr>
        <w:spacing w:line="240" w:lineRule="auto"/>
        <w:rPr>
          <w:b/>
          <w:sz w:val="24"/>
          <w:szCs w:val="24"/>
        </w:rPr>
      </w:pPr>
      <w:r w:rsidRPr="00FB1329">
        <w:rPr>
          <w:b/>
          <w:sz w:val="24"/>
          <w:szCs w:val="24"/>
        </w:rPr>
        <w:t>Sales Tax Status (Y or N) (new)</w:t>
      </w:r>
    </w:p>
    <w:p w:rsidR="00A750A1" w:rsidRPr="00FB1329" w:rsidRDefault="00A750A1" w:rsidP="00A750A1">
      <w:pPr>
        <w:rPr>
          <w:b/>
        </w:rPr>
      </w:pPr>
    </w:p>
    <w:p w:rsidR="00A750A1" w:rsidRPr="00FB1329" w:rsidRDefault="00A750A1" w:rsidP="00A750A1">
      <w:pPr>
        <w:rPr>
          <w:b/>
        </w:rPr>
      </w:pPr>
      <w:r w:rsidRPr="00FB1329">
        <w:rPr>
          <w:b/>
        </w:rPr>
        <w:t>EDC Specific Elements</w:t>
      </w:r>
    </w:p>
    <w:p w:rsidR="00A750A1" w:rsidRPr="00FB1329" w:rsidRDefault="00A750A1" w:rsidP="00A750A1">
      <w:pPr>
        <w:pStyle w:val="ListParagraph"/>
        <w:numPr>
          <w:ilvl w:val="0"/>
          <w:numId w:val="32"/>
        </w:numPr>
        <w:spacing w:line="240" w:lineRule="auto"/>
        <w:rPr>
          <w:sz w:val="24"/>
          <w:szCs w:val="24"/>
        </w:rPr>
      </w:pPr>
      <w:r w:rsidRPr="00FB1329">
        <w:rPr>
          <w:sz w:val="24"/>
          <w:szCs w:val="24"/>
        </w:rPr>
        <w:t>Meter Flag (PECO)</w:t>
      </w:r>
    </w:p>
    <w:p w:rsidR="00A750A1" w:rsidRPr="00FB1329" w:rsidRDefault="00A750A1" w:rsidP="00A750A1">
      <w:pPr>
        <w:pStyle w:val="ListParagraph"/>
        <w:numPr>
          <w:ilvl w:val="0"/>
          <w:numId w:val="32"/>
        </w:numPr>
        <w:spacing w:line="240" w:lineRule="auto"/>
        <w:rPr>
          <w:sz w:val="24"/>
          <w:szCs w:val="24"/>
        </w:rPr>
      </w:pPr>
      <w:r w:rsidRPr="00FB1329">
        <w:rPr>
          <w:sz w:val="24"/>
          <w:szCs w:val="24"/>
        </w:rPr>
        <w:t>Loss Factor (First Energy)</w:t>
      </w:r>
    </w:p>
    <w:p w:rsidR="00A750A1" w:rsidRPr="00FB1329" w:rsidRDefault="00A750A1" w:rsidP="00A750A1">
      <w:pPr>
        <w:pStyle w:val="ListParagraph"/>
        <w:numPr>
          <w:ilvl w:val="0"/>
          <w:numId w:val="32"/>
        </w:numPr>
        <w:spacing w:line="240" w:lineRule="auto"/>
        <w:rPr>
          <w:sz w:val="24"/>
          <w:szCs w:val="24"/>
        </w:rPr>
      </w:pPr>
      <w:r w:rsidRPr="00FB1329">
        <w:rPr>
          <w:sz w:val="24"/>
          <w:szCs w:val="24"/>
        </w:rPr>
        <w:t>Procurement Classification Indicator (certain EDCs)</w:t>
      </w:r>
    </w:p>
    <w:p w:rsidR="00A750A1" w:rsidRPr="00FB1329" w:rsidRDefault="00A750A1" w:rsidP="00A750A1">
      <w:pPr>
        <w:rPr>
          <w:b/>
        </w:rPr>
      </w:pPr>
    </w:p>
    <w:p w:rsidR="00A750A1" w:rsidRPr="00FB1329" w:rsidRDefault="00A750A1" w:rsidP="00A750A1">
      <w:pPr>
        <w:rPr>
          <w:b/>
        </w:rPr>
      </w:pPr>
      <w:r w:rsidRPr="00FB1329">
        <w:rPr>
          <w:b/>
        </w:rPr>
        <w:t>Optional Elements</w:t>
      </w:r>
    </w:p>
    <w:p w:rsidR="00A750A1" w:rsidRPr="00FB1329" w:rsidRDefault="00A750A1" w:rsidP="00A750A1">
      <w:pPr>
        <w:pStyle w:val="ListParagraph"/>
        <w:numPr>
          <w:ilvl w:val="0"/>
          <w:numId w:val="33"/>
        </w:numPr>
        <w:spacing w:line="240" w:lineRule="auto"/>
        <w:rPr>
          <w:sz w:val="24"/>
          <w:szCs w:val="24"/>
        </w:rPr>
      </w:pPr>
      <w:r w:rsidRPr="00FB1329">
        <w:rPr>
          <w:sz w:val="24"/>
          <w:szCs w:val="24"/>
        </w:rPr>
        <w:t>Revenue Code</w:t>
      </w:r>
    </w:p>
    <w:p w:rsidR="00A750A1" w:rsidRPr="00FB1329" w:rsidRDefault="00A750A1" w:rsidP="00A750A1">
      <w:pPr>
        <w:pStyle w:val="ListParagraph"/>
        <w:numPr>
          <w:ilvl w:val="0"/>
          <w:numId w:val="33"/>
        </w:numPr>
        <w:spacing w:line="240" w:lineRule="auto"/>
        <w:rPr>
          <w:sz w:val="24"/>
          <w:szCs w:val="24"/>
        </w:rPr>
      </w:pPr>
      <w:r w:rsidRPr="00FB1329">
        <w:rPr>
          <w:sz w:val="24"/>
          <w:szCs w:val="24"/>
        </w:rPr>
        <w:t>Load Factor</w:t>
      </w:r>
    </w:p>
    <w:p w:rsidR="00A750A1" w:rsidRPr="00FB1329" w:rsidRDefault="00A750A1" w:rsidP="00A750A1">
      <w:pPr>
        <w:pStyle w:val="ListParagraph"/>
        <w:numPr>
          <w:ilvl w:val="0"/>
          <w:numId w:val="33"/>
        </w:numPr>
        <w:spacing w:line="240" w:lineRule="auto"/>
        <w:rPr>
          <w:sz w:val="24"/>
          <w:szCs w:val="24"/>
        </w:rPr>
      </w:pPr>
      <w:r w:rsidRPr="00FB1329">
        <w:rPr>
          <w:sz w:val="24"/>
          <w:szCs w:val="24"/>
        </w:rPr>
        <w:t>Fixed Price Election</w:t>
      </w:r>
    </w:p>
    <w:p w:rsidR="003C11F8" w:rsidRPr="00FB1329" w:rsidRDefault="003C11F8" w:rsidP="00A750A1">
      <w:pPr>
        <w:pStyle w:val="ListParagraph"/>
        <w:numPr>
          <w:ilvl w:val="0"/>
          <w:numId w:val="33"/>
        </w:numPr>
        <w:spacing w:line="240" w:lineRule="auto"/>
        <w:rPr>
          <w:b/>
          <w:sz w:val="24"/>
          <w:szCs w:val="24"/>
        </w:rPr>
      </w:pPr>
      <w:r w:rsidRPr="00FB1329">
        <w:rPr>
          <w:b/>
          <w:sz w:val="24"/>
          <w:szCs w:val="24"/>
        </w:rPr>
        <w:t>Reverse flow or generation (new)</w:t>
      </w:r>
    </w:p>
    <w:p w:rsidR="00A750A1" w:rsidRDefault="00A750A1" w:rsidP="00A750A1"/>
    <w:p w:rsidR="00A750A1" w:rsidRDefault="00A750A1" w:rsidP="00A750A1"/>
    <w:p w:rsidR="000F5926" w:rsidRDefault="000F5926">
      <w:pPr>
        <w:rPr>
          <w:b/>
          <w:sz w:val="26"/>
        </w:rPr>
      </w:pPr>
    </w:p>
    <w:sectPr w:rsidR="000F5926" w:rsidSect="009F59C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92" w:rsidRDefault="00F96A92">
      <w:r>
        <w:separator/>
      </w:r>
    </w:p>
  </w:endnote>
  <w:endnote w:type="continuationSeparator" w:id="0">
    <w:p w:rsidR="00F96A92" w:rsidRDefault="00F9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29" w:rsidRDefault="00ED7C29"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7C29" w:rsidRDefault="00ED7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29" w:rsidRDefault="00ED7C29">
    <w:pPr>
      <w:pStyle w:val="Footer"/>
      <w:jc w:val="center"/>
    </w:pPr>
    <w:r>
      <w:fldChar w:fldCharType="begin"/>
    </w:r>
    <w:r>
      <w:instrText xml:space="preserve"> PAGE   \* MERGEFORMAT </w:instrText>
    </w:r>
    <w:r>
      <w:fldChar w:fldCharType="separate"/>
    </w:r>
    <w:r w:rsidR="0025301B">
      <w:rPr>
        <w:noProof/>
      </w:rPr>
      <w:t>28</w:t>
    </w:r>
    <w:r>
      <w:rPr>
        <w:noProof/>
      </w:rPr>
      <w:fldChar w:fldCharType="end"/>
    </w:r>
  </w:p>
  <w:p w:rsidR="00ED7C29" w:rsidRPr="006C38B6" w:rsidRDefault="00ED7C2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92" w:rsidRDefault="00F96A92">
      <w:r>
        <w:separator/>
      </w:r>
    </w:p>
  </w:footnote>
  <w:footnote w:type="continuationSeparator" w:id="0">
    <w:p w:rsidR="00F96A92" w:rsidRDefault="00F96A92">
      <w:r>
        <w:continuationSeparator/>
      </w:r>
    </w:p>
  </w:footnote>
  <w:footnote w:id="1">
    <w:p w:rsidR="00ED7C29" w:rsidRPr="00CB6C2E" w:rsidRDefault="00ED7C29" w:rsidP="002252BF">
      <w:pPr>
        <w:pStyle w:val="FootnoteText"/>
        <w:rPr>
          <w:sz w:val="22"/>
          <w:szCs w:val="22"/>
        </w:rPr>
      </w:pPr>
      <w:r w:rsidRPr="00CB6C2E">
        <w:rPr>
          <w:rStyle w:val="FootnoteReference"/>
          <w:sz w:val="22"/>
          <w:szCs w:val="22"/>
        </w:rPr>
        <w:footnoteRef/>
      </w:r>
      <w:r w:rsidRPr="00CB6C2E">
        <w:rPr>
          <w:sz w:val="22"/>
          <w:szCs w:val="22"/>
        </w:rPr>
        <w:t xml:space="preserve"> </w:t>
      </w:r>
      <w:proofErr w:type="gramStart"/>
      <w:r w:rsidRPr="00CB6C2E">
        <w:rPr>
          <w:i/>
          <w:sz w:val="22"/>
          <w:szCs w:val="22"/>
        </w:rPr>
        <w:t xml:space="preserve">PPL Electric Utilities Corporation Retail Market, </w:t>
      </w:r>
      <w:r w:rsidRPr="00CB6C2E">
        <w:rPr>
          <w:sz w:val="22"/>
          <w:szCs w:val="22"/>
        </w:rPr>
        <w:t>Docket No.</w:t>
      </w:r>
      <w:proofErr w:type="gramEnd"/>
      <w:r w:rsidRPr="00CB6C2E">
        <w:rPr>
          <w:sz w:val="22"/>
          <w:szCs w:val="22"/>
        </w:rPr>
        <w:t xml:space="preserve"> M-2009-2104271, Order entered October 22, 2009 and </w:t>
      </w:r>
      <w:r w:rsidRPr="00CB6C2E">
        <w:rPr>
          <w:i/>
          <w:sz w:val="22"/>
          <w:szCs w:val="22"/>
        </w:rPr>
        <w:t>Petition of Duquesne Light Company for Approval of Default Service Plan for the Period January 1, 2011 through May 31, 2013</w:t>
      </w:r>
      <w:r w:rsidRPr="00CB6C2E">
        <w:rPr>
          <w:sz w:val="22"/>
          <w:szCs w:val="22"/>
        </w:rPr>
        <w:t>, Docket No. P-2009-2135500, Order entered July 30, 2010.</w:t>
      </w:r>
    </w:p>
  </w:footnote>
  <w:footnote w:id="2">
    <w:p w:rsidR="00ED7C29" w:rsidRPr="00CB6C2E" w:rsidRDefault="00ED7C29" w:rsidP="0061773B">
      <w:pPr>
        <w:spacing w:before="120"/>
        <w:rPr>
          <w:sz w:val="22"/>
          <w:szCs w:val="22"/>
        </w:rPr>
      </w:pPr>
      <w:r w:rsidRPr="00CB6C2E">
        <w:rPr>
          <w:rStyle w:val="FootnoteReference"/>
          <w:sz w:val="22"/>
          <w:szCs w:val="22"/>
        </w:rPr>
        <w:footnoteRef/>
      </w:r>
      <w:r w:rsidRPr="00CB6C2E">
        <w:rPr>
          <w:sz w:val="22"/>
          <w:szCs w:val="22"/>
        </w:rPr>
        <w:t xml:space="preserve"> “A licensee shall maintain the confidentiality of a consumer's personal information including the name, address and telephone number, and historic payment information, and provide the right of access by the consumer to his own load and billing information.”</w:t>
      </w:r>
      <w:r>
        <w:rPr>
          <w:sz w:val="22"/>
          <w:szCs w:val="22"/>
        </w:rPr>
        <w:t xml:space="preserve"> </w:t>
      </w:r>
      <w:r w:rsidRPr="00CB6C2E">
        <w:rPr>
          <w:sz w:val="22"/>
          <w:szCs w:val="22"/>
        </w:rPr>
        <w:t xml:space="preserve"> </w:t>
      </w:r>
      <w:proofErr w:type="gramStart"/>
      <w:r w:rsidRPr="00CB6C2E">
        <w:rPr>
          <w:sz w:val="22"/>
          <w:szCs w:val="22"/>
        </w:rPr>
        <w:t>52 Pa. Code § 54.43(d)</w:t>
      </w:r>
      <w:r>
        <w:rPr>
          <w:sz w:val="22"/>
          <w:szCs w:val="22"/>
        </w:rPr>
        <w:t>.</w:t>
      </w:r>
      <w:proofErr w:type="gramEnd"/>
    </w:p>
    <w:p w:rsidR="00ED7C29" w:rsidRDefault="00ED7C29">
      <w:pPr>
        <w:pStyle w:val="FootnoteText"/>
      </w:pPr>
    </w:p>
  </w:footnote>
  <w:footnote w:id="3">
    <w:p w:rsidR="00ED7C29" w:rsidRPr="00B975D4" w:rsidRDefault="00ED7C29" w:rsidP="00B975D4">
      <w:pPr>
        <w:suppressAutoHyphens/>
        <w:rPr>
          <w:spacing w:val="-3"/>
          <w:sz w:val="20"/>
          <w:szCs w:val="20"/>
        </w:rPr>
      </w:pPr>
      <w:r>
        <w:rPr>
          <w:rStyle w:val="FootnoteReference"/>
        </w:rPr>
        <w:footnoteRef/>
      </w:r>
      <w:r>
        <w:t xml:space="preserve"> </w:t>
      </w:r>
      <w:r w:rsidRPr="007602C9">
        <w:rPr>
          <w:i/>
          <w:spacing w:val="-3"/>
          <w:sz w:val="22"/>
          <w:szCs w:val="22"/>
        </w:rPr>
        <w:t>Petition of PPL Electric Utilities Corporation for an Extension of Time to Conduct Its Next Customer Solicitation Regarding Release of Customer Information to Electric Generation Suppliers</w:t>
      </w:r>
      <w:r w:rsidRPr="007602C9">
        <w:rPr>
          <w:spacing w:val="-3"/>
          <w:sz w:val="22"/>
          <w:szCs w:val="22"/>
        </w:rPr>
        <w:t>, Docket No. P</w:t>
      </w:r>
      <w:r w:rsidR="007602C9">
        <w:rPr>
          <w:spacing w:val="-3"/>
          <w:sz w:val="22"/>
          <w:szCs w:val="22"/>
        </w:rPr>
        <w:noBreakHyphen/>
      </w:r>
      <w:r w:rsidRPr="007602C9">
        <w:rPr>
          <w:spacing w:val="-3"/>
          <w:sz w:val="22"/>
          <w:szCs w:val="22"/>
        </w:rPr>
        <w:t>2011-2255163, Opinion and Order entered August 25, 2011 (PPL Petition Order).</w:t>
      </w:r>
    </w:p>
  </w:footnote>
  <w:footnote w:id="4">
    <w:p w:rsidR="00ED7C29" w:rsidRDefault="00ED7C29">
      <w:pPr>
        <w:pStyle w:val="FootnoteText"/>
      </w:pPr>
      <w:r>
        <w:rPr>
          <w:rStyle w:val="FootnoteReference"/>
        </w:rPr>
        <w:footnoteRef/>
      </w:r>
      <w:r>
        <w:t xml:space="preserve"> </w:t>
      </w:r>
      <w:r w:rsidRPr="007602C9">
        <w:rPr>
          <w:sz w:val="22"/>
          <w:szCs w:val="22"/>
        </w:rPr>
        <w:t>These statements are attached to PCADV’s Comments with the exception of the Domestic Violence Services of Lancaster County which filed separately.</w:t>
      </w:r>
    </w:p>
  </w:footnote>
  <w:footnote w:id="5">
    <w:p w:rsidR="00ED7C29" w:rsidRPr="003612E9" w:rsidRDefault="00ED7C29">
      <w:pPr>
        <w:pStyle w:val="FootnoteText"/>
        <w:rPr>
          <w:sz w:val="22"/>
          <w:szCs w:val="22"/>
        </w:rPr>
      </w:pPr>
      <w:r w:rsidRPr="003612E9">
        <w:rPr>
          <w:rStyle w:val="FootnoteReference"/>
          <w:sz w:val="22"/>
          <w:szCs w:val="22"/>
        </w:rPr>
        <w:footnoteRef/>
      </w:r>
      <w:r w:rsidRPr="003612E9">
        <w:rPr>
          <w:sz w:val="22"/>
          <w:szCs w:val="22"/>
        </w:rPr>
        <w:t xml:space="preserve"> FirstEnergy Solutions also comments that customers should be able to restrict only their telephone numbers and historical billing data from release to EGSs, per 52 Pa. Code § 54.8.  FirstEnergy Solutions Comments, pp. 3-5.  It is the only party to take such a position.</w:t>
      </w:r>
    </w:p>
  </w:footnote>
  <w:footnote w:id="6">
    <w:p w:rsidR="00ED7C29" w:rsidRPr="003612E9" w:rsidRDefault="00ED7C29" w:rsidP="00090DC7">
      <w:pPr>
        <w:pStyle w:val="FootnoteText"/>
        <w:rPr>
          <w:sz w:val="22"/>
          <w:szCs w:val="22"/>
        </w:rPr>
      </w:pPr>
      <w:r w:rsidRPr="003612E9">
        <w:rPr>
          <w:rStyle w:val="FootnoteReference"/>
          <w:sz w:val="22"/>
          <w:szCs w:val="22"/>
        </w:rPr>
        <w:footnoteRef/>
      </w:r>
      <w:r w:rsidRPr="003612E9">
        <w:rPr>
          <w:sz w:val="22"/>
          <w:szCs w:val="22"/>
        </w:rPr>
        <w:t xml:space="preserve"> 52 Pa. Code § 54.8 reads, in pertinent part:  An EDC or EGS may not release private customer information to a third party unless the customer has been notified of the intent and has been given a convenient method of notifying the entity of the customer's desire to restrict the release of the private information.  </w:t>
      </w:r>
      <w:proofErr w:type="gramStart"/>
      <w:r w:rsidRPr="003612E9">
        <w:rPr>
          <w:sz w:val="22"/>
          <w:szCs w:val="22"/>
        </w:rPr>
        <w:t>52 Pa. Code § 54.8(a).</w:t>
      </w:r>
      <w:proofErr w:type="gramEnd"/>
    </w:p>
  </w:footnote>
  <w:footnote w:id="7">
    <w:p w:rsidR="00ED7C29" w:rsidRDefault="00ED7C29">
      <w:pPr>
        <w:pStyle w:val="FootnoteText"/>
      </w:pPr>
      <w:r w:rsidRPr="003612E9">
        <w:rPr>
          <w:rStyle w:val="FootnoteReference"/>
          <w:sz w:val="22"/>
          <w:szCs w:val="22"/>
        </w:rPr>
        <w:footnoteRef/>
      </w:r>
      <w:r w:rsidRPr="003612E9">
        <w:rPr>
          <w:sz w:val="22"/>
          <w:szCs w:val="22"/>
        </w:rPr>
        <w:t xml:space="preserve"> The Industrial Customer Groups also support the use of only </w:t>
      </w:r>
      <w:proofErr w:type="gramStart"/>
      <w:r w:rsidRPr="003612E9">
        <w:rPr>
          <w:sz w:val="22"/>
          <w:szCs w:val="22"/>
        </w:rPr>
        <w:t>an opt</w:t>
      </w:r>
      <w:proofErr w:type="gramEnd"/>
      <w:r w:rsidRPr="003612E9">
        <w:rPr>
          <w:sz w:val="22"/>
          <w:szCs w:val="22"/>
        </w:rPr>
        <w:t xml:space="preserve"> out procedure with respect to the release of customer data.   Industrial Customer Groups Comments, pp. 3-5.</w:t>
      </w:r>
    </w:p>
  </w:footnote>
  <w:footnote w:id="8">
    <w:p w:rsidR="00ED7C29" w:rsidRPr="003612E9" w:rsidRDefault="00ED7C29" w:rsidP="001351B3">
      <w:pPr>
        <w:pStyle w:val="FootnoteText"/>
        <w:rPr>
          <w:sz w:val="22"/>
          <w:szCs w:val="22"/>
        </w:rPr>
      </w:pPr>
      <w:r w:rsidRPr="003612E9">
        <w:rPr>
          <w:rStyle w:val="FootnoteReference"/>
          <w:sz w:val="22"/>
          <w:szCs w:val="22"/>
        </w:rPr>
        <w:footnoteRef/>
      </w:r>
      <w:r w:rsidRPr="003612E9">
        <w:rPr>
          <w:sz w:val="22"/>
          <w:szCs w:val="22"/>
        </w:rPr>
        <w:t xml:space="preserve"> Seven coalitions of industrial customers filing jointly as the Industrial Customer Groups argue that customers should be able to restrict release of their load data including eight items in the ECL (Industrial Customer Groups Comments, pp. 5-7), but did not propose eliminating these items from the ECL.</w:t>
      </w:r>
    </w:p>
  </w:footnote>
  <w:footnote w:id="9">
    <w:p w:rsidR="00ED7C29" w:rsidRDefault="00ED7C29" w:rsidP="001351B3">
      <w:pPr>
        <w:pStyle w:val="FootnoteText"/>
      </w:pPr>
      <w:r w:rsidRPr="003612E9">
        <w:rPr>
          <w:rStyle w:val="FootnoteReference"/>
          <w:sz w:val="22"/>
          <w:szCs w:val="22"/>
        </w:rPr>
        <w:footnoteRef/>
      </w:r>
      <w:r w:rsidRPr="003612E9">
        <w:rPr>
          <w:sz w:val="22"/>
          <w:szCs w:val="22"/>
        </w:rPr>
        <w:t xml:space="preserve"> Procedures regarding the release of ECL data </w:t>
      </w:r>
      <w:r w:rsidR="0047341B" w:rsidRPr="003612E9">
        <w:rPr>
          <w:sz w:val="22"/>
          <w:szCs w:val="22"/>
        </w:rPr>
        <w:t>are</w:t>
      </w:r>
      <w:r w:rsidRPr="003612E9">
        <w:rPr>
          <w:sz w:val="22"/>
          <w:szCs w:val="22"/>
        </w:rPr>
        <w:t xml:space="preserve"> discussed in the next section.</w:t>
      </w:r>
    </w:p>
  </w:footnote>
  <w:footnote w:id="10">
    <w:p w:rsidR="00C25510" w:rsidRPr="003612E9" w:rsidRDefault="00C25510" w:rsidP="00C25510">
      <w:pPr>
        <w:pStyle w:val="FootnoteText"/>
        <w:rPr>
          <w:sz w:val="22"/>
          <w:szCs w:val="22"/>
        </w:rPr>
      </w:pPr>
      <w:r w:rsidRPr="003612E9">
        <w:rPr>
          <w:rStyle w:val="FootnoteReference"/>
          <w:sz w:val="22"/>
          <w:szCs w:val="22"/>
        </w:rPr>
        <w:footnoteRef/>
      </w:r>
      <w:r w:rsidRPr="003612E9">
        <w:rPr>
          <w:sz w:val="22"/>
          <w:szCs w:val="22"/>
        </w:rPr>
        <w:t xml:space="preserve"> Section 2807(f)(3) states that:</w:t>
      </w:r>
    </w:p>
    <w:p w:rsidR="00C25510" w:rsidRPr="003612E9" w:rsidRDefault="00C25510" w:rsidP="00C25510">
      <w:pPr>
        <w:pStyle w:val="FootnoteText"/>
        <w:ind w:left="432" w:right="432"/>
        <w:rPr>
          <w:color w:val="000000"/>
          <w:sz w:val="22"/>
          <w:szCs w:val="22"/>
        </w:rPr>
      </w:pPr>
      <w:r w:rsidRPr="003612E9">
        <w:rPr>
          <w:sz w:val="22"/>
          <w:szCs w:val="22"/>
        </w:rPr>
        <w:t xml:space="preserve"> </w:t>
      </w:r>
      <w:r w:rsidRPr="003612E9">
        <w:rPr>
          <w:color w:val="000000"/>
          <w:sz w:val="22"/>
          <w:szCs w:val="22"/>
        </w:rPr>
        <w:t xml:space="preserve">(3) Electric distribution companies shall, with customer consent, make available direct meter access and electronic access to customer meter data to third parties, including electric generation suppliers and providers of conservation and load management services. </w:t>
      </w:r>
    </w:p>
    <w:p w:rsidR="00C25510" w:rsidRDefault="00C25510" w:rsidP="00C25510">
      <w:pPr>
        <w:pStyle w:val="FootnoteText"/>
        <w:ind w:right="432"/>
      </w:pPr>
      <w:r w:rsidRPr="003612E9">
        <w:rPr>
          <w:color w:val="000000"/>
          <w:sz w:val="22"/>
          <w:szCs w:val="22"/>
        </w:rPr>
        <w:t xml:space="preserve"> 66 Pa. C.S. § 2807(f</w:t>
      </w:r>
      <w:proofErr w:type="gramStart"/>
      <w:r w:rsidRPr="003612E9">
        <w:rPr>
          <w:color w:val="000000"/>
          <w:sz w:val="22"/>
          <w:szCs w:val="22"/>
        </w:rPr>
        <w:t>)(</w:t>
      </w:r>
      <w:proofErr w:type="gramEnd"/>
      <w:r w:rsidRPr="003612E9">
        <w:rPr>
          <w:color w:val="000000"/>
          <w:sz w:val="22"/>
          <w:szCs w:val="22"/>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29" w:rsidRDefault="00ED7C29">
    <w:pPr>
      <w:pStyle w:val="Header"/>
      <w:jc w:val="right"/>
      <w:rPr>
        <w:rFonts w:ascii="Arial" w:hAnsi="Arial" w:cs="Arial"/>
      </w:rPr>
    </w:pPr>
    <w:r>
      <w:tab/>
    </w:r>
    <w:r>
      <w:tab/>
    </w:r>
  </w:p>
  <w:p w:rsidR="00ED7C29" w:rsidRDefault="00ED7C29">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CB3D4F"/>
    <w:multiLevelType w:val="hybridMultilevel"/>
    <w:tmpl w:val="79A4FD7A"/>
    <w:lvl w:ilvl="0" w:tplc="C07C032C">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8DD08E2"/>
    <w:multiLevelType w:val="hybridMultilevel"/>
    <w:tmpl w:val="2BFA7E2C"/>
    <w:lvl w:ilvl="0" w:tplc="051C7E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825D3E"/>
    <w:multiLevelType w:val="hybridMultilevel"/>
    <w:tmpl w:val="CB1EF7D0"/>
    <w:lvl w:ilvl="0" w:tplc="106ECB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102AD5"/>
    <w:multiLevelType w:val="hybridMultilevel"/>
    <w:tmpl w:val="CDBAD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F1466B0"/>
    <w:multiLevelType w:val="hybridMultilevel"/>
    <w:tmpl w:val="924C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EF1748"/>
    <w:multiLevelType w:val="hybridMultilevel"/>
    <w:tmpl w:val="93A227C4"/>
    <w:lvl w:ilvl="0" w:tplc="387E83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2094FEA"/>
    <w:multiLevelType w:val="hybridMultilevel"/>
    <w:tmpl w:val="362246B4"/>
    <w:lvl w:ilvl="0" w:tplc="60E00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C511C9"/>
    <w:multiLevelType w:val="hybridMultilevel"/>
    <w:tmpl w:val="F282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826C4E"/>
    <w:multiLevelType w:val="hybridMultilevel"/>
    <w:tmpl w:val="73086E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863BA"/>
    <w:multiLevelType w:val="hybridMultilevel"/>
    <w:tmpl w:val="55E22414"/>
    <w:lvl w:ilvl="0" w:tplc="FAA4EBB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381E93"/>
    <w:multiLevelType w:val="hybridMultilevel"/>
    <w:tmpl w:val="4F583486"/>
    <w:lvl w:ilvl="0" w:tplc="822A10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FD210E"/>
    <w:multiLevelType w:val="hybridMultilevel"/>
    <w:tmpl w:val="970C0B36"/>
    <w:lvl w:ilvl="0" w:tplc="E20C9F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D4D2E"/>
    <w:multiLevelType w:val="hybridMultilevel"/>
    <w:tmpl w:val="493266A2"/>
    <w:lvl w:ilvl="0" w:tplc="41E2DEE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D05B59"/>
    <w:multiLevelType w:val="hybridMultilevel"/>
    <w:tmpl w:val="5680D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376508"/>
    <w:multiLevelType w:val="hybridMultilevel"/>
    <w:tmpl w:val="4434D4A8"/>
    <w:lvl w:ilvl="0" w:tplc="7382A8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A6EE9"/>
    <w:multiLevelType w:val="hybridMultilevel"/>
    <w:tmpl w:val="5CB4F48E"/>
    <w:lvl w:ilvl="0" w:tplc="318647E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D360B4"/>
    <w:multiLevelType w:val="hybridMultilevel"/>
    <w:tmpl w:val="4022A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276BAD"/>
    <w:multiLevelType w:val="hybridMultilevel"/>
    <w:tmpl w:val="55E22414"/>
    <w:lvl w:ilvl="0" w:tplc="FAA4EBB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B2AEB"/>
    <w:multiLevelType w:val="hybridMultilevel"/>
    <w:tmpl w:val="6590D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94D0053"/>
    <w:multiLevelType w:val="hybridMultilevel"/>
    <w:tmpl w:val="924C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B9012DB"/>
    <w:multiLevelType w:val="hybridMultilevel"/>
    <w:tmpl w:val="2BACC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B50414"/>
    <w:multiLevelType w:val="hybridMultilevel"/>
    <w:tmpl w:val="570C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2"/>
  </w:num>
  <w:num w:numId="3">
    <w:abstractNumId w:val="28"/>
  </w:num>
  <w:num w:numId="4">
    <w:abstractNumId w:val="45"/>
  </w:num>
  <w:num w:numId="5">
    <w:abstractNumId w:val="29"/>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6"/>
  </w:num>
  <w:num w:numId="19">
    <w:abstractNumId w:val="33"/>
  </w:num>
  <w:num w:numId="20">
    <w:abstractNumId w:val="13"/>
  </w:num>
  <w:num w:numId="21">
    <w:abstractNumId w:val="17"/>
  </w:num>
  <w:num w:numId="22">
    <w:abstractNumId w:val="35"/>
  </w:num>
  <w:num w:numId="23">
    <w:abstractNumId w:val="23"/>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41"/>
  </w:num>
  <w:num w:numId="27">
    <w:abstractNumId w:val="12"/>
  </w:num>
  <w:num w:numId="28">
    <w:abstractNumId w:val="40"/>
  </w:num>
  <w:num w:numId="29">
    <w:abstractNumId w:val="38"/>
  </w:num>
  <w:num w:numId="30">
    <w:abstractNumId w:val="2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27"/>
  </w:num>
  <w:num w:numId="37">
    <w:abstractNumId w:val="18"/>
  </w:num>
  <w:num w:numId="38">
    <w:abstractNumId w:val="32"/>
  </w:num>
  <w:num w:numId="39">
    <w:abstractNumId w:val="22"/>
  </w:num>
  <w:num w:numId="40">
    <w:abstractNumId w:val="31"/>
  </w:num>
  <w:num w:numId="41">
    <w:abstractNumId w:val="44"/>
  </w:num>
  <w:num w:numId="42">
    <w:abstractNumId w:val="19"/>
  </w:num>
  <w:num w:numId="43">
    <w:abstractNumId w:val="36"/>
  </w:num>
  <w:num w:numId="44">
    <w:abstractNumId w:val="30"/>
  </w:num>
  <w:num w:numId="45">
    <w:abstractNumId w:val="43"/>
  </w:num>
  <w:num w:numId="46">
    <w:abstractNumId w:val="15"/>
  </w:num>
  <w:num w:numId="47">
    <w:abstractNumId w:val="37"/>
  </w:num>
  <w:num w:numId="48">
    <w:abstractNumId w:val="24"/>
  </w:num>
  <w:num w:numId="49">
    <w:abstractNumId w:val="3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3933"/>
    <w:rsid w:val="00003D2E"/>
    <w:rsid w:val="00003F31"/>
    <w:rsid w:val="00004478"/>
    <w:rsid w:val="0000526C"/>
    <w:rsid w:val="00005523"/>
    <w:rsid w:val="000058EC"/>
    <w:rsid w:val="0000591B"/>
    <w:rsid w:val="00006438"/>
    <w:rsid w:val="000067A2"/>
    <w:rsid w:val="00006E57"/>
    <w:rsid w:val="000077B6"/>
    <w:rsid w:val="000078A7"/>
    <w:rsid w:val="00007C48"/>
    <w:rsid w:val="00007CCA"/>
    <w:rsid w:val="0001058B"/>
    <w:rsid w:val="00010BC0"/>
    <w:rsid w:val="00010F51"/>
    <w:rsid w:val="000113FC"/>
    <w:rsid w:val="000117A2"/>
    <w:rsid w:val="0001190D"/>
    <w:rsid w:val="00011A4B"/>
    <w:rsid w:val="00011CB8"/>
    <w:rsid w:val="00011D18"/>
    <w:rsid w:val="00011EB5"/>
    <w:rsid w:val="000130AE"/>
    <w:rsid w:val="00013150"/>
    <w:rsid w:val="0001377C"/>
    <w:rsid w:val="00013A46"/>
    <w:rsid w:val="00013A7C"/>
    <w:rsid w:val="00013CE1"/>
    <w:rsid w:val="00013E52"/>
    <w:rsid w:val="00013F39"/>
    <w:rsid w:val="00014207"/>
    <w:rsid w:val="0001443A"/>
    <w:rsid w:val="00014848"/>
    <w:rsid w:val="00014964"/>
    <w:rsid w:val="00014EDF"/>
    <w:rsid w:val="00014F18"/>
    <w:rsid w:val="000150BA"/>
    <w:rsid w:val="000154BD"/>
    <w:rsid w:val="00015506"/>
    <w:rsid w:val="0001552C"/>
    <w:rsid w:val="000158C8"/>
    <w:rsid w:val="0001592B"/>
    <w:rsid w:val="00015ABB"/>
    <w:rsid w:val="00015DA1"/>
    <w:rsid w:val="00016613"/>
    <w:rsid w:val="00016CFF"/>
    <w:rsid w:val="000173C3"/>
    <w:rsid w:val="00017A41"/>
    <w:rsid w:val="00017C9B"/>
    <w:rsid w:val="0002034A"/>
    <w:rsid w:val="0002076B"/>
    <w:rsid w:val="0002079F"/>
    <w:rsid w:val="00020AA5"/>
    <w:rsid w:val="00020D14"/>
    <w:rsid w:val="000211AF"/>
    <w:rsid w:val="00021239"/>
    <w:rsid w:val="000213BD"/>
    <w:rsid w:val="00021575"/>
    <w:rsid w:val="0002177B"/>
    <w:rsid w:val="000219EC"/>
    <w:rsid w:val="00021CBA"/>
    <w:rsid w:val="00021D94"/>
    <w:rsid w:val="00021EC8"/>
    <w:rsid w:val="000223BE"/>
    <w:rsid w:val="000229A5"/>
    <w:rsid w:val="00022CDB"/>
    <w:rsid w:val="0002304C"/>
    <w:rsid w:val="00023522"/>
    <w:rsid w:val="0002397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6F2"/>
    <w:rsid w:val="00030E98"/>
    <w:rsid w:val="0003162E"/>
    <w:rsid w:val="000319FC"/>
    <w:rsid w:val="00031E7F"/>
    <w:rsid w:val="0003216F"/>
    <w:rsid w:val="00032753"/>
    <w:rsid w:val="000328B6"/>
    <w:rsid w:val="0003304D"/>
    <w:rsid w:val="000331E5"/>
    <w:rsid w:val="00033249"/>
    <w:rsid w:val="00033402"/>
    <w:rsid w:val="00033706"/>
    <w:rsid w:val="00033D38"/>
    <w:rsid w:val="00033DC2"/>
    <w:rsid w:val="00033DE5"/>
    <w:rsid w:val="00033EB1"/>
    <w:rsid w:val="000345FE"/>
    <w:rsid w:val="00034EE0"/>
    <w:rsid w:val="0003540D"/>
    <w:rsid w:val="0003542A"/>
    <w:rsid w:val="000359BE"/>
    <w:rsid w:val="00036216"/>
    <w:rsid w:val="000362BD"/>
    <w:rsid w:val="0003657A"/>
    <w:rsid w:val="00036891"/>
    <w:rsid w:val="00036EFA"/>
    <w:rsid w:val="000374B1"/>
    <w:rsid w:val="00037695"/>
    <w:rsid w:val="000378E7"/>
    <w:rsid w:val="000378F6"/>
    <w:rsid w:val="00037A58"/>
    <w:rsid w:val="00037AD7"/>
    <w:rsid w:val="00037D1C"/>
    <w:rsid w:val="00040864"/>
    <w:rsid w:val="00040FA3"/>
    <w:rsid w:val="0004134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04C"/>
    <w:rsid w:val="0004665F"/>
    <w:rsid w:val="00046890"/>
    <w:rsid w:val="000469CE"/>
    <w:rsid w:val="00046B57"/>
    <w:rsid w:val="00047007"/>
    <w:rsid w:val="0004704D"/>
    <w:rsid w:val="0004780E"/>
    <w:rsid w:val="0004790A"/>
    <w:rsid w:val="00047E02"/>
    <w:rsid w:val="0005035C"/>
    <w:rsid w:val="000503DF"/>
    <w:rsid w:val="000504C1"/>
    <w:rsid w:val="00050A18"/>
    <w:rsid w:val="00050A36"/>
    <w:rsid w:val="00050A60"/>
    <w:rsid w:val="00051FEA"/>
    <w:rsid w:val="00052026"/>
    <w:rsid w:val="000521E9"/>
    <w:rsid w:val="0005263B"/>
    <w:rsid w:val="00052799"/>
    <w:rsid w:val="00052C0F"/>
    <w:rsid w:val="0005373F"/>
    <w:rsid w:val="00053BAF"/>
    <w:rsid w:val="00053BED"/>
    <w:rsid w:val="00053E8E"/>
    <w:rsid w:val="000540B1"/>
    <w:rsid w:val="000541D1"/>
    <w:rsid w:val="00054264"/>
    <w:rsid w:val="000545A7"/>
    <w:rsid w:val="00055307"/>
    <w:rsid w:val="000559C8"/>
    <w:rsid w:val="00055D13"/>
    <w:rsid w:val="000562F3"/>
    <w:rsid w:val="000564C5"/>
    <w:rsid w:val="00056523"/>
    <w:rsid w:val="0005652F"/>
    <w:rsid w:val="0005658D"/>
    <w:rsid w:val="00056979"/>
    <w:rsid w:val="00056EC5"/>
    <w:rsid w:val="000576AD"/>
    <w:rsid w:val="000579D2"/>
    <w:rsid w:val="00057ABC"/>
    <w:rsid w:val="00057AED"/>
    <w:rsid w:val="00057B39"/>
    <w:rsid w:val="00060672"/>
    <w:rsid w:val="00060CF6"/>
    <w:rsid w:val="00060DDA"/>
    <w:rsid w:val="00060DDB"/>
    <w:rsid w:val="00060FEB"/>
    <w:rsid w:val="0006157E"/>
    <w:rsid w:val="00061D37"/>
    <w:rsid w:val="00061FEB"/>
    <w:rsid w:val="000621BA"/>
    <w:rsid w:val="00062D7B"/>
    <w:rsid w:val="00062D91"/>
    <w:rsid w:val="00062DFF"/>
    <w:rsid w:val="0006306F"/>
    <w:rsid w:val="0006320D"/>
    <w:rsid w:val="0006332E"/>
    <w:rsid w:val="00063422"/>
    <w:rsid w:val="00063F1E"/>
    <w:rsid w:val="00064040"/>
    <w:rsid w:val="00064691"/>
    <w:rsid w:val="000648FC"/>
    <w:rsid w:val="00064CC2"/>
    <w:rsid w:val="00064E80"/>
    <w:rsid w:val="000650FF"/>
    <w:rsid w:val="00065144"/>
    <w:rsid w:val="000652A4"/>
    <w:rsid w:val="000653C1"/>
    <w:rsid w:val="000657F4"/>
    <w:rsid w:val="00065C5E"/>
    <w:rsid w:val="00066023"/>
    <w:rsid w:val="000662A2"/>
    <w:rsid w:val="00066814"/>
    <w:rsid w:val="000669CF"/>
    <w:rsid w:val="00066AA2"/>
    <w:rsid w:val="00066AB7"/>
    <w:rsid w:val="00066C6F"/>
    <w:rsid w:val="00066E74"/>
    <w:rsid w:val="0006713C"/>
    <w:rsid w:val="000678AE"/>
    <w:rsid w:val="00070341"/>
    <w:rsid w:val="000703AE"/>
    <w:rsid w:val="00070805"/>
    <w:rsid w:val="00070A1D"/>
    <w:rsid w:val="00070AB1"/>
    <w:rsid w:val="00070EDC"/>
    <w:rsid w:val="000711CF"/>
    <w:rsid w:val="00071358"/>
    <w:rsid w:val="000714EE"/>
    <w:rsid w:val="00071674"/>
    <w:rsid w:val="00071A71"/>
    <w:rsid w:val="0007276A"/>
    <w:rsid w:val="00072878"/>
    <w:rsid w:val="00072AED"/>
    <w:rsid w:val="00072D35"/>
    <w:rsid w:val="00072E35"/>
    <w:rsid w:val="00073700"/>
    <w:rsid w:val="00073A0F"/>
    <w:rsid w:val="00073CC0"/>
    <w:rsid w:val="00073D5F"/>
    <w:rsid w:val="00073E2F"/>
    <w:rsid w:val="0007410A"/>
    <w:rsid w:val="00074513"/>
    <w:rsid w:val="000746FB"/>
    <w:rsid w:val="00074B11"/>
    <w:rsid w:val="00074CC1"/>
    <w:rsid w:val="00075A75"/>
    <w:rsid w:val="00075A87"/>
    <w:rsid w:val="00076137"/>
    <w:rsid w:val="00076837"/>
    <w:rsid w:val="0007690E"/>
    <w:rsid w:val="00076B90"/>
    <w:rsid w:val="00076D3F"/>
    <w:rsid w:val="000772AB"/>
    <w:rsid w:val="00077B4C"/>
    <w:rsid w:val="00077BF2"/>
    <w:rsid w:val="00080874"/>
    <w:rsid w:val="00080A10"/>
    <w:rsid w:val="00080C0C"/>
    <w:rsid w:val="00080E71"/>
    <w:rsid w:val="0008104D"/>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C19"/>
    <w:rsid w:val="00090DC7"/>
    <w:rsid w:val="000910C6"/>
    <w:rsid w:val="00091386"/>
    <w:rsid w:val="00091875"/>
    <w:rsid w:val="000918C2"/>
    <w:rsid w:val="00091979"/>
    <w:rsid w:val="0009206B"/>
    <w:rsid w:val="000920DF"/>
    <w:rsid w:val="000922A3"/>
    <w:rsid w:val="00092599"/>
    <w:rsid w:val="00092BF1"/>
    <w:rsid w:val="00092CB7"/>
    <w:rsid w:val="000933C5"/>
    <w:rsid w:val="000935A8"/>
    <w:rsid w:val="00093CBC"/>
    <w:rsid w:val="00093CF6"/>
    <w:rsid w:val="00093DD0"/>
    <w:rsid w:val="00093EBF"/>
    <w:rsid w:val="00093F63"/>
    <w:rsid w:val="00094137"/>
    <w:rsid w:val="000941C2"/>
    <w:rsid w:val="0009463A"/>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97BB5"/>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5DDF"/>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2EF0"/>
    <w:rsid w:val="000B30A5"/>
    <w:rsid w:val="000B36D1"/>
    <w:rsid w:val="000B3867"/>
    <w:rsid w:val="000B3B9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5D7"/>
    <w:rsid w:val="000C0EB6"/>
    <w:rsid w:val="000C11D4"/>
    <w:rsid w:val="000C1343"/>
    <w:rsid w:val="000C169E"/>
    <w:rsid w:val="000C1B0D"/>
    <w:rsid w:val="000C1C6E"/>
    <w:rsid w:val="000C1FA3"/>
    <w:rsid w:val="000C23ED"/>
    <w:rsid w:val="000C288C"/>
    <w:rsid w:val="000C2DE2"/>
    <w:rsid w:val="000C310B"/>
    <w:rsid w:val="000C3686"/>
    <w:rsid w:val="000C3987"/>
    <w:rsid w:val="000C433E"/>
    <w:rsid w:val="000C443C"/>
    <w:rsid w:val="000C4594"/>
    <w:rsid w:val="000C4D4B"/>
    <w:rsid w:val="000C56AE"/>
    <w:rsid w:val="000C5FF2"/>
    <w:rsid w:val="000C61A4"/>
    <w:rsid w:val="000C6289"/>
    <w:rsid w:val="000C637D"/>
    <w:rsid w:val="000C6EAF"/>
    <w:rsid w:val="000C7406"/>
    <w:rsid w:val="000D0709"/>
    <w:rsid w:val="000D0933"/>
    <w:rsid w:val="000D0B00"/>
    <w:rsid w:val="000D0B03"/>
    <w:rsid w:val="000D0DF9"/>
    <w:rsid w:val="000D0E9A"/>
    <w:rsid w:val="000D1672"/>
    <w:rsid w:val="000D17E0"/>
    <w:rsid w:val="000D1D65"/>
    <w:rsid w:val="000D2421"/>
    <w:rsid w:val="000D286B"/>
    <w:rsid w:val="000D2A67"/>
    <w:rsid w:val="000D2C35"/>
    <w:rsid w:val="000D2C95"/>
    <w:rsid w:val="000D3234"/>
    <w:rsid w:val="000D34D0"/>
    <w:rsid w:val="000D3FA7"/>
    <w:rsid w:val="000D4B47"/>
    <w:rsid w:val="000D4B68"/>
    <w:rsid w:val="000D4F48"/>
    <w:rsid w:val="000D5776"/>
    <w:rsid w:val="000D646E"/>
    <w:rsid w:val="000D6D8F"/>
    <w:rsid w:val="000D6DC7"/>
    <w:rsid w:val="000D6EA4"/>
    <w:rsid w:val="000D6F63"/>
    <w:rsid w:val="000D713F"/>
    <w:rsid w:val="000D73B6"/>
    <w:rsid w:val="000D7E11"/>
    <w:rsid w:val="000E118B"/>
    <w:rsid w:val="000E18FE"/>
    <w:rsid w:val="000E1A84"/>
    <w:rsid w:val="000E1D01"/>
    <w:rsid w:val="000E1FE6"/>
    <w:rsid w:val="000E202B"/>
    <w:rsid w:val="000E207B"/>
    <w:rsid w:val="000E24B3"/>
    <w:rsid w:val="000E25A0"/>
    <w:rsid w:val="000E2A2F"/>
    <w:rsid w:val="000E390A"/>
    <w:rsid w:val="000E3AC4"/>
    <w:rsid w:val="000E3B3B"/>
    <w:rsid w:val="000E3B7F"/>
    <w:rsid w:val="000E46D2"/>
    <w:rsid w:val="000E476E"/>
    <w:rsid w:val="000E542C"/>
    <w:rsid w:val="000E55B5"/>
    <w:rsid w:val="000E55DF"/>
    <w:rsid w:val="000E5938"/>
    <w:rsid w:val="000E5A74"/>
    <w:rsid w:val="000E5F57"/>
    <w:rsid w:val="000E61A4"/>
    <w:rsid w:val="000E692F"/>
    <w:rsid w:val="000F053F"/>
    <w:rsid w:val="000F0C2A"/>
    <w:rsid w:val="000F1662"/>
    <w:rsid w:val="000F170A"/>
    <w:rsid w:val="000F2322"/>
    <w:rsid w:val="000F2D22"/>
    <w:rsid w:val="000F38E9"/>
    <w:rsid w:val="000F3E6E"/>
    <w:rsid w:val="000F40F8"/>
    <w:rsid w:val="000F446B"/>
    <w:rsid w:val="000F453D"/>
    <w:rsid w:val="000F483B"/>
    <w:rsid w:val="000F4939"/>
    <w:rsid w:val="000F5316"/>
    <w:rsid w:val="000F53D4"/>
    <w:rsid w:val="000F5727"/>
    <w:rsid w:val="000F5926"/>
    <w:rsid w:val="000F5C56"/>
    <w:rsid w:val="000F6491"/>
    <w:rsid w:val="000F6545"/>
    <w:rsid w:val="000F68CA"/>
    <w:rsid w:val="000F6B43"/>
    <w:rsid w:val="000F6C3B"/>
    <w:rsid w:val="000F7043"/>
    <w:rsid w:val="000F709A"/>
    <w:rsid w:val="000F7CB7"/>
    <w:rsid w:val="000F7DB7"/>
    <w:rsid w:val="000F7E2D"/>
    <w:rsid w:val="001003B5"/>
    <w:rsid w:val="00100643"/>
    <w:rsid w:val="00100B1D"/>
    <w:rsid w:val="001012B4"/>
    <w:rsid w:val="001012E0"/>
    <w:rsid w:val="0010135C"/>
    <w:rsid w:val="0010140D"/>
    <w:rsid w:val="00101437"/>
    <w:rsid w:val="00101846"/>
    <w:rsid w:val="00101875"/>
    <w:rsid w:val="00101A32"/>
    <w:rsid w:val="00101C1F"/>
    <w:rsid w:val="00101D71"/>
    <w:rsid w:val="00102036"/>
    <w:rsid w:val="001020B9"/>
    <w:rsid w:val="00102428"/>
    <w:rsid w:val="001028E8"/>
    <w:rsid w:val="00103591"/>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DA2"/>
    <w:rsid w:val="00112E72"/>
    <w:rsid w:val="00114357"/>
    <w:rsid w:val="001144BA"/>
    <w:rsid w:val="0011456C"/>
    <w:rsid w:val="0011468A"/>
    <w:rsid w:val="001148C3"/>
    <w:rsid w:val="00114DC0"/>
    <w:rsid w:val="001150FB"/>
    <w:rsid w:val="001155B0"/>
    <w:rsid w:val="001164D8"/>
    <w:rsid w:val="001165A1"/>
    <w:rsid w:val="00116AC1"/>
    <w:rsid w:val="00116F79"/>
    <w:rsid w:val="001172CF"/>
    <w:rsid w:val="001177E0"/>
    <w:rsid w:val="00117E1D"/>
    <w:rsid w:val="00120131"/>
    <w:rsid w:val="001204F3"/>
    <w:rsid w:val="001207D7"/>
    <w:rsid w:val="001207ED"/>
    <w:rsid w:val="001209FB"/>
    <w:rsid w:val="00120E49"/>
    <w:rsid w:val="001219E8"/>
    <w:rsid w:val="00121CED"/>
    <w:rsid w:val="00121D5F"/>
    <w:rsid w:val="0012237B"/>
    <w:rsid w:val="00122B3D"/>
    <w:rsid w:val="001231B5"/>
    <w:rsid w:val="0012337C"/>
    <w:rsid w:val="001235BD"/>
    <w:rsid w:val="0012368B"/>
    <w:rsid w:val="00123AF9"/>
    <w:rsid w:val="001240F6"/>
    <w:rsid w:val="0012478D"/>
    <w:rsid w:val="00124991"/>
    <w:rsid w:val="00124E6F"/>
    <w:rsid w:val="00125250"/>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1B3"/>
    <w:rsid w:val="001355BC"/>
    <w:rsid w:val="00135778"/>
    <w:rsid w:val="00135C03"/>
    <w:rsid w:val="00135CBD"/>
    <w:rsid w:val="00136875"/>
    <w:rsid w:val="00136BA5"/>
    <w:rsid w:val="00136CDB"/>
    <w:rsid w:val="0013782F"/>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16F"/>
    <w:rsid w:val="00144222"/>
    <w:rsid w:val="001443D5"/>
    <w:rsid w:val="00144AB6"/>
    <w:rsid w:val="00144D00"/>
    <w:rsid w:val="0014500B"/>
    <w:rsid w:val="0014537A"/>
    <w:rsid w:val="0014574B"/>
    <w:rsid w:val="00145973"/>
    <w:rsid w:val="00145C44"/>
    <w:rsid w:val="00146785"/>
    <w:rsid w:val="0014796B"/>
    <w:rsid w:val="00150020"/>
    <w:rsid w:val="001500FE"/>
    <w:rsid w:val="00150616"/>
    <w:rsid w:val="0015127C"/>
    <w:rsid w:val="001513D5"/>
    <w:rsid w:val="0015172D"/>
    <w:rsid w:val="001517CE"/>
    <w:rsid w:val="00151D67"/>
    <w:rsid w:val="00152469"/>
    <w:rsid w:val="001524A8"/>
    <w:rsid w:val="001525B8"/>
    <w:rsid w:val="0015276C"/>
    <w:rsid w:val="00152D3D"/>
    <w:rsid w:val="001533A9"/>
    <w:rsid w:val="00153E66"/>
    <w:rsid w:val="00154200"/>
    <w:rsid w:val="00154239"/>
    <w:rsid w:val="00154253"/>
    <w:rsid w:val="001544DC"/>
    <w:rsid w:val="0015455D"/>
    <w:rsid w:val="001547FC"/>
    <w:rsid w:val="00154C39"/>
    <w:rsid w:val="001550C9"/>
    <w:rsid w:val="00155351"/>
    <w:rsid w:val="00155791"/>
    <w:rsid w:val="00155841"/>
    <w:rsid w:val="00155998"/>
    <w:rsid w:val="001563F3"/>
    <w:rsid w:val="001569D4"/>
    <w:rsid w:val="00156A7E"/>
    <w:rsid w:val="00156D0E"/>
    <w:rsid w:val="00156DE1"/>
    <w:rsid w:val="00156E73"/>
    <w:rsid w:val="00156ED3"/>
    <w:rsid w:val="00156FC0"/>
    <w:rsid w:val="0015706B"/>
    <w:rsid w:val="00157147"/>
    <w:rsid w:val="001573A9"/>
    <w:rsid w:val="00157C15"/>
    <w:rsid w:val="00157E22"/>
    <w:rsid w:val="00157F09"/>
    <w:rsid w:val="00160168"/>
    <w:rsid w:val="00160195"/>
    <w:rsid w:val="001601D9"/>
    <w:rsid w:val="00160399"/>
    <w:rsid w:val="00160658"/>
    <w:rsid w:val="0016099F"/>
    <w:rsid w:val="00160E44"/>
    <w:rsid w:val="001615BB"/>
    <w:rsid w:val="001615DE"/>
    <w:rsid w:val="0016162C"/>
    <w:rsid w:val="00161B4B"/>
    <w:rsid w:val="00161EDC"/>
    <w:rsid w:val="0016329E"/>
    <w:rsid w:val="00163443"/>
    <w:rsid w:val="00163463"/>
    <w:rsid w:val="0016347B"/>
    <w:rsid w:val="00163B8C"/>
    <w:rsid w:val="00163BB7"/>
    <w:rsid w:val="00163D2E"/>
    <w:rsid w:val="00164C8A"/>
    <w:rsid w:val="00164DE5"/>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24"/>
    <w:rsid w:val="001716B8"/>
    <w:rsid w:val="001717CF"/>
    <w:rsid w:val="001718AB"/>
    <w:rsid w:val="00171BF6"/>
    <w:rsid w:val="0017260A"/>
    <w:rsid w:val="0017281F"/>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CB0"/>
    <w:rsid w:val="00183EE7"/>
    <w:rsid w:val="0018448D"/>
    <w:rsid w:val="00184666"/>
    <w:rsid w:val="00184944"/>
    <w:rsid w:val="001851FE"/>
    <w:rsid w:val="001853B5"/>
    <w:rsid w:val="001854B5"/>
    <w:rsid w:val="00185EC8"/>
    <w:rsid w:val="001860FA"/>
    <w:rsid w:val="0018678E"/>
    <w:rsid w:val="00186EA4"/>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7DF"/>
    <w:rsid w:val="00196B19"/>
    <w:rsid w:val="00196B3F"/>
    <w:rsid w:val="00196D51"/>
    <w:rsid w:val="00196FFF"/>
    <w:rsid w:val="001970AB"/>
    <w:rsid w:val="001973A8"/>
    <w:rsid w:val="00197755"/>
    <w:rsid w:val="00197849"/>
    <w:rsid w:val="001A0E0D"/>
    <w:rsid w:val="001A1E0B"/>
    <w:rsid w:val="001A228A"/>
    <w:rsid w:val="001A2367"/>
    <w:rsid w:val="001A26BE"/>
    <w:rsid w:val="001A2C16"/>
    <w:rsid w:val="001A3301"/>
    <w:rsid w:val="001A331E"/>
    <w:rsid w:val="001A3376"/>
    <w:rsid w:val="001A388A"/>
    <w:rsid w:val="001A45D7"/>
    <w:rsid w:val="001A46E2"/>
    <w:rsid w:val="001A4C82"/>
    <w:rsid w:val="001A5313"/>
    <w:rsid w:val="001A55E6"/>
    <w:rsid w:val="001A5B20"/>
    <w:rsid w:val="001A5F22"/>
    <w:rsid w:val="001A6092"/>
    <w:rsid w:val="001A60DD"/>
    <w:rsid w:val="001A682F"/>
    <w:rsid w:val="001A686E"/>
    <w:rsid w:val="001A6B42"/>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139"/>
    <w:rsid w:val="001B4945"/>
    <w:rsid w:val="001B4FB9"/>
    <w:rsid w:val="001B520D"/>
    <w:rsid w:val="001B5352"/>
    <w:rsid w:val="001B5EE4"/>
    <w:rsid w:val="001B6009"/>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6F0E"/>
    <w:rsid w:val="001C71D6"/>
    <w:rsid w:val="001C7281"/>
    <w:rsid w:val="001C72BF"/>
    <w:rsid w:val="001C7309"/>
    <w:rsid w:val="001C7622"/>
    <w:rsid w:val="001C76EC"/>
    <w:rsid w:val="001C7F07"/>
    <w:rsid w:val="001D008C"/>
    <w:rsid w:val="001D01C1"/>
    <w:rsid w:val="001D06A7"/>
    <w:rsid w:val="001D08EB"/>
    <w:rsid w:val="001D0DF5"/>
    <w:rsid w:val="001D10A3"/>
    <w:rsid w:val="001D13BB"/>
    <w:rsid w:val="001D13D6"/>
    <w:rsid w:val="001D1832"/>
    <w:rsid w:val="001D187E"/>
    <w:rsid w:val="001D1CC7"/>
    <w:rsid w:val="001D1F14"/>
    <w:rsid w:val="001D20B7"/>
    <w:rsid w:val="001D22AB"/>
    <w:rsid w:val="001D2417"/>
    <w:rsid w:val="001D26A4"/>
    <w:rsid w:val="001D2A56"/>
    <w:rsid w:val="001D39EF"/>
    <w:rsid w:val="001D3B4C"/>
    <w:rsid w:val="001D3E87"/>
    <w:rsid w:val="001D3E89"/>
    <w:rsid w:val="001D477C"/>
    <w:rsid w:val="001D4902"/>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07C"/>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E54"/>
    <w:rsid w:val="001E3F57"/>
    <w:rsid w:val="001E40A9"/>
    <w:rsid w:val="001E4299"/>
    <w:rsid w:val="001E43B7"/>
    <w:rsid w:val="001E4E2B"/>
    <w:rsid w:val="001E5045"/>
    <w:rsid w:val="001E58A5"/>
    <w:rsid w:val="001E5916"/>
    <w:rsid w:val="001E5958"/>
    <w:rsid w:val="001E5969"/>
    <w:rsid w:val="001E6889"/>
    <w:rsid w:val="001E6A7C"/>
    <w:rsid w:val="001E6E0D"/>
    <w:rsid w:val="001E6FB2"/>
    <w:rsid w:val="001E71E1"/>
    <w:rsid w:val="001E74A8"/>
    <w:rsid w:val="001E7923"/>
    <w:rsid w:val="001F0C11"/>
    <w:rsid w:val="001F0EFF"/>
    <w:rsid w:val="001F0F71"/>
    <w:rsid w:val="001F0F85"/>
    <w:rsid w:val="001F0FF7"/>
    <w:rsid w:val="001F12B9"/>
    <w:rsid w:val="001F1B13"/>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3C76"/>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8A8"/>
    <w:rsid w:val="00211B93"/>
    <w:rsid w:val="00211E7B"/>
    <w:rsid w:val="00211EEB"/>
    <w:rsid w:val="00211F52"/>
    <w:rsid w:val="00212076"/>
    <w:rsid w:val="00212939"/>
    <w:rsid w:val="00212E81"/>
    <w:rsid w:val="002132BF"/>
    <w:rsid w:val="00213592"/>
    <w:rsid w:val="002149C2"/>
    <w:rsid w:val="00214FF3"/>
    <w:rsid w:val="0021581B"/>
    <w:rsid w:val="00215D19"/>
    <w:rsid w:val="0021642F"/>
    <w:rsid w:val="00216A47"/>
    <w:rsid w:val="00216BEB"/>
    <w:rsid w:val="00216C7F"/>
    <w:rsid w:val="00216D6C"/>
    <w:rsid w:val="00217893"/>
    <w:rsid w:val="002209EF"/>
    <w:rsid w:val="00220BE4"/>
    <w:rsid w:val="00221063"/>
    <w:rsid w:val="00221A24"/>
    <w:rsid w:val="00221FA0"/>
    <w:rsid w:val="00222723"/>
    <w:rsid w:val="00222921"/>
    <w:rsid w:val="00222A19"/>
    <w:rsid w:val="00222D6D"/>
    <w:rsid w:val="0022314B"/>
    <w:rsid w:val="00223415"/>
    <w:rsid w:val="00223929"/>
    <w:rsid w:val="00223FBB"/>
    <w:rsid w:val="00224560"/>
    <w:rsid w:val="0022474E"/>
    <w:rsid w:val="00224A11"/>
    <w:rsid w:val="00224BB6"/>
    <w:rsid w:val="00224D3D"/>
    <w:rsid w:val="00225120"/>
    <w:rsid w:val="00225189"/>
    <w:rsid w:val="0022522D"/>
    <w:rsid w:val="002252BF"/>
    <w:rsid w:val="00226004"/>
    <w:rsid w:val="00226142"/>
    <w:rsid w:val="00226185"/>
    <w:rsid w:val="002263C9"/>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280"/>
    <w:rsid w:val="002333E7"/>
    <w:rsid w:val="0023390D"/>
    <w:rsid w:val="00233BB3"/>
    <w:rsid w:val="0023449A"/>
    <w:rsid w:val="00234741"/>
    <w:rsid w:val="00235058"/>
    <w:rsid w:val="00235994"/>
    <w:rsid w:val="00235CBC"/>
    <w:rsid w:val="00235CC2"/>
    <w:rsid w:val="00236309"/>
    <w:rsid w:val="00236350"/>
    <w:rsid w:val="00236726"/>
    <w:rsid w:val="00236C38"/>
    <w:rsid w:val="0023720F"/>
    <w:rsid w:val="00237981"/>
    <w:rsid w:val="00237998"/>
    <w:rsid w:val="00240379"/>
    <w:rsid w:val="002406AD"/>
    <w:rsid w:val="002414A3"/>
    <w:rsid w:val="00241925"/>
    <w:rsid w:val="00241D68"/>
    <w:rsid w:val="00241D8F"/>
    <w:rsid w:val="002425E2"/>
    <w:rsid w:val="00242A28"/>
    <w:rsid w:val="002431D7"/>
    <w:rsid w:val="00243677"/>
    <w:rsid w:val="002437B1"/>
    <w:rsid w:val="0024381C"/>
    <w:rsid w:val="00243CE2"/>
    <w:rsid w:val="0024471D"/>
    <w:rsid w:val="00244A53"/>
    <w:rsid w:val="00244B09"/>
    <w:rsid w:val="00244D99"/>
    <w:rsid w:val="00245168"/>
    <w:rsid w:val="00245925"/>
    <w:rsid w:val="00246227"/>
    <w:rsid w:val="0024629F"/>
    <w:rsid w:val="0024650E"/>
    <w:rsid w:val="00246767"/>
    <w:rsid w:val="0024687D"/>
    <w:rsid w:val="002469DD"/>
    <w:rsid w:val="0024727E"/>
    <w:rsid w:val="00247C3A"/>
    <w:rsid w:val="00250361"/>
    <w:rsid w:val="00250522"/>
    <w:rsid w:val="00250BB4"/>
    <w:rsid w:val="002513C8"/>
    <w:rsid w:val="002514D7"/>
    <w:rsid w:val="0025156F"/>
    <w:rsid w:val="00251AF4"/>
    <w:rsid w:val="00252814"/>
    <w:rsid w:val="00252928"/>
    <w:rsid w:val="00252AFE"/>
    <w:rsid w:val="00252F34"/>
    <w:rsid w:val="0025301B"/>
    <w:rsid w:val="002531B2"/>
    <w:rsid w:val="0025338F"/>
    <w:rsid w:val="002535EE"/>
    <w:rsid w:val="0025380F"/>
    <w:rsid w:val="00253E8A"/>
    <w:rsid w:val="00253FC1"/>
    <w:rsid w:val="002541CB"/>
    <w:rsid w:val="002542DE"/>
    <w:rsid w:val="00254655"/>
    <w:rsid w:val="002549A4"/>
    <w:rsid w:val="002555A8"/>
    <w:rsid w:val="00255861"/>
    <w:rsid w:val="00255F88"/>
    <w:rsid w:val="00256064"/>
    <w:rsid w:val="0025609C"/>
    <w:rsid w:val="002564D4"/>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0C1"/>
    <w:rsid w:val="00263550"/>
    <w:rsid w:val="0026358B"/>
    <w:rsid w:val="002637EF"/>
    <w:rsid w:val="00263F7D"/>
    <w:rsid w:val="00263F81"/>
    <w:rsid w:val="002640B6"/>
    <w:rsid w:val="002641E2"/>
    <w:rsid w:val="00264603"/>
    <w:rsid w:val="002646E2"/>
    <w:rsid w:val="00264751"/>
    <w:rsid w:val="00264CD7"/>
    <w:rsid w:val="00264D26"/>
    <w:rsid w:val="00265129"/>
    <w:rsid w:val="0026522A"/>
    <w:rsid w:val="00265303"/>
    <w:rsid w:val="002653AC"/>
    <w:rsid w:val="0026543C"/>
    <w:rsid w:val="002654B8"/>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291"/>
    <w:rsid w:val="002727EE"/>
    <w:rsid w:val="00272A55"/>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5C"/>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45F"/>
    <w:rsid w:val="0028352B"/>
    <w:rsid w:val="0028392D"/>
    <w:rsid w:val="00283D16"/>
    <w:rsid w:val="00284315"/>
    <w:rsid w:val="00284AE8"/>
    <w:rsid w:val="002852D0"/>
    <w:rsid w:val="002855DB"/>
    <w:rsid w:val="00285E32"/>
    <w:rsid w:val="002861EE"/>
    <w:rsid w:val="002865C8"/>
    <w:rsid w:val="0028660F"/>
    <w:rsid w:val="00286AA5"/>
    <w:rsid w:val="00286C52"/>
    <w:rsid w:val="002870C4"/>
    <w:rsid w:val="0028758F"/>
    <w:rsid w:val="00287B19"/>
    <w:rsid w:val="00287BEF"/>
    <w:rsid w:val="00287C23"/>
    <w:rsid w:val="00287E90"/>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4F71"/>
    <w:rsid w:val="0029580E"/>
    <w:rsid w:val="002958A4"/>
    <w:rsid w:val="0029620A"/>
    <w:rsid w:val="00296C8C"/>
    <w:rsid w:val="002970D3"/>
    <w:rsid w:val="002972B4"/>
    <w:rsid w:val="00297798"/>
    <w:rsid w:val="002977E2"/>
    <w:rsid w:val="0029794F"/>
    <w:rsid w:val="00297EA4"/>
    <w:rsid w:val="002A02DD"/>
    <w:rsid w:val="002A047C"/>
    <w:rsid w:val="002A0483"/>
    <w:rsid w:val="002A09BF"/>
    <w:rsid w:val="002A0C51"/>
    <w:rsid w:val="002A1B86"/>
    <w:rsid w:val="002A2FE6"/>
    <w:rsid w:val="002A3528"/>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984"/>
    <w:rsid w:val="002A7A00"/>
    <w:rsid w:val="002A7C82"/>
    <w:rsid w:val="002A7EFE"/>
    <w:rsid w:val="002B094D"/>
    <w:rsid w:val="002B0D91"/>
    <w:rsid w:val="002B2347"/>
    <w:rsid w:val="002B2412"/>
    <w:rsid w:val="002B2893"/>
    <w:rsid w:val="002B29DF"/>
    <w:rsid w:val="002B2C94"/>
    <w:rsid w:val="002B31DA"/>
    <w:rsid w:val="002B340D"/>
    <w:rsid w:val="002B358B"/>
    <w:rsid w:val="002B3639"/>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C7FB4"/>
    <w:rsid w:val="002D06EF"/>
    <w:rsid w:val="002D0B9F"/>
    <w:rsid w:val="002D0D63"/>
    <w:rsid w:val="002D18C1"/>
    <w:rsid w:val="002D1C4F"/>
    <w:rsid w:val="002D2402"/>
    <w:rsid w:val="002D2AAC"/>
    <w:rsid w:val="002D2CCB"/>
    <w:rsid w:val="002D2DF3"/>
    <w:rsid w:val="002D3183"/>
    <w:rsid w:val="002D32F6"/>
    <w:rsid w:val="002D41A3"/>
    <w:rsid w:val="002D43A7"/>
    <w:rsid w:val="002D45B8"/>
    <w:rsid w:val="002D47FD"/>
    <w:rsid w:val="002D4D10"/>
    <w:rsid w:val="002D4E98"/>
    <w:rsid w:val="002D5195"/>
    <w:rsid w:val="002D566F"/>
    <w:rsid w:val="002D5826"/>
    <w:rsid w:val="002D5AA7"/>
    <w:rsid w:val="002D5B83"/>
    <w:rsid w:val="002D5CEA"/>
    <w:rsid w:val="002D5DAC"/>
    <w:rsid w:val="002D5F29"/>
    <w:rsid w:val="002D5FCE"/>
    <w:rsid w:val="002D6011"/>
    <w:rsid w:val="002D61D6"/>
    <w:rsid w:val="002D6401"/>
    <w:rsid w:val="002D71F1"/>
    <w:rsid w:val="002D7498"/>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05D"/>
    <w:rsid w:val="002E4126"/>
    <w:rsid w:val="002E48AD"/>
    <w:rsid w:val="002E5702"/>
    <w:rsid w:val="002E58A0"/>
    <w:rsid w:val="002E5B8B"/>
    <w:rsid w:val="002E5C66"/>
    <w:rsid w:val="002E5E2F"/>
    <w:rsid w:val="002E5FEA"/>
    <w:rsid w:val="002E690A"/>
    <w:rsid w:val="002E6D99"/>
    <w:rsid w:val="002E7475"/>
    <w:rsid w:val="002E7B06"/>
    <w:rsid w:val="002E7C69"/>
    <w:rsid w:val="002F05CA"/>
    <w:rsid w:val="002F0B4D"/>
    <w:rsid w:val="002F115E"/>
    <w:rsid w:val="002F1615"/>
    <w:rsid w:val="002F1693"/>
    <w:rsid w:val="002F2472"/>
    <w:rsid w:val="002F3376"/>
    <w:rsid w:val="002F41EB"/>
    <w:rsid w:val="002F430A"/>
    <w:rsid w:val="002F450C"/>
    <w:rsid w:val="002F46FB"/>
    <w:rsid w:val="002F4BD7"/>
    <w:rsid w:val="002F519A"/>
    <w:rsid w:val="002F5292"/>
    <w:rsid w:val="002F692A"/>
    <w:rsid w:val="002F793F"/>
    <w:rsid w:val="002F7BA3"/>
    <w:rsid w:val="002F7C69"/>
    <w:rsid w:val="00300252"/>
    <w:rsid w:val="00300610"/>
    <w:rsid w:val="003009B0"/>
    <w:rsid w:val="00300ABB"/>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1D5"/>
    <w:rsid w:val="00306244"/>
    <w:rsid w:val="0030679B"/>
    <w:rsid w:val="003069A0"/>
    <w:rsid w:val="00306ECB"/>
    <w:rsid w:val="00306ED4"/>
    <w:rsid w:val="00307425"/>
    <w:rsid w:val="00307CA4"/>
    <w:rsid w:val="00307CD0"/>
    <w:rsid w:val="00307F59"/>
    <w:rsid w:val="00307FAF"/>
    <w:rsid w:val="00310496"/>
    <w:rsid w:val="00310CDA"/>
    <w:rsid w:val="00310E00"/>
    <w:rsid w:val="00310F5F"/>
    <w:rsid w:val="0031112F"/>
    <w:rsid w:val="003117AD"/>
    <w:rsid w:val="00311868"/>
    <w:rsid w:val="00311C6D"/>
    <w:rsid w:val="00312156"/>
    <w:rsid w:val="00312211"/>
    <w:rsid w:val="00312387"/>
    <w:rsid w:val="0031249C"/>
    <w:rsid w:val="00312535"/>
    <w:rsid w:val="003126F1"/>
    <w:rsid w:val="00312771"/>
    <w:rsid w:val="00312ADF"/>
    <w:rsid w:val="00312B95"/>
    <w:rsid w:val="00313E46"/>
    <w:rsid w:val="00313E4D"/>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5E87"/>
    <w:rsid w:val="0032606B"/>
    <w:rsid w:val="003262D1"/>
    <w:rsid w:val="0032671B"/>
    <w:rsid w:val="003267FD"/>
    <w:rsid w:val="00326890"/>
    <w:rsid w:val="00327307"/>
    <w:rsid w:val="00327587"/>
    <w:rsid w:val="0033053F"/>
    <w:rsid w:val="003312A8"/>
    <w:rsid w:val="0033158F"/>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0EEF"/>
    <w:rsid w:val="0034171B"/>
    <w:rsid w:val="00342150"/>
    <w:rsid w:val="003421AD"/>
    <w:rsid w:val="00342306"/>
    <w:rsid w:val="003427B1"/>
    <w:rsid w:val="00342CEB"/>
    <w:rsid w:val="00342D1D"/>
    <w:rsid w:val="00343093"/>
    <w:rsid w:val="0034393A"/>
    <w:rsid w:val="00343A77"/>
    <w:rsid w:val="00344601"/>
    <w:rsid w:val="003446C1"/>
    <w:rsid w:val="00344AD4"/>
    <w:rsid w:val="00344CF4"/>
    <w:rsid w:val="00344DA2"/>
    <w:rsid w:val="00344ED3"/>
    <w:rsid w:val="0034556E"/>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13D"/>
    <w:rsid w:val="00350500"/>
    <w:rsid w:val="00350510"/>
    <w:rsid w:val="00350540"/>
    <w:rsid w:val="003506BD"/>
    <w:rsid w:val="00350D12"/>
    <w:rsid w:val="003510D8"/>
    <w:rsid w:val="00351210"/>
    <w:rsid w:val="0035191A"/>
    <w:rsid w:val="00351C79"/>
    <w:rsid w:val="003522A9"/>
    <w:rsid w:val="00352402"/>
    <w:rsid w:val="003525D4"/>
    <w:rsid w:val="00352BFC"/>
    <w:rsid w:val="003534E4"/>
    <w:rsid w:val="00353A44"/>
    <w:rsid w:val="00353A8D"/>
    <w:rsid w:val="00354DC5"/>
    <w:rsid w:val="00354E9C"/>
    <w:rsid w:val="003554CD"/>
    <w:rsid w:val="00355780"/>
    <w:rsid w:val="003557C8"/>
    <w:rsid w:val="00355A60"/>
    <w:rsid w:val="00356114"/>
    <w:rsid w:val="0035661A"/>
    <w:rsid w:val="003569FA"/>
    <w:rsid w:val="00357020"/>
    <w:rsid w:val="003570BF"/>
    <w:rsid w:val="00357196"/>
    <w:rsid w:val="0035746A"/>
    <w:rsid w:val="00357577"/>
    <w:rsid w:val="0035798D"/>
    <w:rsid w:val="00357CD2"/>
    <w:rsid w:val="00357E34"/>
    <w:rsid w:val="00357F8C"/>
    <w:rsid w:val="0036077A"/>
    <w:rsid w:val="00360A93"/>
    <w:rsid w:val="003612E9"/>
    <w:rsid w:val="003612F5"/>
    <w:rsid w:val="0036156B"/>
    <w:rsid w:val="00361885"/>
    <w:rsid w:val="003623DF"/>
    <w:rsid w:val="00362410"/>
    <w:rsid w:val="00362D1A"/>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85B"/>
    <w:rsid w:val="00367C23"/>
    <w:rsid w:val="003700D7"/>
    <w:rsid w:val="0037024B"/>
    <w:rsid w:val="00370677"/>
    <w:rsid w:val="00370EB4"/>
    <w:rsid w:val="0037125E"/>
    <w:rsid w:val="00371B9D"/>
    <w:rsid w:val="00371D7C"/>
    <w:rsid w:val="003721A4"/>
    <w:rsid w:val="0037268E"/>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CB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8D7"/>
    <w:rsid w:val="00384D9C"/>
    <w:rsid w:val="00384E08"/>
    <w:rsid w:val="00385246"/>
    <w:rsid w:val="00385494"/>
    <w:rsid w:val="00385F38"/>
    <w:rsid w:val="003860D5"/>
    <w:rsid w:val="003862FE"/>
    <w:rsid w:val="00386434"/>
    <w:rsid w:val="00386814"/>
    <w:rsid w:val="003868AB"/>
    <w:rsid w:val="00386C9E"/>
    <w:rsid w:val="00386D06"/>
    <w:rsid w:val="003875D4"/>
    <w:rsid w:val="0038778F"/>
    <w:rsid w:val="00390189"/>
    <w:rsid w:val="00390533"/>
    <w:rsid w:val="00390A65"/>
    <w:rsid w:val="00390C2B"/>
    <w:rsid w:val="003915C7"/>
    <w:rsid w:val="003918D8"/>
    <w:rsid w:val="00391EB0"/>
    <w:rsid w:val="0039217E"/>
    <w:rsid w:val="00392769"/>
    <w:rsid w:val="003928C2"/>
    <w:rsid w:val="00392D43"/>
    <w:rsid w:val="00393031"/>
    <w:rsid w:val="0039322F"/>
    <w:rsid w:val="003936D7"/>
    <w:rsid w:val="00393870"/>
    <w:rsid w:val="00393B0D"/>
    <w:rsid w:val="00393F65"/>
    <w:rsid w:val="00394560"/>
    <w:rsid w:val="0039464B"/>
    <w:rsid w:val="00394FAB"/>
    <w:rsid w:val="0039564D"/>
    <w:rsid w:val="00395701"/>
    <w:rsid w:val="003957E0"/>
    <w:rsid w:val="00395B03"/>
    <w:rsid w:val="00395D8B"/>
    <w:rsid w:val="00395E84"/>
    <w:rsid w:val="00396418"/>
    <w:rsid w:val="003968BC"/>
    <w:rsid w:val="00396A48"/>
    <w:rsid w:val="00396E98"/>
    <w:rsid w:val="00397BA9"/>
    <w:rsid w:val="00397E7A"/>
    <w:rsid w:val="003A0290"/>
    <w:rsid w:val="003A05DE"/>
    <w:rsid w:val="003A15A9"/>
    <w:rsid w:val="003A165C"/>
    <w:rsid w:val="003A1887"/>
    <w:rsid w:val="003A21F1"/>
    <w:rsid w:val="003A41E7"/>
    <w:rsid w:val="003A42DD"/>
    <w:rsid w:val="003A450B"/>
    <w:rsid w:val="003A4743"/>
    <w:rsid w:val="003A4893"/>
    <w:rsid w:val="003A48CF"/>
    <w:rsid w:val="003A4B57"/>
    <w:rsid w:val="003A523D"/>
    <w:rsid w:val="003A728E"/>
    <w:rsid w:val="003A736A"/>
    <w:rsid w:val="003A7A0C"/>
    <w:rsid w:val="003A7AC6"/>
    <w:rsid w:val="003A7E15"/>
    <w:rsid w:val="003B0269"/>
    <w:rsid w:val="003B03D9"/>
    <w:rsid w:val="003B0442"/>
    <w:rsid w:val="003B0D4D"/>
    <w:rsid w:val="003B0E93"/>
    <w:rsid w:val="003B0EFB"/>
    <w:rsid w:val="003B125D"/>
    <w:rsid w:val="003B16F3"/>
    <w:rsid w:val="003B1C3D"/>
    <w:rsid w:val="003B2E15"/>
    <w:rsid w:val="003B2E8E"/>
    <w:rsid w:val="003B3C43"/>
    <w:rsid w:val="003B4983"/>
    <w:rsid w:val="003B49AF"/>
    <w:rsid w:val="003B4E5A"/>
    <w:rsid w:val="003B57BA"/>
    <w:rsid w:val="003B594F"/>
    <w:rsid w:val="003B6097"/>
    <w:rsid w:val="003B6303"/>
    <w:rsid w:val="003B645E"/>
    <w:rsid w:val="003B6520"/>
    <w:rsid w:val="003B6A2E"/>
    <w:rsid w:val="003B6C86"/>
    <w:rsid w:val="003B6D48"/>
    <w:rsid w:val="003B7442"/>
    <w:rsid w:val="003B770E"/>
    <w:rsid w:val="003B7981"/>
    <w:rsid w:val="003B7D8C"/>
    <w:rsid w:val="003B7DE6"/>
    <w:rsid w:val="003B7ED8"/>
    <w:rsid w:val="003B7FF2"/>
    <w:rsid w:val="003C0772"/>
    <w:rsid w:val="003C11F8"/>
    <w:rsid w:val="003C1590"/>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717"/>
    <w:rsid w:val="003C7966"/>
    <w:rsid w:val="003D025B"/>
    <w:rsid w:val="003D0370"/>
    <w:rsid w:val="003D0735"/>
    <w:rsid w:val="003D1606"/>
    <w:rsid w:val="003D1652"/>
    <w:rsid w:val="003D16F2"/>
    <w:rsid w:val="003D16F5"/>
    <w:rsid w:val="003D1ADD"/>
    <w:rsid w:val="003D22C2"/>
    <w:rsid w:val="003D2DC0"/>
    <w:rsid w:val="003D3735"/>
    <w:rsid w:val="003D377D"/>
    <w:rsid w:val="003D384B"/>
    <w:rsid w:val="003D3AF1"/>
    <w:rsid w:val="003D3BDA"/>
    <w:rsid w:val="003D3F68"/>
    <w:rsid w:val="003D435E"/>
    <w:rsid w:val="003D4518"/>
    <w:rsid w:val="003D4A4D"/>
    <w:rsid w:val="003D4C85"/>
    <w:rsid w:val="003D563E"/>
    <w:rsid w:val="003D56DB"/>
    <w:rsid w:val="003D581E"/>
    <w:rsid w:val="003D5DAB"/>
    <w:rsid w:val="003D5EC9"/>
    <w:rsid w:val="003D5FF6"/>
    <w:rsid w:val="003D64CD"/>
    <w:rsid w:val="003D676F"/>
    <w:rsid w:val="003D6D9E"/>
    <w:rsid w:val="003D6E8A"/>
    <w:rsid w:val="003D73CA"/>
    <w:rsid w:val="003D774B"/>
    <w:rsid w:val="003D7B26"/>
    <w:rsid w:val="003E0176"/>
    <w:rsid w:val="003E07B8"/>
    <w:rsid w:val="003E07BE"/>
    <w:rsid w:val="003E08C2"/>
    <w:rsid w:val="003E1009"/>
    <w:rsid w:val="003E1075"/>
    <w:rsid w:val="003E11FB"/>
    <w:rsid w:val="003E1394"/>
    <w:rsid w:val="003E22D2"/>
    <w:rsid w:val="003E2348"/>
    <w:rsid w:val="003E338E"/>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854"/>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07A"/>
    <w:rsid w:val="00400286"/>
    <w:rsid w:val="004002BC"/>
    <w:rsid w:val="0040066E"/>
    <w:rsid w:val="00401066"/>
    <w:rsid w:val="00401091"/>
    <w:rsid w:val="00401430"/>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7B4"/>
    <w:rsid w:val="00406B40"/>
    <w:rsid w:val="00406B93"/>
    <w:rsid w:val="00407156"/>
    <w:rsid w:val="0040736A"/>
    <w:rsid w:val="004102BC"/>
    <w:rsid w:val="004103AF"/>
    <w:rsid w:val="00410F4E"/>
    <w:rsid w:val="00411115"/>
    <w:rsid w:val="00411194"/>
    <w:rsid w:val="004116E9"/>
    <w:rsid w:val="00411996"/>
    <w:rsid w:val="00411BFB"/>
    <w:rsid w:val="00412077"/>
    <w:rsid w:val="0041247B"/>
    <w:rsid w:val="00412B41"/>
    <w:rsid w:val="00413262"/>
    <w:rsid w:val="004132F8"/>
    <w:rsid w:val="0041388F"/>
    <w:rsid w:val="00413CA3"/>
    <w:rsid w:val="00413D3F"/>
    <w:rsid w:val="00414363"/>
    <w:rsid w:val="00414DF1"/>
    <w:rsid w:val="0041509B"/>
    <w:rsid w:val="004152A1"/>
    <w:rsid w:val="00415431"/>
    <w:rsid w:val="004154D4"/>
    <w:rsid w:val="004155E6"/>
    <w:rsid w:val="00415851"/>
    <w:rsid w:val="004158EB"/>
    <w:rsid w:val="00415D1B"/>
    <w:rsid w:val="00415FA9"/>
    <w:rsid w:val="00415FE2"/>
    <w:rsid w:val="00416516"/>
    <w:rsid w:val="00416946"/>
    <w:rsid w:val="00416CF5"/>
    <w:rsid w:val="004174DF"/>
    <w:rsid w:val="00417644"/>
    <w:rsid w:val="00417915"/>
    <w:rsid w:val="00420223"/>
    <w:rsid w:val="00420312"/>
    <w:rsid w:val="004209B6"/>
    <w:rsid w:val="00420B97"/>
    <w:rsid w:val="00421C86"/>
    <w:rsid w:val="00421DCB"/>
    <w:rsid w:val="00421F2E"/>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211"/>
    <w:rsid w:val="00434393"/>
    <w:rsid w:val="00434911"/>
    <w:rsid w:val="00434C45"/>
    <w:rsid w:val="00434C9F"/>
    <w:rsid w:val="00434FBA"/>
    <w:rsid w:val="004354C4"/>
    <w:rsid w:val="00435AB6"/>
    <w:rsid w:val="00435DBE"/>
    <w:rsid w:val="00435F6B"/>
    <w:rsid w:val="004365CC"/>
    <w:rsid w:val="004368CE"/>
    <w:rsid w:val="00436A0B"/>
    <w:rsid w:val="00436D83"/>
    <w:rsid w:val="00436E22"/>
    <w:rsid w:val="00436F56"/>
    <w:rsid w:val="00436FEF"/>
    <w:rsid w:val="0043719D"/>
    <w:rsid w:val="00440465"/>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50"/>
    <w:rsid w:val="004455B3"/>
    <w:rsid w:val="00445CA9"/>
    <w:rsid w:val="00445E19"/>
    <w:rsid w:val="00445E27"/>
    <w:rsid w:val="0044604F"/>
    <w:rsid w:val="0044673A"/>
    <w:rsid w:val="00446A80"/>
    <w:rsid w:val="00446D67"/>
    <w:rsid w:val="00447180"/>
    <w:rsid w:val="004471E4"/>
    <w:rsid w:val="00447AA3"/>
    <w:rsid w:val="00447BBF"/>
    <w:rsid w:val="00447C3D"/>
    <w:rsid w:val="00447D0A"/>
    <w:rsid w:val="00447D46"/>
    <w:rsid w:val="0045015F"/>
    <w:rsid w:val="004501FC"/>
    <w:rsid w:val="00450724"/>
    <w:rsid w:val="00450831"/>
    <w:rsid w:val="0045089E"/>
    <w:rsid w:val="00450A8A"/>
    <w:rsid w:val="00450DA5"/>
    <w:rsid w:val="00450F27"/>
    <w:rsid w:val="00451984"/>
    <w:rsid w:val="00451FEB"/>
    <w:rsid w:val="004521C0"/>
    <w:rsid w:val="004523A2"/>
    <w:rsid w:val="00452773"/>
    <w:rsid w:val="00452B6B"/>
    <w:rsid w:val="00452BA3"/>
    <w:rsid w:val="00452F1A"/>
    <w:rsid w:val="00452F20"/>
    <w:rsid w:val="004533B8"/>
    <w:rsid w:val="004534D8"/>
    <w:rsid w:val="00453F04"/>
    <w:rsid w:val="00454A92"/>
    <w:rsid w:val="00454AAD"/>
    <w:rsid w:val="00454F38"/>
    <w:rsid w:val="00454F90"/>
    <w:rsid w:val="00455307"/>
    <w:rsid w:val="00455654"/>
    <w:rsid w:val="00455692"/>
    <w:rsid w:val="00455B87"/>
    <w:rsid w:val="00455BA8"/>
    <w:rsid w:val="00456010"/>
    <w:rsid w:val="004561DC"/>
    <w:rsid w:val="004561F7"/>
    <w:rsid w:val="004563BA"/>
    <w:rsid w:val="00456AC3"/>
    <w:rsid w:val="00456CC0"/>
    <w:rsid w:val="00456DB9"/>
    <w:rsid w:val="00456F3F"/>
    <w:rsid w:val="0045714D"/>
    <w:rsid w:val="004578BE"/>
    <w:rsid w:val="00457ABE"/>
    <w:rsid w:val="00457E2B"/>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6B2"/>
    <w:rsid w:val="00465CA4"/>
    <w:rsid w:val="004667CF"/>
    <w:rsid w:val="004668C7"/>
    <w:rsid w:val="00466928"/>
    <w:rsid w:val="00466976"/>
    <w:rsid w:val="00466B09"/>
    <w:rsid w:val="00466CEF"/>
    <w:rsid w:val="0046722C"/>
    <w:rsid w:val="00467310"/>
    <w:rsid w:val="00467499"/>
    <w:rsid w:val="0046752B"/>
    <w:rsid w:val="0046785D"/>
    <w:rsid w:val="00467DBB"/>
    <w:rsid w:val="004702DA"/>
    <w:rsid w:val="00470558"/>
    <w:rsid w:val="00470C65"/>
    <w:rsid w:val="004711A3"/>
    <w:rsid w:val="004717FC"/>
    <w:rsid w:val="00471C9F"/>
    <w:rsid w:val="00471D8B"/>
    <w:rsid w:val="00471E0F"/>
    <w:rsid w:val="00472274"/>
    <w:rsid w:val="004722A6"/>
    <w:rsid w:val="004723FE"/>
    <w:rsid w:val="00472623"/>
    <w:rsid w:val="004726AF"/>
    <w:rsid w:val="00473229"/>
    <w:rsid w:val="0047323B"/>
    <w:rsid w:val="00473320"/>
    <w:rsid w:val="0047341B"/>
    <w:rsid w:val="00473992"/>
    <w:rsid w:val="00473E92"/>
    <w:rsid w:val="00473F7C"/>
    <w:rsid w:val="00474652"/>
    <w:rsid w:val="004748B0"/>
    <w:rsid w:val="00474988"/>
    <w:rsid w:val="00474BCC"/>
    <w:rsid w:val="00474E59"/>
    <w:rsid w:val="00474FDE"/>
    <w:rsid w:val="00475612"/>
    <w:rsid w:val="00475DC7"/>
    <w:rsid w:val="00476680"/>
    <w:rsid w:val="00476B1E"/>
    <w:rsid w:val="0047711C"/>
    <w:rsid w:val="00477B06"/>
    <w:rsid w:val="00477B59"/>
    <w:rsid w:val="00477D9B"/>
    <w:rsid w:val="00480426"/>
    <w:rsid w:val="0048083A"/>
    <w:rsid w:val="00480B57"/>
    <w:rsid w:val="00480E4D"/>
    <w:rsid w:val="004810D7"/>
    <w:rsid w:val="00481A7D"/>
    <w:rsid w:val="00481AC3"/>
    <w:rsid w:val="00481B64"/>
    <w:rsid w:val="004829B5"/>
    <w:rsid w:val="00482D05"/>
    <w:rsid w:val="00482D67"/>
    <w:rsid w:val="00483019"/>
    <w:rsid w:val="00483499"/>
    <w:rsid w:val="004834A3"/>
    <w:rsid w:val="00484076"/>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C08"/>
    <w:rsid w:val="00491C0A"/>
    <w:rsid w:val="00491DF5"/>
    <w:rsid w:val="00492017"/>
    <w:rsid w:val="00492555"/>
    <w:rsid w:val="00492C1D"/>
    <w:rsid w:val="0049301D"/>
    <w:rsid w:val="0049326C"/>
    <w:rsid w:val="0049368C"/>
    <w:rsid w:val="00493784"/>
    <w:rsid w:val="00493B07"/>
    <w:rsid w:val="00493D48"/>
    <w:rsid w:val="004946D0"/>
    <w:rsid w:val="004948DE"/>
    <w:rsid w:val="00494B0C"/>
    <w:rsid w:val="00495504"/>
    <w:rsid w:val="004955F8"/>
    <w:rsid w:val="004959D9"/>
    <w:rsid w:val="0049689E"/>
    <w:rsid w:val="0049699F"/>
    <w:rsid w:val="00496CFB"/>
    <w:rsid w:val="00496F5C"/>
    <w:rsid w:val="00496F8D"/>
    <w:rsid w:val="00497279"/>
    <w:rsid w:val="00497639"/>
    <w:rsid w:val="00497AB9"/>
    <w:rsid w:val="00497B75"/>
    <w:rsid w:val="004A023F"/>
    <w:rsid w:val="004A0325"/>
    <w:rsid w:val="004A05CE"/>
    <w:rsid w:val="004A0A7E"/>
    <w:rsid w:val="004A106D"/>
    <w:rsid w:val="004A10F9"/>
    <w:rsid w:val="004A1474"/>
    <w:rsid w:val="004A1ACB"/>
    <w:rsid w:val="004A1EBC"/>
    <w:rsid w:val="004A1F84"/>
    <w:rsid w:val="004A285F"/>
    <w:rsid w:val="004A2861"/>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3FC"/>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73"/>
    <w:rsid w:val="004B41D6"/>
    <w:rsid w:val="004B42DE"/>
    <w:rsid w:val="004B4433"/>
    <w:rsid w:val="004B4532"/>
    <w:rsid w:val="004B497F"/>
    <w:rsid w:val="004B4F72"/>
    <w:rsid w:val="004B535F"/>
    <w:rsid w:val="004B539D"/>
    <w:rsid w:val="004B56AB"/>
    <w:rsid w:val="004B590B"/>
    <w:rsid w:val="004B5C68"/>
    <w:rsid w:val="004B5FC7"/>
    <w:rsid w:val="004B6AEA"/>
    <w:rsid w:val="004B6BEC"/>
    <w:rsid w:val="004B7BA5"/>
    <w:rsid w:val="004B7CAF"/>
    <w:rsid w:val="004B7FFE"/>
    <w:rsid w:val="004C05AE"/>
    <w:rsid w:val="004C0776"/>
    <w:rsid w:val="004C0C8E"/>
    <w:rsid w:val="004C1335"/>
    <w:rsid w:val="004C13D5"/>
    <w:rsid w:val="004C14B6"/>
    <w:rsid w:val="004C1537"/>
    <w:rsid w:val="004C16DA"/>
    <w:rsid w:val="004C19B2"/>
    <w:rsid w:val="004C1C4C"/>
    <w:rsid w:val="004C1F99"/>
    <w:rsid w:val="004C1FC4"/>
    <w:rsid w:val="004C20FF"/>
    <w:rsid w:val="004C22B8"/>
    <w:rsid w:val="004C237B"/>
    <w:rsid w:val="004C2E31"/>
    <w:rsid w:val="004C317D"/>
    <w:rsid w:val="004C3509"/>
    <w:rsid w:val="004C3AF6"/>
    <w:rsid w:val="004C3E23"/>
    <w:rsid w:val="004C4EF7"/>
    <w:rsid w:val="004C5058"/>
    <w:rsid w:val="004C513C"/>
    <w:rsid w:val="004C514E"/>
    <w:rsid w:val="004C650C"/>
    <w:rsid w:val="004C66A7"/>
    <w:rsid w:val="004C719B"/>
    <w:rsid w:val="004C74B7"/>
    <w:rsid w:val="004C7574"/>
    <w:rsid w:val="004C75BD"/>
    <w:rsid w:val="004C76A0"/>
    <w:rsid w:val="004C76EE"/>
    <w:rsid w:val="004C78F4"/>
    <w:rsid w:val="004C797D"/>
    <w:rsid w:val="004D01F6"/>
    <w:rsid w:val="004D045B"/>
    <w:rsid w:val="004D0908"/>
    <w:rsid w:val="004D12BC"/>
    <w:rsid w:val="004D1AFA"/>
    <w:rsid w:val="004D1E04"/>
    <w:rsid w:val="004D2237"/>
    <w:rsid w:val="004D280A"/>
    <w:rsid w:val="004D2840"/>
    <w:rsid w:val="004D2B03"/>
    <w:rsid w:val="004D2F42"/>
    <w:rsid w:val="004D35D7"/>
    <w:rsid w:val="004D38AC"/>
    <w:rsid w:val="004D3D74"/>
    <w:rsid w:val="004D4001"/>
    <w:rsid w:val="004D4246"/>
    <w:rsid w:val="004D4408"/>
    <w:rsid w:val="004D49D6"/>
    <w:rsid w:val="004D4B80"/>
    <w:rsid w:val="004D4FFA"/>
    <w:rsid w:val="004D5837"/>
    <w:rsid w:val="004D5D71"/>
    <w:rsid w:val="004D5D7F"/>
    <w:rsid w:val="004D61E8"/>
    <w:rsid w:val="004D67C0"/>
    <w:rsid w:val="004D6D46"/>
    <w:rsid w:val="004D6F04"/>
    <w:rsid w:val="004D739C"/>
    <w:rsid w:val="004D7742"/>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8AA"/>
    <w:rsid w:val="004E49BC"/>
    <w:rsid w:val="004E4A47"/>
    <w:rsid w:val="004E4AF3"/>
    <w:rsid w:val="004E4C45"/>
    <w:rsid w:val="004E4D75"/>
    <w:rsid w:val="004E53F9"/>
    <w:rsid w:val="004E56D6"/>
    <w:rsid w:val="004E6074"/>
    <w:rsid w:val="004E6665"/>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4AF"/>
    <w:rsid w:val="004F373A"/>
    <w:rsid w:val="004F39CA"/>
    <w:rsid w:val="004F3ABF"/>
    <w:rsid w:val="004F3E8B"/>
    <w:rsid w:val="004F4529"/>
    <w:rsid w:val="004F4798"/>
    <w:rsid w:val="004F4A17"/>
    <w:rsid w:val="004F4E0C"/>
    <w:rsid w:val="004F4E18"/>
    <w:rsid w:val="004F5669"/>
    <w:rsid w:val="004F5A08"/>
    <w:rsid w:val="004F6CB5"/>
    <w:rsid w:val="004F709B"/>
    <w:rsid w:val="004F70B3"/>
    <w:rsid w:val="004F7259"/>
    <w:rsid w:val="004F731D"/>
    <w:rsid w:val="004F74C5"/>
    <w:rsid w:val="0050018A"/>
    <w:rsid w:val="00500BD5"/>
    <w:rsid w:val="00500CFD"/>
    <w:rsid w:val="005010E8"/>
    <w:rsid w:val="00501681"/>
    <w:rsid w:val="005019BC"/>
    <w:rsid w:val="00501A8A"/>
    <w:rsid w:val="00501EDC"/>
    <w:rsid w:val="00502263"/>
    <w:rsid w:val="005026D7"/>
    <w:rsid w:val="00502E58"/>
    <w:rsid w:val="00503AB3"/>
    <w:rsid w:val="00503E5E"/>
    <w:rsid w:val="005040BB"/>
    <w:rsid w:val="005043F7"/>
    <w:rsid w:val="00504666"/>
    <w:rsid w:val="0050469F"/>
    <w:rsid w:val="00504D5C"/>
    <w:rsid w:val="00504E6F"/>
    <w:rsid w:val="0050501D"/>
    <w:rsid w:val="005053BF"/>
    <w:rsid w:val="005055F8"/>
    <w:rsid w:val="00505D7F"/>
    <w:rsid w:val="00505E6F"/>
    <w:rsid w:val="005063B8"/>
    <w:rsid w:val="00506526"/>
    <w:rsid w:val="00506A03"/>
    <w:rsid w:val="00506FE2"/>
    <w:rsid w:val="00507163"/>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A9D"/>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60B"/>
    <w:rsid w:val="005207EB"/>
    <w:rsid w:val="00520BDF"/>
    <w:rsid w:val="00520EDE"/>
    <w:rsid w:val="00521368"/>
    <w:rsid w:val="0052157B"/>
    <w:rsid w:val="005217C8"/>
    <w:rsid w:val="005219A4"/>
    <w:rsid w:val="00521B29"/>
    <w:rsid w:val="00522A1D"/>
    <w:rsid w:val="00522C3F"/>
    <w:rsid w:val="00522C72"/>
    <w:rsid w:val="00523225"/>
    <w:rsid w:val="0052328E"/>
    <w:rsid w:val="005242D1"/>
    <w:rsid w:val="00524BD1"/>
    <w:rsid w:val="00524EC6"/>
    <w:rsid w:val="0052514B"/>
    <w:rsid w:val="005252C6"/>
    <w:rsid w:val="0052551D"/>
    <w:rsid w:val="00525574"/>
    <w:rsid w:val="00525889"/>
    <w:rsid w:val="00525B1C"/>
    <w:rsid w:val="00525C14"/>
    <w:rsid w:val="00526754"/>
    <w:rsid w:val="00526B22"/>
    <w:rsid w:val="00526C9A"/>
    <w:rsid w:val="00526D74"/>
    <w:rsid w:val="00526E22"/>
    <w:rsid w:val="00526E2A"/>
    <w:rsid w:val="00526F7C"/>
    <w:rsid w:val="00526FFC"/>
    <w:rsid w:val="005270A5"/>
    <w:rsid w:val="00527B1C"/>
    <w:rsid w:val="00527FDF"/>
    <w:rsid w:val="00530482"/>
    <w:rsid w:val="0053057F"/>
    <w:rsid w:val="00530A23"/>
    <w:rsid w:val="00530E38"/>
    <w:rsid w:val="00530F3F"/>
    <w:rsid w:val="00530F6C"/>
    <w:rsid w:val="00531137"/>
    <w:rsid w:val="005311DE"/>
    <w:rsid w:val="005315A7"/>
    <w:rsid w:val="00531700"/>
    <w:rsid w:val="0053175E"/>
    <w:rsid w:val="00532283"/>
    <w:rsid w:val="00532513"/>
    <w:rsid w:val="005325B7"/>
    <w:rsid w:val="0053320F"/>
    <w:rsid w:val="0053323B"/>
    <w:rsid w:val="005336A7"/>
    <w:rsid w:val="00533851"/>
    <w:rsid w:val="00534357"/>
    <w:rsid w:val="00534A0D"/>
    <w:rsid w:val="00534C02"/>
    <w:rsid w:val="00534D8A"/>
    <w:rsid w:val="0053503C"/>
    <w:rsid w:val="00535B31"/>
    <w:rsid w:val="00535F73"/>
    <w:rsid w:val="00536027"/>
    <w:rsid w:val="00536980"/>
    <w:rsid w:val="00536B9F"/>
    <w:rsid w:val="00536C2E"/>
    <w:rsid w:val="00536E85"/>
    <w:rsid w:val="005371DA"/>
    <w:rsid w:val="0053799C"/>
    <w:rsid w:val="005379D3"/>
    <w:rsid w:val="00537A16"/>
    <w:rsid w:val="00537AB2"/>
    <w:rsid w:val="00537CE6"/>
    <w:rsid w:val="0054026B"/>
    <w:rsid w:val="00540747"/>
    <w:rsid w:val="005413A2"/>
    <w:rsid w:val="00541829"/>
    <w:rsid w:val="00541DC8"/>
    <w:rsid w:val="005421C1"/>
    <w:rsid w:val="00542459"/>
    <w:rsid w:val="00542874"/>
    <w:rsid w:val="00542A11"/>
    <w:rsid w:val="00543219"/>
    <w:rsid w:val="005434E4"/>
    <w:rsid w:val="0054368C"/>
    <w:rsid w:val="00543C18"/>
    <w:rsid w:val="00543D8D"/>
    <w:rsid w:val="00543F3D"/>
    <w:rsid w:val="00544016"/>
    <w:rsid w:val="0054433F"/>
    <w:rsid w:val="005444A8"/>
    <w:rsid w:val="00544A16"/>
    <w:rsid w:val="00544AE0"/>
    <w:rsid w:val="00544CD3"/>
    <w:rsid w:val="005450FE"/>
    <w:rsid w:val="0054513F"/>
    <w:rsid w:val="0054539D"/>
    <w:rsid w:val="00546087"/>
    <w:rsid w:val="005461F0"/>
    <w:rsid w:val="00546552"/>
    <w:rsid w:val="005469B2"/>
    <w:rsid w:val="00546BEB"/>
    <w:rsid w:val="00546C2C"/>
    <w:rsid w:val="00547137"/>
    <w:rsid w:val="00550097"/>
    <w:rsid w:val="00550309"/>
    <w:rsid w:val="005505CF"/>
    <w:rsid w:val="005506D0"/>
    <w:rsid w:val="00550F7D"/>
    <w:rsid w:val="00551284"/>
    <w:rsid w:val="0055139D"/>
    <w:rsid w:val="005520F3"/>
    <w:rsid w:val="0055224E"/>
    <w:rsid w:val="0055272B"/>
    <w:rsid w:val="00552BCA"/>
    <w:rsid w:val="00552C4E"/>
    <w:rsid w:val="005533CD"/>
    <w:rsid w:val="005539F4"/>
    <w:rsid w:val="00553BAA"/>
    <w:rsid w:val="00553DF9"/>
    <w:rsid w:val="00553F3A"/>
    <w:rsid w:val="005565CB"/>
    <w:rsid w:val="005566F5"/>
    <w:rsid w:val="00556DE8"/>
    <w:rsid w:val="0055709F"/>
    <w:rsid w:val="00557B6F"/>
    <w:rsid w:val="0056006C"/>
    <w:rsid w:val="00560098"/>
    <w:rsid w:val="005602CE"/>
    <w:rsid w:val="00560780"/>
    <w:rsid w:val="005617D8"/>
    <w:rsid w:val="00561F94"/>
    <w:rsid w:val="0056205E"/>
    <w:rsid w:val="005629DA"/>
    <w:rsid w:val="00563296"/>
    <w:rsid w:val="005638F9"/>
    <w:rsid w:val="005639E4"/>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299"/>
    <w:rsid w:val="00576858"/>
    <w:rsid w:val="00577760"/>
    <w:rsid w:val="00577F2A"/>
    <w:rsid w:val="00577FAA"/>
    <w:rsid w:val="00580107"/>
    <w:rsid w:val="00580152"/>
    <w:rsid w:val="005812FA"/>
    <w:rsid w:val="00581710"/>
    <w:rsid w:val="0058173F"/>
    <w:rsid w:val="0058249B"/>
    <w:rsid w:val="0058308D"/>
    <w:rsid w:val="0058319C"/>
    <w:rsid w:val="005831DC"/>
    <w:rsid w:val="005837B4"/>
    <w:rsid w:val="00583B24"/>
    <w:rsid w:val="005842E7"/>
    <w:rsid w:val="005843C2"/>
    <w:rsid w:val="00585BA4"/>
    <w:rsid w:val="00586529"/>
    <w:rsid w:val="00586723"/>
    <w:rsid w:val="00586D31"/>
    <w:rsid w:val="00586E47"/>
    <w:rsid w:val="005871A6"/>
    <w:rsid w:val="00587EB2"/>
    <w:rsid w:val="00590336"/>
    <w:rsid w:val="00590CAC"/>
    <w:rsid w:val="00590E77"/>
    <w:rsid w:val="0059114C"/>
    <w:rsid w:val="0059149F"/>
    <w:rsid w:val="005915DC"/>
    <w:rsid w:val="00592955"/>
    <w:rsid w:val="005933C2"/>
    <w:rsid w:val="00593726"/>
    <w:rsid w:val="00593A1B"/>
    <w:rsid w:val="00593EBD"/>
    <w:rsid w:val="00594103"/>
    <w:rsid w:val="00594620"/>
    <w:rsid w:val="0059464F"/>
    <w:rsid w:val="0059483F"/>
    <w:rsid w:val="00594DFF"/>
    <w:rsid w:val="00594FE3"/>
    <w:rsid w:val="00595483"/>
    <w:rsid w:val="00595B2F"/>
    <w:rsid w:val="00595CBD"/>
    <w:rsid w:val="00595FB6"/>
    <w:rsid w:val="005962A6"/>
    <w:rsid w:val="0059639F"/>
    <w:rsid w:val="005966EB"/>
    <w:rsid w:val="0059671C"/>
    <w:rsid w:val="00596B88"/>
    <w:rsid w:val="00596C97"/>
    <w:rsid w:val="00596F72"/>
    <w:rsid w:val="00597AF7"/>
    <w:rsid w:val="00597D9A"/>
    <w:rsid w:val="005A0392"/>
    <w:rsid w:val="005A07EB"/>
    <w:rsid w:val="005A08D5"/>
    <w:rsid w:val="005A0B16"/>
    <w:rsid w:val="005A0E22"/>
    <w:rsid w:val="005A14D1"/>
    <w:rsid w:val="005A15CE"/>
    <w:rsid w:val="005A1C85"/>
    <w:rsid w:val="005A1E56"/>
    <w:rsid w:val="005A2024"/>
    <w:rsid w:val="005A28C3"/>
    <w:rsid w:val="005A3002"/>
    <w:rsid w:val="005A3D8C"/>
    <w:rsid w:val="005A3F1B"/>
    <w:rsid w:val="005A404C"/>
    <w:rsid w:val="005A431F"/>
    <w:rsid w:val="005A46D7"/>
    <w:rsid w:val="005A4B8D"/>
    <w:rsid w:val="005A4DC5"/>
    <w:rsid w:val="005A53B5"/>
    <w:rsid w:val="005A5B53"/>
    <w:rsid w:val="005A5CCB"/>
    <w:rsid w:val="005A5FE0"/>
    <w:rsid w:val="005A6428"/>
    <w:rsid w:val="005A644D"/>
    <w:rsid w:val="005A709E"/>
    <w:rsid w:val="005A71F8"/>
    <w:rsid w:val="005A7620"/>
    <w:rsid w:val="005A76E0"/>
    <w:rsid w:val="005A7DED"/>
    <w:rsid w:val="005B07F4"/>
    <w:rsid w:val="005B0B07"/>
    <w:rsid w:val="005B0B28"/>
    <w:rsid w:val="005B0F25"/>
    <w:rsid w:val="005B0F57"/>
    <w:rsid w:val="005B105C"/>
    <w:rsid w:val="005B14E3"/>
    <w:rsid w:val="005B1624"/>
    <w:rsid w:val="005B1E51"/>
    <w:rsid w:val="005B2321"/>
    <w:rsid w:val="005B2387"/>
    <w:rsid w:val="005B25D7"/>
    <w:rsid w:val="005B310E"/>
    <w:rsid w:val="005B32EB"/>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0BA"/>
    <w:rsid w:val="005B71DC"/>
    <w:rsid w:val="005B7B47"/>
    <w:rsid w:val="005C00C1"/>
    <w:rsid w:val="005C09E2"/>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3EB5"/>
    <w:rsid w:val="005C437D"/>
    <w:rsid w:val="005C4E1B"/>
    <w:rsid w:val="005C4FD5"/>
    <w:rsid w:val="005C5030"/>
    <w:rsid w:val="005C539E"/>
    <w:rsid w:val="005C5442"/>
    <w:rsid w:val="005C55AE"/>
    <w:rsid w:val="005C6137"/>
    <w:rsid w:val="005C65C5"/>
    <w:rsid w:val="005C6955"/>
    <w:rsid w:val="005C6FBA"/>
    <w:rsid w:val="005C70B2"/>
    <w:rsid w:val="005C75D5"/>
    <w:rsid w:val="005C7969"/>
    <w:rsid w:val="005D01EE"/>
    <w:rsid w:val="005D05CB"/>
    <w:rsid w:val="005D06BD"/>
    <w:rsid w:val="005D1269"/>
    <w:rsid w:val="005D164B"/>
    <w:rsid w:val="005D1D96"/>
    <w:rsid w:val="005D2522"/>
    <w:rsid w:val="005D28A2"/>
    <w:rsid w:val="005D29D0"/>
    <w:rsid w:val="005D2A7F"/>
    <w:rsid w:val="005D2C3B"/>
    <w:rsid w:val="005D2C5B"/>
    <w:rsid w:val="005D2FB6"/>
    <w:rsid w:val="005D4502"/>
    <w:rsid w:val="005D4585"/>
    <w:rsid w:val="005D45AE"/>
    <w:rsid w:val="005D4800"/>
    <w:rsid w:val="005D4CBD"/>
    <w:rsid w:val="005D4CCF"/>
    <w:rsid w:val="005D4D7F"/>
    <w:rsid w:val="005D4F0C"/>
    <w:rsid w:val="005D4F34"/>
    <w:rsid w:val="005D4F41"/>
    <w:rsid w:val="005D54AC"/>
    <w:rsid w:val="005D59C8"/>
    <w:rsid w:val="005D5F22"/>
    <w:rsid w:val="005D60F5"/>
    <w:rsid w:val="005D642D"/>
    <w:rsid w:val="005D6469"/>
    <w:rsid w:val="005D66F1"/>
    <w:rsid w:val="005D674C"/>
    <w:rsid w:val="005D681D"/>
    <w:rsid w:val="005D6AE2"/>
    <w:rsid w:val="005D6B58"/>
    <w:rsid w:val="005D6FEF"/>
    <w:rsid w:val="005D73FB"/>
    <w:rsid w:val="005D79B1"/>
    <w:rsid w:val="005D7D1B"/>
    <w:rsid w:val="005E0018"/>
    <w:rsid w:val="005E09CF"/>
    <w:rsid w:val="005E0B82"/>
    <w:rsid w:val="005E0F3D"/>
    <w:rsid w:val="005E114C"/>
    <w:rsid w:val="005E1389"/>
    <w:rsid w:val="005E165E"/>
    <w:rsid w:val="005E2049"/>
    <w:rsid w:val="005E26F2"/>
    <w:rsid w:val="005E3030"/>
    <w:rsid w:val="005E3112"/>
    <w:rsid w:val="005E337E"/>
    <w:rsid w:val="005E46A9"/>
    <w:rsid w:val="005E47DA"/>
    <w:rsid w:val="005E4BC3"/>
    <w:rsid w:val="005E4CE1"/>
    <w:rsid w:val="005E4F4D"/>
    <w:rsid w:val="005E5888"/>
    <w:rsid w:val="005E5E7A"/>
    <w:rsid w:val="005E6726"/>
    <w:rsid w:val="005E6CF8"/>
    <w:rsid w:val="005E70D0"/>
    <w:rsid w:val="005F0058"/>
    <w:rsid w:val="005F038E"/>
    <w:rsid w:val="005F0B19"/>
    <w:rsid w:val="005F0B99"/>
    <w:rsid w:val="005F166F"/>
    <w:rsid w:val="005F18C3"/>
    <w:rsid w:val="005F19C6"/>
    <w:rsid w:val="005F23A0"/>
    <w:rsid w:val="005F241A"/>
    <w:rsid w:val="005F29C4"/>
    <w:rsid w:val="005F3056"/>
    <w:rsid w:val="005F30B7"/>
    <w:rsid w:val="005F32ED"/>
    <w:rsid w:val="005F34BA"/>
    <w:rsid w:val="005F37D1"/>
    <w:rsid w:val="005F3883"/>
    <w:rsid w:val="005F39C0"/>
    <w:rsid w:val="005F3B9B"/>
    <w:rsid w:val="005F3EA2"/>
    <w:rsid w:val="005F4496"/>
    <w:rsid w:val="005F4727"/>
    <w:rsid w:val="005F4864"/>
    <w:rsid w:val="005F4B15"/>
    <w:rsid w:val="005F4FBF"/>
    <w:rsid w:val="005F5728"/>
    <w:rsid w:val="005F6036"/>
    <w:rsid w:val="005F6C31"/>
    <w:rsid w:val="005F6FAC"/>
    <w:rsid w:val="005F7261"/>
    <w:rsid w:val="005F7B65"/>
    <w:rsid w:val="005F7CE9"/>
    <w:rsid w:val="005F7F6A"/>
    <w:rsid w:val="00600703"/>
    <w:rsid w:val="00600D6C"/>
    <w:rsid w:val="00601006"/>
    <w:rsid w:val="006016A4"/>
    <w:rsid w:val="00601924"/>
    <w:rsid w:val="0060239C"/>
    <w:rsid w:val="0060239E"/>
    <w:rsid w:val="00602FBC"/>
    <w:rsid w:val="00603E74"/>
    <w:rsid w:val="0060418F"/>
    <w:rsid w:val="006041E7"/>
    <w:rsid w:val="00604470"/>
    <w:rsid w:val="006053B4"/>
    <w:rsid w:val="0060547E"/>
    <w:rsid w:val="006055C5"/>
    <w:rsid w:val="00605CB4"/>
    <w:rsid w:val="00605EFF"/>
    <w:rsid w:val="00605F27"/>
    <w:rsid w:val="006069E3"/>
    <w:rsid w:val="006070EE"/>
    <w:rsid w:val="00607351"/>
    <w:rsid w:val="0060743A"/>
    <w:rsid w:val="00607487"/>
    <w:rsid w:val="0060753C"/>
    <w:rsid w:val="006075B3"/>
    <w:rsid w:val="006077E4"/>
    <w:rsid w:val="00607C6B"/>
    <w:rsid w:val="00607DCD"/>
    <w:rsid w:val="00607EEC"/>
    <w:rsid w:val="0061009E"/>
    <w:rsid w:val="00610708"/>
    <w:rsid w:val="0061079A"/>
    <w:rsid w:val="00610865"/>
    <w:rsid w:val="0061103B"/>
    <w:rsid w:val="006119C7"/>
    <w:rsid w:val="00611A5C"/>
    <w:rsid w:val="00612030"/>
    <w:rsid w:val="006120C0"/>
    <w:rsid w:val="00612632"/>
    <w:rsid w:val="00612836"/>
    <w:rsid w:val="00612B5F"/>
    <w:rsid w:val="00612DE8"/>
    <w:rsid w:val="006131FD"/>
    <w:rsid w:val="0061336F"/>
    <w:rsid w:val="006133DE"/>
    <w:rsid w:val="006140C3"/>
    <w:rsid w:val="00614263"/>
    <w:rsid w:val="00615020"/>
    <w:rsid w:val="00615182"/>
    <w:rsid w:val="00615345"/>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73B"/>
    <w:rsid w:val="00617888"/>
    <w:rsid w:val="00617B92"/>
    <w:rsid w:val="00617BF0"/>
    <w:rsid w:val="00617C61"/>
    <w:rsid w:val="0062092A"/>
    <w:rsid w:val="00620E8C"/>
    <w:rsid w:val="006213CC"/>
    <w:rsid w:val="00621799"/>
    <w:rsid w:val="00622392"/>
    <w:rsid w:val="00622398"/>
    <w:rsid w:val="006223AD"/>
    <w:rsid w:val="00622726"/>
    <w:rsid w:val="006234CD"/>
    <w:rsid w:val="006234D5"/>
    <w:rsid w:val="006237D2"/>
    <w:rsid w:val="00623905"/>
    <w:rsid w:val="0062565C"/>
    <w:rsid w:val="006257C0"/>
    <w:rsid w:val="00625B8F"/>
    <w:rsid w:val="00626500"/>
    <w:rsid w:val="006269B2"/>
    <w:rsid w:val="00626F71"/>
    <w:rsid w:val="00626F96"/>
    <w:rsid w:val="00627331"/>
    <w:rsid w:val="00627E97"/>
    <w:rsid w:val="00627EAF"/>
    <w:rsid w:val="006309FA"/>
    <w:rsid w:val="00630B77"/>
    <w:rsid w:val="00630E0D"/>
    <w:rsid w:val="00631479"/>
    <w:rsid w:val="00631A35"/>
    <w:rsid w:val="00631EAE"/>
    <w:rsid w:val="00632466"/>
    <w:rsid w:val="00632936"/>
    <w:rsid w:val="00632A07"/>
    <w:rsid w:val="00632E61"/>
    <w:rsid w:val="0063304B"/>
    <w:rsid w:val="0063313A"/>
    <w:rsid w:val="00633745"/>
    <w:rsid w:val="00633F4E"/>
    <w:rsid w:val="00634C70"/>
    <w:rsid w:val="006352F0"/>
    <w:rsid w:val="006353D1"/>
    <w:rsid w:val="00635C11"/>
    <w:rsid w:val="00635CA6"/>
    <w:rsid w:val="00635CD7"/>
    <w:rsid w:val="00635EA9"/>
    <w:rsid w:val="00636345"/>
    <w:rsid w:val="00636564"/>
    <w:rsid w:val="00636CE8"/>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329"/>
    <w:rsid w:val="00646756"/>
    <w:rsid w:val="006468AE"/>
    <w:rsid w:val="00646964"/>
    <w:rsid w:val="006470BB"/>
    <w:rsid w:val="0065098F"/>
    <w:rsid w:val="00651612"/>
    <w:rsid w:val="00651613"/>
    <w:rsid w:val="00651966"/>
    <w:rsid w:val="00651CB6"/>
    <w:rsid w:val="00651DFE"/>
    <w:rsid w:val="0065219C"/>
    <w:rsid w:val="006537F3"/>
    <w:rsid w:val="006539F5"/>
    <w:rsid w:val="00653E29"/>
    <w:rsid w:val="00654076"/>
    <w:rsid w:val="00654281"/>
    <w:rsid w:val="006554FD"/>
    <w:rsid w:val="0065597A"/>
    <w:rsid w:val="00655A9A"/>
    <w:rsid w:val="00656323"/>
    <w:rsid w:val="0065658D"/>
    <w:rsid w:val="00656AF5"/>
    <w:rsid w:val="0065755C"/>
    <w:rsid w:val="00657CA8"/>
    <w:rsid w:val="006605DD"/>
    <w:rsid w:val="00660CEB"/>
    <w:rsid w:val="00661145"/>
    <w:rsid w:val="00661154"/>
    <w:rsid w:val="006618FB"/>
    <w:rsid w:val="00661FBE"/>
    <w:rsid w:val="00662834"/>
    <w:rsid w:val="00662A04"/>
    <w:rsid w:val="00662BB6"/>
    <w:rsid w:val="00662FEA"/>
    <w:rsid w:val="00663069"/>
    <w:rsid w:val="00663274"/>
    <w:rsid w:val="00663292"/>
    <w:rsid w:val="00663961"/>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0F4F"/>
    <w:rsid w:val="0067106C"/>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4AA"/>
    <w:rsid w:val="0067661C"/>
    <w:rsid w:val="006769AF"/>
    <w:rsid w:val="00676E4E"/>
    <w:rsid w:val="00677104"/>
    <w:rsid w:val="00677131"/>
    <w:rsid w:val="00677186"/>
    <w:rsid w:val="00677197"/>
    <w:rsid w:val="0067729D"/>
    <w:rsid w:val="00677A3D"/>
    <w:rsid w:val="00677B70"/>
    <w:rsid w:val="00677B77"/>
    <w:rsid w:val="00677C5A"/>
    <w:rsid w:val="006804E5"/>
    <w:rsid w:val="00680660"/>
    <w:rsid w:val="006807C1"/>
    <w:rsid w:val="00680DD9"/>
    <w:rsid w:val="006812AD"/>
    <w:rsid w:val="006817CB"/>
    <w:rsid w:val="00681943"/>
    <w:rsid w:val="00681E63"/>
    <w:rsid w:val="00681F70"/>
    <w:rsid w:val="00682B18"/>
    <w:rsid w:val="00682B38"/>
    <w:rsid w:val="00682D37"/>
    <w:rsid w:val="00682EEB"/>
    <w:rsid w:val="006831DA"/>
    <w:rsid w:val="00683648"/>
    <w:rsid w:val="00683869"/>
    <w:rsid w:val="0068416B"/>
    <w:rsid w:val="006845FF"/>
    <w:rsid w:val="00684876"/>
    <w:rsid w:val="006848E1"/>
    <w:rsid w:val="00685063"/>
    <w:rsid w:val="00685380"/>
    <w:rsid w:val="006855AE"/>
    <w:rsid w:val="00685680"/>
    <w:rsid w:val="00685BB0"/>
    <w:rsid w:val="00685BFC"/>
    <w:rsid w:val="00685CF1"/>
    <w:rsid w:val="00686337"/>
    <w:rsid w:val="0068647B"/>
    <w:rsid w:val="0068669B"/>
    <w:rsid w:val="00686A45"/>
    <w:rsid w:val="00686B19"/>
    <w:rsid w:val="006876DB"/>
    <w:rsid w:val="006879BA"/>
    <w:rsid w:val="00687CC4"/>
    <w:rsid w:val="00687DF0"/>
    <w:rsid w:val="00690593"/>
    <w:rsid w:val="00690670"/>
    <w:rsid w:val="00690735"/>
    <w:rsid w:val="00690989"/>
    <w:rsid w:val="006914CA"/>
    <w:rsid w:val="0069178E"/>
    <w:rsid w:val="00691976"/>
    <w:rsid w:val="00691FCE"/>
    <w:rsid w:val="006921DD"/>
    <w:rsid w:val="006923A3"/>
    <w:rsid w:val="006928C9"/>
    <w:rsid w:val="00692A54"/>
    <w:rsid w:val="006939C1"/>
    <w:rsid w:val="00693B3B"/>
    <w:rsid w:val="00693F65"/>
    <w:rsid w:val="0069440D"/>
    <w:rsid w:val="006947E1"/>
    <w:rsid w:val="0069485D"/>
    <w:rsid w:val="00694C9B"/>
    <w:rsid w:val="00694CC9"/>
    <w:rsid w:val="006954B8"/>
    <w:rsid w:val="00695E75"/>
    <w:rsid w:val="00696A51"/>
    <w:rsid w:val="00697400"/>
    <w:rsid w:val="0069741D"/>
    <w:rsid w:val="00697940"/>
    <w:rsid w:val="00697B4F"/>
    <w:rsid w:val="006A0B80"/>
    <w:rsid w:val="006A10B9"/>
    <w:rsid w:val="006A128A"/>
    <w:rsid w:val="006A14B8"/>
    <w:rsid w:val="006A1ABA"/>
    <w:rsid w:val="006A1CAC"/>
    <w:rsid w:val="006A1CE4"/>
    <w:rsid w:val="006A1F7C"/>
    <w:rsid w:val="006A2195"/>
    <w:rsid w:val="006A2B2C"/>
    <w:rsid w:val="006A2EA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2C6"/>
    <w:rsid w:val="006B1390"/>
    <w:rsid w:val="006B16F5"/>
    <w:rsid w:val="006B18DC"/>
    <w:rsid w:val="006B1B88"/>
    <w:rsid w:val="006B1E93"/>
    <w:rsid w:val="006B2531"/>
    <w:rsid w:val="006B29E6"/>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E2D"/>
    <w:rsid w:val="006B5F01"/>
    <w:rsid w:val="006B62C6"/>
    <w:rsid w:val="006B6AF5"/>
    <w:rsid w:val="006B721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891"/>
    <w:rsid w:val="006D1A9F"/>
    <w:rsid w:val="006D1EB2"/>
    <w:rsid w:val="006D1EB3"/>
    <w:rsid w:val="006D2728"/>
    <w:rsid w:val="006D2E55"/>
    <w:rsid w:val="006D3D84"/>
    <w:rsid w:val="006D439A"/>
    <w:rsid w:val="006D5291"/>
    <w:rsid w:val="006D5774"/>
    <w:rsid w:val="006D5917"/>
    <w:rsid w:val="006D5D76"/>
    <w:rsid w:val="006D60E4"/>
    <w:rsid w:val="006D642C"/>
    <w:rsid w:val="006D67A6"/>
    <w:rsid w:val="006D6B35"/>
    <w:rsid w:val="006D7AA5"/>
    <w:rsid w:val="006D7E92"/>
    <w:rsid w:val="006E08AE"/>
    <w:rsid w:val="006E1778"/>
    <w:rsid w:val="006E1AA6"/>
    <w:rsid w:val="006E1F03"/>
    <w:rsid w:val="006E1F4C"/>
    <w:rsid w:val="006E2D79"/>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1C0F"/>
    <w:rsid w:val="006F201C"/>
    <w:rsid w:val="006F26FB"/>
    <w:rsid w:val="006F2D59"/>
    <w:rsid w:val="006F2E6C"/>
    <w:rsid w:val="006F3691"/>
    <w:rsid w:val="006F4062"/>
    <w:rsid w:val="006F4282"/>
    <w:rsid w:val="006F4E87"/>
    <w:rsid w:val="006F509B"/>
    <w:rsid w:val="006F5349"/>
    <w:rsid w:val="006F56FB"/>
    <w:rsid w:val="006F5EFA"/>
    <w:rsid w:val="006F70AA"/>
    <w:rsid w:val="006F78C9"/>
    <w:rsid w:val="006F7C2F"/>
    <w:rsid w:val="00700387"/>
    <w:rsid w:val="007005FD"/>
    <w:rsid w:val="0070067E"/>
    <w:rsid w:val="00700686"/>
    <w:rsid w:val="00700DAC"/>
    <w:rsid w:val="00701062"/>
    <w:rsid w:val="00701382"/>
    <w:rsid w:val="007019FA"/>
    <w:rsid w:val="00701BAA"/>
    <w:rsid w:val="00701EC6"/>
    <w:rsid w:val="0070207A"/>
    <w:rsid w:val="00702A2A"/>
    <w:rsid w:val="00702AAE"/>
    <w:rsid w:val="00702B96"/>
    <w:rsid w:val="00702DAB"/>
    <w:rsid w:val="00702DB7"/>
    <w:rsid w:val="00702EC2"/>
    <w:rsid w:val="007031BB"/>
    <w:rsid w:val="00703906"/>
    <w:rsid w:val="0070399F"/>
    <w:rsid w:val="00703ABC"/>
    <w:rsid w:val="00703B3B"/>
    <w:rsid w:val="00703F10"/>
    <w:rsid w:val="00703F71"/>
    <w:rsid w:val="007040A4"/>
    <w:rsid w:val="007041D4"/>
    <w:rsid w:val="0070425C"/>
    <w:rsid w:val="00704316"/>
    <w:rsid w:val="0070466F"/>
    <w:rsid w:val="0070474F"/>
    <w:rsid w:val="007052EB"/>
    <w:rsid w:val="00706059"/>
    <w:rsid w:val="00706120"/>
    <w:rsid w:val="007061E3"/>
    <w:rsid w:val="00706841"/>
    <w:rsid w:val="007068D5"/>
    <w:rsid w:val="007069EE"/>
    <w:rsid w:val="00706A1A"/>
    <w:rsid w:val="00706B51"/>
    <w:rsid w:val="00706BA8"/>
    <w:rsid w:val="00706E44"/>
    <w:rsid w:val="00706F23"/>
    <w:rsid w:val="00706F9E"/>
    <w:rsid w:val="00707043"/>
    <w:rsid w:val="00707200"/>
    <w:rsid w:val="00707668"/>
    <w:rsid w:val="00707708"/>
    <w:rsid w:val="007102DD"/>
    <w:rsid w:val="007108D2"/>
    <w:rsid w:val="007108E1"/>
    <w:rsid w:val="00711409"/>
    <w:rsid w:val="0071184E"/>
    <w:rsid w:val="00711B6B"/>
    <w:rsid w:val="00711B8B"/>
    <w:rsid w:val="007134F9"/>
    <w:rsid w:val="0071354A"/>
    <w:rsid w:val="00713922"/>
    <w:rsid w:val="00713967"/>
    <w:rsid w:val="0071423B"/>
    <w:rsid w:val="00714CBD"/>
    <w:rsid w:val="00715426"/>
    <w:rsid w:val="007155F7"/>
    <w:rsid w:val="00715711"/>
    <w:rsid w:val="00715B8A"/>
    <w:rsid w:val="00716342"/>
    <w:rsid w:val="007167D2"/>
    <w:rsid w:val="00716860"/>
    <w:rsid w:val="007169B3"/>
    <w:rsid w:val="00716B2E"/>
    <w:rsid w:val="00716DBC"/>
    <w:rsid w:val="00716E58"/>
    <w:rsid w:val="0071704B"/>
    <w:rsid w:val="0071776F"/>
    <w:rsid w:val="00717917"/>
    <w:rsid w:val="0072034B"/>
    <w:rsid w:val="0072080B"/>
    <w:rsid w:val="007210E7"/>
    <w:rsid w:val="00721101"/>
    <w:rsid w:val="0072197E"/>
    <w:rsid w:val="00721E33"/>
    <w:rsid w:val="00722134"/>
    <w:rsid w:val="007229E6"/>
    <w:rsid w:val="00722F1E"/>
    <w:rsid w:val="007230E9"/>
    <w:rsid w:val="0072312A"/>
    <w:rsid w:val="007233DF"/>
    <w:rsid w:val="007234ED"/>
    <w:rsid w:val="00723D3B"/>
    <w:rsid w:val="00724918"/>
    <w:rsid w:val="0072579C"/>
    <w:rsid w:val="00725875"/>
    <w:rsid w:val="00725CBE"/>
    <w:rsid w:val="007266EB"/>
    <w:rsid w:val="007276FE"/>
    <w:rsid w:val="0072783A"/>
    <w:rsid w:val="00727C29"/>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3E1E"/>
    <w:rsid w:val="00734039"/>
    <w:rsid w:val="007340AA"/>
    <w:rsid w:val="00734317"/>
    <w:rsid w:val="00734DEA"/>
    <w:rsid w:val="00735026"/>
    <w:rsid w:val="007351E1"/>
    <w:rsid w:val="00735533"/>
    <w:rsid w:val="007362B2"/>
    <w:rsid w:val="00736402"/>
    <w:rsid w:val="00736404"/>
    <w:rsid w:val="00736BD3"/>
    <w:rsid w:val="007375F0"/>
    <w:rsid w:val="00737A8A"/>
    <w:rsid w:val="00737B82"/>
    <w:rsid w:val="007400AD"/>
    <w:rsid w:val="007404DF"/>
    <w:rsid w:val="00740587"/>
    <w:rsid w:val="0074075E"/>
    <w:rsid w:val="00740894"/>
    <w:rsid w:val="00740A84"/>
    <w:rsid w:val="00740B09"/>
    <w:rsid w:val="00741F04"/>
    <w:rsid w:val="00742195"/>
    <w:rsid w:val="0074279E"/>
    <w:rsid w:val="00742C76"/>
    <w:rsid w:val="00742FBA"/>
    <w:rsid w:val="00743857"/>
    <w:rsid w:val="00743B5C"/>
    <w:rsid w:val="00743F08"/>
    <w:rsid w:val="00744006"/>
    <w:rsid w:val="00744606"/>
    <w:rsid w:val="00744714"/>
    <w:rsid w:val="00744A3A"/>
    <w:rsid w:val="007457FE"/>
    <w:rsid w:val="007460EB"/>
    <w:rsid w:val="007464E8"/>
    <w:rsid w:val="007470FA"/>
    <w:rsid w:val="00747544"/>
    <w:rsid w:val="00747F93"/>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9E"/>
    <w:rsid w:val="007548C5"/>
    <w:rsid w:val="00754BC2"/>
    <w:rsid w:val="00755083"/>
    <w:rsid w:val="00755317"/>
    <w:rsid w:val="00755681"/>
    <w:rsid w:val="0075569C"/>
    <w:rsid w:val="00755841"/>
    <w:rsid w:val="00755E45"/>
    <w:rsid w:val="00756037"/>
    <w:rsid w:val="007561EF"/>
    <w:rsid w:val="00756231"/>
    <w:rsid w:val="00756652"/>
    <w:rsid w:val="00756C21"/>
    <w:rsid w:val="0075700A"/>
    <w:rsid w:val="0075708C"/>
    <w:rsid w:val="00757862"/>
    <w:rsid w:val="00757D42"/>
    <w:rsid w:val="007602C9"/>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34EC"/>
    <w:rsid w:val="0076371B"/>
    <w:rsid w:val="007643EF"/>
    <w:rsid w:val="007644DF"/>
    <w:rsid w:val="007646C2"/>
    <w:rsid w:val="007647E9"/>
    <w:rsid w:val="0076490D"/>
    <w:rsid w:val="007649D5"/>
    <w:rsid w:val="0076502D"/>
    <w:rsid w:val="00765320"/>
    <w:rsid w:val="0076570D"/>
    <w:rsid w:val="00765E38"/>
    <w:rsid w:val="00765EAF"/>
    <w:rsid w:val="007665D7"/>
    <w:rsid w:val="007671E3"/>
    <w:rsid w:val="00767920"/>
    <w:rsid w:val="00767947"/>
    <w:rsid w:val="00767F13"/>
    <w:rsid w:val="00770B75"/>
    <w:rsid w:val="00770C8C"/>
    <w:rsid w:val="00770D3B"/>
    <w:rsid w:val="0077130C"/>
    <w:rsid w:val="00771F5B"/>
    <w:rsid w:val="007721AE"/>
    <w:rsid w:val="00772553"/>
    <w:rsid w:val="00772C47"/>
    <w:rsid w:val="00772E5C"/>
    <w:rsid w:val="007735F4"/>
    <w:rsid w:val="007737BF"/>
    <w:rsid w:val="00773AE9"/>
    <w:rsid w:val="00773E73"/>
    <w:rsid w:val="00774437"/>
    <w:rsid w:val="0077483D"/>
    <w:rsid w:val="00774A71"/>
    <w:rsid w:val="0077514A"/>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140"/>
    <w:rsid w:val="007842F1"/>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5B32"/>
    <w:rsid w:val="00796231"/>
    <w:rsid w:val="00796857"/>
    <w:rsid w:val="00796E51"/>
    <w:rsid w:val="00796F90"/>
    <w:rsid w:val="00797098"/>
    <w:rsid w:val="007971EA"/>
    <w:rsid w:val="007973E8"/>
    <w:rsid w:val="00797746"/>
    <w:rsid w:val="00797DAE"/>
    <w:rsid w:val="00797ECC"/>
    <w:rsid w:val="007A05DA"/>
    <w:rsid w:val="007A0C98"/>
    <w:rsid w:val="007A10F6"/>
    <w:rsid w:val="007A13FD"/>
    <w:rsid w:val="007A1409"/>
    <w:rsid w:val="007A18EF"/>
    <w:rsid w:val="007A2E4E"/>
    <w:rsid w:val="007A3BEF"/>
    <w:rsid w:val="007A4110"/>
    <w:rsid w:val="007A41A6"/>
    <w:rsid w:val="007A45C0"/>
    <w:rsid w:val="007A4673"/>
    <w:rsid w:val="007A490F"/>
    <w:rsid w:val="007A49FB"/>
    <w:rsid w:val="007A4BCA"/>
    <w:rsid w:val="007A4E03"/>
    <w:rsid w:val="007A500B"/>
    <w:rsid w:val="007A5247"/>
    <w:rsid w:val="007A584B"/>
    <w:rsid w:val="007A589A"/>
    <w:rsid w:val="007A58DA"/>
    <w:rsid w:val="007A5E54"/>
    <w:rsid w:val="007A68BC"/>
    <w:rsid w:val="007A694A"/>
    <w:rsid w:val="007A6D2D"/>
    <w:rsid w:val="007A70AD"/>
    <w:rsid w:val="007A740B"/>
    <w:rsid w:val="007A764E"/>
    <w:rsid w:val="007A766D"/>
    <w:rsid w:val="007B0975"/>
    <w:rsid w:val="007B0DCB"/>
    <w:rsid w:val="007B0E06"/>
    <w:rsid w:val="007B0F26"/>
    <w:rsid w:val="007B11C5"/>
    <w:rsid w:val="007B15BA"/>
    <w:rsid w:val="007B15F0"/>
    <w:rsid w:val="007B178D"/>
    <w:rsid w:val="007B1934"/>
    <w:rsid w:val="007B19BE"/>
    <w:rsid w:val="007B21FE"/>
    <w:rsid w:val="007B24E2"/>
    <w:rsid w:val="007B2D2E"/>
    <w:rsid w:val="007B2FAD"/>
    <w:rsid w:val="007B333E"/>
    <w:rsid w:val="007B393D"/>
    <w:rsid w:val="007B3A7F"/>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491"/>
    <w:rsid w:val="007C06EF"/>
    <w:rsid w:val="007C085C"/>
    <w:rsid w:val="007C101E"/>
    <w:rsid w:val="007C13D6"/>
    <w:rsid w:val="007C14C5"/>
    <w:rsid w:val="007C1717"/>
    <w:rsid w:val="007C2E5F"/>
    <w:rsid w:val="007C39E2"/>
    <w:rsid w:val="007C3B44"/>
    <w:rsid w:val="007C3C8E"/>
    <w:rsid w:val="007C3D9A"/>
    <w:rsid w:val="007C4499"/>
    <w:rsid w:val="007C49E5"/>
    <w:rsid w:val="007C4AE8"/>
    <w:rsid w:val="007C5292"/>
    <w:rsid w:val="007C61C7"/>
    <w:rsid w:val="007C6983"/>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1EA"/>
    <w:rsid w:val="007D25C7"/>
    <w:rsid w:val="007D2E45"/>
    <w:rsid w:val="007D361F"/>
    <w:rsid w:val="007D3A3B"/>
    <w:rsid w:val="007D3B4C"/>
    <w:rsid w:val="007D3DAB"/>
    <w:rsid w:val="007D427C"/>
    <w:rsid w:val="007D435D"/>
    <w:rsid w:val="007D4679"/>
    <w:rsid w:val="007D4B1E"/>
    <w:rsid w:val="007D5519"/>
    <w:rsid w:val="007D57A7"/>
    <w:rsid w:val="007D60C6"/>
    <w:rsid w:val="007D6306"/>
    <w:rsid w:val="007D67ED"/>
    <w:rsid w:val="007D6985"/>
    <w:rsid w:val="007D71C2"/>
    <w:rsid w:val="007D7D42"/>
    <w:rsid w:val="007E0323"/>
    <w:rsid w:val="007E0461"/>
    <w:rsid w:val="007E077C"/>
    <w:rsid w:val="007E08CC"/>
    <w:rsid w:val="007E0B56"/>
    <w:rsid w:val="007E0D57"/>
    <w:rsid w:val="007E0E42"/>
    <w:rsid w:val="007E0F07"/>
    <w:rsid w:val="007E15A2"/>
    <w:rsid w:val="007E1919"/>
    <w:rsid w:val="007E1D53"/>
    <w:rsid w:val="007E21A4"/>
    <w:rsid w:val="007E2298"/>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AE0"/>
    <w:rsid w:val="007E6C79"/>
    <w:rsid w:val="007E793F"/>
    <w:rsid w:val="007E7CC1"/>
    <w:rsid w:val="007E7DCB"/>
    <w:rsid w:val="007E7DE5"/>
    <w:rsid w:val="007F046E"/>
    <w:rsid w:val="007F04DF"/>
    <w:rsid w:val="007F0B30"/>
    <w:rsid w:val="007F0C29"/>
    <w:rsid w:val="007F0FD5"/>
    <w:rsid w:val="007F251B"/>
    <w:rsid w:val="007F28AE"/>
    <w:rsid w:val="007F29E6"/>
    <w:rsid w:val="007F2A92"/>
    <w:rsid w:val="007F30CA"/>
    <w:rsid w:val="007F358A"/>
    <w:rsid w:val="007F3AC2"/>
    <w:rsid w:val="007F4167"/>
    <w:rsid w:val="007F438B"/>
    <w:rsid w:val="007F453E"/>
    <w:rsid w:val="007F473B"/>
    <w:rsid w:val="007F4835"/>
    <w:rsid w:val="007F4FC6"/>
    <w:rsid w:val="007F5326"/>
    <w:rsid w:val="007F539D"/>
    <w:rsid w:val="007F5A5B"/>
    <w:rsid w:val="007F5C49"/>
    <w:rsid w:val="007F60B3"/>
    <w:rsid w:val="007F694F"/>
    <w:rsid w:val="007F6B46"/>
    <w:rsid w:val="007F6FB7"/>
    <w:rsid w:val="007F7909"/>
    <w:rsid w:val="0080013B"/>
    <w:rsid w:val="00801136"/>
    <w:rsid w:val="008014C7"/>
    <w:rsid w:val="0080175D"/>
    <w:rsid w:val="00801A74"/>
    <w:rsid w:val="00801FD7"/>
    <w:rsid w:val="008021E6"/>
    <w:rsid w:val="008023BE"/>
    <w:rsid w:val="008028E5"/>
    <w:rsid w:val="00802927"/>
    <w:rsid w:val="00802BFF"/>
    <w:rsid w:val="00802C6F"/>
    <w:rsid w:val="008031D3"/>
    <w:rsid w:val="00803752"/>
    <w:rsid w:val="00803A79"/>
    <w:rsid w:val="00803D8F"/>
    <w:rsid w:val="0080440A"/>
    <w:rsid w:val="008044DC"/>
    <w:rsid w:val="0080452A"/>
    <w:rsid w:val="008050D8"/>
    <w:rsid w:val="0080521D"/>
    <w:rsid w:val="00805550"/>
    <w:rsid w:val="0080570B"/>
    <w:rsid w:val="00805C11"/>
    <w:rsid w:val="00805FB0"/>
    <w:rsid w:val="00806128"/>
    <w:rsid w:val="008063C7"/>
    <w:rsid w:val="008066EC"/>
    <w:rsid w:val="0080675E"/>
    <w:rsid w:val="008067AF"/>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A16"/>
    <w:rsid w:val="00812C9C"/>
    <w:rsid w:val="008130D6"/>
    <w:rsid w:val="0081339E"/>
    <w:rsid w:val="008133E8"/>
    <w:rsid w:val="00813419"/>
    <w:rsid w:val="0081370E"/>
    <w:rsid w:val="00813BF0"/>
    <w:rsid w:val="00813F75"/>
    <w:rsid w:val="00814520"/>
    <w:rsid w:val="008146FE"/>
    <w:rsid w:val="00814DFA"/>
    <w:rsid w:val="0081502A"/>
    <w:rsid w:val="00815240"/>
    <w:rsid w:val="00815C3D"/>
    <w:rsid w:val="00815D21"/>
    <w:rsid w:val="0081614E"/>
    <w:rsid w:val="0081625F"/>
    <w:rsid w:val="0081693D"/>
    <w:rsid w:val="00817467"/>
    <w:rsid w:val="00817AC1"/>
    <w:rsid w:val="00817D67"/>
    <w:rsid w:val="00817ED2"/>
    <w:rsid w:val="00820139"/>
    <w:rsid w:val="00820394"/>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585"/>
    <w:rsid w:val="0082475E"/>
    <w:rsid w:val="00824774"/>
    <w:rsid w:val="00824F0C"/>
    <w:rsid w:val="00825590"/>
    <w:rsid w:val="0082562A"/>
    <w:rsid w:val="0082633E"/>
    <w:rsid w:val="00826404"/>
    <w:rsid w:val="008268EB"/>
    <w:rsid w:val="00826C9C"/>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349"/>
    <w:rsid w:val="00832784"/>
    <w:rsid w:val="00833019"/>
    <w:rsid w:val="008337A5"/>
    <w:rsid w:val="00834311"/>
    <w:rsid w:val="0083460E"/>
    <w:rsid w:val="00834777"/>
    <w:rsid w:val="00834ACE"/>
    <w:rsid w:val="00835504"/>
    <w:rsid w:val="00835EAE"/>
    <w:rsid w:val="00835F35"/>
    <w:rsid w:val="00836201"/>
    <w:rsid w:val="00836388"/>
    <w:rsid w:val="0083651D"/>
    <w:rsid w:val="008366FB"/>
    <w:rsid w:val="008367C7"/>
    <w:rsid w:val="00836BA5"/>
    <w:rsid w:val="00836EBB"/>
    <w:rsid w:val="008372BA"/>
    <w:rsid w:val="00837AF0"/>
    <w:rsid w:val="00837DC3"/>
    <w:rsid w:val="00840006"/>
    <w:rsid w:val="0084047D"/>
    <w:rsid w:val="00840ADD"/>
    <w:rsid w:val="008415BB"/>
    <w:rsid w:val="00842432"/>
    <w:rsid w:val="00842B62"/>
    <w:rsid w:val="00842C77"/>
    <w:rsid w:val="00842D02"/>
    <w:rsid w:val="008437C4"/>
    <w:rsid w:val="008443B0"/>
    <w:rsid w:val="00844628"/>
    <w:rsid w:val="008463C4"/>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2D63"/>
    <w:rsid w:val="0085314A"/>
    <w:rsid w:val="0085320D"/>
    <w:rsid w:val="00853686"/>
    <w:rsid w:val="00853E3C"/>
    <w:rsid w:val="008540D6"/>
    <w:rsid w:val="00854598"/>
    <w:rsid w:val="008550B6"/>
    <w:rsid w:val="00856235"/>
    <w:rsid w:val="0085623B"/>
    <w:rsid w:val="0085651F"/>
    <w:rsid w:val="00856930"/>
    <w:rsid w:val="008569F5"/>
    <w:rsid w:val="00856DF5"/>
    <w:rsid w:val="008571B2"/>
    <w:rsid w:val="00857236"/>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67866"/>
    <w:rsid w:val="00867C59"/>
    <w:rsid w:val="0087020A"/>
    <w:rsid w:val="0087084F"/>
    <w:rsid w:val="0087091B"/>
    <w:rsid w:val="00870B62"/>
    <w:rsid w:val="00870DA5"/>
    <w:rsid w:val="00871F87"/>
    <w:rsid w:val="00872003"/>
    <w:rsid w:val="00872097"/>
    <w:rsid w:val="008722B0"/>
    <w:rsid w:val="00872B14"/>
    <w:rsid w:val="00872B7F"/>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0C8B"/>
    <w:rsid w:val="00881095"/>
    <w:rsid w:val="008813B6"/>
    <w:rsid w:val="00881AB6"/>
    <w:rsid w:val="00882BD8"/>
    <w:rsid w:val="00882F7F"/>
    <w:rsid w:val="00883693"/>
    <w:rsid w:val="00883912"/>
    <w:rsid w:val="00883971"/>
    <w:rsid w:val="00883E0D"/>
    <w:rsid w:val="0088518D"/>
    <w:rsid w:val="008854EA"/>
    <w:rsid w:val="0088683D"/>
    <w:rsid w:val="00886BC2"/>
    <w:rsid w:val="00886CF8"/>
    <w:rsid w:val="00886D35"/>
    <w:rsid w:val="00886D70"/>
    <w:rsid w:val="00886FEC"/>
    <w:rsid w:val="0088760C"/>
    <w:rsid w:val="008878E2"/>
    <w:rsid w:val="00890123"/>
    <w:rsid w:val="00890430"/>
    <w:rsid w:val="0089074D"/>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3F47"/>
    <w:rsid w:val="008940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651"/>
    <w:rsid w:val="008A0A57"/>
    <w:rsid w:val="008A0A89"/>
    <w:rsid w:val="008A0E55"/>
    <w:rsid w:val="008A105A"/>
    <w:rsid w:val="008A1243"/>
    <w:rsid w:val="008A1613"/>
    <w:rsid w:val="008A2038"/>
    <w:rsid w:val="008A267B"/>
    <w:rsid w:val="008A290A"/>
    <w:rsid w:val="008A29B8"/>
    <w:rsid w:val="008A2A04"/>
    <w:rsid w:val="008A30B8"/>
    <w:rsid w:val="008A3243"/>
    <w:rsid w:val="008A3278"/>
    <w:rsid w:val="008A34C1"/>
    <w:rsid w:val="008A3714"/>
    <w:rsid w:val="008A39B4"/>
    <w:rsid w:val="008A3B73"/>
    <w:rsid w:val="008A3DC9"/>
    <w:rsid w:val="008A3F4E"/>
    <w:rsid w:val="008A3FE6"/>
    <w:rsid w:val="008A4E8F"/>
    <w:rsid w:val="008A4EF5"/>
    <w:rsid w:val="008A4FFD"/>
    <w:rsid w:val="008A53D1"/>
    <w:rsid w:val="008A5AD7"/>
    <w:rsid w:val="008A65FA"/>
    <w:rsid w:val="008A6808"/>
    <w:rsid w:val="008A681F"/>
    <w:rsid w:val="008A6D0B"/>
    <w:rsid w:val="008A70D1"/>
    <w:rsid w:val="008A71A9"/>
    <w:rsid w:val="008A755B"/>
    <w:rsid w:val="008A7A0F"/>
    <w:rsid w:val="008A7CD1"/>
    <w:rsid w:val="008A7F1B"/>
    <w:rsid w:val="008B00F6"/>
    <w:rsid w:val="008B0AD0"/>
    <w:rsid w:val="008B0C75"/>
    <w:rsid w:val="008B1717"/>
    <w:rsid w:val="008B1C9E"/>
    <w:rsid w:val="008B1ED5"/>
    <w:rsid w:val="008B24B7"/>
    <w:rsid w:val="008B2674"/>
    <w:rsid w:val="008B2897"/>
    <w:rsid w:val="008B2ED3"/>
    <w:rsid w:val="008B301C"/>
    <w:rsid w:val="008B3490"/>
    <w:rsid w:val="008B3CB2"/>
    <w:rsid w:val="008B3DE6"/>
    <w:rsid w:val="008B448B"/>
    <w:rsid w:val="008B44FB"/>
    <w:rsid w:val="008B4714"/>
    <w:rsid w:val="008B4D3C"/>
    <w:rsid w:val="008B4F0B"/>
    <w:rsid w:val="008B55C4"/>
    <w:rsid w:val="008B588B"/>
    <w:rsid w:val="008B5ADC"/>
    <w:rsid w:val="008B63FB"/>
    <w:rsid w:val="008B640A"/>
    <w:rsid w:val="008B6481"/>
    <w:rsid w:val="008B64B9"/>
    <w:rsid w:val="008B68EA"/>
    <w:rsid w:val="008B691B"/>
    <w:rsid w:val="008B6E0E"/>
    <w:rsid w:val="008B7D63"/>
    <w:rsid w:val="008B7E59"/>
    <w:rsid w:val="008C0090"/>
    <w:rsid w:val="008C025D"/>
    <w:rsid w:val="008C0FB7"/>
    <w:rsid w:val="008C110D"/>
    <w:rsid w:val="008C17F4"/>
    <w:rsid w:val="008C18A6"/>
    <w:rsid w:val="008C1D6B"/>
    <w:rsid w:val="008C1DE9"/>
    <w:rsid w:val="008C1FD4"/>
    <w:rsid w:val="008C22AD"/>
    <w:rsid w:val="008C293E"/>
    <w:rsid w:val="008C2E31"/>
    <w:rsid w:val="008C2FFC"/>
    <w:rsid w:val="008C36BC"/>
    <w:rsid w:val="008C3ACD"/>
    <w:rsid w:val="008C3AD1"/>
    <w:rsid w:val="008C3DB0"/>
    <w:rsid w:val="008C3E8E"/>
    <w:rsid w:val="008C40F6"/>
    <w:rsid w:val="008C541E"/>
    <w:rsid w:val="008C55A9"/>
    <w:rsid w:val="008C56D1"/>
    <w:rsid w:val="008C5774"/>
    <w:rsid w:val="008C60E9"/>
    <w:rsid w:val="008C67A2"/>
    <w:rsid w:val="008C698C"/>
    <w:rsid w:val="008C6BC7"/>
    <w:rsid w:val="008C6C09"/>
    <w:rsid w:val="008C6EF6"/>
    <w:rsid w:val="008C75E2"/>
    <w:rsid w:val="008C76C8"/>
    <w:rsid w:val="008C7908"/>
    <w:rsid w:val="008C7A1D"/>
    <w:rsid w:val="008D0B19"/>
    <w:rsid w:val="008D0BAF"/>
    <w:rsid w:val="008D1067"/>
    <w:rsid w:val="008D1529"/>
    <w:rsid w:val="008D1690"/>
    <w:rsid w:val="008D1A92"/>
    <w:rsid w:val="008D1D2A"/>
    <w:rsid w:val="008D1E08"/>
    <w:rsid w:val="008D278F"/>
    <w:rsid w:val="008D2A8A"/>
    <w:rsid w:val="008D2C3B"/>
    <w:rsid w:val="008D370F"/>
    <w:rsid w:val="008D4A10"/>
    <w:rsid w:val="008D4A34"/>
    <w:rsid w:val="008D4BFA"/>
    <w:rsid w:val="008D513C"/>
    <w:rsid w:val="008D525F"/>
    <w:rsid w:val="008D54AA"/>
    <w:rsid w:val="008D556A"/>
    <w:rsid w:val="008D56ED"/>
    <w:rsid w:val="008D596E"/>
    <w:rsid w:val="008D5D25"/>
    <w:rsid w:val="008D5D74"/>
    <w:rsid w:val="008D78C5"/>
    <w:rsid w:val="008E062E"/>
    <w:rsid w:val="008E0AF9"/>
    <w:rsid w:val="008E1413"/>
    <w:rsid w:val="008E16D7"/>
    <w:rsid w:val="008E17C0"/>
    <w:rsid w:val="008E1AB0"/>
    <w:rsid w:val="008E1D18"/>
    <w:rsid w:val="008E21EF"/>
    <w:rsid w:val="008E2E41"/>
    <w:rsid w:val="008E3046"/>
    <w:rsid w:val="008E34B8"/>
    <w:rsid w:val="008E37C2"/>
    <w:rsid w:val="008E3E80"/>
    <w:rsid w:val="008E4C0B"/>
    <w:rsid w:val="008E4C3F"/>
    <w:rsid w:val="008E4C99"/>
    <w:rsid w:val="008E4D90"/>
    <w:rsid w:val="008E558D"/>
    <w:rsid w:val="008E56E2"/>
    <w:rsid w:val="008E6850"/>
    <w:rsid w:val="008E68F2"/>
    <w:rsid w:val="008E68FD"/>
    <w:rsid w:val="008E6925"/>
    <w:rsid w:val="008E6FC3"/>
    <w:rsid w:val="008F0950"/>
    <w:rsid w:val="008F14FB"/>
    <w:rsid w:val="008F1BB4"/>
    <w:rsid w:val="008F1ED6"/>
    <w:rsid w:val="008F2145"/>
    <w:rsid w:val="008F21C0"/>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0D8"/>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3B13"/>
    <w:rsid w:val="009040D1"/>
    <w:rsid w:val="009043C5"/>
    <w:rsid w:val="009046C4"/>
    <w:rsid w:val="00904A7E"/>
    <w:rsid w:val="00904A9F"/>
    <w:rsid w:val="0090542B"/>
    <w:rsid w:val="0090578F"/>
    <w:rsid w:val="00905F4F"/>
    <w:rsid w:val="0090618C"/>
    <w:rsid w:val="00906CBC"/>
    <w:rsid w:val="00907371"/>
    <w:rsid w:val="009073B9"/>
    <w:rsid w:val="009077E3"/>
    <w:rsid w:val="00907A4A"/>
    <w:rsid w:val="00907AA1"/>
    <w:rsid w:val="00907ABE"/>
    <w:rsid w:val="0091051A"/>
    <w:rsid w:val="00910DBB"/>
    <w:rsid w:val="00910F05"/>
    <w:rsid w:val="0091160A"/>
    <w:rsid w:val="0091176D"/>
    <w:rsid w:val="00911EBE"/>
    <w:rsid w:val="009120E5"/>
    <w:rsid w:val="009123B6"/>
    <w:rsid w:val="00912A67"/>
    <w:rsid w:val="00912A95"/>
    <w:rsid w:val="00913948"/>
    <w:rsid w:val="0091396A"/>
    <w:rsid w:val="00913F4F"/>
    <w:rsid w:val="00914264"/>
    <w:rsid w:val="009143D9"/>
    <w:rsid w:val="00914C2A"/>
    <w:rsid w:val="00915251"/>
    <w:rsid w:val="009155AF"/>
    <w:rsid w:val="00915991"/>
    <w:rsid w:val="00915F2D"/>
    <w:rsid w:val="00916348"/>
    <w:rsid w:val="0091651A"/>
    <w:rsid w:val="00916A72"/>
    <w:rsid w:val="00916BC1"/>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4B5"/>
    <w:rsid w:val="0092158E"/>
    <w:rsid w:val="00921851"/>
    <w:rsid w:val="00921CFD"/>
    <w:rsid w:val="0092203B"/>
    <w:rsid w:val="00922941"/>
    <w:rsid w:val="00923201"/>
    <w:rsid w:val="0092371C"/>
    <w:rsid w:val="00923B92"/>
    <w:rsid w:val="009241EF"/>
    <w:rsid w:val="0092440C"/>
    <w:rsid w:val="00924A97"/>
    <w:rsid w:val="00925032"/>
    <w:rsid w:val="009251BC"/>
    <w:rsid w:val="00925404"/>
    <w:rsid w:val="009254E0"/>
    <w:rsid w:val="0092578B"/>
    <w:rsid w:val="0092631E"/>
    <w:rsid w:val="00926526"/>
    <w:rsid w:val="00926657"/>
    <w:rsid w:val="009266D0"/>
    <w:rsid w:val="00926C1B"/>
    <w:rsid w:val="00927396"/>
    <w:rsid w:val="0092788E"/>
    <w:rsid w:val="00927915"/>
    <w:rsid w:val="00927950"/>
    <w:rsid w:val="00927FCF"/>
    <w:rsid w:val="009303B4"/>
    <w:rsid w:val="009304E8"/>
    <w:rsid w:val="00930890"/>
    <w:rsid w:val="00930C2C"/>
    <w:rsid w:val="00931092"/>
    <w:rsid w:val="009319C3"/>
    <w:rsid w:val="00931F9F"/>
    <w:rsid w:val="00932A6B"/>
    <w:rsid w:val="00932C5C"/>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3E2"/>
    <w:rsid w:val="00942B21"/>
    <w:rsid w:val="00942C25"/>
    <w:rsid w:val="00943126"/>
    <w:rsid w:val="00943154"/>
    <w:rsid w:val="009433D8"/>
    <w:rsid w:val="009434C3"/>
    <w:rsid w:val="00943500"/>
    <w:rsid w:val="0094365E"/>
    <w:rsid w:val="00943837"/>
    <w:rsid w:val="00943902"/>
    <w:rsid w:val="00943A4B"/>
    <w:rsid w:val="00944025"/>
    <w:rsid w:val="00944192"/>
    <w:rsid w:val="00944406"/>
    <w:rsid w:val="00944BE4"/>
    <w:rsid w:val="00945073"/>
    <w:rsid w:val="009451AB"/>
    <w:rsid w:val="009453C9"/>
    <w:rsid w:val="00945786"/>
    <w:rsid w:val="009459AA"/>
    <w:rsid w:val="00945EE6"/>
    <w:rsid w:val="00945F6A"/>
    <w:rsid w:val="00946525"/>
    <w:rsid w:val="0094657B"/>
    <w:rsid w:val="00946BBC"/>
    <w:rsid w:val="00946FAA"/>
    <w:rsid w:val="009471BB"/>
    <w:rsid w:val="009473AD"/>
    <w:rsid w:val="00947638"/>
    <w:rsid w:val="009478DB"/>
    <w:rsid w:val="00947C4B"/>
    <w:rsid w:val="009500A1"/>
    <w:rsid w:val="00950D71"/>
    <w:rsid w:val="00950F03"/>
    <w:rsid w:val="009515CA"/>
    <w:rsid w:val="009520D6"/>
    <w:rsid w:val="009524D2"/>
    <w:rsid w:val="00952CC0"/>
    <w:rsid w:val="00952E4E"/>
    <w:rsid w:val="00953106"/>
    <w:rsid w:val="009533A8"/>
    <w:rsid w:val="009535AD"/>
    <w:rsid w:val="00953A47"/>
    <w:rsid w:val="00953D6D"/>
    <w:rsid w:val="00953E8E"/>
    <w:rsid w:val="00954200"/>
    <w:rsid w:val="00954238"/>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0D7"/>
    <w:rsid w:val="009612AD"/>
    <w:rsid w:val="0096138C"/>
    <w:rsid w:val="009613FA"/>
    <w:rsid w:val="009618B4"/>
    <w:rsid w:val="00961B7A"/>
    <w:rsid w:val="00961B91"/>
    <w:rsid w:val="00961BB2"/>
    <w:rsid w:val="009622A2"/>
    <w:rsid w:val="00962A17"/>
    <w:rsid w:val="00963533"/>
    <w:rsid w:val="00963796"/>
    <w:rsid w:val="00963934"/>
    <w:rsid w:val="00963B47"/>
    <w:rsid w:val="00963D59"/>
    <w:rsid w:val="0096462F"/>
    <w:rsid w:val="00964BD6"/>
    <w:rsid w:val="00965ACB"/>
    <w:rsid w:val="00966035"/>
    <w:rsid w:val="00966085"/>
    <w:rsid w:val="00966281"/>
    <w:rsid w:val="009666AA"/>
    <w:rsid w:val="00966826"/>
    <w:rsid w:val="00966C72"/>
    <w:rsid w:val="00967736"/>
    <w:rsid w:val="00967C6C"/>
    <w:rsid w:val="00967E15"/>
    <w:rsid w:val="00970A20"/>
    <w:rsid w:val="009711DC"/>
    <w:rsid w:val="009718F1"/>
    <w:rsid w:val="0097196F"/>
    <w:rsid w:val="00971977"/>
    <w:rsid w:val="00971BED"/>
    <w:rsid w:val="00971ED8"/>
    <w:rsid w:val="00972074"/>
    <w:rsid w:val="00973292"/>
    <w:rsid w:val="00973D68"/>
    <w:rsid w:val="00973FAD"/>
    <w:rsid w:val="0097428E"/>
    <w:rsid w:val="009749A5"/>
    <w:rsid w:val="00974DF3"/>
    <w:rsid w:val="00974F48"/>
    <w:rsid w:val="0097507E"/>
    <w:rsid w:val="009751E7"/>
    <w:rsid w:val="00975597"/>
    <w:rsid w:val="009755B4"/>
    <w:rsid w:val="00975AF9"/>
    <w:rsid w:val="00975CCB"/>
    <w:rsid w:val="00975DAB"/>
    <w:rsid w:val="009760AE"/>
    <w:rsid w:val="0097630D"/>
    <w:rsid w:val="00976BC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178"/>
    <w:rsid w:val="0098366E"/>
    <w:rsid w:val="009836FA"/>
    <w:rsid w:val="00983E03"/>
    <w:rsid w:val="00984137"/>
    <w:rsid w:val="00984C02"/>
    <w:rsid w:val="009852BE"/>
    <w:rsid w:val="0098559F"/>
    <w:rsid w:val="00985AA3"/>
    <w:rsid w:val="0098620C"/>
    <w:rsid w:val="00987084"/>
    <w:rsid w:val="009876F1"/>
    <w:rsid w:val="00987940"/>
    <w:rsid w:val="00987B3B"/>
    <w:rsid w:val="00990671"/>
    <w:rsid w:val="009908C1"/>
    <w:rsid w:val="00990921"/>
    <w:rsid w:val="00990D20"/>
    <w:rsid w:val="00990FB1"/>
    <w:rsid w:val="0099107B"/>
    <w:rsid w:val="0099134A"/>
    <w:rsid w:val="0099216D"/>
    <w:rsid w:val="009923D8"/>
    <w:rsid w:val="009924B1"/>
    <w:rsid w:val="009926FF"/>
    <w:rsid w:val="00992729"/>
    <w:rsid w:val="00992B77"/>
    <w:rsid w:val="009930ED"/>
    <w:rsid w:val="00993420"/>
    <w:rsid w:val="009937DD"/>
    <w:rsid w:val="0099382D"/>
    <w:rsid w:val="009938CC"/>
    <w:rsid w:val="00993B6F"/>
    <w:rsid w:val="00993DA4"/>
    <w:rsid w:val="009944D2"/>
    <w:rsid w:val="0099529A"/>
    <w:rsid w:val="00995D1E"/>
    <w:rsid w:val="009963AA"/>
    <w:rsid w:val="00996792"/>
    <w:rsid w:val="009967DA"/>
    <w:rsid w:val="00996948"/>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A30"/>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9E6"/>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C72"/>
    <w:rsid w:val="009B7D10"/>
    <w:rsid w:val="009C0121"/>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0462"/>
    <w:rsid w:val="009D13F6"/>
    <w:rsid w:val="009D1456"/>
    <w:rsid w:val="009D1849"/>
    <w:rsid w:val="009D192D"/>
    <w:rsid w:val="009D1B12"/>
    <w:rsid w:val="009D1C62"/>
    <w:rsid w:val="009D1EEC"/>
    <w:rsid w:val="009D2B5B"/>
    <w:rsid w:val="009D2E2A"/>
    <w:rsid w:val="009D3341"/>
    <w:rsid w:val="009D3AEB"/>
    <w:rsid w:val="009D3EBD"/>
    <w:rsid w:val="009D3F68"/>
    <w:rsid w:val="009D437B"/>
    <w:rsid w:val="009D4C14"/>
    <w:rsid w:val="009D4D69"/>
    <w:rsid w:val="009D5053"/>
    <w:rsid w:val="009D508E"/>
    <w:rsid w:val="009D526E"/>
    <w:rsid w:val="009D5757"/>
    <w:rsid w:val="009D602A"/>
    <w:rsid w:val="009D6224"/>
    <w:rsid w:val="009D68EF"/>
    <w:rsid w:val="009D70BF"/>
    <w:rsid w:val="009D70F9"/>
    <w:rsid w:val="009D7281"/>
    <w:rsid w:val="009D7CAC"/>
    <w:rsid w:val="009D7D6D"/>
    <w:rsid w:val="009D7ED2"/>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2A"/>
    <w:rsid w:val="009E6BAC"/>
    <w:rsid w:val="009E6C58"/>
    <w:rsid w:val="009E7498"/>
    <w:rsid w:val="009E7595"/>
    <w:rsid w:val="009E7648"/>
    <w:rsid w:val="009E7ED7"/>
    <w:rsid w:val="009F08E7"/>
    <w:rsid w:val="009F0939"/>
    <w:rsid w:val="009F09A0"/>
    <w:rsid w:val="009F150E"/>
    <w:rsid w:val="009F167F"/>
    <w:rsid w:val="009F1813"/>
    <w:rsid w:val="009F19E3"/>
    <w:rsid w:val="009F19F4"/>
    <w:rsid w:val="009F1ACA"/>
    <w:rsid w:val="009F1D1D"/>
    <w:rsid w:val="009F26BF"/>
    <w:rsid w:val="009F2ABB"/>
    <w:rsid w:val="009F2AE3"/>
    <w:rsid w:val="009F2C87"/>
    <w:rsid w:val="009F39E5"/>
    <w:rsid w:val="009F445F"/>
    <w:rsid w:val="009F482F"/>
    <w:rsid w:val="009F4DCA"/>
    <w:rsid w:val="009F4E6C"/>
    <w:rsid w:val="009F50F6"/>
    <w:rsid w:val="009F5941"/>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BD"/>
    <w:rsid w:val="00A01DE7"/>
    <w:rsid w:val="00A02D5C"/>
    <w:rsid w:val="00A03018"/>
    <w:rsid w:val="00A03168"/>
    <w:rsid w:val="00A032DC"/>
    <w:rsid w:val="00A0378D"/>
    <w:rsid w:val="00A04202"/>
    <w:rsid w:val="00A0467B"/>
    <w:rsid w:val="00A046C6"/>
    <w:rsid w:val="00A046D3"/>
    <w:rsid w:val="00A04827"/>
    <w:rsid w:val="00A048DB"/>
    <w:rsid w:val="00A049E9"/>
    <w:rsid w:val="00A04A15"/>
    <w:rsid w:val="00A04D60"/>
    <w:rsid w:val="00A04DC8"/>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995"/>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3BB"/>
    <w:rsid w:val="00A156C7"/>
    <w:rsid w:val="00A156F7"/>
    <w:rsid w:val="00A159AD"/>
    <w:rsid w:val="00A15E84"/>
    <w:rsid w:val="00A16465"/>
    <w:rsid w:val="00A168B0"/>
    <w:rsid w:val="00A16A23"/>
    <w:rsid w:val="00A16B54"/>
    <w:rsid w:val="00A16F62"/>
    <w:rsid w:val="00A1749C"/>
    <w:rsid w:val="00A179CD"/>
    <w:rsid w:val="00A17DE7"/>
    <w:rsid w:val="00A17FD5"/>
    <w:rsid w:val="00A20141"/>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0A9"/>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75"/>
    <w:rsid w:val="00A27CEF"/>
    <w:rsid w:val="00A27F37"/>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CD"/>
    <w:rsid w:val="00A349D4"/>
    <w:rsid w:val="00A35157"/>
    <w:rsid w:val="00A351EF"/>
    <w:rsid w:val="00A35EEA"/>
    <w:rsid w:val="00A35F0C"/>
    <w:rsid w:val="00A36B9F"/>
    <w:rsid w:val="00A37665"/>
    <w:rsid w:val="00A37715"/>
    <w:rsid w:val="00A3784D"/>
    <w:rsid w:val="00A37DA2"/>
    <w:rsid w:val="00A40479"/>
    <w:rsid w:val="00A410A9"/>
    <w:rsid w:val="00A4120F"/>
    <w:rsid w:val="00A414B2"/>
    <w:rsid w:val="00A417B0"/>
    <w:rsid w:val="00A417F2"/>
    <w:rsid w:val="00A41D05"/>
    <w:rsid w:val="00A42042"/>
    <w:rsid w:val="00A420BA"/>
    <w:rsid w:val="00A422BA"/>
    <w:rsid w:val="00A427AA"/>
    <w:rsid w:val="00A42D1B"/>
    <w:rsid w:val="00A43BC5"/>
    <w:rsid w:val="00A4406B"/>
    <w:rsid w:val="00A448A9"/>
    <w:rsid w:val="00A44F0D"/>
    <w:rsid w:val="00A45EB0"/>
    <w:rsid w:val="00A45FBB"/>
    <w:rsid w:val="00A4634F"/>
    <w:rsid w:val="00A4655C"/>
    <w:rsid w:val="00A46704"/>
    <w:rsid w:val="00A46733"/>
    <w:rsid w:val="00A46922"/>
    <w:rsid w:val="00A46A89"/>
    <w:rsid w:val="00A46C32"/>
    <w:rsid w:val="00A476A2"/>
    <w:rsid w:val="00A47C5F"/>
    <w:rsid w:val="00A47D70"/>
    <w:rsid w:val="00A47E8A"/>
    <w:rsid w:val="00A5007B"/>
    <w:rsid w:val="00A503B0"/>
    <w:rsid w:val="00A50696"/>
    <w:rsid w:val="00A50F45"/>
    <w:rsid w:val="00A51266"/>
    <w:rsid w:val="00A514D0"/>
    <w:rsid w:val="00A51601"/>
    <w:rsid w:val="00A51750"/>
    <w:rsid w:val="00A517C0"/>
    <w:rsid w:val="00A5202F"/>
    <w:rsid w:val="00A521D3"/>
    <w:rsid w:val="00A52DEA"/>
    <w:rsid w:val="00A52F39"/>
    <w:rsid w:val="00A531F0"/>
    <w:rsid w:val="00A53417"/>
    <w:rsid w:val="00A53808"/>
    <w:rsid w:val="00A53B0F"/>
    <w:rsid w:val="00A53B21"/>
    <w:rsid w:val="00A53C27"/>
    <w:rsid w:val="00A53DCC"/>
    <w:rsid w:val="00A54212"/>
    <w:rsid w:val="00A542F7"/>
    <w:rsid w:val="00A55076"/>
    <w:rsid w:val="00A551FA"/>
    <w:rsid w:val="00A556DB"/>
    <w:rsid w:val="00A55900"/>
    <w:rsid w:val="00A55A06"/>
    <w:rsid w:val="00A560A4"/>
    <w:rsid w:val="00A576FF"/>
    <w:rsid w:val="00A6048A"/>
    <w:rsid w:val="00A61089"/>
    <w:rsid w:val="00A6148F"/>
    <w:rsid w:val="00A61648"/>
    <w:rsid w:val="00A617DD"/>
    <w:rsid w:val="00A61E62"/>
    <w:rsid w:val="00A6251A"/>
    <w:rsid w:val="00A62DBD"/>
    <w:rsid w:val="00A62FA7"/>
    <w:rsid w:val="00A63649"/>
    <w:rsid w:val="00A6380D"/>
    <w:rsid w:val="00A642DF"/>
    <w:rsid w:val="00A64FFF"/>
    <w:rsid w:val="00A652EE"/>
    <w:rsid w:val="00A65487"/>
    <w:rsid w:val="00A6585C"/>
    <w:rsid w:val="00A659D7"/>
    <w:rsid w:val="00A6619F"/>
    <w:rsid w:val="00A66752"/>
    <w:rsid w:val="00A66832"/>
    <w:rsid w:val="00A66BEE"/>
    <w:rsid w:val="00A67107"/>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0A1"/>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1B"/>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8DC"/>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4F"/>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98B"/>
    <w:rsid w:val="00AD0C39"/>
    <w:rsid w:val="00AD0FC2"/>
    <w:rsid w:val="00AD124D"/>
    <w:rsid w:val="00AD1EAF"/>
    <w:rsid w:val="00AD24F2"/>
    <w:rsid w:val="00AD2689"/>
    <w:rsid w:val="00AD280E"/>
    <w:rsid w:val="00AD2925"/>
    <w:rsid w:val="00AD3300"/>
    <w:rsid w:val="00AD333D"/>
    <w:rsid w:val="00AD364F"/>
    <w:rsid w:val="00AD3CD8"/>
    <w:rsid w:val="00AD4531"/>
    <w:rsid w:val="00AD482D"/>
    <w:rsid w:val="00AD4A41"/>
    <w:rsid w:val="00AD562D"/>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384"/>
    <w:rsid w:val="00AE16C6"/>
    <w:rsid w:val="00AE1D13"/>
    <w:rsid w:val="00AE220F"/>
    <w:rsid w:val="00AE2458"/>
    <w:rsid w:val="00AE28D8"/>
    <w:rsid w:val="00AE2CC9"/>
    <w:rsid w:val="00AE2CF9"/>
    <w:rsid w:val="00AE30B0"/>
    <w:rsid w:val="00AE3A42"/>
    <w:rsid w:val="00AE3B67"/>
    <w:rsid w:val="00AE42EA"/>
    <w:rsid w:val="00AE43C0"/>
    <w:rsid w:val="00AE4579"/>
    <w:rsid w:val="00AE4D3A"/>
    <w:rsid w:val="00AE51B3"/>
    <w:rsid w:val="00AE528A"/>
    <w:rsid w:val="00AE52A0"/>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1993"/>
    <w:rsid w:val="00AF1BC1"/>
    <w:rsid w:val="00AF24A3"/>
    <w:rsid w:val="00AF2635"/>
    <w:rsid w:val="00AF2B29"/>
    <w:rsid w:val="00AF2D33"/>
    <w:rsid w:val="00AF32EE"/>
    <w:rsid w:val="00AF3514"/>
    <w:rsid w:val="00AF3A76"/>
    <w:rsid w:val="00AF3A80"/>
    <w:rsid w:val="00AF3D8A"/>
    <w:rsid w:val="00AF415D"/>
    <w:rsid w:val="00AF4367"/>
    <w:rsid w:val="00AF4390"/>
    <w:rsid w:val="00AF44FE"/>
    <w:rsid w:val="00AF4725"/>
    <w:rsid w:val="00AF5721"/>
    <w:rsid w:val="00AF575A"/>
    <w:rsid w:val="00AF5785"/>
    <w:rsid w:val="00AF57B2"/>
    <w:rsid w:val="00AF5CC7"/>
    <w:rsid w:val="00AF5F27"/>
    <w:rsid w:val="00AF6073"/>
    <w:rsid w:val="00AF63A2"/>
    <w:rsid w:val="00AF6837"/>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04D"/>
    <w:rsid w:val="00B04454"/>
    <w:rsid w:val="00B04B3A"/>
    <w:rsid w:val="00B05245"/>
    <w:rsid w:val="00B052DE"/>
    <w:rsid w:val="00B0554F"/>
    <w:rsid w:val="00B0574F"/>
    <w:rsid w:val="00B05B73"/>
    <w:rsid w:val="00B05C10"/>
    <w:rsid w:val="00B06235"/>
    <w:rsid w:val="00B07033"/>
    <w:rsid w:val="00B071C5"/>
    <w:rsid w:val="00B07639"/>
    <w:rsid w:val="00B102E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AEF"/>
    <w:rsid w:val="00B15BD5"/>
    <w:rsid w:val="00B16B12"/>
    <w:rsid w:val="00B17007"/>
    <w:rsid w:val="00B173BF"/>
    <w:rsid w:val="00B175BF"/>
    <w:rsid w:val="00B17659"/>
    <w:rsid w:val="00B17716"/>
    <w:rsid w:val="00B20704"/>
    <w:rsid w:val="00B20E5D"/>
    <w:rsid w:val="00B21248"/>
    <w:rsid w:val="00B21C86"/>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40F"/>
    <w:rsid w:val="00B27536"/>
    <w:rsid w:val="00B27A19"/>
    <w:rsid w:val="00B27B8C"/>
    <w:rsid w:val="00B309CD"/>
    <w:rsid w:val="00B30B76"/>
    <w:rsid w:val="00B3110A"/>
    <w:rsid w:val="00B313F7"/>
    <w:rsid w:val="00B31844"/>
    <w:rsid w:val="00B327BE"/>
    <w:rsid w:val="00B32D5A"/>
    <w:rsid w:val="00B333F1"/>
    <w:rsid w:val="00B339E0"/>
    <w:rsid w:val="00B33D2E"/>
    <w:rsid w:val="00B342F4"/>
    <w:rsid w:val="00B34472"/>
    <w:rsid w:val="00B349AC"/>
    <w:rsid w:val="00B349BE"/>
    <w:rsid w:val="00B34B0A"/>
    <w:rsid w:val="00B35C5E"/>
    <w:rsid w:val="00B35CE6"/>
    <w:rsid w:val="00B35D38"/>
    <w:rsid w:val="00B36101"/>
    <w:rsid w:val="00B3627C"/>
    <w:rsid w:val="00B36424"/>
    <w:rsid w:val="00B36C02"/>
    <w:rsid w:val="00B370D2"/>
    <w:rsid w:val="00B37641"/>
    <w:rsid w:val="00B37BED"/>
    <w:rsid w:val="00B37DEB"/>
    <w:rsid w:val="00B37F23"/>
    <w:rsid w:val="00B40243"/>
    <w:rsid w:val="00B402A4"/>
    <w:rsid w:val="00B4034F"/>
    <w:rsid w:val="00B403DD"/>
    <w:rsid w:val="00B40A40"/>
    <w:rsid w:val="00B40FE0"/>
    <w:rsid w:val="00B410EE"/>
    <w:rsid w:val="00B4173F"/>
    <w:rsid w:val="00B41CC5"/>
    <w:rsid w:val="00B41FC2"/>
    <w:rsid w:val="00B422CF"/>
    <w:rsid w:val="00B42B7A"/>
    <w:rsid w:val="00B42FA7"/>
    <w:rsid w:val="00B4304C"/>
    <w:rsid w:val="00B43211"/>
    <w:rsid w:val="00B4472E"/>
    <w:rsid w:val="00B449B2"/>
    <w:rsid w:val="00B44CAF"/>
    <w:rsid w:val="00B44EAB"/>
    <w:rsid w:val="00B44F6C"/>
    <w:rsid w:val="00B450E2"/>
    <w:rsid w:val="00B456E7"/>
    <w:rsid w:val="00B45AD7"/>
    <w:rsid w:val="00B4608D"/>
    <w:rsid w:val="00B464DB"/>
    <w:rsid w:val="00B47890"/>
    <w:rsid w:val="00B47A5D"/>
    <w:rsid w:val="00B47A7C"/>
    <w:rsid w:val="00B50138"/>
    <w:rsid w:val="00B5025A"/>
    <w:rsid w:val="00B5061E"/>
    <w:rsid w:val="00B50842"/>
    <w:rsid w:val="00B50A71"/>
    <w:rsid w:val="00B50B48"/>
    <w:rsid w:val="00B5133F"/>
    <w:rsid w:val="00B51903"/>
    <w:rsid w:val="00B51A43"/>
    <w:rsid w:val="00B51AC4"/>
    <w:rsid w:val="00B52016"/>
    <w:rsid w:val="00B521A7"/>
    <w:rsid w:val="00B521B2"/>
    <w:rsid w:val="00B5273A"/>
    <w:rsid w:val="00B52D46"/>
    <w:rsid w:val="00B52FD8"/>
    <w:rsid w:val="00B5395F"/>
    <w:rsid w:val="00B53B83"/>
    <w:rsid w:val="00B53D3D"/>
    <w:rsid w:val="00B54DF7"/>
    <w:rsid w:val="00B55807"/>
    <w:rsid w:val="00B55B6A"/>
    <w:rsid w:val="00B55E95"/>
    <w:rsid w:val="00B55EBD"/>
    <w:rsid w:val="00B55EDB"/>
    <w:rsid w:val="00B55F0D"/>
    <w:rsid w:val="00B55F1E"/>
    <w:rsid w:val="00B563E9"/>
    <w:rsid w:val="00B56692"/>
    <w:rsid w:val="00B5694D"/>
    <w:rsid w:val="00B56D60"/>
    <w:rsid w:val="00B56EDB"/>
    <w:rsid w:val="00B5775B"/>
    <w:rsid w:val="00B6019E"/>
    <w:rsid w:val="00B602E3"/>
    <w:rsid w:val="00B6035C"/>
    <w:rsid w:val="00B60464"/>
    <w:rsid w:val="00B605AD"/>
    <w:rsid w:val="00B60C3D"/>
    <w:rsid w:val="00B60EE0"/>
    <w:rsid w:val="00B6109B"/>
    <w:rsid w:val="00B61962"/>
    <w:rsid w:val="00B61FB2"/>
    <w:rsid w:val="00B621AB"/>
    <w:rsid w:val="00B62267"/>
    <w:rsid w:val="00B639EC"/>
    <w:rsid w:val="00B63A3F"/>
    <w:rsid w:val="00B63AEC"/>
    <w:rsid w:val="00B6436C"/>
    <w:rsid w:val="00B64973"/>
    <w:rsid w:val="00B64BB6"/>
    <w:rsid w:val="00B64D3F"/>
    <w:rsid w:val="00B64D99"/>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1C"/>
    <w:rsid w:val="00B75255"/>
    <w:rsid w:val="00B75371"/>
    <w:rsid w:val="00B75520"/>
    <w:rsid w:val="00B75549"/>
    <w:rsid w:val="00B75A24"/>
    <w:rsid w:val="00B75E65"/>
    <w:rsid w:val="00B7663B"/>
    <w:rsid w:val="00B76913"/>
    <w:rsid w:val="00B76E70"/>
    <w:rsid w:val="00B77878"/>
    <w:rsid w:val="00B77C6D"/>
    <w:rsid w:val="00B80E71"/>
    <w:rsid w:val="00B8122C"/>
    <w:rsid w:val="00B81415"/>
    <w:rsid w:val="00B8166B"/>
    <w:rsid w:val="00B8170D"/>
    <w:rsid w:val="00B81750"/>
    <w:rsid w:val="00B8264E"/>
    <w:rsid w:val="00B82943"/>
    <w:rsid w:val="00B82F58"/>
    <w:rsid w:val="00B8392E"/>
    <w:rsid w:val="00B839C5"/>
    <w:rsid w:val="00B839D8"/>
    <w:rsid w:val="00B83B41"/>
    <w:rsid w:val="00B83B92"/>
    <w:rsid w:val="00B83BA4"/>
    <w:rsid w:val="00B83E52"/>
    <w:rsid w:val="00B8470B"/>
    <w:rsid w:val="00B849DC"/>
    <w:rsid w:val="00B84E93"/>
    <w:rsid w:val="00B85D9E"/>
    <w:rsid w:val="00B8644F"/>
    <w:rsid w:val="00B86850"/>
    <w:rsid w:val="00B86DD6"/>
    <w:rsid w:val="00B86E5D"/>
    <w:rsid w:val="00B86F42"/>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807"/>
    <w:rsid w:val="00B92A67"/>
    <w:rsid w:val="00B92C7E"/>
    <w:rsid w:val="00B934CC"/>
    <w:rsid w:val="00B936E0"/>
    <w:rsid w:val="00B93812"/>
    <w:rsid w:val="00B93973"/>
    <w:rsid w:val="00B93D12"/>
    <w:rsid w:val="00B93F60"/>
    <w:rsid w:val="00B9413C"/>
    <w:rsid w:val="00B94321"/>
    <w:rsid w:val="00B94687"/>
    <w:rsid w:val="00B9469A"/>
    <w:rsid w:val="00B95137"/>
    <w:rsid w:val="00B95187"/>
    <w:rsid w:val="00B95492"/>
    <w:rsid w:val="00B9603B"/>
    <w:rsid w:val="00B961D0"/>
    <w:rsid w:val="00B967C6"/>
    <w:rsid w:val="00B96C7A"/>
    <w:rsid w:val="00B96E09"/>
    <w:rsid w:val="00B97139"/>
    <w:rsid w:val="00B97228"/>
    <w:rsid w:val="00B975D4"/>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2DCF"/>
    <w:rsid w:val="00BB313C"/>
    <w:rsid w:val="00BB3348"/>
    <w:rsid w:val="00BB362C"/>
    <w:rsid w:val="00BB3705"/>
    <w:rsid w:val="00BB43D4"/>
    <w:rsid w:val="00BB4646"/>
    <w:rsid w:val="00BB4834"/>
    <w:rsid w:val="00BB4E7A"/>
    <w:rsid w:val="00BB5060"/>
    <w:rsid w:val="00BB54F2"/>
    <w:rsid w:val="00BB5AD1"/>
    <w:rsid w:val="00BB5F94"/>
    <w:rsid w:val="00BB6D04"/>
    <w:rsid w:val="00BB7442"/>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3F57"/>
    <w:rsid w:val="00BC422E"/>
    <w:rsid w:val="00BC484E"/>
    <w:rsid w:val="00BC4D6A"/>
    <w:rsid w:val="00BC5251"/>
    <w:rsid w:val="00BC55F6"/>
    <w:rsid w:val="00BC5782"/>
    <w:rsid w:val="00BC6635"/>
    <w:rsid w:val="00BC6AFE"/>
    <w:rsid w:val="00BC6DF3"/>
    <w:rsid w:val="00BC6EF7"/>
    <w:rsid w:val="00BC73BF"/>
    <w:rsid w:val="00BC7810"/>
    <w:rsid w:val="00BC7FB4"/>
    <w:rsid w:val="00BC7FCC"/>
    <w:rsid w:val="00BD04A7"/>
    <w:rsid w:val="00BD0695"/>
    <w:rsid w:val="00BD0AAA"/>
    <w:rsid w:val="00BD0D65"/>
    <w:rsid w:val="00BD133F"/>
    <w:rsid w:val="00BD1731"/>
    <w:rsid w:val="00BD181E"/>
    <w:rsid w:val="00BD1D30"/>
    <w:rsid w:val="00BD1F21"/>
    <w:rsid w:val="00BD20C3"/>
    <w:rsid w:val="00BD262F"/>
    <w:rsid w:val="00BD28DB"/>
    <w:rsid w:val="00BD3A25"/>
    <w:rsid w:val="00BD4063"/>
    <w:rsid w:val="00BD4522"/>
    <w:rsid w:val="00BD4748"/>
    <w:rsid w:val="00BD4972"/>
    <w:rsid w:val="00BD4E29"/>
    <w:rsid w:val="00BD4E40"/>
    <w:rsid w:val="00BD5188"/>
    <w:rsid w:val="00BD6048"/>
    <w:rsid w:val="00BD60E5"/>
    <w:rsid w:val="00BD638A"/>
    <w:rsid w:val="00BD65E7"/>
    <w:rsid w:val="00BD774D"/>
    <w:rsid w:val="00BD77EB"/>
    <w:rsid w:val="00BD7F44"/>
    <w:rsid w:val="00BE0151"/>
    <w:rsid w:val="00BE0269"/>
    <w:rsid w:val="00BE084F"/>
    <w:rsid w:val="00BE0CB0"/>
    <w:rsid w:val="00BE0D0E"/>
    <w:rsid w:val="00BE1895"/>
    <w:rsid w:val="00BE1997"/>
    <w:rsid w:val="00BE2126"/>
    <w:rsid w:val="00BE219B"/>
    <w:rsid w:val="00BE23F7"/>
    <w:rsid w:val="00BE2622"/>
    <w:rsid w:val="00BE285F"/>
    <w:rsid w:val="00BE2BCF"/>
    <w:rsid w:val="00BE3071"/>
    <w:rsid w:val="00BE34E3"/>
    <w:rsid w:val="00BE37B9"/>
    <w:rsid w:val="00BE387B"/>
    <w:rsid w:val="00BE3EA5"/>
    <w:rsid w:val="00BE454D"/>
    <w:rsid w:val="00BE4632"/>
    <w:rsid w:val="00BE469A"/>
    <w:rsid w:val="00BE480B"/>
    <w:rsid w:val="00BE4CA0"/>
    <w:rsid w:val="00BE50CA"/>
    <w:rsid w:val="00BE5368"/>
    <w:rsid w:val="00BE5496"/>
    <w:rsid w:val="00BE7054"/>
    <w:rsid w:val="00BE7348"/>
    <w:rsid w:val="00BE75F5"/>
    <w:rsid w:val="00BE7626"/>
    <w:rsid w:val="00BE7F5C"/>
    <w:rsid w:val="00BF0299"/>
    <w:rsid w:val="00BF05F2"/>
    <w:rsid w:val="00BF160A"/>
    <w:rsid w:val="00BF19E0"/>
    <w:rsid w:val="00BF2273"/>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46DF"/>
    <w:rsid w:val="00C04AE8"/>
    <w:rsid w:val="00C04D88"/>
    <w:rsid w:val="00C04FF0"/>
    <w:rsid w:val="00C050C9"/>
    <w:rsid w:val="00C051E9"/>
    <w:rsid w:val="00C05442"/>
    <w:rsid w:val="00C05771"/>
    <w:rsid w:val="00C062A8"/>
    <w:rsid w:val="00C063F6"/>
    <w:rsid w:val="00C0668D"/>
    <w:rsid w:val="00C0694B"/>
    <w:rsid w:val="00C069A3"/>
    <w:rsid w:val="00C06EE6"/>
    <w:rsid w:val="00C07460"/>
    <w:rsid w:val="00C07537"/>
    <w:rsid w:val="00C07707"/>
    <w:rsid w:val="00C078D5"/>
    <w:rsid w:val="00C07936"/>
    <w:rsid w:val="00C101CF"/>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B46"/>
    <w:rsid w:val="00C15E88"/>
    <w:rsid w:val="00C15F0F"/>
    <w:rsid w:val="00C15F1A"/>
    <w:rsid w:val="00C16249"/>
    <w:rsid w:val="00C16513"/>
    <w:rsid w:val="00C17032"/>
    <w:rsid w:val="00C176EB"/>
    <w:rsid w:val="00C17AB2"/>
    <w:rsid w:val="00C17CBC"/>
    <w:rsid w:val="00C17FF8"/>
    <w:rsid w:val="00C20165"/>
    <w:rsid w:val="00C2087E"/>
    <w:rsid w:val="00C2097F"/>
    <w:rsid w:val="00C20D14"/>
    <w:rsid w:val="00C21119"/>
    <w:rsid w:val="00C2162E"/>
    <w:rsid w:val="00C21748"/>
    <w:rsid w:val="00C2193F"/>
    <w:rsid w:val="00C21D29"/>
    <w:rsid w:val="00C21E1B"/>
    <w:rsid w:val="00C21FFF"/>
    <w:rsid w:val="00C2229D"/>
    <w:rsid w:val="00C2229F"/>
    <w:rsid w:val="00C22B65"/>
    <w:rsid w:val="00C22D5D"/>
    <w:rsid w:val="00C235F7"/>
    <w:rsid w:val="00C239AA"/>
    <w:rsid w:val="00C23D44"/>
    <w:rsid w:val="00C2455C"/>
    <w:rsid w:val="00C24622"/>
    <w:rsid w:val="00C25139"/>
    <w:rsid w:val="00C25317"/>
    <w:rsid w:val="00C25510"/>
    <w:rsid w:val="00C259BA"/>
    <w:rsid w:val="00C259C5"/>
    <w:rsid w:val="00C260D3"/>
    <w:rsid w:val="00C26A11"/>
    <w:rsid w:val="00C274F4"/>
    <w:rsid w:val="00C2784D"/>
    <w:rsid w:val="00C27DBA"/>
    <w:rsid w:val="00C3034F"/>
    <w:rsid w:val="00C305BF"/>
    <w:rsid w:val="00C30806"/>
    <w:rsid w:val="00C30AF8"/>
    <w:rsid w:val="00C31593"/>
    <w:rsid w:val="00C31787"/>
    <w:rsid w:val="00C31938"/>
    <w:rsid w:val="00C31A63"/>
    <w:rsid w:val="00C32298"/>
    <w:rsid w:val="00C3262F"/>
    <w:rsid w:val="00C32EC3"/>
    <w:rsid w:val="00C32FA5"/>
    <w:rsid w:val="00C33139"/>
    <w:rsid w:val="00C3370C"/>
    <w:rsid w:val="00C33E58"/>
    <w:rsid w:val="00C33EAA"/>
    <w:rsid w:val="00C34436"/>
    <w:rsid w:val="00C345E4"/>
    <w:rsid w:val="00C34A44"/>
    <w:rsid w:val="00C34E5F"/>
    <w:rsid w:val="00C3524A"/>
    <w:rsid w:val="00C3542B"/>
    <w:rsid w:val="00C354AF"/>
    <w:rsid w:val="00C35646"/>
    <w:rsid w:val="00C35749"/>
    <w:rsid w:val="00C36379"/>
    <w:rsid w:val="00C36549"/>
    <w:rsid w:val="00C3694B"/>
    <w:rsid w:val="00C36C70"/>
    <w:rsid w:val="00C36DB8"/>
    <w:rsid w:val="00C3782B"/>
    <w:rsid w:val="00C40618"/>
    <w:rsid w:val="00C40C5E"/>
    <w:rsid w:val="00C40EE9"/>
    <w:rsid w:val="00C40F7D"/>
    <w:rsid w:val="00C41410"/>
    <w:rsid w:val="00C4148D"/>
    <w:rsid w:val="00C416D4"/>
    <w:rsid w:val="00C41C6F"/>
    <w:rsid w:val="00C4251B"/>
    <w:rsid w:val="00C42598"/>
    <w:rsid w:val="00C42965"/>
    <w:rsid w:val="00C430B0"/>
    <w:rsid w:val="00C430D0"/>
    <w:rsid w:val="00C43573"/>
    <w:rsid w:val="00C435D0"/>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1BE5"/>
    <w:rsid w:val="00C52248"/>
    <w:rsid w:val="00C522D3"/>
    <w:rsid w:val="00C5391D"/>
    <w:rsid w:val="00C53A04"/>
    <w:rsid w:val="00C53A91"/>
    <w:rsid w:val="00C53D28"/>
    <w:rsid w:val="00C558BC"/>
    <w:rsid w:val="00C559FC"/>
    <w:rsid w:val="00C55B68"/>
    <w:rsid w:val="00C56E30"/>
    <w:rsid w:val="00C57AB2"/>
    <w:rsid w:val="00C57FB0"/>
    <w:rsid w:val="00C60356"/>
    <w:rsid w:val="00C60591"/>
    <w:rsid w:val="00C605D0"/>
    <w:rsid w:val="00C607D2"/>
    <w:rsid w:val="00C6122E"/>
    <w:rsid w:val="00C61952"/>
    <w:rsid w:val="00C61EA5"/>
    <w:rsid w:val="00C62988"/>
    <w:rsid w:val="00C62F27"/>
    <w:rsid w:val="00C6307A"/>
    <w:rsid w:val="00C63E5C"/>
    <w:rsid w:val="00C6441D"/>
    <w:rsid w:val="00C6473B"/>
    <w:rsid w:val="00C64A00"/>
    <w:rsid w:val="00C65667"/>
    <w:rsid w:val="00C65701"/>
    <w:rsid w:val="00C6571A"/>
    <w:rsid w:val="00C658A5"/>
    <w:rsid w:val="00C658DB"/>
    <w:rsid w:val="00C65923"/>
    <w:rsid w:val="00C659C6"/>
    <w:rsid w:val="00C65A1B"/>
    <w:rsid w:val="00C65BFA"/>
    <w:rsid w:val="00C6621F"/>
    <w:rsid w:val="00C66703"/>
    <w:rsid w:val="00C66A9C"/>
    <w:rsid w:val="00C66D51"/>
    <w:rsid w:val="00C67906"/>
    <w:rsid w:val="00C67A07"/>
    <w:rsid w:val="00C67B18"/>
    <w:rsid w:val="00C70775"/>
    <w:rsid w:val="00C711FB"/>
    <w:rsid w:val="00C71609"/>
    <w:rsid w:val="00C720E0"/>
    <w:rsid w:val="00C721DE"/>
    <w:rsid w:val="00C722F8"/>
    <w:rsid w:val="00C72498"/>
    <w:rsid w:val="00C72682"/>
    <w:rsid w:val="00C72712"/>
    <w:rsid w:val="00C72C00"/>
    <w:rsid w:val="00C72EE9"/>
    <w:rsid w:val="00C72F6D"/>
    <w:rsid w:val="00C73BE2"/>
    <w:rsid w:val="00C74026"/>
    <w:rsid w:val="00C7412C"/>
    <w:rsid w:val="00C743A6"/>
    <w:rsid w:val="00C74884"/>
    <w:rsid w:val="00C748AE"/>
    <w:rsid w:val="00C748B5"/>
    <w:rsid w:val="00C7491E"/>
    <w:rsid w:val="00C74E61"/>
    <w:rsid w:val="00C7516C"/>
    <w:rsid w:val="00C7531C"/>
    <w:rsid w:val="00C75A86"/>
    <w:rsid w:val="00C75B93"/>
    <w:rsid w:val="00C75BB2"/>
    <w:rsid w:val="00C75F48"/>
    <w:rsid w:val="00C7609F"/>
    <w:rsid w:val="00C760C9"/>
    <w:rsid w:val="00C761C5"/>
    <w:rsid w:val="00C76268"/>
    <w:rsid w:val="00C768C3"/>
    <w:rsid w:val="00C76D7A"/>
    <w:rsid w:val="00C76EDF"/>
    <w:rsid w:val="00C771F4"/>
    <w:rsid w:val="00C773A8"/>
    <w:rsid w:val="00C777B2"/>
    <w:rsid w:val="00C77B5F"/>
    <w:rsid w:val="00C80543"/>
    <w:rsid w:val="00C80842"/>
    <w:rsid w:val="00C80B72"/>
    <w:rsid w:val="00C80BE2"/>
    <w:rsid w:val="00C80F5D"/>
    <w:rsid w:val="00C80F8A"/>
    <w:rsid w:val="00C812A4"/>
    <w:rsid w:val="00C81837"/>
    <w:rsid w:val="00C8192D"/>
    <w:rsid w:val="00C81D78"/>
    <w:rsid w:val="00C821B6"/>
    <w:rsid w:val="00C821FC"/>
    <w:rsid w:val="00C824A0"/>
    <w:rsid w:val="00C82891"/>
    <w:rsid w:val="00C830A2"/>
    <w:rsid w:val="00C83715"/>
    <w:rsid w:val="00C838ED"/>
    <w:rsid w:val="00C841D3"/>
    <w:rsid w:val="00C84866"/>
    <w:rsid w:val="00C84EDC"/>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569"/>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664"/>
    <w:rsid w:val="00CA7839"/>
    <w:rsid w:val="00CA7D9D"/>
    <w:rsid w:val="00CB062B"/>
    <w:rsid w:val="00CB07A0"/>
    <w:rsid w:val="00CB1199"/>
    <w:rsid w:val="00CB1873"/>
    <w:rsid w:val="00CB18DF"/>
    <w:rsid w:val="00CB262E"/>
    <w:rsid w:val="00CB278D"/>
    <w:rsid w:val="00CB2ADD"/>
    <w:rsid w:val="00CB2C96"/>
    <w:rsid w:val="00CB314A"/>
    <w:rsid w:val="00CB3541"/>
    <w:rsid w:val="00CB467C"/>
    <w:rsid w:val="00CB4C75"/>
    <w:rsid w:val="00CB4F20"/>
    <w:rsid w:val="00CB50C3"/>
    <w:rsid w:val="00CB59A2"/>
    <w:rsid w:val="00CB5AD3"/>
    <w:rsid w:val="00CB5BF7"/>
    <w:rsid w:val="00CB6C2E"/>
    <w:rsid w:val="00CB6FD0"/>
    <w:rsid w:val="00CB745B"/>
    <w:rsid w:val="00CB74D0"/>
    <w:rsid w:val="00CB782E"/>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38"/>
    <w:rsid w:val="00CC3D63"/>
    <w:rsid w:val="00CC40CC"/>
    <w:rsid w:val="00CC4206"/>
    <w:rsid w:val="00CC43A3"/>
    <w:rsid w:val="00CC4F98"/>
    <w:rsid w:val="00CC55F0"/>
    <w:rsid w:val="00CC57DC"/>
    <w:rsid w:val="00CC5A54"/>
    <w:rsid w:val="00CC5E8E"/>
    <w:rsid w:val="00CC63A6"/>
    <w:rsid w:val="00CC7927"/>
    <w:rsid w:val="00CC7C82"/>
    <w:rsid w:val="00CD047F"/>
    <w:rsid w:val="00CD0634"/>
    <w:rsid w:val="00CD0731"/>
    <w:rsid w:val="00CD0ADE"/>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FA0"/>
    <w:rsid w:val="00CE201F"/>
    <w:rsid w:val="00CE23E8"/>
    <w:rsid w:val="00CE2B8C"/>
    <w:rsid w:val="00CE2E5F"/>
    <w:rsid w:val="00CE33D6"/>
    <w:rsid w:val="00CE36A8"/>
    <w:rsid w:val="00CE38EF"/>
    <w:rsid w:val="00CE48B6"/>
    <w:rsid w:val="00CE4BB4"/>
    <w:rsid w:val="00CE5853"/>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713"/>
    <w:rsid w:val="00CF688C"/>
    <w:rsid w:val="00CF6AF8"/>
    <w:rsid w:val="00CF6E9B"/>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59"/>
    <w:rsid w:val="00D04670"/>
    <w:rsid w:val="00D04705"/>
    <w:rsid w:val="00D04A75"/>
    <w:rsid w:val="00D04BEF"/>
    <w:rsid w:val="00D04CFB"/>
    <w:rsid w:val="00D04D20"/>
    <w:rsid w:val="00D04D22"/>
    <w:rsid w:val="00D05139"/>
    <w:rsid w:val="00D051D1"/>
    <w:rsid w:val="00D056FB"/>
    <w:rsid w:val="00D05A01"/>
    <w:rsid w:val="00D05CE5"/>
    <w:rsid w:val="00D06624"/>
    <w:rsid w:val="00D06661"/>
    <w:rsid w:val="00D06D4A"/>
    <w:rsid w:val="00D06DBA"/>
    <w:rsid w:val="00D0729D"/>
    <w:rsid w:val="00D07305"/>
    <w:rsid w:val="00D07424"/>
    <w:rsid w:val="00D07675"/>
    <w:rsid w:val="00D07E0E"/>
    <w:rsid w:val="00D108F9"/>
    <w:rsid w:val="00D10D99"/>
    <w:rsid w:val="00D10DC8"/>
    <w:rsid w:val="00D10F58"/>
    <w:rsid w:val="00D117D3"/>
    <w:rsid w:val="00D118BF"/>
    <w:rsid w:val="00D11E06"/>
    <w:rsid w:val="00D1222F"/>
    <w:rsid w:val="00D12626"/>
    <w:rsid w:val="00D126BF"/>
    <w:rsid w:val="00D12875"/>
    <w:rsid w:val="00D12C4B"/>
    <w:rsid w:val="00D12DA0"/>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D9"/>
    <w:rsid w:val="00D268F3"/>
    <w:rsid w:val="00D26CC9"/>
    <w:rsid w:val="00D26DB0"/>
    <w:rsid w:val="00D27062"/>
    <w:rsid w:val="00D27374"/>
    <w:rsid w:val="00D2787F"/>
    <w:rsid w:val="00D27D3B"/>
    <w:rsid w:val="00D30851"/>
    <w:rsid w:val="00D30AA4"/>
    <w:rsid w:val="00D31499"/>
    <w:rsid w:val="00D3156D"/>
    <w:rsid w:val="00D316B0"/>
    <w:rsid w:val="00D31DB7"/>
    <w:rsid w:val="00D3228B"/>
    <w:rsid w:val="00D323CF"/>
    <w:rsid w:val="00D32E28"/>
    <w:rsid w:val="00D32EB0"/>
    <w:rsid w:val="00D33201"/>
    <w:rsid w:val="00D33442"/>
    <w:rsid w:val="00D33E89"/>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0F0B"/>
    <w:rsid w:val="00D41412"/>
    <w:rsid w:val="00D4143B"/>
    <w:rsid w:val="00D415B0"/>
    <w:rsid w:val="00D41DED"/>
    <w:rsid w:val="00D41F5A"/>
    <w:rsid w:val="00D429C2"/>
    <w:rsid w:val="00D42B9A"/>
    <w:rsid w:val="00D43607"/>
    <w:rsid w:val="00D439A3"/>
    <w:rsid w:val="00D43CCB"/>
    <w:rsid w:val="00D4428C"/>
    <w:rsid w:val="00D444A8"/>
    <w:rsid w:val="00D44A2A"/>
    <w:rsid w:val="00D44BC6"/>
    <w:rsid w:val="00D45706"/>
    <w:rsid w:val="00D458F7"/>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4C8"/>
    <w:rsid w:val="00D54D1E"/>
    <w:rsid w:val="00D54FFE"/>
    <w:rsid w:val="00D55131"/>
    <w:rsid w:val="00D553F6"/>
    <w:rsid w:val="00D55B6A"/>
    <w:rsid w:val="00D55DE2"/>
    <w:rsid w:val="00D55EB1"/>
    <w:rsid w:val="00D55EC0"/>
    <w:rsid w:val="00D56548"/>
    <w:rsid w:val="00D56A0D"/>
    <w:rsid w:val="00D56ACF"/>
    <w:rsid w:val="00D56D37"/>
    <w:rsid w:val="00D56D77"/>
    <w:rsid w:val="00D570DA"/>
    <w:rsid w:val="00D57696"/>
    <w:rsid w:val="00D5796F"/>
    <w:rsid w:val="00D57D2E"/>
    <w:rsid w:val="00D57D4F"/>
    <w:rsid w:val="00D57F25"/>
    <w:rsid w:val="00D601E9"/>
    <w:rsid w:val="00D6038C"/>
    <w:rsid w:val="00D60730"/>
    <w:rsid w:val="00D60A8A"/>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9A0"/>
    <w:rsid w:val="00D76CC3"/>
    <w:rsid w:val="00D76D23"/>
    <w:rsid w:val="00D76EA8"/>
    <w:rsid w:val="00D77AD3"/>
    <w:rsid w:val="00D77B8B"/>
    <w:rsid w:val="00D77F8F"/>
    <w:rsid w:val="00D800FE"/>
    <w:rsid w:val="00D80814"/>
    <w:rsid w:val="00D80BDC"/>
    <w:rsid w:val="00D8101C"/>
    <w:rsid w:val="00D816BA"/>
    <w:rsid w:val="00D81A34"/>
    <w:rsid w:val="00D81D7D"/>
    <w:rsid w:val="00D82B03"/>
    <w:rsid w:val="00D82CC9"/>
    <w:rsid w:val="00D830A0"/>
    <w:rsid w:val="00D83439"/>
    <w:rsid w:val="00D83627"/>
    <w:rsid w:val="00D84C3A"/>
    <w:rsid w:val="00D84CDC"/>
    <w:rsid w:val="00D8558B"/>
    <w:rsid w:val="00D85722"/>
    <w:rsid w:val="00D85812"/>
    <w:rsid w:val="00D85E9C"/>
    <w:rsid w:val="00D8602E"/>
    <w:rsid w:val="00D86F41"/>
    <w:rsid w:val="00D86F7E"/>
    <w:rsid w:val="00D87673"/>
    <w:rsid w:val="00D9015D"/>
    <w:rsid w:val="00D90383"/>
    <w:rsid w:val="00D90833"/>
    <w:rsid w:val="00D90970"/>
    <w:rsid w:val="00D910B6"/>
    <w:rsid w:val="00D91288"/>
    <w:rsid w:val="00D91E82"/>
    <w:rsid w:val="00D92956"/>
    <w:rsid w:val="00D92B65"/>
    <w:rsid w:val="00D93A0C"/>
    <w:rsid w:val="00D94890"/>
    <w:rsid w:val="00D94B11"/>
    <w:rsid w:val="00D94E3E"/>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A22"/>
    <w:rsid w:val="00DA3C71"/>
    <w:rsid w:val="00DA3E5C"/>
    <w:rsid w:val="00DA3EEF"/>
    <w:rsid w:val="00DA4315"/>
    <w:rsid w:val="00DA43CC"/>
    <w:rsid w:val="00DA463B"/>
    <w:rsid w:val="00DA46E6"/>
    <w:rsid w:val="00DA4940"/>
    <w:rsid w:val="00DA50BD"/>
    <w:rsid w:val="00DA5556"/>
    <w:rsid w:val="00DA585B"/>
    <w:rsid w:val="00DA5BDA"/>
    <w:rsid w:val="00DA5E65"/>
    <w:rsid w:val="00DA5E84"/>
    <w:rsid w:val="00DA5FC1"/>
    <w:rsid w:val="00DA60EF"/>
    <w:rsid w:val="00DA6A8A"/>
    <w:rsid w:val="00DA6E47"/>
    <w:rsid w:val="00DA6F42"/>
    <w:rsid w:val="00DA7175"/>
    <w:rsid w:val="00DA768F"/>
    <w:rsid w:val="00DA7843"/>
    <w:rsid w:val="00DA7F48"/>
    <w:rsid w:val="00DB042E"/>
    <w:rsid w:val="00DB0ED9"/>
    <w:rsid w:val="00DB10B6"/>
    <w:rsid w:val="00DB11CC"/>
    <w:rsid w:val="00DB168D"/>
    <w:rsid w:val="00DB2133"/>
    <w:rsid w:val="00DB3147"/>
    <w:rsid w:val="00DB34E7"/>
    <w:rsid w:val="00DB3AF0"/>
    <w:rsid w:val="00DB438D"/>
    <w:rsid w:val="00DB4ACC"/>
    <w:rsid w:val="00DB4C74"/>
    <w:rsid w:val="00DB5604"/>
    <w:rsid w:val="00DB5D67"/>
    <w:rsid w:val="00DB6131"/>
    <w:rsid w:val="00DB6616"/>
    <w:rsid w:val="00DB6C9A"/>
    <w:rsid w:val="00DB71D2"/>
    <w:rsid w:val="00DB796A"/>
    <w:rsid w:val="00DB7B8A"/>
    <w:rsid w:val="00DB7D87"/>
    <w:rsid w:val="00DC000C"/>
    <w:rsid w:val="00DC00C7"/>
    <w:rsid w:val="00DC0830"/>
    <w:rsid w:val="00DC0D5E"/>
    <w:rsid w:val="00DC0ED0"/>
    <w:rsid w:val="00DC11A6"/>
    <w:rsid w:val="00DC1637"/>
    <w:rsid w:val="00DC1695"/>
    <w:rsid w:val="00DC1753"/>
    <w:rsid w:val="00DC1C3C"/>
    <w:rsid w:val="00DC1D8E"/>
    <w:rsid w:val="00DC1F85"/>
    <w:rsid w:val="00DC24E6"/>
    <w:rsid w:val="00DC2775"/>
    <w:rsid w:val="00DC27C8"/>
    <w:rsid w:val="00DC2EF3"/>
    <w:rsid w:val="00DC2FBE"/>
    <w:rsid w:val="00DC33E0"/>
    <w:rsid w:val="00DC3429"/>
    <w:rsid w:val="00DC3525"/>
    <w:rsid w:val="00DC42C9"/>
    <w:rsid w:val="00DC4691"/>
    <w:rsid w:val="00DC4BE7"/>
    <w:rsid w:val="00DC4D13"/>
    <w:rsid w:val="00DC4EB6"/>
    <w:rsid w:val="00DC4FAA"/>
    <w:rsid w:val="00DC512E"/>
    <w:rsid w:val="00DC5242"/>
    <w:rsid w:val="00DC5448"/>
    <w:rsid w:val="00DC586B"/>
    <w:rsid w:val="00DC6E8E"/>
    <w:rsid w:val="00DC7AED"/>
    <w:rsid w:val="00DC7E8F"/>
    <w:rsid w:val="00DD000C"/>
    <w:rsid w:val="00DD003F"/>
    <w:rsid w:val="00DD05B1"/>
    <w:rsid w:val="00DD09AA"/>
    <w:rsid w:val="00DD1315"/>
    <w:rsid w:val="00DD1357"/>
    <w:rsid w:val="00DD14A8"/>
    <w:rsid w:val="00DD1E22"/>
    <w:rsid w:val="00DD1E90"/>
    <w:rsid w:val="00DD2068"/>
    <w:rsid w:val="00DD2733"/>
    <w:rsid w:val="00DD2D44"/>
    <w:rsid w:val="00DD2F9C"/>
    <w:rsid w:val="00DD30B9"/>
    <w:rsid w:val="00DD3536"/>
    <w:rsid w:val="00DD386F"/>
    <w:rsid w:val="00DD4559"/>
    <w:rsid w:val="00DD483D"/>
    <w:rsid w:val="00DD4B7D"/>
    <w:rsid w:val="00DD5771"/>
    <w:rsid w:val="00DD5E0E"/>
    <w:rsid w:val="00DD620B"/>
    <w:rsid w:val="00DD6431"/>
    <w:rsid w:val="00DD650E"/>
    <w:rsid w:val="00DD6799"/>
    <w:rsid w:val="00DD6ADF"/>
    <w:rsid w:val="00DD6CC8"/>
    <w:rsid w:val="00DD70F0"/>
    <w:rsid w:val="00DD7474"/>
    <w:rsid w:val="00DD7B1E"/>
    <w:rsid w:val="00DD7C93"/>
    <w:rsid w:val="00DE0731"/>
    <w:rsid w:val="00DE07E8"/>
    <w:rsid w:val="00DE0AA8"/>
    <w:rsid w:val="00DE0DBE"/>
    <w:rsid w:val="00DE1140"/>
    <w:rsid w:val="00DE171A"/>
    <w:rsid w:val="00DE1D2F"/>
    <w:rsid w:val="00DE2617"/>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433"/>
    <w:rsid w:val="00DF1510"/>
    <w:rsid w:val="00DF1ECC"/>
    <w:rsid w:val="00DF242A"/>
    <w:rsid w:val="00DF2A23"/>
    <w:rsid w:val="00DF2AF1"/>
    <w:rsid w:val="00DF2FE9"/>
    <w:rsid w:val="00DF3408"/>
    <w:rsid w:val="00DF3673"/>
    <w:rsid w:val="00DF3B82"/>
    <w:rsid w:val="00DF41F3"/>
    <w:rsid w:val="00DF434E"/>
    <w:rsid w:val="00DF435C"/>
    <w:rsid w:val="00DF45BD"/>
    <w:rsid w:val="00DF4C74"/>
    <w:rsid w:val="00DF5A3A"/>
    <w:rsid w:val="00DF6B9B"/>
    <w:rsid w:val="00DF6F22"/>
    <w:rsid w:val="00E00128"/>
    <w:rsid w:val="00E0039F"/>
    <w:rsid w:val="00E00535"/>
    <w:rsid w:val="00E00F67"/>
    <w:rsid w:val="00E019D8"/>
    <w:rsid w:val="00E023D9"/>
    <w:rsid w:val="00E025DD"/>
    <w:rsid w:val="00E0277C"/>
    <w:rsid w:val="00E02982"/>
    <w:rsid w:val="00E029B9"/>
    <w:rsid w:val="00E035A1"/>
    <w:rsid w:val="00E03A16"/>
    <w:rsid w:val="00E03D0E"/>
    <w:rsid w:val="00E042D8"/>
    <w:rsid w:val="00E0439E"/>
    <w:rsid w:val="00E043CC"/>
    <w:rsid w:val="00E0489F"/>
    <w:rsid w:val="00E04A17"/>
    <w:rsid w:val="00E05008"/>
    <w:rsid w:val="00E051CB"/>
    <w:rsid w:val="00E052B9"/>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0D91"/>
    <w:rsid w:val="00E11188"/>
    <w:rsid w:val="00E116F3"/>
    <w:rsid w:val="00E12392"/>
    <w:rsid w:val="00E1244B"/>
    <w:rsid w:val="00E12471"/>
    <w:rsid w:val="00E12728"/>
    <w:rsid w:val="00E131B0"/>
    <w:rsid w:val="00E13507"/>
    <w:rsid w:val="00E1357A"/>
    <w:rsid w:val="00E137CA"/>
    <w:rsid w:val="00E13AC4"/>
    <w:rsid w:val="00E14412"/>
    <w:rsid w:val="00E14925"/>
    <w:rsid w:val="00E14A05"/>
    <w:rsid w:val="00E14C87"/>
    <w:rsid w:val="00E14EE5"/>
    <w:rsid w:val="00E15304"/>
    <w:rsid w:val="00E15319"/>
    <w:rsid w:val="00E15977"/>
    <w:rsid w:val="00E15B57"/>
    <w:rsid w:val="00E15F14"/>
    <w:rsid w:val="00E16005"/>
    <w:rsid w:val="00E16117"/>
    <w:rsid w:val="00E161B6"/>
    <w:rsid w:val="00E16380"/>
    <w:rsid w:val="00E16A0B"/>
    <w:rsid w:val="00E16A24"/>
    <w:rsid w:val="00E16BD4"/>
    <w:rsid w:val="00E16EE1"/>
    <w:rsid w:val="00E16F2F"/>
    <w:rsid w:val="00E20A4B"/>
    <w:rsid w:val="00E20B63"/>
    <w:rsid w:val="00E2110D"/>
    <w:rsid w:val="00E219CA"/>
    <w:rsid w:val="00E21F66"/>
    <w:rsid w:val="00E2242D"/>
    <w:rsid w:val="00E229D4"/>
    <w:rsid w:val="00E22B00"/>
    <w:rsid w:val="00E22C17"/>
    <w:rsid w:val="00E22D77"/>
    <w:rsid w:val="00E22DFC"/>
    <w:rsid w:val="00E233E2"/>
    <w:rsid w:val="00E234D8"/>
    <w:rsid w:val="00E235BA"/>
    <w:rsid w:val="00E2360F"/>
    <w:rsid w:val="00E238DE"/>
    <w:rsid w:val="00E23A0B"/>
    <w:rsid w:val="00E24A0C"/>
    <w:rsid w:val="00E24FC5"/>
    <w:rsid w:val="00E25000"/>
    <w:rsid w:val="00E2550E"/>
    <w:rsid w:val="00E25AD6"/>
    <w:rsid w:val="00E262DD"/>
    <w:rsid w:val="00E26B79"/>
    <w:rsid w:val="00E26DB3"/>
    <w:rsid w:val="00E2780C"/>
    <w:rsid w:val="00E302AC"/>
    <w:rsid w:val="00E308A1"/>
    <w:rsid w:val="00E30DAC"/>
    <w:rsid w:val="00E31A32"/>
    <w:rsid w:val="00E325BB"/>
    <w:rsid w:val="00E32B43"/>
    <w:rsid w:val="00E32C67"/>
    <w:rsid w:val="00E338D2"/>
    <w:rsid w:val="00E33EA7"/>
    <w:rsid w:val="00E33F59"/>
    <w:rsid w:val="00E34282"/>
    <w:rsid w:val="00E350CA"/>
    <w:rsid w:val="00E3568E"/>
    <w:rsid w:val="00E35839"/>
    <w:rsid w:val="00E35E94"/>
    <w:rsid w:val="00E362E8"/>
    <w:rsid w:val="00E36787"/>
    <w:rsid w:val="00E368DB"/>
    <w:rsid w:val="00E3704A"/>
    <w:rsid w:val="00E3722A"/>
    <w:rsid w:val="00E37CF1"/>
    <w:rsid w:val="00E401CE"/>
    <w:rsid w:val="00E402A7"/>
    <w:rsid w:val="00E4039C"/>
    <w:rsid w:val="00E4040B"/>
    <w:rsid w:val="00E409D6"/>
    <w:rsid w:val="00E41441"/>
    <w:rsid w:val="00E41A07"/>
    <w:rsid w:val="00E4220D"/>
    <w:rsid w:val="00E42366"/>
    <w:rsid w:val="00E4278F"/>
    <w:rsid w:val="00E42B92"/>
    <w:rsid w:val="00E42CFB"/>
    <w:rsid w:val="00E438C5"/>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5DA0"/>
    <w:rsid w:val="00E5626E"/>
    <w:rsid w:val="00E56444"/>
    <w:rsid w:val="00E564E2"/>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04B"/>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6B11"/>
    <w:rsid w:val="00E66DD6"/>
    <w:rsid w:val="00E67D26"/>
    <w:rsid w:val="00E67D37"/>
    <w:rsid w:val="00E67DCF"/>
    <w:rsid w:val="00E67EFB"/>
    <w:rsid w:val="00E7000E"/>
    <w:rsid w:val="00E70517"/>
    <w:rsid w:val="00E7207A"/>
    <w:rsid w:val="00E720E3"/>
    <w:rsid w:val="00E7230F"/>
    <w:rsid w:val="00E725AE"/>
    <w:rsid w:val="00E727E2"/>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10"/>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0CE2"/>
    <w:rsid w:val="00E9107B"/>
    <w:rsid w:val="00E913D7"/>
    <w:rsid w:val="00E91549"/>
    <w:rsid w:val="00E91BB9"/>
    <w:rsid w:val="00E91BF6"/>
    <w:rsid w:val="00E925AC"/>
    <w:rsid w:val="00E9290E"/>
    <w:rsid w:val="00E92BEA"/>
    <w:rsid w:val="00E92D02"/>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F2"/>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3A9"/>
    <w:rsid w:val="00EB6BE6"/>
    <w:rsid w:val="00EB6C38"/>
    <w:rsid w:val="00EB750F"/>
    <w:rsid w:val="00EB76AF"/>
    <w:rsid w:val="00EB76B5"/>
    <w:rsid w:val="00EB798A"/>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8EC"/>
    <w:rsid w:val="00EC691A"/>
    <w:rsid w:val="00EC6A6E"/>
    <w:rsid w:val="00EC6E67"/>
    <w:rsid w:val="00EC75BB"/>
    <w:rsid w:val="00EC7DAE"/>
    <w:rsid w:val="00EC7DB8"/>
    <w:rsid w:val="00ED0103"/>
    <w:rsid w:val="00ED0548"/>
    <w:rsid w:val="00ED0707"/>
    <w:rsid w:val="00ED0792"/>
    <w:rsid w:val="00ED0974"/>
    <w:rsid w:val="00ED0A0B"/>
    <w:rsid w:val="00ED117E"/>
    <w:rsid w:val="00ED1DE3"/>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12"/>
    <w:rsid w:val="00ED7A4C"/>
    <w:rsid w:val="00ED7C29"/>
    <w:rsid w:val="00ED7FE7"/>
    <w:rsid w:val="00EE00C4"/>
    <w:rsid w:val="00EE05D4"/>
    <w:rsid w:val="00EE091E"/>
    <w:rsid w:val="00EE0D7F"/>
    <w:rsid w:val="00EE0F43"/>
    <w:rsid w:val="00EE15F0"/>
    <w:rsid w:val="00EE1C87"/>
    <w:rsid w:val="00EE23AE"/>
    <w:rsid w:val="00EE2FB6"/>
    <w:rsid w:val="00EE300D"/>
    <w:rsid w:val="00EE36D9"/>
    <w:rsid w:val="00EE3EBC"/>
    <w:rsid w:val="00EE4124"/>
    <w:rsid w:val="00EE50C4"/>
    <w:rsid w:val="00EE5138"/>
    <w:rsid w:val="00EE51AC"/>
    <w:rsid w:val="00EE52BD"/>
    <w:rsid w:val="00EE5338"/>
    <w:rsid w:val="00EE5475"/>
    <w:rsid w:val="00EE55A0"/>
    <w:rsid w:val="00EE5E85"/>
    <w:rsid w:val="00EE5F85"/>
    <w:rsid w:val="00EE6543"/>
    <w:rsid w:val="00EE73AC"/>
    <w:rsid w:val="00EE73EE"/>
    <w:rsid w:val="00EE759D"/>
    <w:rsid w:val="00EE765D"/>
    <w:rsid w:val="00EE771F"/>
    <w:rsid w:val="00EE7C4F"/>
    <w:rsid w:val="00EE7E72"/>
    <w:rsid w:val="00EF02FA"/>
    <w:rsid w:val="00EF0C04"/>
    <w:rsid w:val="00EF152F"/>
    <w:rsid w:val="00EF1597"/>
    <w:rsid w:val="00EF190F"/>
    <w:rsid w:val="00EF1955"/>
    <w:rsid w:val="00EF19D3"/>
    <w:rsid w:val="00EF1AEF"/>
    <w:rsid w:val="00EF1DA6"/>
    <w:rsid w:val="00EF2F67"/>
    <w:rsid w:val="00EF30B6"/>
    <w:rsid w:val="00EF3339"/>
    <w:rsid w:val="00EF35E7"/>
    <w:rsid w:val="00EF3AF9"/>
    <w:rsid w:val="00EF3B7B"/>
    <w:rsid w:val="00EF4693"/>
    <w:rsid w:val="00EF491A"/>
    <w:rsid w:val="00EF4927"/>
    <w:rsid w:val="00EF4DC8"/>
    <w:rsid w:val="00EF4F73"/>
    <w:rsid w:val="00EF5056"/>
    <w:rsid w:val="00EF530F"/>
    <w:rsid w:val="00EF53CF"/>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7CE"/>
    <w:rsid w:val="00F02DCA"/>
    <w:rsid w:val="00F037A2"/>
    <w:rsid w:val="00F038DC"/>
    <w:rsid w:val="00F03DC0"/>
    <w:rsid w:val="00F044C7"/>
    <w:rsid w:val="00F04D00"/>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3E"/>
    <w:rsid w:val="00F11EF4"/>
    <w:rsid w:val="00F121E9"/>
    <w:rsid w:val="00F121F6"/>
    <w:rsid w:val="00F129AD"/>
    <w:rsid w:val="00F12EC6"/>
    <w:rsid w:val="00F133AC"/>
    <w:rsid w:val="00F133F2"/>
    <w:rsid w:val="00F14175"/>
    <w:rsid w:val="00F142C7"/>
    <w:rsid w:val="00F14432"/>
    <w:rsid w:val="00F14858"/>
    <w:rsid w:val="00F14CE8"/>
    <w:rsid w:val="00F156FC"/>
    <w:rsid w:val="00F15FAE"/>
    <w:rsid w:val="00F17201"/>
    <w:rsid w:val="00F17C5F"/>
    <w:rsid w:val="00F201D3"/>
    <w:rsid w:val="00F202C7"/>
    <w:rsid w:val="00F2066C"/>
    <w:rsid w:val="00F20E7C"/>
    <w:rsid w:val="00F21234"/>
    <w:rsid w:val="00F21279"/>
    <w:rsid w:val="00F217ED"/>
    <w:rsid w:val="00F21927"/>
    <w:rsid w:val="00F226BF"/>
    <w:rsid w:val="00F22A8E"/>
    <w:rsid w:val="00F234A3"/>
    <w:rsid w:val="00F23505"/>
    <w:rsid w:val="00F236BF"/>
    <w:rsid w:val="00F23858"/>
    <w:rsid w:val="00F24114"/>
    <w:rsid w:val="00F244BC"/>
    <w:rsid w:val="00F24AF7"/>
    <w:rsid w:val="00F250AD"/>
    <w:rsid w:val="00F255C9"/>
    <w:rsid w:val="00F25A16"/>
    <w:rsid w:val="00F25D82"/>
    <w:rsid w:val="00F25FF2"/>
    <w:rsid w:val="00F264A9"/>
    <w:rsid w:val="00F26917"/>
    <w:rsid w:val="00F269BC"/>
    <w:rsid w:val="00F27F0B"/>
    <w:rsid w:val="00F27F56"/>
    <w:rsid w:val="00F30287"/>
    <w:rsid w:val="00F31035"/>
    <w:rsid w:val="00F314A0"/>
    <w:rsid w:val="00F3154D"/>
    <w:rsid w:val="00F31639"/>
    <w:rsid w:val="00F31CC6"/>
    <w:rsid w:val="00F31FB3"/>
    <w:rsid w:val="00F32534"/>
    <w:rsid w:val="00F32616"/>
    <w:rsid w:val="00F32D58"/>
    <w:rsid w:val="00F33660"/>
    <w:rsid w:val="00F33A97"/>
    <w:rsid w:val="00F33E0A"/>
    <w:rsid w:val="00F34000"/>
    <w:rsid w:val="00F341B9"/>
    <w:rsid w:val="00F34B34"/>
    <w:rsid w:val="00F34DB3"/>
    <w:rsid w:val="00F34E2C"/>
    <w:rsid w:val="00F34EC7"/>
    <w:rsid w:val="00F34FE6"/>
    <w:rsid w:val="00F353DF"/>
    <w:rsid w:val="00F3542B"/>
    <w:rsid w:val="00F35699"/>
    <w:rsid w:val="00F3618F"/>
    <w:rsid w:val="00F366E7"/>
    <w:rsid w:val="00F36BEE"/>
    <w:rsid w:val="00F37221"/>
    <w:rsid w:val="00F37729"/>
    <w:rsid w:val="00F37C00"/>
    <w:rsid w:val="00F403E5"/>
    <w:rsid w:val="00F40A18"/>
    <w:rsid w:val="00F40C8D"/>
    <w:rsid w:val="00F40E02"/>
    <w:rsid w:val="00F4103A"/>
    <w:rsid w:val="00F41098"/>
    <w:rsid w:val="00F413EA"/>
    <w:rsid w:val="00F41983"/>
    <w:rsid w:val="00F41F28"/>
    <w:rsid w:val="00F422B0"/>
    <w:rsid w:val="00F42430"/>
    <w:rsid w:val="00F42E5F"/>
    <w:rsid w:val="00F43271"/>
    <w:rsid w:val="00F4355F"/>
    <w:rsid w:val="00F43C6A"/>
    <w:rsid w:val="00F43CA1"/>
    <w:rsid w:val="00F44114"/>
    <w:rsid w:val="00F44256"/>
    <w:rsid w:val="00F44682"/>
    <w:rsid w:val="00F4490D"/>
    <w:rsid w:val="00F44E42"/>
    <w:rsid w:val="00F45102"/>
    <w:rsid w:val="00F456AB"/>
    <w:rsid w:val="00F457EA"/>
    <w:rsid w:val="00F458DA"/>
    <w:rsid w:val="00F4606E"/>
    <w:rsid w:val="00F4657C"/>
    <w:rsid w:val="00F4661B"/>
    <w:rsid w:val="00F4688A"/>
    <w:rsid w:val="00F47412"/>
    <w:rsid w:val="00F47803"/>
    <w:rsid w:val="00F5003A"/>
    <w:rsid w:val="00F50944"/>
    <w:rsid w:val="00F50979"/>
    <w:rsid w:val="00F50C57"/>
    <w:rsid w:val="00F50DDB"/>
    <w:rsid w:val="00F50E11"/>
    <w:rsid w:val="00F514E3"/>
    <w:rsid w:val="00F51703"/>
    <w:rsid w:val="00F51793"/>
    <w:rsid w:val="00F51AD9"/>
    <w:rsid w:val="00F526FA"/>
    <w:rsid w:val="00F52B8D"/>
    <w:rsid w:val="00F53232"/>
    <w:rsid w:val="00F534A4"/>
    <w:rsid w:val="00F534E1"/>
    <w:rsid w:val="00F53637"/>
    <w:rsid w:val="00F536AA"/>
    <w:rsid w:val="00F53827"/>
    <w:rsid w:val="00F538BB"/>
    <w:rsid w:val="00F53C02"/>
    <w:rsid w:val="00F5405E"/>
    <w:rsid w:val="00F543D9"/>
    <w:rsid w:val="00F54441"/>
    <w:rsid w:val="00F54709"/>
    <w:rsid w:val="00F54814"/>
    <w:rsid w:val="00F54DF7"/>
    <w:rsid w:val="00F55301"/>
    <w:rsid w:val="00F553F1"/>
    <w:rsid w:val="00F55D2F"/>
    <w:rsid w:val="00F56184"/>
    <w:rsid w:val="00F56469"/>
    <w:rsid w:val="00F56564"/>
    <w:rsid w:val="00F5669E"/>
    <w:rsid w:val="00F56F70"/>
    <w:rsid w:val="00F57175"/>
    <w:rsid w:val="00F571F2"/>
    <w:rsid w:val="00F57436"/>
    <w:rsid w:val="00F60103"/>
    <w:rsid w:val="00F60345"/>
    <w:rsid w:val="00F608B4"/>
    <w:rsid w:val="00F60AA9"/>
    <w:rsid w:val="00F60DB3"/>
    <w:rsid w:val="00F612AF"/>
    <w:rsid w:val="00F615C3"/>
    <w:rsid w:val="00F61BCF"/>
    <w:rsid w:val="00F61E6A"/>
    <w:rsid w:val="00F622BC"/>
    <w:rsid w:val="00F62768"/>
    <w:rsid w:val="00F629CF"/>
    <w:rsid w:val="00F62C47"/>
    <w:rsid w:val="00F62C6F"/>
    <w:rsid w:val="00F62DF0"/>
    <w:rsid w:val="00F62F39"/>
    <w:rsid w:val="00F63716"/>
    <w:rsid w:val="00F63D80"/>
    <w:rsid w:val="00F640EF"/>
    <w:rsid w:val="00F64CF6"/>
    <w:rsid w:val="00F64F39"/>
    <w:rsid w:val="00F65449"/>
    <w:rsid w:val="00F6570A"/>
    <w:rsid w:val="00F65AA0"/>
    <w:rsid w:val="00F65CA1"/>
    <w:rsid w:val="00F66621"/>
    <w:rsid w:val="00F66B06"/>
    <w:rsid w:val="00F67D1C"/>
    <w:rsid w:val="00F706FA"/>
    <w:rsid w:val="00F70796"/>
    <w:rsid w:val="00F70B87"/>
    <w:rsid w:val="00F70E84"/>
    <w:rsid w:val="00F70F35"/>
    <w:rsid w:val="00F710E5"/>
    <w:rsid w:val="00F714A7"/>
    <w:rsid w:val="00F71E7D"/>
    <w:rsid w:val="00F71FF6"/>
    <w:rsid w:val="00F72172"/>
    <w:rsid w:val="00F723D7"/>
    <w:rsid w:val="00F72CB2"/>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77B58"/>
    <w:rsid w:val="00F80575"/>
    <w:rsid w:val="00F806C4"/>
    <w:rsid w:val="00F806D9"/>
    <w:rsid w:val="00F80C6D"/>
    <w:rsid w:val="00F80DC5"/>
    <w:rsid w:val="00F8156B"/>
    <w:rsid w:val="00F815EA"/>
    <w:rsid w:val="00F81792"/>
    <w:rsid w:val="00F81A1B"/>
    <w:rsid w:val="00F81AE9"/>
    <w:rsid w:val="00F81E0C"/>
    <w:rsid w:val="00F81E51"/>
    <w:rsid w:val="00F826EB"/>
    <w:rsid w:val="00F82AED"/>
    <w:rsid w:val="00F82C97"/>
    <w:rsid w:val="00F82EE3"/>
    <w:rsid w:val="00F8333D"/>
    <w:rsid w:val="00F83568"/>
    <w:rsid w:val="00F83D02"/>
    <w:rsid w:val="00F83DFA"/>
    <w:rsid w:val="00F8494A"/>
    <w:rsid w:val="00F84AC4"/>
    <w:rsid w:val="00F84C06"/>
    <w:rsid w:val="00F84E5A"/>
    <w:rsid w:val="00F852CF"/>
    <w:rsid w:val="00F854B3"/>
    <w:rsid w:val="00F854BD"/>
    <w:rsid w:val="00F85574"/>
    <w:rsid w:val="00F85B80"/>
    <w:rsid w:val="00F85DDD"/>
    <w:rsid w:val="00F8665B"/>
    <w:rsid w:val="00F86EF2"/>
    <w:rsid w:val="00F8775B"/>
    <w:rsid w:val="00F90013"/>
    <w:rsid w:val="00F90D11"/>
    <w:rsid w:val="00F9114B"/>
    <w:rsid w:val="00F9134D"/>
    <w:rsid w:val="00F914B7"/>
    <w:rsid w:val="00F91B6B"/>
    <w:rsid w:val="00F92954"/>
    <w:rsid w:val="00F92E98"/>
    <w:rsid w:val="00F937DC"/>
    <w:rsid w:val="00F93B21"/>
    <w:rsid w:val="00F93B50"/>
    <w:rsid w:val="00F9441F"/>
    <w:rsid w:val="00F944A4"/>
    <w:rsid w:val="00F94625"/>
    <w:rsid w:val="00F94B12"/>
    <w:rsid w:val="00F95012"/>
    <w:rsid w:val="00F95249"/>
    <w:rsid w:val="00F95562"/>
    <w:rsid w:val="00F95A76"/>
    <w:rsid w:val="00F95B6C"/>
    <w:rsid w:val="00F95B90"/>
    <w:rsid w:val="00F95BBA"/>
    <w:rsid w:val="00F95F80"/>
    <w:rsid w:val="00F961D0"/>
    <w:rsid w:val="00F964CA"/>
    <w:rsid w:val="00F96A04"/>
    <w:rsid w:val="00F96A92"/>
    <w:rsid w:val="00F96B65"/>
    <w:rsid w:val="00F97551"/>
    <w:rsid w:val="00F976B5"/>
    <w:rsid w:val="00F977AC"/>
    <w:rsid w:val="00F978C2"/>
    <w:rsid w:val="00F97D44"/>
    <w:rsid w:val="00FA0822"/>
    <w:rsid w:val="00FA088E"/>
    <w:rsid w:val="00FA1239"/>
    <w:rsid w:val="00FA14A3"/>
    <w:rsid w:val="00FA1528"/>
    <w:rsid w:val="00FA16A5"/>
    <w:rsid w:val="00FA1983"/>
    <w:rsid w:val="00FA1DFA"/>
    <w:rsid w:val="00FA1F6D"/>
    <w:rsid w:val="00FA223F"/>
    <w:rsid w:val="00FA23D2"/>
    <w:rsid w:val="00FA23EA"/>
    <w:rsid w:val="00FA2653"/>
    <w:rsid w:val="00FA2874"/>
    <w:rsid w:val="00FA2F36"/>
    <w:rsid w:val="00FA33CF"/>
    <w:rsid w:val="00FA3B72"/>
    <w:rsid w:val="00FA401E"/>
    <w:rsid w:val="00FA417D"/>
    <w:rsid w:val="00FA4280"/>
    <w:rsid w:val="00FA4301"/>
    <w:rsid w:val="00FA45A9"/>
    <w:rsid w:val="00FA48B4"/>
    <w:rsid w:val="00FA498A"/>
    <w:rsid w:val="00FA49F8"/>
    <w:rsid w:val="00FA4B15"/>
    <w:rsid w:val="00FA4D7D"/>
    <w:rsid w:val="00FA5441"/>
    <w:rsid w:val="00FA6A11"/>
    <w:rsid w:val="00FA6EF8"/>
    <w:rsid w:val="00FA75B6"/>
    <w:rsid w:val="00FA7B7A"/>
    <w:rsid w:val="00FB004A"/>
    <w:rsid w:val="00FB01AB"/>
    <w:rsid w:val="00FB024D"/>
    <w:rsid w:val="00FB0250"/>
    <w:rsid w:val="00FB0614"/>
    <w:rsid w:val="00FB068A"/>
    <w:rsid w:val="00FB07A8"/>
    <w:rsid w:val="00FB0C18"/>
    <w:rsid w:val="00FB1329"/>
    <w:rsid w:val="00FB144A"/>
    <w:rsid w:val="00FB15FA"/>
    <w:rsid w:val="00FB1A6A"/>
    <w:rsid w:val="00FB1CC4"/>
    <w:rsid w:val="00FB2457"/>
    <w:rsid w:val="00FB2799"/>
    <w:rsid w:val="00FB292F"/>
    <w:rsid w:val="00FB301D"/>
    <w:rsid w:val="00FB30CF"/>
    <w:rsid w:val="00FB30F2"/>
    <w:rsid w:val="00FB3286"/>
    <w:rsid w:val="00FB3A72"/>
    <w:rsid w:val="00FB3ACA"/>
    <w:rsid w:val="00FB3D67"/>
    <w:rsid w:val="00FB3FF2"/>
    <w:rsid w:val="00FB4CDC"/>
    <w:rsid w:val="00FB4EB7"/>
    <w:rsid w:val="00FB5DBE"/>
    <w:rsid w:val="00FB5EC5"/>
    <w:rsid w:val="00FB654D"/>
    <w:rsid w:val="00FB68C9"/>
    <w:rsid w:val="00FB6F10"/>
    <w:rsid w:val="00FB7011"/>
    <w:rsid w:val="00FB747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2412"/>
    <w:rsid w:val="00FC2C37"/>
    <w:rsid w:val="00FC31A6"/>
    <w:rsid w:val="00FC3B80"/>
    <w:rsid w:val="00FC3E56"/>
    <w:rsid w:val="00FC41F1"/>
    <w:rsid w:val="00FC471C"/>
    <w:rsid w:val="00FC4AB1"/>
    <w:rsid w:val="00FC4D66"/>
    <w:rsid w:val="00FC4E15"/>
    <w:rsid w:val="00FC509F"/>
    <w:rsid w:val="00FC5431"/>
    <w:rsid w:val="00FC55D8"/>
    <w:rsid w:val="00FC5902"/>
    <w:rsid w:val="00FC606B"/>
    <w:rsid w:val="00FC6993"/>
    <w:rsid w:val="00FC69AF"/>
    <w:rsid w:val="00FC6DC4"/>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B4D"/>
    <w:rsid w:val="00FD2D1F"/>
    <w:rsid w:val="00FD2DE5"/>
    <w:rsid w:val="00FD2F9A"/>
    <w:rsid w:val="00FD3385"/>
    <w:rsid w:val="00FD3A51"/>
    <w:rsid w:val="00FD480F"/>
    <w:rsid w:val="00FD4A6B"/>
    <w:rsid w:val="00FD4B1B"/>
    <w:rsid w:val="00FD59F7"/>
    <w:rsid w:val="00FD63A6"/>
    <w:rsid w:val="00FD67FE"/>
    <w:rsid w:val="00FD6846"/>
    <w:rsid w:val="00FD7560"/>
    <w:rsid w:val="00FD773D"/>
    <w:rsid w:val="00FD77E1"/>
    <w:rsid w:val="00FE09BB"/>
    <w:rsid w:val="00FE0D5F"/>
    <w:rsid w:val="00FE129D"/>
    <w:rsid w:val="00FE13F6"/>
    <w:rsid w:val="00FE1CA6"/>
    <w:rsid w:val="00FE1DDD"/>
    <w:rsid w:val="00FE1E44"/>
    <w:rsid w:val="00FE1F62"/>
    <w:rsid w:val="00FE2307"/>
    <w:rsid w:val="00FE29F3"/>
    <w:rsid w:val="00FE300E"/>
    <w:rsid w:val="00FE3333"/>
    <w:rsid w:val="00FE3982"/>
    <w:rsid w:val="00FE3A0A"/>
    <w:rsid w:val="00FE427D"/>
    <w:rsid w:val="00FE446D"/>
    <w:rsid w:val="00FE4B3C"/>
    <w:rsid w:val="00FE4BA7"/>
    <w:rsid w:val="00FE4E77"/>
    <w:rsid w:val="00FE50FC"/>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08F7"/>
    <w:rsid w:val="00FF11BA"/>
    <w:rsid w:val="00FF12D6"/>
    <w:rsid w:val="00FF1423"/>
    <w:rsid w:val="00FF1F51"/>
    <w:rsid w:val="00FF20DE"/>
    <w:rsid w:val="00FF2190"/>
    <w:rsid w:val="00FF285B"/>
    <w:rsid w:val="00FF28A9"/>
    <w:rsid w:val="00FF2B54"/>
    <w:rsid w:val="00FF2F63"/>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3D8"/>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link w:val="FootnoteTextChar"/>
    <w:uiPriority w:val="99"/>
    <w:semiHidden/>
    <w:rsid w:val="00101D71"/>
    <w:rPr>
      <w:sz w:val="20"/>
      <w:szCs w:val="20"/>
    </w:rPr>
  </w:style>
  <w:style w:type="character" w:styleId="FootnoteReference">
    <w:name w:val="footnote reference"/>
    <w:basedOn w:val="DefaultParagraphFont"/>
    <w:uiPriority w:val="99"/>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paragraph" w:customStyle="1" w:styleId="p5">
    <w:name w:val="p5"/>
    <w:basedOn w:val="Normal"/>
    <w:rsid w:val="000D713F"/>
    <w:pPr>
      <w:widowControl w:val="0"/>
      <w:tabs>
        <w:tab w:val="left" w:pos="391"/>
      </w:tabs>
      <w:autoSpaceDE w:val="0"/>
      <w:autoSpaceDN w:val="0"/>
      <w:adjustRightInd w:val="0"/>
      <w:ind w:left="1049"/>
    </w:pPr>
    <w:rPr>
      <w:rFonts w:eastAsiaTheme="minorHAnsi"/>
      <w:sz w:val="26"/>
    </w:rPr>
  </w:style>
  <w:style w:type="paragraph" w:styleId="PlainText">
    <w:name w:val="Plain Text"/>
    <w:basedOn w:val="Normal"/>
    <w:link w:val="PlainTextChar"/>
    <w:uiPriority w:val="99"/>
    <w:unhideWhenUsed/>
    <w:rsid w:val="00B64D99"/>
    <w:rPr>
      <w:rFonts w:eastAsiaTheme="minorHAnsi" w:cstheme="minorBidi"/>
      <w:sz w:val="26"/>
      <w:szCs w:val="21"/>
    </w:rPr>
  </w:style>
  <w:style w:type="character" w:customStyle="1" w:styleId="PlainTextChar">
    <w:name w:val="Plain Text Char"/>
    <w:basedOn w:val="DefaultParagraphFont"/>
    <w:link w:val="PlainText"/>
    <w:uiPriority w:val="99"/>
    <w:rsid w:val="00B64D99"/>
    <w:rPr>
      <w:rFonts w:eastAsiaTheme="minorHAnsi" w:cstheme="minorBidi"/>
      <w:sz w:val="26"/>
      <w:szCs w:val="21"/>
    </w:rPr>
  </w:style>
  <w:style w:type="character" w:customStyle="1" w:styleId="FootnoteTextChar">
    <w:name w:val="Footnote Text Char"/>
    <w:basedOn w:val="DefaultParagraphFont"/>
    <w:link w:val="FootnoteText"/>
    <w:uiPriority w:val="99"/>
    <w:semiHidden/>
    <w:rsid w:val="00093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link w:val="FootnoteTextChar"/>
    <w:uiPriority w:val="99"/>
    <w:semiHidden/>
    <w:rsid w:val="00101D71"/>
    <w:rPr>
      <w:sz w:val="20"/>
      <w:szCs w:val="20"/>
    </w:rPr>
  </w:style>
  <w:style w:type="character" w:styleId="FootnoteReference">
    <w:name w:val="footnote reference"/>
    <w:basedOn w:val="DefaultParagraphFont"/>
    <w:uiPriority w:val="99"/>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paragraph" w:customStyle="1" w:styleId="p5">
    <w:name w:val="p5"/>
    <w:basedOn w:val="Normal"/>
    <w:rsid w:val="000D713F"/>
    <w:pPr>
      <w:widowControl w:val="0"/>
      <w:tabs>
        <w:tab w:val="left" w:pos="391"/>
      </w:tabs>
      <w:autoSpaceDE w:val="0"/>
      <w:autoSpaceDN w:val="0"/>
      <w:adjustRightInd w:val="0"/>
      <w:ind w:left="1049"/>
    </w:pPr>
    <w:rPr>
      <w:rFonts w:eastAsiaTheme="minorHAnsi"/>
      <w:sz w:val="26"/>
    </w:rPr>
  </w:style>
  <w:style w:type="paragraph" w:styleId="PlainText">
    <w:name w:val="Plain Text"/>
    <w:basedOn w:val="Normal"/>
    <w:link w:val="PlainTextChar"/>
    <w:uiPriority w:val="99"/>
    <w:unhideWhenUsed/>
    <w:rsid w:val="00B64D99"/>
    <w:rPr>
      <w:rFonts w:eastAsiaTheme="minorHAnsi" w:cstheme="minorBidi"/>
      <w:sz w:val="26"/>
      <w:szCs w:val="21"/>
    </w:rPr>
  </w:style>
  <w:style w:type="character" w:customStyle="1" w:styleId="PlainTextChar">
    <w:name w:val="Plain Text Char"/>
    <w:basedOn w:val="DefaultParagraphFont"/>
    <w:link w:val="PlainText"/>
    <w:uiPriority w:val="99"/>
    <w:rsid w:val="00B64D99"/>
    <w:rPr>
      <w:rFonts w:eastAsiaTheme="minorHAnsi" w:cstheme="minorBidi"/>
      <w:sz w:val="26"/>
      <w:szCs w:val="21"/>
    </w:rPr>
  </w:style>
  <w:style w:type="character" w:customStyle="1" w:styleId="FootnoteTextChar">
    <w:name w:val="Footnote Text Char"/>
    <w:basedOn w:val="DefaultParagraphFont"/>
    <w:link w:val="FootnoteText"/>
    <w:uiPriority w:val="99"/>
    <w:semiHidden/>
    <w:rsid w:val="0009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664165391">
      <w:bodyDiv w:val="1"/>
      <w:marLeft w:val="0"/>
      <w:marRight w:val="0"/>
      <w:marTop w:val="0"/>
      <w:marBottom w:val="0"/>
      <w:divBdr>
        <w:top w:val="none" w:sz="0" w:space="0" w:color="auto"/>
        <w:left w:val="none" w:sz="0" w:space="0" w:color="auto"/>
        <w:bottom w:val="none" w:sz="0" w:space="0" w:color="auto"/>
        <w:right w:val="none" w:sz="0" w:space="0" w:color="auto"/>
      </w:divBdr>
    </w:div>
    <w:div w:id="1256132331">
      <w:bodyDiv w:val="1"/>
      <w:marLeft w:val="0"/>
      <w:marRight w:val="0"/>
      <w:marTop w:val="0"/>
      <w:marBottom w:val="0"/>
      <w:divBdr>
        <w:top w:val="none" w:sz="0" w:space="0" w:color="auto"/>
        <w:left w:val="none" w:sz="0" w:space="0" w:color="auto"/>
        <w:bottom w:val="none" w:sz="0" w:space="0" w:color="auto"/>
        <w:right w:val="none" w:sz="0" w:space="0" w:color="auto"/>
      </w:divBdr>
    </w:div>
    <w:div w:id="1702053939">
      <w:bodyDiv w:val="1"/>
      <w:marLeft w:val="0"/>
      <w:marRight w:val="0"/>
      <w:marTop w:val="0"/>
      <w:marBottom w:val="0"/>
      <w:divBdr>
        <w:top w:val="none" w:sz="0" w:space="0" w:color="auto"/>
        <w:left w:val="none" w:sz="0" w:space="0" w:color="auto"/>
        <w:bottom w:val="none" w:sz="0" w:space="0" w:color="auto"/>
        <w:right w:val="none" w:sz="0" w:space="0" w:color="auto"/>
      </w:divBdr>
    </w:div>
    <w:div w:id="1851411795">
      <w:bodyDiv w:val="1"/>
      <w:marLeft w:val="0"/>
      <w:marRight w:val="0"/>
      <w:marTop w:val="0"/>
      <w:marBottom w:val="0"/>
      <w:divBdr>
        <w:top w:val="none" w:sz="0" w:space="0" w:color="auto"/>
        <w:left w:val="none" w:sz="0" w:space="0" w:color="auto"/>
        <w:bottom w:val="none" w:sz="0" w:space="0" w:color="auto"/>
        <w:right w:val="none" w:sz="0" w:space="0" w:color="auto"/>
      </w:divBdr>
    </w:div>
    <w:div w:id="2055230437">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7761-E043-4043-9C0F-FCFCB8CF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7377</Words>
  <Characters>42054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lmilburn</cp:lastModifiedBy>
  <cp:revision>2</cp:revision>
  <cp:lastPrinted>2011-11-15T13:00:00Z</cp:lastPrinted>
  <dcterms:created xsi:type="dcterms:W3CDTF">2011-12-13T13:09:00Z</dcterms:created>
  <dcterms:modified xsi:type="dcterms:W3CDTF">2011-12-13T13:09:00Z</dcterms:modified>
</cp:coreProperties>
</file>