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7E" w:rsidRPr="004D7FB1" w:rsidRDefault="00145D7C" w:rsidP="004D7FB1">
      <w:pPr>
        <w:pStyle w:val="NoSpacing"/>
        <w:jc w:val="center"/>
        <w:rPr>
          <w:rFonts w:ascii="Times New Roman" w:hAnsi="Times New Roman" w:cs="Times New Roman"/>
          <w:b/>
          <w:sz w:val="24"/>
          <w:szCs w:val="24"/>
        </w:rPr>
      </w:pPr>
      <w:r w:rsidRPr="004D7FB1">
        <w:rPr>
          <w:rFonts w:ascii="Times New Roman" w:hAnsi="Times New Roman" w:cs="Times New Roman"/>
          <w:b/>
          <w:sz w:val="24"/>
          <w:szCs w:val="24"/>
        </w:rPr>
        <w:t>BEFORE THE</w:t>
      </w:r>
    </w:p>
    <w:p w:rsidR="00145D7C" w:rsidRPr="004D7FB1" w:rsidRDefault="00145D7C" w:rsidP="004D7FB1">
      <w:pPr>
        <w:pStyle w:val="NoSpacing"/>
        <w:jc w:val="center"/>
        <w:rPr>
          <w:rFonts w:ascii="Times New Roman" w:hAnsi="Times New Roman" w:cs="Times New Roman"/>
          <w:b/>
          <w:sz w:val="24"/>
          <w:szCs w:val="24"/>
        </w:rPr>
      </w:pPr>
      <w:r w:rsidRPr="004D7FB1">
        <w:rPr>
          <w:rFonts w:ascii="Times New Roman" w:hAnsi="Times New Roman" w:cs="Times New Roman"/>
          <w:b/>
          <w:sz w:val="24"/>
          <w:szCs w:val="24"/>
        </w:rPr>
        <w:t>PENNSYLVANIA PUBLIC UTILITY COMMISSION</w:t>
      </w:r>
    </w:p>
    <w:p w:rsidR="00145D7C" w:rsidRPr="004D7FB1" w:rsidRDefault="00145D7C" w:rsidP="004D7FB1">
      <w:pPr>
        <w:pStyle w:val="NoSpacing"/>
        <w:jc w:val="center"/>
        <w:rPr>
          <w:rFonts w:ascii="Times New Roman" w:hAnsi="Times New Roman" w:cs="Times New Roman"/>
          <w:b/>
          <w:sz w:val="24"/>
          <w:szCs w:val="24"/>
        </w:rPr>
      </w:pPr>
    </w:p>
    <w:p w:rsidR="00FB3415" w:rsidRDefault="00FB3415" w:rsidP="004D7FB1">
      <w:pPr>
        <w:pStyle w:val="NoSpacing"/>
        <w:jc w:val="center"/>
        <w:rPr>
          <w:rFonts w:ascii="Times New Roman" w:hAnsi="Times New Roman" w:cs="Times New Roman"/>
          <w:b/>
          <w:sz w:val="24"/>
          <w:szCs w:val="24"/>
        </w:rPr>
      </w:pPr>
    </w:p>
    <w:p w:rsidR="004D7FB1" w:rsidRPr="004D7FB1" w:rsidRDefault="004D7FB1" w:rsidP="004D7FB1">
      <w:pPr>
        <w:pStyle w:val="NoSpacing"/>
        <w:jc w:val="center"/>
        <w:rPr>
          <w:rFonts w:ascii="Times New Roman" w:hAnsi="Times New Roman" w:cs="Times New Roman"/>
          <w:b/>
          <w:sz w:val="24"/>
          <w:szCs w:val="24"/>
        </w:rPr>
      </w:pPr>
    </w:p>
    <w:p w:rsidR="00D1225B" w:rsidRPr="004D7FB1" w:rsidRDefault="00FD6471" w:rsidP="004D7FB1">
      <w:pPr>
        <w:pStyle w:val="NoSpacing"/>
        <w:rPr>
          <w:rFonts w:ascii="Times New Roman" w:hAnsi="Times New Roman" w:cs="Times New Roman"/>
          <w:sz w:val="24"/>
          <w:szCs w:val="24"/>
        </w:rPr>
      </w:pPr>
      <w:r w:rsidRPr="004D7FB1">
        <w:rPr>
          <w:rFonts w:ascii="Times New Roman" w:hAnsi="Times New Roman" w:cs="Times New Roman"/>
          <w:sz w:val="24"/>
          <w:szCs w:val="24"/>
        </w:rPr>
        <w:t>1-</w:t>
      </w:r>
      <w:proofErr w:type="gramStart"/>
      <w:r w:rsidRPr="004D7FB1">
        <w:rPr>
          <w:rFonts w:ascii="Times New Roman" w:hAnsi="Times New Roman" w:cs="Times New Roman"/>
          <w:sz w:val="24"/>
          <w:szCs w:val="24"/>
        </w:rPr>
        <w:t>A Realty</w:t>
      </w:r>
      <w:proofErr w:type="gramEnd"/>
      <w:r w:rsidRPr="004D7FB1">
        <w:rPr>
          <w:rFonts w:ascii="Times New Roman" w:hAnsi="Times New Roman" w:cs="Times New Roman"/>
          <w:sz w:val="24"/>
          <w:szCs w:val="24"/>
        </w:rPr>
        <w:tab/>
      </w:r>
      <w:r w:rsidR="006E48ED" w:rsidRPr="004D7FB1">
        <w:rPr>
          <w:rFonts w:ascii="Times New Roman" w:hAnsi="Times New Roman" w:cs="Times New Roman"/>
          <w:sz w:val="24"/>
          <w:szCs w:val="24"/>
        </w:rPr>
        <w:tab/>
      </w:r>
      <w:r w:rsidR="006E48ED" w:rsidRPr="004D7FB1">
        <w:rPr>
          <w:rFonts w:ascii="Times New Roman" w:hAnsi="Times New Roman" w:cs="Times New Roman"/>
          <w:sz w:val="24"/>
          <w:szCs w:val="24"/>
        </w:rPr>
        <w:tab/>
      </w:r>
      <w:r w:rsidR="006E48ED" w:rsidRPr="004D7FB1">
        <w:rPr>
          <w:rFonts w:ascii="Times New Roman" w:hAnsi="Times New Roman" w:cs="Times New Roman"/>
          <w:sz w:val="24"/>
          <w:szCs w:val="24"/>
        </w:rPr>
        <w:tab/>
      </w:r>
      <w:r w:rsidR="00D1225B" w:rsidRPr="004D7FB1">
        <w:rPr>
          <w:rFonts w:ascii="Times New Roman" w:hAnsi="Times New Roman" w:cs="Times New Roman"/>
          <w:sz w:val="24"/>
          <w:szCs w:val="24"/>
        </w:rPr>
        <w:tab/>
      </w:r>
      <w:r w:rsidR="00B7718B">
        <w:rPr>
          <w:rFonts w:ascii="Times New Roman" w:hAnsi="Times New Roman" w:cs="Times New Roman"/>
          <w:sz w:val="24"/>
          <w:szCs w:val="24"/>
        </w:rPr>
        <w:tab/>
      </w:r>
      <w:r w:rsidR="00D1225B" w:rsidRPr="004D7FB1">
        <w:rPr>
          <w:rFonts w:ascii="Times New Roman" w:hAnsi="Times New Roman" w:cs="Times New Roman"/>
          <w:sz w:val="24"/>
          <w:szCs w:val="24"/>
        </w:rPr>
        <w:t>:</w:t>
      </w:r>
      <w:r w:rsidR="00F77207">
        <w:rPr>
          <w:rFonts w:ascii="Times New Roman" w:hAnsi="Times New Roman" w:cs="Times New Roman"/>
          <w:sz w:val="24"/>
          <w:szCs w:val="24"/>
        </w:rPr>
        <w:tab/>
      </w:r>
      <w:r w:rsidR="00F77207">
        <w:rPr>
          <w:rFonts w:ascii="Times New Roman" w:hAnsi="Times New Roman" w:cs="Times New Roman"/>
          <w:sz w:val="24"/>
          <w:szCs w:val="24"/>
        </w:rPr>
        <w:tab/>
      </w:r>
      <w:r w:rsidR="00F77207">
        <w:rPr>
          <w:rFonts w:ascii="Times New Roman" w:hAnsi="Times New Roman" w:cs="Times New Roman"/>
          <w:sz w:val="24"/>
          <w:szCs w:val="24"/>
        </w:rPr>
        <w:tab/>
      </w:r>
      <w:r w:rsidR="00F77207" w:rsidRPr="004D7FB1">
        <w:rPr>
          <w:rFonts w:ascii="Times New Roman" w:hAnsi="Times New Roman" w:cs="Times New Roman"/>
          <w:sz w:val="24"/>
          <w:szCs w:val="24"/>
        </w:rPr>
        <w:t>F-2010-2166554</w:t>
      </w:r>
    </w:p>
    <w:p w:rsidR="006E48ED" w:rsidRPr="004D7FB1" w:rsidRDefault="006E48ED" w:rsidP="004D7FB1">
      <w:pPr>
        <w:pStyle w:val="NoSpacing"/>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00B7718B">
        <w:rPr>
          <w:rFonts w:ascii="Times New Roman" w:hAnsi="Times New Roman" w:cs="Times New Roman"/>
          <w:sz w:val="24"/>
          <w:szCs w:val="24"/>
        </w:rPr>
        <w:tab/>
      </w:r>
      <w:r w:rsidRPr="004D7FB1">
        <w:rPr>
          <w:rFonts w:ascii="Times New Roman" w:hAnsi="Times New Roman" w:cs="Times New Roman"/>
          <w:sz w:val="24"/>
          <w:szCs w:val="24"/>
        </w:rPr>
        <w:t>:</w:t>
      </w:r>
      <w:r w:rsidR="00F77207">
        <w:rPr>
          <w:rFonts w:ascii="Times New Roman" w:hAnsi="Times New Roman" w:cs="Times New Roman"/>
          <w:sz w:val="24"/>
          <w:szCs w:val="24"/>
        </w:rPr>
        <w:tab/>
      </w:r>
      <w:r w:rsidR="00F77207">
        <w:rPr>
          <w:rFonts w:ascii="Times New Roman" w:hAnsi="Times New Roman" w:cs="Times New Roman"/>
          <w:sz w:val="24"/>
          <w:szCs w:val="24"/>
        </w:rPr>
        <w:tab/>
      </w:r>
      <w:r w:rsidR="00F77207">
        <w:rPr>
          <w:rFonts w:ascii="Times New Roman" w:hAnsi="Times New Roman" w:cs="Times New Roman"/>
          <w:sz w:val="24"/>
          <w:szCs w:val="24"/>
        </w:rPr>
        <w:tab/>
      </w:r>
      <w:r w:rsidR="00F77207" w:rsidRPr="004D7FB1">
        <w:rPr>
          <w:rFonts w:ascii="Times New Roman" w:hAnsi="Times New Roman" w:cs="Times New Roman"/>
          <w:sz w:val="24"/>
          <w:szCs w:val="24"/>
        </w:rPr>
        <w:t>F-2010-2166976</w:t>
      </w:r>
    </w:p>
    <w:p w:rsidR="00D1225B" w:rsidRPr="004D7FB1" w:rsidRDefault="00D1225B" w:rsidP="004D7FB1">
      <w:pPr>
        <w:pStyle w:val="NoSpacing"/>
        <w:rPr>
          <w:rFonts w:ascii="Times New Roman" w:hAnsi="Times New Roman" w:cs="Times New Roman"/>
          <w:sz w:val="24"/>
          <w:szCs w:val="24"/>
        </w:rPr>
      </w:pPr>
      <w:r w:rsidRPr="004D7FB1">
        <w:rPr>
          <w:rFonts w:ascii="Times New Roman" w:hAnsi="Times New Roman" w:cs="Times New Roman"/>
          <w:sz w:val="24"/>
          <w:szCs w:val="24"/>
        </w:rPr>
        <w:tab/>
        <w:t>v.</w:t>
      </w: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00F77207">
        <w:rPr>
          <w:rFonts w:ascii="Times New Roman" w:hAnsi="Times New Roman" w:cs="Times New Roman"/>
          <w:sz w:val="24"/>
          <w:szCs w:val="24"/>
        </w:rPr>
        <w:tab/>
      </w:r>
      <w:r w:rsidR="00F77207">
        <w:rPr>
          <w:rFonts w:ascii="Times New Roman" w:hAnsi="Times New Roman" w:cs="Times New Roman"/>
          <w:sz w:val="24"/>
          <w:szCs w:val="24"/>
        </w:rPr>
        <w:tab/>
      </w:r>
      <w:r w:rsidR="00B7718B">
        <w:rPr>
          <w:rFonts w:ascii="Times New Roman" w:hAnsi="Times New Roman" w:cs="Times New Roman"/>
          <w:sz w:val="24"/>
          <w:szCs w:val="24"/>
        </w:rPr>
        <w:tab/>
      </w:r>
      <w:r w:rsidR="00F77207">
        <w:rPr>
          <w:rFonts w:ascii="Times New Roman" w:hAnsi="Times New Roman" w:cs="Times New Roman"/>
          <w:sz w:val="24"/>
          <w:szCs w:val="24"/>
        </w:rPr>
        <w:t>:</w:t>
      </w:r>
    </w:p>
    <w:p w:rsidR="00D1225B" w:rsidRPr="004D7FB1" w:rsidRDefault="00D1225B" w:rsidP="004D7FB1">
      <w:pPr>
        <w:pStyle w:val="NoSpacing"/>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Pr="004D7FB1">
        <w:rPr>
          <w:rFonts w:ascii="Times New Roman" w:hAnsi="Times New Roman" w:cs="Times New Roman"/>
          <w:sz w:val="24"/>
          <w:szCs w:val="24"/>
        </w:rPr>
        <w:tab/>
      </w:r>
      <w:r w:rsidR="00B7718B">
        <w:rPr>
          <w:rFonts w:ascii="Times New Roman" w:hAnsi="Times New Roman" w:cs="Times New Roman"/>
          <w:sz w:val="24"/>
          <w:szCs w:val="24"/>
        </w:rPr>
        <w:tab/>
      </w:r>
      <w:r w:rsidRPr="004D7FB1">
        <w:rPr>
          <w:rFonts w:ascii="Times New Roman" w:hAnsi="Times New Roman" w:cs="Times New Roman"/>
          <w:sz w:val="24"/>
          <w:szCs w:val="24"/>
        </w:rPr>
        <w:t>:</w:t>
      </w:r>
    </w:p>
    <w:p w:rsidR="00D1225B" w:rsidRPr="004D7FB1" w:rsidRDefault="006E48ED" w:rsidP="004D7FB1">
      <w:pPr>
        <w:pStyle w:val="NoSpacing"/>
        <w:rPr>
          <w:rFonts w:ascii="Times New Roman" w:hAnsi="Times New Roman" w:cs="Times New Roman"/>
          <w:sz w:val="24"/>
          <w:szCs w:val="24"/>
        </w:rPr>
      </w:pPr>
      <w:r w:rsidRPr="004D7FB1">
        <w:rPr>
          <w:rFonts w:ascii="Times New Roman" w:hAnsi="Times New Roman" w:cs="Times New Roman"/>
          <w:sz w:val="24"/>
          <w:szCs w:val="24"/>
        </w:rPr>
        <w:t>P</w:t>
      </w:r>
      <w:r w:rsidR="00FD6471" w:rsidRPr="004D7FB1">
        <w:rPr>
          <w:rFonts w:ascii="Times New Roman" w:hAnsi="Times New Roman" w:cs="Times New Roman"/>
          <w:sz w:val="24"/>
          <w:szCs w:val="24"/>
        </w:rPr>
        <w:t>PL Electric Utilities Corporation</w:t>
      </w:r>
      <w:r w:rsidR="00D1225B" w:rsidRPr="004D7FB1">
        <w:rPr>
          <w:rFonts w:ascii="Times New Roman" w:hAnsi="Times New Roman" w:cs="Times New Roman"/>
          <w:sz w:val="24"/>
          <w:szCs w:val="24"/>
        </w:rPr>
        <w:tab/>
      </w:r>
      <w:r w:rsidR="00D1225B" w:rsidRPr="004D7FB1">
        <w:rPr>
          <w:rFonts w:ascii="Times New Roman" w:hAnsi="Times New Roman" w:cs="Times New Roman"/>
          <w:sz w:val="24"/>
          <w:szCs w:val="24"/>
        </w:rPr>
        <w:tab/>
      </w:r>
      <w:r w:rsidR="00B7718B">
        <w:rPr>
          <w:rFonts w:ascii="Times New Roman" w:hAnsi="Times New Roman" w:cs="Times New Roman"/>
          <w:sz w:val="24"/>
          <w:szCs w:val="24"/>
        </w:rPr>
        <w:tab/>
      </w:r>
      <w:r w:rsidR="00D1225B" w:rsidRPr="004D7FB1">
        <w:rPr>
          <w:rFonts w:ascii="Times New Roman" w:hAnsi="Times New Roman" w:cs="Times New Roman"/>
          <w:sz w:val="24"/>
          <w:szCs w:val="24"/>
        </w:rPr>
        <w:t>:</w:t>
      </w:r>
    </w:p>
    <w:p w:rsidR="00D1225B" w:rsidRPr="004D7FB1" w:rsidRDefault="00D1225B" w:rsidP="00F77207">
      <w:pPr>
        <w:pStyle w:val="NoSpacing"/>
        <w:rPr>
          <w:rFonts w:ascii="Times New Roman" w:hAnsi="Times New Roman" w:cs="Times New Roman"/>
          <w:sz w:val="24"/>
          <w:szCs w:val="24"/>
        </w:rPr>
      </w:pPr>
    </w:p>
    <w:p w:rsidR="00B7718B" w:rsidRDefault="00B7718B" w:rsidP="00F77207">
      <w:pPr>
        <w:pStyle w:val="NoSpacing"/>
        <w:rPr>
          <w:rFonts w:ascii="Times New Roman" w:hAnsi="Times New Roman" w:cs="Times New Roman"/>
          <w:sz w:val="24"/>
          <w:szCs w:val="24"/>
        </w:rPr>
      </w:pPr>
    </w:p>
    <w:p w:rsidR="00F77207" w:rsidRPr="004D7FB1" w:rsidRDefault="00F77207" w:rsidP="00F77207">
      <w:pPr>
        <w:pStyle w:val="NoSpacing"/>
        <w:rPr>
          <w:rFonts w:ascii="Times New Roman" w:hAnsi="Times New Roman" w:cs="Times New Roman"/>
          <w:sz w:val="24"/>
          <w:szCs w:val="24"/>
        </w:rPr>
      </w:pPr>
    </w:p>
    <w:p w:rsidR="00770F10" w:rsidRPr="004D7FB1" w:rsidRDefault="00770F10" w:rsidP="00F77207">
      <w:pPr>
        <w:pStyle w:val="Heading1"/>
        <w:rPr>
          <w:rFonts w:ascii="Times New Roman" w:hAnsi="Times New Roman"/>
          <w:szCs w:val="24"/>
        </w:rPr>
      </w:pPr>
      <w:r w:rsidRPr="004D7FB1">
        <w:rPr>
          <w:rFonts w:ascii="Times New Roman" w:hAnsi="Times New Roman"/>
          <w:szCs w:val="24"/>
        </w:rPr>
        <w:t>INITIAL DECISION</w:t>
      </w:r>
    </w:p>
    <w:p w:rsidR="00770F10" w:rsidRPr="004D7FB1" w:rsidRDefault="00770F10" w:rsidP="00F77207">
      <w:pPr>
        <w:jc w:val="center"/>
        <w:rPr>
          <w:b/>
          <w:sz w:val="24"/>
          <w:szCs w:val="24"/>
        </w:rPr>
      </w:pPr>
    </w:p>
    <w:p w:rsidR="00770F10" w:rsidRPr="004D7FB1" w:rsidRDefault="00770F10" w:rsidP="00F77207">
      <w:pPr>
        <w:jc w:val="center"/>
        <w:rPr>
          <w:b/>
          <w:sz w:val="24"/>
          <w:szCs w:val="24"/>
        </w:rPr>
      </w:pPr>
    </w:p>
    <w:p w:rsidR="00770F10" w:rsidRPr="004D7FB1" w:rsidRDefault="00770F10" w:rsidP="00F77207">
      <w:pPr>
        <w:pStyle w:val="Heading2"/>
        <w:rPr>
          <w:rFonts w:ascii="Times New Roman" w:hAnsi="Times New Roman"/>
          <w:b w:val="0"/>
          <w:szCs w:val="24"/>
        </w:rPr>
      </w:pPr>
      <w:r w:rsidRPr="004D7FB1">
        <w:rPr>
          <w:rFonts w:ascii="Times New Roman" w:hAnsi="Times New Roman"/>
          <w:b w:val="0"/>
          <w:szCs w:val="24"/>
        </w:rPr>
        <w:t>Before</w:t>
      </w:r>
    </w:p>
    <w:p w:rsidR="00770F10" w:rsidRPr="004D7FB1" w:rsidRDefault="00770F10" w:rsidP="00F77207">
      <w:pPr>
        <w:jc w:val="center"/>
        <w:rPr>
          <w:sz w:val="24"/>
          <w:szCs w:val="24"/>
        </w:rPr>
      </w:pPr>
      <w:r w:rsidRPr="004D7FB1">
        <w:rPr>
          <w:sz w:val="24"/>
          <w:szCs w:val="24"/>
        </w:rPr>
        <w:t>Dennis J. Buckley</w:t>
      </w:r>
    </w:p>
    <w:p w:rsidR="00770F10" w:rsidRPr="004D7FB1" w:rsidRDefault="00770F10" w:rsidP="00F77207">
      <w:pPr>
        <w:jc w:val="center"/>
        <w:rPr>
          <w:sz w:val="24"/>
          <w:szCs w:val="24"/>
        </w:rPr>
      </w:pPr>
      <w:r w:rsidRPr="004D7FB1">
        <w:rPr>
          <w:sz w:val="24"/>
          <w:szCs w:val="24"/>
        </w:rPr>
        <w:t>Administrative Law Judge</w:t>
      </w:r>
    </w:p>
    <w:p w:rsidR="00770F10" w:rsidRPr="004D7FB1" w:rsidRDefault="00770F10" w:rsidP="00F77207">
      <w:pPr>
        <w:jc w:val="center"/>
        <w:rPr>
          <w:b/>
          <w:sz w:val="24"/>
          <w:szCs w:val="24"/>
        </w:rPr>
      </w:pPr>
    </w:p>
    <w:p w:rsidR="00770F10" w:rsidRPr="004D7FB1" w:rsidRDefault="00770F10" w:rsidP="00F77207">
      <w:pPr>
        <w:rPr>
          <w:b/>
          <w:sz w:val="24"/>
          <w:szCs w:val="24"/>
        </w:rPr>
      </w:pPr>
    </w:p>
    <w:p w:rsidR="00770F10" w:rsidRPr="004D7FB1" w:rsidRDefault="00770F10" w:rsidP="00F77207">
      <w:pPr>
        <w:pStyle w:val="Heading1"/>
        <w:tabs>
          <w:tab w:val="left" w:pos="1980"/>
        </w:tabs>
        <w:rPr>
          <w:rFonts w:ascii="Times New Roman" w:hAnsi="Times New Roman"/>
          <w:b w:val="0"/>
          <w:szCs w:val="24"/>
        </w:rPr>
      </w:pPr>
      <w:r w:rsidRPr="004D7FB1">
        <w:rPr>
          <w:rFonts w:ascii="Times New Roman" w:hAnsi="Times New Roman"/>
          <w:b w:val="0"/>
          <w:szCs w:val="24"/>
        </w:rPr>
        <w:t>HISTORY OF THE PROCEEDING</w:t>
      </w:r>
    </w:p>
    <w:p w:rsidR="00770F10" w:rsidRPr="004D7FB1" w:rsidRDefault="00770F10" w:rsidP="00F77207">
      <w:pPr>
        <w:pStyle w:val="NoSpacing"/>
        <w:rPr>
          <w:rFonts w:ascii="Times New Roman" w:hAnsi="Times New Roman" w:cs="Times New Roman"/>
          <w:sz w:val="24"/>
          <w:szCs w:val="24"/>
        </w:rPr>
      </w:pPr>
    </w:p>
    <w:p w:rsidR="00770F10" w:rsidRPr="004D7FB1" w:rsidRDefault="00770F10" w:rsidP="00F77207">
      <w:pPr>
        <w:pStyle w:val="NoSpacing"/>
        <w:rPr>
          <w:rFonts w:ascii="Times New Roman" w:hAnsi="Times New Roman" w:cs="Times New Roman"/>
          <w:sz w:val="24"/>
          <w:szCs w:val="24"/>
        </w:rPr>
      </w:pPr>
    </w:p>
    <w:p w:rsidR="00AB19F1" w:rsidRPr="004D7FB1" w:rsidRDefault="00770F10"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693C6C" w:rsidRPr="004D7FB1">
        <w:rPr>
          <w:rFonts w:ascii="Times New Roman" w:hAnsi="Times New Roman" w:cs="Times New Roman"/>
          <w:sz w:val="24"/>
          <w:szCs w:val="24"/>
        </w:rPr>
        <w:t>On March 24, 2010, 1-A Realty (Complainant) filed a formal Complaint in these cases</w:t>
      </w:r>
      <w:r w:rsidR="00AB19F1" w:rsidRPr="004D7FB1">
        <w:rPr>
          <w:rFonts w:ascii="Times New Roman" w:hAnsi="Times New Roman" w:cs="Times New Roman"/>
          <w:sz w:val="24"/>
          <w:szCs w:val="24"/>
        </w:rPr>
        <w:t xml:space="preserve"> against PPL Electric Utilities Corporation (PPL or Respondent)</w:t>
      </w:r>
      <w:r w:rsidR="00693C6C" w:rsidRPr="004D7FB1">
        <w:rPr>
          <w:rFonts w:ascii="Times New Roman" w:hAnsi="Times New Roman" w:cs="Times New Roman"/>
          <w:sz w:val="24"/>
          <w:szCs w:val="24"/>
        </w:rPr>
        <w:t>.</w:t>
      </w:r>
      <w:r w:rsidR="005A426C" w:rsidRPr="004D7FB1">
        <w:rPr>
          <w:rFonts w:ascii="Times New Roman" w:hAnsi="Times New Roman" w:cs="Times New Roman"/>
          <w:sz w:val="24"/>
          <w:szCs w:val="24"/>
        </w:rPr>
        <w:t xml:space="preserve">  These cases are appeals from determinations by the Commission’s Bureau of Consumer Services (BCS).</w:t>
      </w:r>
      <w:r w:rsidR="005A426C" w:rsidRPr="004D7FB1">
        <w:rPr>
          <w:rStyle w:val="FootnoteReference"/>
          <w:rFonts w:ascii="Times New Roman" w:hAnsi="Times New Roman" w:cs="Times New Roman"/>
          <w:sz w:val="24"/>
          <w:szCs w:val="24"/>
        </w:rPr>
        <w:footnoteReference w:id="1"/>
      </w:r>
    </w:p>
    <w:p w:rsidR="00AB19F1" w:rsidRPr="004D7FB1" w:rsidRDefault="00AB19F1" w:rsidP="004D7FB1">
      <w:pPr>
        <w:pStyle w:val="NoSpacing"/>
        <w:spacing w:line="360" w:lineRule="auto"/>
        <w:rPr>
          <w:rFonts w:ascii="Times New Roman" w:hAnsi="Times New Roman" w:cs="Times New Roman"/>
          <w:sz w:val="24"/>
          <w:szCs w:val="24"/>
        </w:rPr>
      </w:pPr>
    </w:p>
    <w:p w:rsidR="00AB19F1" w:rsidRPr="004D7FB1" w:rsidRDefault="00AB19F1"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April 19, 2010, PPL filed an Answer and New Matter together with the requisite Notice to Plead.</w:t>
      </w:r>
    </w:p>
    <w:p w:rsidR="00AB19F1" w:rsidRPr="004D7FB1" w:rsidRDefault="00AB19F1" w:rsidP="004D7FB1">
      <w:pPr>
        <w:pStyle w:val="NoSpacing"/>
        <w:spacing w:line="360" w:lineRule="auto"/>
        <w:rPr>
          <w:rFonts w:ascii="Times New Roman" w:hAnsi="Times New Roman" w:cs="Times New Roman"/>
          <w:sz w:val="24"/>
          <w:szCs w:val="24"/>
        </w:rPr>
      </w:pPr>
    </w:p>
    <w:p w:rsidR="00AB19F1" w:rsidRPr="004D7FB1" w:rsidRDefault="00770F10"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April 30, 2010, A-1 R</w:t>
      </w:r>
      <w:r w:rsidR="00EF4F90" w:rsidRPr="004D7FB1">
        <w:rPr>
          <w:rFonts w:ascii="Times New Roman" w:hAnsi="Times New Roman" w:cs="Times New Roman"/>
          <w:sz w:val="24"/>
          <w:szCs w:val="24"/>
        </w:rPr>
        <w:t>ealty filed a R</w:t>
      </w:r>
      <w:r w:rsidR="00AB19F1" w:rsidRPr="004D7FB1">
        <w:rPr>
          <w:rFonts w:ascii="Times New Roman" w:hAnsi="Times New Roman" w:cs="Times New Roman"/>
          <w:sz w:val="24"/>
          <w:szCs w:val="24"/>
        </w:rPr>
        <w:t>eply to the Answer and New Matter of PPL.</w:t>
      </w:r>
    </w:p>
    <w:p w:rsidR="00AB19F1" w:rsidRPr="004D7FB1" w:rsidRDefault="00AB19F1" w:rsidP="004D7FB1">
      <w:pPr>
        <w:pStyle w:val="NoSpacing"/>
        <w:spacing w:line="360" w:lineRule="auto"/>
        <w:rPr>
          <w:rFonts w:ascii="Times New Roman" w:hAnsi="Times New Roman" w:cs="Times New Roman"/>
          <w:sz w:val="24"/>
          <w:szCs w:val="24"/>
        </w:rPr>
      </w:pPr>
    </w:p>
    <w:p w:rsidR="00E97739" w:rsidRPr="004D7FB1" w:rsidRDefault="00770F10"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May 10, 2010, 1-A R</w:t>
      </w:r>
      <w:r w:rsidR="00AB19F1" w:rsidRPr="004D7FB1">
        <w:rPr>
          <w:rFonts w:ascii="Times New Roman" w:hAnsi="Times New Roman" w:cs="Times New Roman"/>
          <w:sz w:val="24"/>
          <w:szCs w:val="24"/>
        </w:rPr>
        <w:t>ealty filed a Motion to Consolidate these cases.</w:t>
      </w:r>
      <w:r w:rsidR="00693C6C" w:rsidRPr="004D7FB1">
        <w:rPr>
          <w:rFonts w:ascii="Times New Roman" w:hAnsi="Times New Roman" w:cs="Times New Roman"/>
          <w:sz w:val="24"/>
          <w:szCs w:val="24"/>
        </w:rPr>
        <w:t xml:space="preserve"> </w:t>
      </w:r>
    </w:p>
    <w:p w:rsidR="00AE7003" w:rsidRPr="004D7FB1" w:rsidRDefault="00AE7003" w:rsidP="004D7FB1">
      <w:pPr>
        <w:pStyle w:val="NoSpacing"/>
        <w:spacing w:line="360" w:lineRule="auto"/>
        <w:rPr>
          <w:rFonts w:ascii="Times New Roman" w:hAnsi="Times New Roman" w:cs="Times New Roman"/>
          <w:sz w:val="24"/>
          <w:szCs w:val="24"/>
        </w:rPr>
      </w:pPr>
    </w:p>
    <w:p w:rsidR="00AE7003" w:rsidRPr="004D7FB1" w:rsidRDefault="00AE700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lastRenderedPageBreak/>
        <w:tab/>
      </w:r>
      <w:r w:rsidRPr="004D7FB1">
        <w:rPr>
          <w:rFonts w:ascii="Times New Roman" w:hAnsi="Times New Roman" w:cs="Times New Roman"/>
          <w:sz w:val="24"/>
          <w:szCs w:val="24"/>
        </w:rPr>
        <w:tab/>
        <w:t>On March 15, 2011, these cases were assigned to the undersigned as Presiding Officer, and a hearing notice issued setting April 26, 2011, a</w:t>
      </w:r>
      <w:r w:rsidR="001D0C1D">
        <w:rPr>
          <w:rFonts w:ascii="Times New Roman" w:hAnsi="Times New Roman" w:cs="Times New Roman"/>
          <w:sz w:val="24"/>
          <w:szCs w:val="24"/>
        </w:rPr>
        <w:t>s</w:t>
      </w:r>
      <w:r w:rsidRPr="004D7FB1">
        <w:rPr>
          <w:rFonts w:ascii="Times New Roman" w:hAnsi="Times New Roman" w:cs="Times New Roman"/>
          <w:sz w:val="24"/>
          <w:szCs w:val="24"/>
        </w:rPr>
        <w:t xml:space="preserve"> the date for an initial hearing.</w:t>
      </w:r>
    </w:p>
    <w:p w:rsidR="00AE7003" w:rsidRPr="004D7FB1" w:rsidRDefault="00AE7003" w:rsidP="004D7FB1">
      <w:pPr>
        <w:pStyle w:val="NoSpacing"/>
        <w:spacing w:line="360" w:lineRule="auto"/>
        <w:rPr>
          <w:rFonts w:ascii="Times New Roman" w:hAnsi="Times New Roman" w:cs="Times New Roman"/>
          <w:sz w:val="24"/>
          <w:szCs w:val="24"/>
        </w:rPr>
      </w:pPr>
    </w:p>
    <w:p w:rsidR="00AE7003" w:rsidRPr="004D7FB1" w:rsidRDefault="00AE700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 xml:space="preserve">On March 22, 2011, an Order </w:t>
      </w:r>
      <w:r w:rsidR="001D0C1D">
        <w:rPr>
          <w:rFonts w:ascii="Times New Roman" w:hAnsi="Times New Roman" w:cs="Times New Roman"/>
          <w:sz w:val="24"/>
          <w:szCs w:val="24"/>
        </w:rPr>
        <w:t xml:space="preserve">was </w:t>
      </w:r>
      <w:r w:rsidRPr="004D7FB1">
        <w:rPr>
          <w:rFonts w:ascii="Times New Roman" w:hAnsi="Times New Roman" w:cs="Times New Roman"/>
          <w:sz w:val="24"/>
          <w:szCs w:val="24"/>
        </w:rPr>
        <w:t>issued consolidating these two cases for hearing and resolution.</w:t>
      </w:r>
    </w:p>
    <w:p w:rsidR="00AE7003" w:rsidRPr="004D7FB1" w:rsidRDefault="00AE7003" w:rsidP="004D7FB1">
      <w:pPr>
        <w:pStyle w:val="NoSpacing"/>
        <w:spacing w:line="360" w:lineRule="auto"/>
        <w:rPr>
          <w:rFonts w:ascii="Times New Roman" w:hAnsi="Times New Roman" w:cs="Times New Roman"/>
          <w:sz w:val="24"/>
          <w:szCs w:val="24"/>
        </w:rPr>
      </w:pPr>
    </w:p>
    <w:p w:rsidR="00AE7003" w:rsidRPr="004D7FB1" w:rsidRDefault="00AE700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 xml:space="preserve">On March 23, 2011, a standard prehearing Order </w:t>
      </w:r>
      <w:r w:rsidR="00770F10" w:rsidRPr="004D7FB1">
        <w:rPr>
          <w:rFonts w:ascii="Times New Roman" w:hAnsi="Times New Roman" w:cs="Times New Roman"/>
          <w:sz w:val="24"/>
          <w:szCs w:val="24"/>
        </w:rPr>
        <w:t>was directed to the parties with the requirement that each party submit a Prehearing Memorandum by April 18, 2011</w:t>
      </w:r>
      <w:r w:rsidRPr="004D7FB1">
        <w:rPr>
          <w:rFonts w:ascii="Times New Roman" w:hAnsi="Times New Roman" w:cs="Times New Roman"/>
          <w:sz w:val="24"/>
          <w:szCs w:val="24"/>
        </w:rPr>
        <w:t>.</w:t>
      </w:r>
    </w:p>
    <w:p w:rsidR="005A426C" w:rsidRPr="004D7FB1" w:rsidRDefault="005A426C" w:rsidP="004D7FB1">
      <w:pPr>
        <w:pStyle w:val="NoSpacing"/>
        <w:spacing w:line="360" w:lineRule="auto"/>
        <w:rPr>
          <w:rFonts w:ascii="Times New Roman" w:hAnsi="Times New Roman" w:cs="Times New Roman"/>
          <w:sz w:val="24"/>
          <w:szCs w:val="24"/>
        </w:rPr>
      </w:pPr>
    </w:p>
    <w:p w:rsidR="00660E73" w:rsidRPr="004D7FB1" w:rsidRDefault="005A426C"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April 15, 2011, the Complainant filed its Prehearing Memorandum, and on April 18, 2011, the Respondent filed its Prehearing Memorandum.</w:t>
      </w:r>
    </w:p>
    <w:p w:rsidR="00660E73" w:rsidRPr="004D7FB1" w:rsidRDefault="00660E73" w:rsidP="004D7FB1">
      <w:pPr>
        <w:pStyle w:val="NoSpacing"/>
        <w:spacing w:line="360" w:lineRule="auto"/>
        <w:rPr>
          <w:rFonts w:ascii="Times New Roman" w:hAnsi="Times New Roman" w:cs="Times New Roman"/>
          <w:sz w:val="24"/>
          <w:szCs w:val="24"/>
        </w:rPr>
      </w:pPr>
    </w:p>
    <w:p w:rsidR="005A426C" w:rsidRPr="004D7FB1" w:rsidRDefault="00660E7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April 26, 2011, an Initial Hearing was held at the Commission’s office in Harrisburg, Pennsylvania.  Present was Andrew Ralston, Esquire, counsel for PPL, Mark Malkames, Esquire, counsel for the Complainant, and Mr. William A. Mayo, the manager of Red Maples</w:t>
      </w:r>
      <w:r w:rsidR="00744270" w:rsidRPr="004D7FB1">
        <w:rPr>
          <w:rFonts w:ascii="Times New Roman" w:hAnsi="Times New Roman" w:cs="Times New Roman"/>
          <w:sz w:val="24"/>
          <w:szCs w:val="24"/>
        </w:rPr>
        <w:t xml:space="preserve"> Acres</w:t>
      </w:r>
      <w:r w:rsidRPr="004D7FB1">
        <w:rPr>
          <w:rFonts w:ascii="Times New Roman" w:hAnsi="Times New Roman" w:cs="Times New Roman"/>
          <w:sz w:val="24"/>
          <w:szCs w:val="24"/>
        </w:rPr>
        <w:t>, the manufactured home community operated by the Complainant, 1-A Realty.</w:t>
      </w:r>
      <w:r w:rsidR="00EB3EDF" w:rsidRPr="004D7FB1">
        <w:rPr>
          <w:rFonts w:ascii="Times New Roman" w:hAnsi="Times New Roman" w:cs="Times New Roman"/>
          <w:sz w:val="24"/>
          <w:szCs w:val="24"/>
        </w:rPr>
        <w:t xml:space="preserve">  Mr. Mayo offered testimony, and eight exhibits were offered by the Complainant and received into evidence: </w:t>
      </w:r>
      <w:r w:rsidR="00AB7496" w:rsidRPr="004D7FB1">
        <w:rPr>
          <w:rFonts w:ascii="Times New Roman" w:hAnsi="Times New Roman" w:cs="Times New Roman"/>
          <w:sz w:val="24"/>
          <w:szCs w:val="24"/>
        </w:rPr>
        <w:t xml:space="preserve">Complainant’s </w:t>
      </w:r>
      <w:r w:rsidR="00004180" w:rsidRPr="004D7FB1">
        <w:rPr>
          <w:rFonts w:ascii="Times New Roman" w:hAnsi="Times New Roman" w:cs="Times New Roman"/>
          <w:sz w:val="24"/>
          <w:szCs w:val="24"/>
        </w:rPr>
        <w:t>Exhibit C-1, the Rules and Regulations for Red Maples</w:t>
      </w:r>
      <w:r w:rsidR="00AB7496" w:rsidRPr="004D7FB1">
        <w:rPr>
          <w:rFonts w:ascii="Times New Roman" w:hAnsi="Times New Roman" w:cs="Times New Roman"/>
          <w:sz w:val="24"/>
          <w:szCs w:val="24"/>
        </w:rPr>
        <w:t xml:space="preserve"> Acres</w:t>
      </w:r>
      <w:r w:rsidR="00004180" w:rsidRPr="004D7FB1">
        <w:rPr>
          <w:rFonts w:ascii="Times New Roman" w:hAnsi="Times New Roman" w:cs="Times New Roman"/>
          <w:sz w:val="24"/>
          <w:szCs w:val="24"/>
        </w:rPr>
        <w:t>; Exhibit C-2, the 1-A Realty, Inc. 2009 Registration Update for Phyllis and Herbert Ruth; Exhibit C-3, the 1-A Realty, Inc. 2009 Registration Update for</w:t>
      </w:r>
      <w:r w:rsidR="005A426C" w:rsidRPr="004D7FB1">
        <w:rPr>
          <w:rFonts w:ascii="Times New Roman" w:hAnsi="Times New Roman" w:cs="Times New Roman"/>
          <w:sz w:val="24"/>
          <w:szCs w:val="24"/>
        </w:rPr>
        <w:t xml:space="preserve"> </w:t>
      </w:r>
      <w:r w:rsidR="00004180" w:rsidRPr="004D7FB1">
        <w:rPr>
          <w:rFonts w:ascii="Times New Roman" w:hAnsi="Times New Roman" w:cs="Times New Roman"/>
          <w:sz w:val="24"/>
          <w:szCs w:val="24"/>
        </w:rPr>
        <w:t xml:space="preserve">Karen Thompson; </w:t>
      </w:r>
      <w:r w:rsidR="007C78FB" w:rsidRPr="004D7FB1">
        <w:rPr>
          <w:rFonts w:ascii="Times New Roman" w:hAnsi="Times New Roman" w:cs="Times New Roman"/>
          <w:sz w:val="24"/>
          <w:szCs w:val="24"/>
        </w:rPr>
        <w:t>Exhibit C-4, a handwritten calculation of the electric usage cost for Lot C-1; Exhibit C-5, a handwritten calculation of the electric usage cost for Lot O-27; Exhibit C-6, a letter dated August 21, 2009 from David Ogden to Bill Mayo</w:t>
      </w:r>
      <w:r w:rsidR="00B05514" w:rsidRPr="004D7FB1">
        <w:rPr>
          <w:rFonts w:ascii="Times New Roman" w:hAnsi="Times New Roman" w:cs="Times New Roman"/>
          <w:sz w:val="24"/>
          <w:szCs w:val="24"/>
        </w:rPr>
        <w:t>;</w:t>
      </w:r>
      <w:r w:rsidR="00B05514" w:rsidRPr="004D7FB1">
        <w:rPr>
          <w:rStyle w:val="FootnoteReference"/>
          <w:rFonts w:ascii="Times New Roman" w:hAnsi="Times New Roman" w:cs="Times New Roman"/>
          <w:sz w:val="24"/>
          <w:szCs w:val="24"/>
        </w:rPr>
        <w:footnoteReference w:id="2"/>
      </w:r>
      <w:r w:rsidR="007C78FB" w:rsidRPr="004D7FB1">
        <w:rPr>
          <w:rFonts w:ascii="Times New Roman" w:hAnsi="Times New Roman" w:cs="Times New Roman"/>
          <w:sz w:val="24"/>
          <w:szCs w:val="24"/>
        </w:rPr>
        <w:t xml:space="preserve"> Exhibit C-7, a letter dated August 26, 2009 from David Ogden to Bill Mayo; and, Exhibit C-8, a letter dated August 28, 2009, from Mark Malkames to the Commission.</w:t>
      </w:r>
      <w:r w:rsidR="00B05514" w:rsidRPr="004D7FB1">
        <w:rPr>
          <w:rStyle w:val="FootnoteReference"/>
          <w:rFonts w:ascii="Times New Roman" w:hAnsi="Times New Roman" w:cs="Times New Roman"/>
          <w:sz w:val="24"/>
          <w:szCs w:val="24"/>
        </w:rPr>
        <w:footnoteReference w:id="3"/>
      </w:r>
    </w:p>
    <w:p w:rsidR="00F576A0" w:rsidRPr="004D7FB1" w:rsidRDefault="00F576A0" w:rsidP="004D7FB1">
      <w:pPr>
        <w:pStyle w:val="NoSpacing"/>
        <w:spacing w:line="360" w:lineRule="auto"/>
        <w:rPr>
          <w:rFonts w:ascii="Times New Roman" w:hAnsi="Times New Roman" w:cs="Times New Roman"/>
          <w:sz w:val="24"/>
          <w:szCs w:val="24"/>
        </w:rPr>
      </w:pPr>
    </w:p>
    <w:p w:rsidR="00F576A0" w:rsidRPr="004D7FB1" w:rsidRDefault="00F576A0"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July 25, 2011, Karen Thompson, a witness in this proceeding, was deposed at the law offices of Gross McGinley LLP.  The transcript of that deposition was subsequently received into evidence as PPL Exhibit 1.</w:t>
      </w:r>
    </w:p>
    <w:p w:rsidR="00F576A0" w:rsidRPr="004D7FB1" w:rsidRDefault="00F576A0" w:rsidP="004D7FB1">
      <w:pPr>
        <w:pStyle w:val="NoSpacing"/>
        <w:spacing w:line="360" w:lineRule="auto"/>
        <w:rPr>
          <w:rFonts w:ascii="Times New Roman" w:hAnsi="Times New Roman" w:cs="Times New Roman"/>
          <w:sz w:val="24"/>
          <w:szCs w:val="24"/>
        </w:rPr>
      </w:pPr>
    </w:p>
    <w:p w:rsidR="00F576A0" w:rsidRPr="004D7FB1" w:rsidRDefault="00F576A0"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August 16, 2011, Phyllis J. Ruth, a witness in this proceeding, was deposed at the law offices of Gross McGinley LLP.  The transcript of that deposition was subsequently received into evidence as PPL Exhibit 2.</w:t>
      </w:r>
    </w:p>
    <w:p w:rsidR="009C241B" w:rsidRPr="004D7FB1" w:rsidRDefault="009C241B" w:rsidP="004D7FB1">
      <w:pPr>
        <w:pStyle w:val="NoSpacing"/>
        <w:spacing w:line="360" w:lineRule="auto"/>
        <w:rPr>
          <w:rFonts w:ascii="Times New Roman" w:hAnsi="Times New Roman" w:cs="Times New Roman"/>
          <w:sz w:val="24"/>
          <w:szCs w:val="24"/>
        </w:rPr>
      </w:pPr>
    </w:p>
    <w:p w:rsidR="00855AFE" w:rsidRPr="004D7FB1" w:rsidRDefault="009C241B"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On August 23, 2011, a further hearing in this matter was held at the Commission’s office in Harrisburg, Pennsylvania.  Present was Andrew Ralston, Esquire, counsel for PPL and David Ogden, a Customer Contact Representative employed by PPL, Dennis Worthington, a Senior Quality Assurance Specialist employed by PPL, Mark Malkames, Esquire, counsel for the Complainant, and Mr. William A. Mayo, the manager of Red Maples Acres</w:t>
      </w:r>
      <w:r w:rsidR="00334306" w:rsidRPr="004D7FB1">
        <w:rPr>
          <w:rFonts w:ascii="Times New Roman" w:hAnsi="Times New Roman" w:cs="Times New Roman"/>
          <w:sz w:val="24"/>
          <w:szCs w:val="24"/>
        </w:rPr>
        <w:t>.</w:t>
      </w:r>
      <w:r w:rsidR="00751B61" w:rsidRPr="004D7FB1">
        <w:rPr>
          <w:rFonts w:ascii="Times New Roman" w:hAnsi="Times New Roman" w:cs="Times New Roman"/>
          <w:sz w:val="24"/>
          <w:szCs w:val="24"/>
        </w:rPr>
        <w:t xml:space="preserve">  All of the witnesses provided testimony, and the following exhibits were received into evidence: Complainant’s Exhibit C-9, a handwritten calculation of the electric usage cost for Lot O-27; Exhibit C-10, a handwritten calculation of the electric usage cost for Lot C-1; Respondent’s Exhibit PPL-1, the deposition of Karen Thompson; Exhibit PPL-2, the deposition of Phyllis Ruth; Exhibit PPL-3, a list of residents at Red Maple Acres; Exhibit PPL-4, a Foreign Load Customer Contact Representative Checklist (Ruth); Exhibit PPL-5, a Foreign Load Customer Contact Representative Checklist (Thompson); Exhibit PPL-6, a letter dated September 17, 2009, from PPL to Karen Thompson; and, Exhibit PPL-7, a letter dated September 18, 2009, from PPL to Phyllis Ruth.  </w:t>
      </w:r>
      <w:r w:rsidR="00815C74">
        <w:rPr>
          <w:rFonts w:ascii="Times New Roman" w:hAnsi="Times New Roman" w:cs="Times New Roman"/>
          <w:sz w:val="24"/>
          <w:szCs w:val="24"/>
        </w:rPr>
        <w:t xml:space="preserve">Two </w:t>
      </w:r>
      <w:r w:rsidR="00751B61" w:rsidRPr="004D7FB1">
        <w:rPr>
          <w:rFonts w:ascii="Times New Roman" w:hAnsi="Times New Roman" w:cs="Times New Roman"/>
          <w:sz w:val="24"/>
          <w:szCs w:val="24"/>
        </w:rPr>
        <w:t>hearing transcript</w:t>
      </w:r>
      <w:r w:rsidR="00815C74">
        <w:rPr>
          <w:rFonts w:ascii="Times New Roman" w:hAnsi="Times New Roman" w:cs="Times New Roman"/>
          <w:sz w:val="24"/>
          <w:szCs w:val="24"/>
        </w:rPr>
        <w:t>s, totaling</w:t>
      </w:r>
      <w:r w:rsidR="00751B61" w:rsidRPr="004D7FB1">
        <w:rPr>
          <w:rFonts w:ascii="Times New Roman" w:hAnsi="Times New Roman" w:cs="Times New Roman"/>
          <w:sz w:val="24"/>
          <w:szCs w:val="24"/>
        </w:rPr>
        <w:t xml:space="preserve"> 145 pages</w:t>
      </w:r>
      <w:r w:rsidR="00815C74">
        <w:rPr>
          <w:rFonts w:ascii="Times New Roman" w:hAnsi="Times New Roman" w:cs="Times New Roman"/>
          <w:sz w:val="24"/>
          <w:szCs w:val="24"/>
        </w:rPr>
        <w:t>,</w:t>
      </w:r>
      <w:r w:rsidR="00751B61" w:rsidRPr="004D7FB1">
        <w:rPr>
          <w:rFonts w:ascii="Times New Roman" w:hAnsi="Times New Roman" w:cs="Times New Roman"/>
          <w:sz w:val="24"/>
          <w:szCs w:val="24"/>
        </w:rPr>
        <w:t xml:space="preserve"> w</w:t>
      </w:r>
      <w:r w:rsidR="00815C74">
        <w:rPr>
          <w:rFonts w:ascii="Times New Roman" w:hAnsi="Times New Roman" w:cs="Times New Roman"/>
          <w:sz w:val="24"/>
          <w:szCs w:val="24"/>
        </w:rPr>
        <w:t>ere</w:t>
      </w:r>
      <w:r w:rsidR="00751B61" w:rsidRPr="004D7FB1">
        <w:rPr>
          <w:rFonts w:ascii="Times New Roman" w:hAnsi="Times New Roman" w:cs="Times New Roman"/>
          <w:sz w:val="24"/>
          <w:szCs w:val="24"/>
        </w:rPr>
        <w:t xml:space="preserve"> compiled, exclusive of the two depositions offered into evidence by PPL.</w:t>
      </w:r>
      <w:r w:rsidR="00BD6E27" w:rsidRPr="004D7FB1">
        <w:rPr>
          <w:rStyle w:val="FootnoteReference"/>
          <w:rFonts w:ascii="Times New Roman" w:hAnsi="Times New Roman" w:cs="Times New Roman"/>
          <w:sz w:val="24"/>
          <w:szCs w:val="24"/>
        </w:rPr>
        <w:footnoteReference w:id="4"/>
      </w:r>
      <w:r w:rsidR="00751B61" w:rsidRPr="004D7FB1">
        <w:rPr>
          <w:rFonts w:ascii="Times New Roman" w:hAnsi="Times New Roman" w:cs="Times New Roman"/>
          <w:sz w:val="24"/>
          <w:szCs w:val="24"/>
        </w:rPr>
        <w:t xml:space="preserve"> </w:t>
      </w:r>
      <w:r w:rsidR="00CA0C4E">
        <w:rPr>
          <w:rFonts w:ascii="Times New Roman" w:hAnsi="Times New Roman" w:cs="Times New Roman"/>
          <w:sz w:val="24"/>
          <w:szCs w:val="24"/>
        </w:rPr>
        <w:t xml:space="preserve"> The record closed on September </w:t>
      </w:r>
      <w:r w:rsidR="00751B61" w:rsidRPr="004D7FB1">
        <w:rPr>
          <w:rFonts w:ascii="Times New Roman" w:hAnsi="Times New Roman" w:cs="Times New Roman"/>
          <w:sz w:val="24"/>
          <w:szCs w:val="24"/>
        </w:rPr>
        <w:t>15, 2011.</w:t>
      </w:r>
    </w:p>
    <w:p w:rsidR="00B34AF7" w:rsidRPr="004D7FB1" w:rsidRDefault="00B34AF7" w:rsidP="004D7FB1">
      <w:pPr>
        <w:pStyle w:val="NoSpacing"/>
        <w:spacing w:line="360" w:lineRule="auto"/>
        <w:rPr>
          <w:rFonts w:ascii="Times New Roman" w:hAnsi="Times New Roman" w:cs="Times New Roman"/>
          <w:sz w:val="24"/>
          <w:szCs w:val="24"/>
        </w:rPr>
      </w:pPr>
    </w:p>
    <w:p w:rsidR="00B34AF7" w:rsidRPr="004D7FB1" w:rsidRDefault="00B34AF7"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 xml:space="preserve">On October 14, 2011, the Complainant and Respondent filed their respective Main Briefs.  On October 24, 2011, the Complainant </w:t>
      </w:r>
      <w:r w:rsidR="00A76783" w:rsidRPr="004D7FB1">
        <w:rPr>
          <w:rFonts w:ascii="Times New Roman" w:hAnsi="Times New Roman" w:cs="Times New Roman"/>
          <w:sz w:val="24"/>
          <w:szCs w:val="24"/>
        </w:rPr>
        <w:t xml:space="preserve">filed a </w:t>
      </w:r>
      <w:r w:rsidRPr="004D7FB1">
        <w:rPr>
          <w:rFonts w:ascii="Times New Roman" w:hAnsi="Times New Roman" w:cs="Times New Roman"/>
          <w:sz w:val="24"/>
          <w:szCs w:val="24"/>
        </w:rPr>
        <w:t>Reply Brief.</w:t>
      </w:r>
      <w:r w:rsidR="00A76783" w:rsidRPr="004D7FB1">
        <w:rPr>
          <w:rFonts w:ascii="Times New Roman" w:hAnsi="Times New Roman" w:cs="Times New Roman"/>
          <w:sz w:val="24"/>
          <w:szCs w:val="24"/>
        </w:rPr>
        <w:t xml:space="preserve">  Respondent did not file a Reply Brief.</w:t>
      </w:r>
    </w:p>
    <w:p w:rsidR="00B7718B" w:rsidRDefault="00B7718B" w:rsidP="004D7F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55AFE" w:rsidRPr="004D7FB1" w:rsidRDefault="00855AFE" w:rsidP="004D7FB1">
      <w:pPr>
        <w:pStyle w:val="NoSpacing"/>
        <w:spacing w:line="360" w:lineRule="auto"/>
        <w:rPr>
          <w:rFonts w:ascii="Times New Roman" w:hAnsi="Times New Roman" w:cs="Times New Roman"/>
          <w:sz w:val="24"/>
          <w:szCs w:val="24"/>
        </w:rPr>
      </w:pPr>
    </w:p>
    <w:p w:rsidR="00855AFE" w:rsidRPr="004D7FB1" w:rsidRDefault="00855AFE" w:rsidP="004D7FB1">
      <w:pPr>
        <w:pStyle w:val="NoSpacing"/>
        <w:spacing w:line="360" w:lineRule="auto"/>
        <w:jc w:val="center"/>
        <w:rPr>
          <w:rFonts w:ascii="Times New Roman" w:hAnsi="Times New Roman" w:cs="Times New Roman"/>
          <w:sz w:val="24"/>
          <w:szCs w:val="24"/>
        </w:rPr>
      </w:pPr>
      <w:r w:rsidRPr="004D7FB1">
        <w:rPr>
          <w:rFonts w:ascii="Times New Roman" w:hAnsi="Times New Roman" w:cs="Times New Roman"/>
          <w:sz w:val="24"/>
          <w:szCs w:val="24"/>
          <w:u w:val="single"/>
        </w:rPr>
        <w:t>FINDINGS OF FACT</w:t>
      </w:r>
    </w:p>
    <w:p w:rsidR="00855AFE" w:rsidRPr="004D7FB1" w:rsidRDefault="00855AFE" w:rsidP="004D7FB1">
      <w:pPr>
        <w:pStyle w:val="NoSpacing"/>
        <w:spacing w:line="360" w:lineRule="auto"/>
        <w:rPr>
          <w:rFonts w:ascii="Times New Roman" w:hAnsi="Times New Roman" w:cs="Times New Roman"/>
          <w:sz w:val="24"/>
          <w:szCs w:val="24"/>
        </w:rPr>
      </w:pPr>
    </w:p>
    <w:p w:rsidR="000E5122" w:rsidRPr="004D7FB1" w:rsidRDefault="0019736F"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w:t>
      </w:r>
      <w:r w:rsidR="003C301C" w:rsidRPr="004D7FB1">
        <w:rPr>
          <w:rFonts w:ascii="Times New Roman" w:hAnsi="Times New Roman" w:cs="Times New Roman"/>
          <w:sz w:val="24"/>
          <w:szCs w:val="24"/>
        </w:rPr>
        <w:tab/>
      </w:r>
      <w:r w:rsidR="000E5122" w:rsidRPr="004D7FB1">
        <w:rPr>
          <w:rFonts w:ascii="Times New Roman" w:hAnsi="Times New Roman" w:cs="Times New Roman"/>
          <w:sz w:val="24"/>
          <w:szCs w:val="24"/>
        </w:rPr>
        <w:t xml:space="preserve">The Complainant, 1-A Realty, is a Pennsylvania corporation which owns and manages the Red Maple Acres manufactured home community in </w:t>
      </w:r>
      <w:r w:rsidR="00994E44" w:rsidRPr="004D7FB1">
        <w:rPr>
          <w:rFonts w:ascii="Times New Roman" w:hAnsi="Times New Roman" w:cs="Times New Roman"/>
          <w:sz w:val="24"/>
          <w:szCs w:val="24"/>
        </w:rPr>
        <w:t>Lower Macungie Township</w:t>
      </w:r>
      <w:r w:rsidR="000E5122" w:rsidRPr="004D7FB1">
        <w:rPr>
          <w:rFonts w:ascii="Times New Roman" w:hAnsi="Times New Roman" w:cs="Times New Roman"/>
          <w:sz w:val="24"/>
          <w:szCs w:val="24"/>
        </w:rPr>
        <w:t>, Pennsylvania.</w:t>
      </w:r>
    </w:p>
    <w:p w:rsidR="000E5122" w:rsidRPr="004D7FB1" w:rsidRDefault="000E5122" w:rsidP="004D7FB1">
      <w:pPr>
        <w:pStyle w:val="NoSpacing"/>
        <w:spacing w:line="360" w:lineRule="auto"/>
        <w:rPr>
          <w:rFonts w:ascii="Times New Roman" w:hAnsi="Times New Roman" w:cs="Times New Roman"/>
          <w:sz w:val="24"/>
          <w:szCs w:val="24"/>
        </w:rPr>
      </w:pPr>
    </w:p>
    <w:p w:rsidR="000E5122" w:rsidRPr="004D7FB1" w:rsidRDefault="000E5122"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2.</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The Respondent, PPL Electric Utilities Corporation, is a Commission jurisdictional electric distribution company.</w:t>
      </w:r>
    </w:p>
    <w:p w:rsidR="000E5122" w:rsidRPr="004D7FB1" w:rsidRDefault="000E5122" w:rsidP="004D7FB1">
      <w:pPr>
        <w:pStyle w:val="NoSpacing"/>
        <w:spacing w:line="360" w:lineRule="auto"/>
        <w:rPr>
          <w:rFonts w:ascii="Times New Roman" w:hAnsi="Times New Roman" w:cs="Times New Roman"/>
          <w:sz w:val="24"/>
          <w:szCs w:val="24"/>
        </w:rPr>
      </w:pPr>
    </w:p>
    <w:p w:rsidR="00855AFE" w:rsidRPr="004D7FB1" w:rsidRDefault="000E5122"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3.</w:t>
      </w:r>
      <w:r w:rsidR="003C301C" w:rsidRPr="004D7FB1">
        <w:rPr>
          <w:rFonts w:ascii="Times New Roman" w:hAnsi="Times New Roman" w:cs="Times New Roman"/>
          <w:sz w:val="24"/>
          <w:szCs w:val="24"/>
        </w:rPr>
        <w:tab/>
      </w:r>
      <w:r w:rsidR="0019736F" w:rsidRPr="004D7FB1">
        <w:rPr>
          <w:rFonts w:ascii="Times New Roman" w:hAnsi="Times New Roman" w:cs="Times New Roman"/>
          <w:sz w:val="24"/>
          <w:szCs w:val="24"/>
        </w:rPr>
        <w:t xml:space="preserve">Red Maple Acres is a manufactured home community of approximately 200 spaces where the residents lease their lots from the </w:t>
      </w:r>
      <w:r w:rsidR="001D0C1D">
        <w:rPr>
          <w:rFonts w:ascii="Times New Roman" w:hAnsi="Times New Roman" w:cs="Times New Roman"/>
          <w:sz w:val="24"/>
          <w:szCs w:val="24"/>
        </w:rPr>
        <w:t>Complainant</w:t>
      </w:r>
      <w:r w:rsidR="0019736F" w:rsidRPr="004D7FB1">
        <w:rPr>
          <w:rFonts w:ascii="Times New Roman" w:hAnsi="Times New Roman" w:cs="Times New Roman"/>
          <w:sz w:val="24"/>
          <w:szCs w:val="24"/>
        </w:rPr>
        <w:t xml:space="preserve"> and place their manufactured homes on the site.  </w:t>
      </w:r>
      <w:proofErr w:type="gramStart"/>
      <w:r w:rsidR="0019736F" w:rsidRPr="004D7FB1">
        <w:rPr>
          <w:rFonts w:ascii="Times New Roman" w:hAnsi="Times New Roman" w:cs="Times New Roman"/>
          <w:sz w:val="24"/>
          <w:szCs w:val="24"/>
        </w:rPr>
        <w:t>N.T. April 26, 2011 at 25.</w:t>
      </w:r>
      <w:proofErr w:type="gramEnd"/>
    </w:p>
    <w:p w:rsidR="000E5122" w:rsidRPr="004D7FB1" w:rsidRDefault="000E5122" w:rsidP="004D7FB1">
      <w:pPr>
        <w:pStyle w:val="NoSpacing"/>
        <w:spacing w:line="360" w:lineRule="auto"/>
        <w:rPr>
          <w:rFonts w:ascii="Times New Roman" w:hAnsi="Times New Roman" w:cs="Times New Roman"/>
          <w:sz w:val="24"/>
          <w:szCs w:val="24"/>
        </w:rPr>
      </w:pPr>
    </w:p>
    <w:p w:rsidR="000E5122" w:rsidRPr="004D7FB1" w:rsidRDefault="000E5122"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4.</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Electric service to Red Maple Acres is supplied by the Respondent.</w:t>
      </w:r>
    </w:p>
    <w:p w:rsidR="0019736F" w:rsidRPr="004D7FB1" w:rsidRDefault="0019736F" w:rsidP="004D7FB1">
      <w:pPr>
        <w:pStyle w:val="NoSpacing"/>
        <w:spacing w:line="360" w:lineRule="auto"/>
        <w:rPr>
          <w:rFonts w:ascii="Times New Roman" w:hAnsi="Times New Roman" w:cs="Times New Roman"/>
          <w:sz w:val="24"/>
          <w:szCs w:val="24"/>
        </w:rPr>
      </w:pPr>
    </w:p>
    <w:p w:rsidR="0019736F" w:rsidRPr="004D7FB1" w:rsidRDefault="000C7F1A"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5.</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Red Maple Acres has street lighting, the wiring for which is located underground.  </w:t>
      </w:r>
      <w:proofErr w:type="gramStart"/>
      <w:r w:rsidRPr="004D7FB1">
        <w:rPr>
          <w:rFonts w:ascii="Times New Roman" w:hAnsi="Times New Roman" w:cs="Times New Roman"/>
          <w:sz w:val="24"/>
          <w:szCs w:val="24"/>
        </w:rPr>
        <w:t>N.T. April 26, 2011 at 26.</w:t>
      </w:r>
      <w:proofErr w:type="gramEnd"/>
    </w:p>
    <w:p w:rsidR="000E5122" w:rsidRPr="004D7FB1" w:rsidRDefault="000E5122" w:rsidP="004D7FB1">
      <w:pPr>
        <w:pStyle w:val="NoSpacing"/>
        <w:spacing w:line="360" w:lineRule="auto"/>
        <w:rPr>
          <w:rFonts w:ascii="Times New Roman" w:hAnsi="Times New Roman" w:cs="Times New Roman"/>
          <w:sz w:val="24"/>
          <w:szCs w:val="24"/>
        </w:rPr>
      </w:pPr>
    </w:p>
    <w:p w:rsidR="000E5122" w:rsidRPr="004D7FB1" w:rsidRDefault="000E5122"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6.</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The street lights are on top of 20-25 foot tall aluminum poles set in or bolted to concrete foundations.  </w:t>
      </w:r>
      <w:proofErr w:type="gramStart"/>
      <w:r w:rsidRPr="004D7FB1">
        <w:rPr>
          <w:rFonts w:ascii="Times New Roman" w:hAnsi="Times New Roman" w:cs="Times New Roman"/>
          <w:sz w:val="24"/>
          <w:szCs w:val="24"/>
        </w:rPr>
        <w:t>N.T. April 26, 2011 at 63.</w:t>
      </w:r>
      <w:proofErr w:type="gramEnd"/>
    </w:p>
    <w:p w:rsidR="00452FD1" w:rsidRPr="004D7FB1" w:rsidRDefault="00452FD1" w:rsidP="004D7FB1">
      <w:pPr>
        <w:pStyle w:val="NoSpacing"/>
        <w:spacing w:line="360" w:lineRule="auto"/>
        <w:rPr>
          <w:rFonts w:ascii="Times New Roman" w:hAnsi="Times New Roman" w:cs="Times New Roman"/>
          <w:sz w:val="24"/>
          <w:szCs w:val="24"/>
        </w:rPr>
      </w:pPr>
    </w:p>
    <w:p w:rsidR="00452FD1" w:rsidRPr="004D7FB1" w:rsidRDefault="00452FD1"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7.</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The street lighting was originally </w:t>
      </w:r>
      <w:r w:rsidR="00057899" w:rsidRPr="004D7FB1">
        <w:rPr>
          <w:rFonts w:ascii="Times New Roman" w:hAnsi="Times New Roman" w:cs="Times New Roman"/>
          <w:sz w:val="24"/>
          <w:szCs w:val="24"/>
        </w:rPr>
        <w:t xml:space="preserve">set up on a single circuit </w:t>
      </w:r>
      <w:r w:rsidRPr="004D7FB1">
        <w:rPr>
          <w:rFonts w:ascii="Times New Roman" w:hAnsi="Times New Roman" w:cs="Times New Roman"/>
          <w:sz w:val="24"/>
          <w:szCs w:val="24"/>
        </w:rPr>
        <w:t xml:space="preserve">connected to one meter at the </w:t>
      </w:r>
      <w:r w:rsidR="00057899" w:rsidRPr="004D7FB1">
        <w:rPr>
          <w:rFonts w:ascii="Times New Roman" w:hAnsi="Times New Roman" w:cs="Times New Roman"/>
          <w:sz w:val="24"/>
          <w:szCs w:val="24"/>
        </w:rPr>
        <w:t xml:space="preserve">park’s </w:t>
      </w:r>
      <w:r w:rsidRPr="004D7FB1">
        <w:rPr>
          <w:rFonts w:ascii="Times New Roman" w:hAnsi="Times New Roman" w:cs="Times New Roman"/>
          <w:sz w:val="24"/>
          <w:szCs w:val="24"/>
        </w:rPr>
        <w:t xml:space="preserve">central maintenance garage.  </w:t>
      </w:r>
      <w:proofErr w:type="gramStart"/>
      <w:r w:rsidRPr="004D7FB1">
        <w:rPr>
          <w:rFonts w:ascii="Times New Roman" w:hAnsi="Times New Roman" w:cs="Times New Roman"/>
          <w:sz w:val="24"/>
          <w:szCs w:val="24"/>
        </w:rPr>
        <w:t>N.T. April 26, 2011 at 28.</w:t>
      </w:r>
      <w:proofErr w:type="gramEnd"/>
    </w:p>
    <w:p w:rsidR="00452FD1" w:rsidRPr="004D7FB1" w:rsidRDefault="00452FD1" w:rsidP="004D7FB1">
      <w:pPr>
        <w:pStyle w:val="NoSpacing"/>
        <w:spacing w:line="360" w:lineRule="auto"/>
        <w:rPr>
          <w:rFonts w:ascii="Times New Roman" w:hAnsi="Times New Roman" w:cs="Times New Roman"/>
          <w:sz w:val="24"/>
          <w:szCs w:val="24"/>
        </w:rPr>
      </w:pPr>
    </w:p>
    <w:p w:rsidR="00452FD1" w:rsidRPr="004D7FB1" w:rsidRDefault="00452FD1"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8.</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In July, 2009, </w:t>
      </w:r>
      <w:r w:rsidR="00057899" w:rsidRPr="004D7FB1">
        <w:rPr>
          <w:rFonts w:ascii="Times New Roman" w:hAnsi="Times New Roman" w:cs="Times New Roman"/>
          <w:sz w:val="24"/>
          <w:szCs w:val="24"/>
        </w:rPr>
        <w:t xml:space="preserve">after an incident in which a resident inadvertently dug up and cut the street lighting wiring, </w:t>
      </w:r>
      <w:r w:rsidRPr="004D7FB1">
        <w:rPr>
          <w:rFonts w:ascii="Times New Roman" w:hAnsi="Times New Roman" w:cs="Times New Roman"/>
          <w:sz w:val="24"/>
          <w:szCs w:val="24"/>
        </w:rPr>
        <w:t xml:space="preserve">the Complainant wired </w:t>
      </w:r>
      <w:r w:rsidR="00057899" w:rsidRPr="004D7FB1">
        <w:rPr>
          <w:rFonts w:ascii="Times New Roman" w:hAnsi="Times New Roman" w:cs="Times New Roman"/>
          <w:sz w:val="24"/>
          <w:szCs w:val="24"/>
        </w:rPr>
        <w:t xml:space="preserve">all </w:t>
      </w:r>
      <w:r w:rsidRPr="004D7FB1">
        <w:rPr>
          <w:rFonts w:ascii="Times New Roman" w:hAnsi="Times New Roman" w:cs="Times New Roman"/>
          <w:sz w:val="24"/>
          <w:szCs w:val="24"/>
        </w:rPr>
        <w:t xml:space="preserve">street lights to the electric meters of </w:t>
      </w:r>
      <w:r w:rsidR="00057899" w:rsidRPr="004D7FB1">
        <w:rPr>
          <w:rFonts w:ascii="Times New Roman" w:hAnsi="Times New Roman" w:cs="Times New Roman"/>
          <w:sz w:val="24"/>
          <w:szCs w:val="24"/>
        </w:rPr>
        <w:t xml:space="preserve">some of the </w:t>
      </w:r>
      <w:r w:rsidRPr="004D7FB1">
        <w:rPr>
          <w:rFonts w:ascii="Times New Roman" w:hAnsi="Times New Roman" w:cs="Times New Roman"/>
          <w:sz w:val="24"/>
          <w:szCs w:val="24"/>
        </w:rPr>
        <w:t>individual residents</w:t>
      </w:r>
      <w:r w:rsidR="000E5122" w:rsidRPr="004D7FB1">
        <w:rPr>
          <w:rFonts w:ascii="Times New Roman" w:hAnsi="Times New Roman" w:cs="Times New Roman"/>
          <w:sz w:val="24"/>
          <w:szCs w:val="24"/>
        </w:rPr>
        <w:t xml:space="preserve"> from the pedestal mount of the</w:t>
      </w:r>
      <w:r w:rsidR="00057899" w:rsidRPr="004D7FB1">
        <w:rPr>
          <w:rFonts w:ascii="Times New Roman" w:hAnsi="Times New Roman" w:cs="Times New Roman"/>
          <w:sz w:val="24"/>
          <w:szCs w:val="24"/>
        </w:rPr>
        <w:t>ir</w:t>
      </w:r>
      <w:r w:rsidR="000E5122" w:rsidRPr="004D7FB1">
        <w:rPr>
          <w:rFonts w:ascii="Times New Roman" w:hAnsi="Times New Roman" w:cs="Times New Roman"/>
          <w:sz w:val="24"/>
          <w:szCs w:val="24"/>
        </w:rPr>
        <w:t xml:space="preserve"> meters to the closest street light.</w:t>
      </w:r>
      <w:r w:rsidRPr="004D7FB1">
        <w:rPr>
          <w:rFonts w:ascii="Times New Roman" w:hAnsi="Times New Roman" w:cs="Times New Roman"/>
          <w:sz w:val="24"/>
          <w:szCs w:val="24"/>
        </w:rPr>
        <w:t xml:space="preserve">  </w:t>
      </w:r>
      <w:proofErr w:type="gramStart"/>
      <w:r w:rsidRPr="004D7FB1">
        <w:rPr>
          <w:rFonts w:ascii="Times New Roman" w:hAnsi="Times New Roman" w:cs="Times New Roman"/>
          <w:sz w:val="24"/>
          <w:szCs w:val="24"/>
        </w:rPr>
        <w:t>N.T. April 26, 2011 at 35</w:t>
      </w:r>
      <w:r w:rsidR="000E5122" w:rsidRPr="004D7FB1">
        <w:rPr>
          <w:rFonts w:ascii="Times New Roman" w:hAnsi="Times New Roman" w:cs="Times New Roman"/>
          <w:sz w:val="24"/>
          <w:szCs w:val="24"/>
        </w:rPr>
        <w:t>, 63</w:t>
      </w:r>
      <w:r w:rsidRPr="004D7FB1">
        <w:rPr>
          <w:rFonts w:ascii="Times New Roman" w:hAnsi="Times New Roman" w:cs="Times New Roman"/>
          <w:sz w:val="24"/>
          <w:szCs w:val="24"/>
        </w:rPr>
        <w:t>.</w:t>
      </w:r>
      <w:proofErr w:type="gramEnd"/>
    </w:p>
    <w:p w:rsidR="00452FD1" w:rsidRPr="004D7FB1" w:rsidRDefault="00452FD1" w:rsidP="004D7FB1">
      <w:pPr>
        <w:pStyle w:val="NoSpacing"/>
        <w:spacing w:line="360" w:lineRule="auto"/>
        <w:rPr>
          <w:rFonts w:ascii="Times New Roman" w:hAnsi="Times New Roman" w:cs="Times New Roman"/>
          <w:sz w:val="24"/>
          <w:szCs w:val="24"/>
        </w:rPr>
      </w:pPr>
    </w:p>
    <w:p w:rsidR="00452FD1" w:rsidRPr="004D7FB1" w:rsidRDefault="00452FD1"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lastRenderedPageBreak/>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9.</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Using the electric meters at two unoccupied lots, the Complainant tracked the cost of individual street lights.  </w:t>
      </w:r>
      <w:proofErr w:type="gramStart"/>
      <w:r w:rsidRPr="004D7FB1">
        <w:rPr>
          <w:rFonts w:ascii="Times New Roman" w:hAnsi="Times New Roman" w:cs="Times New Roman"/>
          <w:sz w:val="24"/>
          <w:szCs w:val="24"/>
        </w:rPr>
        <w:t xml:space="preserve">N.T. April 26, 2011 at 37, Complainant’s Exhibits </w:t>
      </w:r>
      <w:r w:rsidR="00D044AE" w:rsidRPr="004D7FB1">
        <w:rPr>
          <w:rFonts w:ascii="Times New Roman" w:hAnsi="Times New Roman" w:cs="Times New Roman"/>
          <w:sz w:val="24"/>
          <w:szCs w:val="24"/>
        </w:rPr>
        <w:t>C-4, C-5, C-9, and C-10.</w:t>
      </w:r>
      <w:proofErr w:type="gramEnd"/>
    </w:p>
    <w:p w:rsidR="00452FD1" w:rsidRPr="004D7FB1" w:rsidRDefault="00452FD1" w:rsidP="004D7FB1">
      <w:pPr>
        <w:pStyle w:val="NoSpacing"/>
        <w:spacing w:line="360" w:lineRule="auto"/>
        <w:rPr>
          <w:rFonts w:ascii="Times New Roman" w:hAnsi="Times New Roman" w:cs="Times New Roman"/>
          <w:sz w:val="24"/>
          <w:szCs w:val="24"/>
        </w:rPr>
      </w:pPr>
    </w:p>
    <w:p w:rsidR="00452FD1" w:rsidRPr="004D7FB1" w:rsidRDefault="00452FD1"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10.</w:t>
      </w:r>
      <w:r w:rsidR="003C301C" w:rsidRPr="004D7FB1">
        <w:rPr>
          <w:rFonts w:ascii="Times New Roman" w:hAnsi="Times New Roman" w:cs="Times New Roman"/>
          <w:sz w:val="24"/>
          <w:szCs w:val="24"/>
        </w:rPr>
        <w:tab/>
      </w:r>
      <w:r w:rsidR="000E5122" w:rsidRPr="004D7FB1">
        <w:rPr>
          <w:rFonts w:ascii="Times New Roman" w:hAnsi="Times New Roman" w:cs="Times New Roman"/>
          <w:sz w:val="24"/>
          <w:szCs w:val="24"/>
        </w:rPr>
        <w:t>Based on the Complainant’s usage calculations, h</w:t>
      </w:r>
      <w:r w:rsidRPr="004D7FB1">
        <w:rPr>
          <w:rFonts w:ascii="Times New Roman" w:hAnsi="Times New Roman" w:cs="Times New Roman"/>
          <w:sz w:val="24"/>
          <w:szCs w:val="24"/>
        </w:rPr>
        <w:t xml:space="preserve">omes with a street light in the yard </w:t>
      </w:r>
      <w:r w:rsidR="00057899" w:rsidRPr="004D7FB1">
        <w:rPr>
          <w:rFonts w:ascii="Times New Roman" w:hAnsi="Times New Roman" w:cs="Times New Roman"/>
          <w:sz w:val="24"/>
          <w:szCs w:val="24"/>
        </w:rPr>
        <w:t>and connected to a resident</w:t>
      </w:r>
      <w:r w:rsidR="001D0C1D">
        <w:rPr>
          <w:rFonts w:ascii="Times New Roman" w:hAnsi="Times New Roman" w:cs="Times New Roman"/>
          <w:sz w:val="24"/>
          <w:szCs w:val="24"/>
        </w:rPr>
        <w:t>’</w:t>
      </w:r>
      <w:r w:rsidR="00057899" w:rsidRPr="004D7FB1">
        <w:rPr>
          <w:rFonts w:ascii="Times New Roman" w:hAnsi="Times New Roman" w:cs="Times New Roman"/>
          <w:sz w:val="24"/>
          <w:szCs w:val="24"/>
        </w:rPr>
        <w:t xml:space="preserve">s meter </w:t>
      </w:r>
      <w:r w:rsidRPr="004D7FB1">
        <w:rPr>
          <w:rFonts w:ascii="Times New Roman" w:hAnsi="Times New Roman" w:cs="Times New Roman"/>
          <w:sz w:val="24"/>
          <w:szCs w:val="24"/>
        </w:rPr>
        <w:t xml:space="preserve">are given a $10 lot rent discount </w:t>
      </w:r>
      <w:r w:rsidR="00057899" w:rsidRPr="004D7FB1">
        <w:rPr>
          <w:rFonts w:ascii="Times New Roman" w:hAnsi="Times New Roman" w:cs="Times New Roman"/>
          <w:sz w:val="24"/>
          <w:szCs w:val="24"/>
        </w:rPr>
        <w:t>because</w:t>
      </w:r>
      <w:r w:rsidRPr="004D7FB1">
        <w:rPr>
          <w:rFonts w:ascii="Times New Roman" w:hAnsi="Times New Roman" w:cs="Times New Roman"/>
          <w:sz w:val="24"/>
          <w:szCs w:val="24"/>
        </w:rPr>
        <w:t xml:space="preserve"> the street light is connected to the meter of the home.  </w:t>
      </w:r>
      <w:proofErr w:type="gramStart"/>
      <w:r w:rsidRPr="004D7FB1">
        <w:rPr>
          <w:rFonts w:ascii="Times New Roman" w:hAnsi="Times New Roman" w:cs="Times New Roman"/>
          <w:sz w:val="24"/>
          <w:szCs w:val="24"/>
        </w:rPr>
        <w:t>N.T. April 26, 2011 at 33</w:t>
      </w:r>
      <w:r w:rsidR="000E5122" w:rsidRPr="004D7FB1">
        <w:rPr>
          <w:rFonts w:ascii="Times New Roman" w:hAnsi="Times New Roman" w:cs="Times New Roman"/>
          <w:sz w:val="24"/>
          <w:szCs w:val="24"/>
        </w:rPr>
        <w:t>, 55</w:t>
      </w:r>
      <w:r w:rsidRPr="004D7FB1">
        <w:rPr>
          <w:rFonts w:ascii="Times New Roman" w:hAnsi="Times New Roman" w:cs="Times New Roman"/>
          <w:sz w:val="24"/>
          <w:szCs w:val="24"/>
        </w:rPr>
        <w:t>.</w:t>
      </w:r>
      <w:proofErr w:type="gramEnd"/>
    </w:p>
    <w:p w:rsidR="000E5122" w:rsidRPr="004D7FB1" w:rsidRDefault="000E5122" w:rsidP="004D7FB1">
      <w:pPr>
        <w:pStyle w:val="NoSpacing"/>
        <w:spacing w:line="360" w:lineRule="auto"/>
        <w:rPr>
          <w:rFonts w:ascii="Times New Roman" w:hAnsi="Times New Roman" w:cs="Times New Roman"/>
          <w:sz w:val="24"/>
          <w:szCs w:val="24"/>
        </w:rPr>
      </w:pPr>
    </w:p>
    <w:p w:rsidR="000E5122" w:rsidRPr="004D7FB1" w:rsidRDefault="000E5122"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11.</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Each home </w:t>
      </w:r>
      <w:r w:rsidR="00B34235" w:rsidRPr="004D7FB1">
        <w:rPr>
          <w:rFonts w:ascii="Times New Roman" w:hAnsi="Times New Roman" w:cs="Times New Roman"/>
          <w:sz w:val="24"/>
          <w:szCs w:val="24"/>
        </w:rPr>
        <w:t xml:space="preserve">connected to a street light </w:t>
      </w:r>
      <w:r w:rsidRPr="004D7FB1">
        <w:rPr>
          <w:rFonts w:ascii="Times New Roman" w:hAnsi="Times New Roman" w:cs="Times New Roman"/>
          <w:sz w:val="24"/>
          <w:szCs w:val="24"/>
        </w:rPr>
        <w:t xml:space="preserve">has a </w:t>
      </w:r>
      <w:r w:rsidR="00B34235" w:rsidRPr="004D7FB1">
        <w:rPr>
          <w:rFonts w:ascii="Times New Roman" w:hAnsi="Times New Roman" w:cs="Times New Roman"/>
          <w:sz w:val="24"/>
          <w:szCs w:val="24"/>
        </w:rPr>
        <w:t xml:space="preserve">switch in its </w:t>
      </w:r>
      <w:r w:rsidRPr="004D7FB1">
        <w:rPr>
          <w:rFonts w:ascii="Times New Roman" w:hAnsi="Times New Roman" w:cs="Times New Roman"/>
          <w:sz w:val="24"/>
          <w:szCs w:val="24"/>
        </w:rPr>
        <w:t xml:space="preserve">breaker box associated with the street light on its lot.  </w:t>
      </w:r>
      <w:proofErr w:type="gramStart"/>
      <w:r w:rsidRPr="004D7FB1">
        <w:rPr>
          <w:rFonts w:ascii="Times New Roman" w:hAnsi="Times New Roman" w:cs="Times New Roman"/>
          <w:sz w:val="24"/>
          <w:szCs w:val="24"/>
        </w:rPr>
        <w:t>N.T. April 26, 2011 at 45.</w:t>
      </w:r>
      <w:proofErr w:type="gramEnd"/>
    </w:p>
    <w:p w:rsidR="000E5122" w:rsidRPr="004D7FB1" w:rsidRDefault="000E5122" w:rsidP="004D7FB1">
      <w:pPr>
        <w:pStyle w:val="NoSpacing"/>
        <w:spacing w:line="360" w:lineRule="auto"/>
        <w:rPr>
          <w:rFonts w:ascii="Times New Roman" w:hAnsi="Times New Roman" w:cs="Times New Roman"/>
          <w:sz w:val="24"/>
          <w:szCs w:val="24"/>
        </w:rPr>
      </w:pPr>
    </w:p>
    <w:p w:rsidR="000E5122" w:rsidRPr="004D7FB1" w:rsidRDefault="000E5122"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12.</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The street lights are intended to serve the community, not just the lot owner upon whose lot the street light is situated.  </w:t>
      </w:r>
      <w:proofErr w:type="gramStart"/>
      <w:r w:rsidRPr="004D7FB1">
        <w:rPr>
          <w:rFonts w:ascii="Times New Roman" w:hAnsi="Times New Roman" w:cs="Times New Roman"/>
          <w:sz w:val="24"/>
          <w:szCs w:val="24"/>
        </w:rPr>
        <w:t>N.T. April 26, 2011 at 60-61</w:t>
      </w:r>
      <w:r w:rsidR="009A77EC" w:rsidRPr="004D7FB1">
        <w:rPr>
          <w:rFonts w:ascii="Times New Roman" w:hAnsi="Times New Roman" w:cs="Times New Roman"/>
          <w:sz w:val="24"/>
          <w:szCs w:val="24"/>
        </w:rPr>
        <w:t xml:space="preserve">; </w:t>
      </w:r>
      <w:r w:rsidR="00B7718B">
        <w:rPr>
          <w:rFonts w:ascii="Times New Roman" w:hAnsi="Times New Roman" w:cs="Times New Roman"/>
          <w:sz w:val="24"/>
          <w:szCs w:val="24"/>
        </w:rPr>
        <w:t>N.T. August 23, </w:t>
      </w:r>
      <w:r w:rsidR="009A77EC" w:rsidRPr="004D7FB1">
        <w:rPr>
          <w:rFonts w:ascii="Times New Roman" w:hAnsi="Times New Roman" w:cs="Times New Roman"/>
          <w:sz w:val="24"/>
          <w:szCs w:val="24"/>
        </w:rPr>
        <w:t>20</w:t>
      </w:r>
      <w:r w:rsidR="00B75949" w:rsidRPr="004D7FB1">
        <w:rPr>
          <w:rFonts w:ascii="Times New Roman" w:hAnsi="Times New Roman" w:cs="Times New Roman"/>
          <w:sz w:val="24"/>
          <w:szCs w:val="24"/>
        </w:rPr>
        <w:t>1</w:t>
      </w:r>
      <w:r w:rsidR="009A77EC" w:rsidRPr="004D7FB1">
        <w:rPr>
          <w:rFonts w:ascii="Times New Roman" w:hAnsi="Times New Roman" w:cs="Times New Roman"/>
          <w:sz w:val="24"/>
          <w:szCs w:val="24"/>
        </w:rPr>
        <w:t>1 at 14</w:t>
      </w:r>
      <w:r w:rsidRPr="004D7FB1">
        <w:rPr>
          <w:rFonts w:ascii="Times New Roman" w:hAnsi="Times New Roman" w:cs="Times New Roman"/>
          <w:sz w:val="24"/>
          <w:szCs w:val="24"/>
        </w:rPr>
        <w:t>.</w:t>
      </w:r>
      <w:proofErr w:type="gramEnd"/>
    </w:p>
    <w:p w:rsidR="000C7F1A" w:rsidRPr="004D7FB1" w:rsidRDefault="000C7F1A" w:rsidP="004D7FB1">
      <w:pPr>
        <w:pStyle w:val="NoSpacing"/>
        <w:spacing w:line="360" w:lineRule="auto"/>
        <w:rPr>
          <w:rFonts w:ascii="Times New Roman" w:hAnsi="Times New Roman" w:cs="Times New Roman"/>
          <w:sz w:val="24"/>
          <w:szCs w:val="24"/>
        </w:rPr>
      </w:pPr>
    </w:p>
    <w:p w:rsidR="000C7F1A" w:rsidRPr="004D7FB1" w:rsidRDefault="000E5122"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13.</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In August, 2009, Phyllis Ruth, a resident at Red Maple Acres, contacted PPL with a foreign load complaint. </w:t>
      </w:r>
      <w:r w:rsidR="009A77EC" w:rsidRPr="004D7FB1">
        <w:rPr>
          <w:rFonts w:ascii="Times New Roman" w:hAnsi="Times New Roman" w:cs="Times New Roman"/>
          <w:sz w:val="24"/>
          <w:szCs w:val="24"/>
        </w:rPr>
        <w:t xml:space="preserve"> Ms. Ruth was aware that the</w:t>
      </w:r>
      <w:r w:rsidR="00F45533" w:rsidRPr="004D7FB1">
        <w:rPr>
          <w:rFonts w:ascii="Times New Roman" w:hAnsi="Times New Roman" w:cs="Times New Roman"/>
          <w:sz w:val="24"/>
          <w:szCs w:val="24"/>
        </w:rPr>
        <w:t xml:space="preserve"> street</w:t>
      </w:r>
      <w:r w:rsidR="009A77EC" w:rsidRPr="004D7FB1">
        <w:rPr>
          <w:rFonts w:ascii="Times New Roman" w:hAnsi="Times New Roman" w:cs="Times New Roman"/>
          <w:sz w:val="24"/>
          <w:szCs w:val="24"/>
        </w:rPr>
        <w:t xml:space="preserve"> light was connected to her meter.</w:t>
      </w:r>
      <w:r w:rsidRPr="004D7FB1">
        <w:rPr>
          <w:rFonts w:ascii="Times New Roman" w:hAnsi="Times New Roman" w:cs="Times New Roman"/>
          <w:sz w:val="24"/>
          <w:szCs w:val="24"/>
        </w:rPr>
        <w:t xml:space="preserve"> </w:t>
      </w:r>
      <w:r w:rsidR="009A77EC" w:rsidRPr="004D7FB1">
        <w:rPr>
          <w:rFonts w:ascii="Times New Roman" w:hAnsi="Times New Roman" w:cs="Times New Roman"/>
          <w:sz w:val="24"/>
          <w:szCs w:val="24"/>
        </w:rPr>
        <w:t xml:space="preserve"> </w:t>
      </w:r>
      <w:proofErr w:type="gramStart"/>
      <w:r w:rsidRPr="004D7FB1">
        <w:rPr>
          <w:rFonts w:ascii="Times New Roman" w:hAnsi="Times New Roman" w:cs="Times New Roman"/>
          <w:sz w:val="24"/>
          <w:szCs w:val="24"/>
        </w:rPr>
        <w:t>N.T. August 23, 20</w:t>
      </w:r>
      <w:r w:rsidR="00B75949" w:rsidRPr="004D7FB1">
        <w:rPr>
          <w:rFonts w:ascii="Times New Roman" w:hAnsi="Times New Roman" w:cs="Times New Roman"/>
          <w:sz w:val="24"/>
          <w:szCs w:val="24"/>
        </w:rPr>
        <w:t>1</w:t>
      </w:r>
      <w:r w:rsidRPr="004D7FB1">
        <w:rPr>
          <w:rFonts w:ascii="Times New Roman" w:hAnsi="Times New Roman" w:cs="Times New Roman"/>
          <w:sz w:val="24"/>
          <w:szCs w:val="24"/>
        </w:rPr>
        <w:t>1 at 8</w:t>
      </w:r>
      <w:r w:rsidR="009A77EC" w:rsidRPr="004D7FB1">
        <w:rPr>
          <w:rFonts w:ascii="Times New Roman" w:hAnsi="Times New Roman" w:cs="Times New Roman"/>
          <w:sz w:val="24"/>
          <w:szCs w:val="24"/>
        </w:rPr>
        <w:t>, 12</w:t>
      </w:r>
      <w:r w:rsidR="00B75949" w:rsidRPr="004D7FB1">
        <w:rPr>
          <w:rFonts w:ascii="Times New Roman" w:hAnsi="Times New Roman" w:cs="Times New Roman"/>
          <w:sz w:val="24"/>
          <w:szCs w:val="24"/>
        </w:rPr>
        <w:t>, 30</w:t>
      </w:r>
      <w:r w:rsidRPr="004D7FB1">
        <w:rPr>
          <w:rFonts w:ascii="Times New Roman" w:hAnsi="Times New Roman" w:cs="Times New Roman"/>
          <w:sz w:val="24"/>
          <w:szCs w:val="24"/>
        </w:rPr>
        <w:t>; Respondent’s Exhibit PPL-4.</w:t>
      </w:r>
      <w:proofErr w:type="gramEnd"/>
    </w:p>
    <w:p w:rsidR="00B75949" w:rsidRPr="004D7FB1" w:rsidRDefault="00B75949" w:rsidP="004D7FB1">
      <w:pPr>
        <w:pStyle w:val="NoSpacing"/>
        <w:spacing w:line="360" w:lineRule="auto"/>
        <w:rPr>
          <w:rFonts w:ascii="Times New Roman" w:hAnsi="Times New Roman" w:cs="Times New Roman"/>
          <w:sz w:val="24"/>
          <w:szCs w:val="24"/>
        </w:rPr>
      </w:pPr>
    </w:p>
    <w:p w:rsidR="00B75949" w:rsidRPr="004D7FB1" w:rsidRDefault="00B7594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14.</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Mrs. Ruth called PPL in order to ascertain whether a $10 credit to her lot rent was sufficient compensation for having a street light on her meter.  </w:t>
      </w:r>
      <w:proofErr w:type="gramStart"/>
      <w:r w:rsidRPr="004D7FB1">
        <w:rPr>
          <w:rFonts w:ascii="Times New Roman" w:hAnsi="Times New Roman" w:cs="Times New Roman"/>
          <w:sz w:val="24"/>
          <w:szCs w:val="24"/>
        </w:rPr>
        <w:t>N.T. August 23, 2011 at 30.</w:t>
      </w:r>
      <w:proofErr w:type="gramEnd"/>
    </w:p>
    <w:p w:rsidR="001B77D7" w:rsidRPr="004D7FB1" w:rsidRDefault="001B77D7" w:rsidP="004D7FB1">
      <w:pPr>
        <w:pStyle w:val="NoSpacing"/>
        <w:spacing w:line="360" w:lineRule="auto"/>
        <w:rPr>
          <w:rFonts w:ascii="Times New Roman" w:hAnsi="Times New Roman" w:cs="Times New Roman"/>
          <w:sz w:val="24"/>
          <w:szCs w:val="24"/>
        </w:rPr>
      </w:pPr>
    </w:p>
    <w:p w:rsidR="001B77D7" w:rsidRPr="004D7FB1" w:rsidRDefault="001B77D7"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15.</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In August, 2009, Karen Thompson, a resident at Red Maple Acres, contacted PPL with a foreign load complaint.  </w:t>
      </w:r>
      <w:proofErr w:type="gramStart"/>
      <w:r w:rsidRPr="004D7FB1">
        <w:rPr>
          <w:rFonts w:ascii="Times New Roman" w:hAnsi="Times New Roman" w:cs="Times New Roman"/>
          <w:sz w:val="24"/>
          <w:szCs w:val="24"/>
        </w:rPr>
        <w:t>N.T. August 23, 20</w:t>
      </w:r>
      <w:r w:rsidR="00B75949" w:rsidRPr="004D7FB1">
        <w:rPr>
          <w:rFonts w:ascii="Times New Roman" w:hAnsi="Times New Roman" w:cs="Times New Roman"/>
          <w:sz w:val="24"/>
          <w:szCs w:val="24"/>
        </w:rPr>
        <w:t>1</w:t>
      </w:r>
      <w:r w:rsidRPr="004D7FB1">
        <w:rPr>
          <w:rFonts w:ascii="Times New Roman" w:hAnsi="Times New Roman" w:cs="Times New Roman"/>
          <w:sz w:val="24"/>
          <w:szCs w:val="24"/>
        </w:rPr>
        <w:t>1 at 15; Respondent’s Exhibit PPL-5.</w:t>
      </w:r>
      <w:proofErr w:type="gramEnd"/>
    </w:p>
    <w:p w:rsidR="009A77EC" w:rsidRPr="004D7FB1" w:rsidRDefault="009A77EC" w:rsidP="004D7FB1">
      <w:pPr>
        <w:pStyle w:val="NoSpacing"/>
        <w:spacing w:line="360" w:lineRule="auto"/>
        <w:rPr>
          <w:rFonts w:ascii="Times New Roman" w:hAnsi="Times New Roman" w:cs="Times New Roman"/>
          <w:sz w:val="24"/>
          <w:szCs w:val="24"/>
        </w:rPr>
      </w:pPr>
    </w:p>
    <w:p w:rsidR="009A77EC" w:rsidRPr="004D7FB1" w:rsidRDefault="009A77EC"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16.</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There are 2</w:t>
      </w:r>
      <w:r w:rsidR="00F45533" w:rsidRPr="004D7FB1">
        <w:rPr>
          <w:rFonts w:ascii="Times New Roman" w:hAnsi="Times New Roman" w:cs="Times New Roman"/>
          <w:sz w:val="24"/>
          <w:szCs w:val="24"/>
        </w:rPr>
        <w:t>0</w:t>
      </w:r>
      <w:r w:rsidRPr="004D7FB1">
        <w:rPr>
          <w:rFonts w:ascii="Times New Roman" w:hAnsi="Times New Roman" w:cs="Times New Roman"/>
          <w:sz w:val="24"/>
          <w:szCs w:val="24"/>
        </w:rPr>
        <w:t xml:space="preserve"> homes at Red Maple Acres wired to street lights in the same manner that Ms. Ruth’s is.  N.T. August 23, 20</w:t>
      </w:r>
      <w:r w:rsidR="00B75949" w:rsidRPr="004D7FB1">
        <w:rPr>
          <w:rFonts w:ascii="Times New Roman" w:hAnsi="Times New Roman" w:cs="Times New Roman"/>
          <w:sz w:val="24"/>
          <w:szCs w:val="24"/>
        </w:rPr>
        <w:t>1</w:t>
      </w:r>
      <w:r w:rsidRPr="004D7FB1">
        <w:rPr>
          <w:rFonts w:ascii="Times New Roman" w:hAnsi="Times New Roman" w:cs="Times New Roman"/>
          <w:sz w:val="24"/>
          <w:szCs w:val="24"/>
        </w:rPr>
        <w:t>1 at 13-14.</w:t>
      </w:r>
    </w:p>
    <w:p w:rsidR="00057899" w:rsidRPr="004D7FB1" w:rsidRDefault="00057899" w:rsidP="004D7FB1">
      <w:pPr>
        <w:pStyle w:val="NoSpacing"/>
        <w:spacing w:line="360" w:lineRule="auto"/>
        <w:rPr>
          <w:rFonts w:ascii="Times New Roman" w:hAnsi="Times New Roman" w:cs="Times New Roman"/>
          <w:sz w:val="24"/>
          <w:szCs w:val="24"/>
        </w:rPr>
      </w:pPr>
    </w:p>
    <w:p w:rsidR="00057899" w:rsidRPr="004D7FB1" w:rsidRDefault="0005789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lastRenderedPageBreak/>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17.</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On August 21, 2009, PPL sent the Complainant a letter confirming the substance of a telephone conversation between Mr. Ogden and Mr. Mayo that took place on August 19, 2009, and advising the Complainant that responsibility for the account of Phyllis Ruth would be transferred from Ms. Ruth to the Complainant along with responsibility for an unpaid balance of $140.51</w:t>
      </w:r>
      <w:r w:rsidR="00F45533" w:rsidRPr="004D7FB1">
        <w:rPr>
          <w:rFonts w:ascii="Times New Roman" w:hAnsi="Times New Roman" w:cs="Times New Roman"/>
          <w:sz w:val="24"/>
          <w:szCs w:val="24"/>
        </w:rPr>
        <w:t xml:space="preserve"> on the basis of the foreign wiring situation</w:t>
      </w:r>
      <w:r w:rsidRPr="004D7FB1">
        <w:rPr>
          <w:rFonts w:ascii="Times New Roman" w:hAnsi="Times New Roman" w:cs="Times New Roman"/>
          <w:sz w:val="24"/>
          <w:szCs w:val="24"/>
        </w:rPr>
        <w:t xml:space="preserve">.  </w:t>
      </w:r>
      <w:proofErr w:type="gramStart"/>
      <w:r w:rsidRPr="004D7FB1">
        <w:rPr>
          <w:rFonts w:ascii="Times New Roman" w:hAnsi="Times New Roman" w:cs="Times New Roman"/>
          <w:sz w:val="24"/>
          <w:szCs w:val="24"/>
        </w:rPr>
        <w:t>N.T. August 23, 2011 at 22-23; Complainant’s Exhibit C-6.</w:t>
      </w:r>
      <w:proofErr w:type="gramEnd"/>
    </w:p>
    <w:p w:rsidR="00BD6E27" w:rsidRPr="004D7FB1" w:rsidRDefault="00BD6E27" w:rsidP="004D7FB1">
      <w:pPr>
        <w:pStyle w:val="NoSpacing"/>
        <w:spacing w:line="360" w:lineRule="auto"/>
        <w:rPr>
          <w:rFonts w:ascii="Times New Roman" w:hAnsi="Times New Roman" w:cs="Times New Roman"/>
          <w:sz w:val="24"/>
          <w:szCs w:val="24"/>
        </w:rPr>
      </w:pPr>
    </w:p>
    <w:p w:rsidR="00BD6E27" w:rsidRPr="004D7FB1" w:rsidRDefault="00BD6E27"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18.</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One method of correcting the foreign load situation at Red Maple Acres would be to remove the w</w:t>
      </w:r>
      <w:r w:rsidR="000D0CDE" w:rsidRPr="004D7FB1">
        <w:rPr>
          <w:rFonts w:ascii="Times New Roman" w:hAnsi="Times New Roman" w:cs="Times New Roman"/>
          <w:sz w:val="24"/>
          <w:szCs w:val="24"/>
        </w:rPr>
        <w:t>i</w:t>
      </w:r>
      <w:r w:rsidRPr="004D7FB1">
        <w:rPr>
          <w:rFonts w:ascii="Times New Roman" w:hAnsi="Times New Roman" w:cs="Times New Roman"/>
          <w:sz w:val="24"/>
          <w:szCs w:val="24"/>
        </w:rPr>
        <w:t xml:space="preserve">ring from the residents’ meters and to route the wiring to </w:t>
      </w:r>
      <w:r w:rsidR="003C301C" w:rsidRPr="004D7FB1">
        <w:rPr>
          <w:rFonts w:ascii="Times New Roman" w:hAnsi="Times New Roman" w:cs="Times New Roman"/>
          <w:sz w:val="24"/>
          <w:szCs w:val="24"/>
        </w:rPr>
        <w:t xml:space="preserve">meters </w:t>
      </w:r>
      <w:r w:rsidRPr="004D7FB1">
        <w:rPr>
          <w:rFonts w:ascii="Times New Roman" w:hAnsi="Times New Roman" w:cs="Times New Roman"/>
          <w:sz w:val="24"/>
          <w:szCs w:val="24"/>
        </w:rPr>
        <w:t xml:space="preserve">in the Complainant’s name.  </w:t>
      </w:r>
      <w:proofErr w:type="gramStart"/>
      <w:r w:rsidRPr="004D7FB1">
        <w:rPr>
          <w:rFonts w:ascii="Times New Roman" w:hAnsi="Times New Roman" w:cs="Times New Roman"/>
          <w:sz w:val="24"/>
          <w:szCs w:val="24"/>
        </w:rPr>
        <w:t>N.T. August 23, 2011 at 25</w:t>
      </w:r>
      <w:r w:rsidR="003C301C" w:rsidRPr="004D7FB1">
        <w:rPr>
          <w:rFonts w:ascii="Times New Roman" w:hAnsi="Times New Roman" w:cs="Times New Roman"/>
          <w:sz w:val="24"/>
          <w:szCs w:val="24"/>
        </w:rPr>
        <w:t>, 61-62, 66</w:t>
      </w:r>
      <w:r w:rsidRPr="004D7FB1">
        <w:rPr>
          <w:rFonts w:ascii="Times New Roman" w:hAnsi="Times New Roman" w:cs="Times New Roman"/>
          <w:sz w:val="24"/>
          <w:szCs w:val="24"/>
        </w:rPr>
        <w:t>.</w:t>
      </w:r>
      <w:proofErr w:type="gramEnd"/>
    </w:p>
    <w:p w:rsidR="00B75949" w:rsidRPr="004D7FB1" w:rsidRDefault="00B75949" w:rsidP="004D7FB1">
      <w:pPr>
        <w:pStyle w:val="NoSpacing"/>
        <w:spacing w:line="360" w:lineRule="auto"/>
        <w:rPr>
          <w:rFonts w:ascii="Times New Roman" w:hAnsi="Times New Roman" w:cs="Times New Roman"/>
          <w:sz w:val="24"/>
          <w:szCs w:val="24"/>
        </w:rPr>
      </w:pPr>
    </w:p>
    <w:p w:rsidR="00B75949" w:rsidRPr="004D7FB1" w:rsidRDefault="00B7594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19.</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At some point proximate to January, 2011, the Complainant disconnected the street lights at the breaker boxes of Ms. Ruth and Ms. Thompson, but the remaining street lights are still functioning.  </w:t>
      </w:r>
      <w:proofErr w:type="gramStart"/>
      <w:r w:rsidRPr="004D7FB1">
        <w:rPr>
          <w:rFonts w:ascii="Times New Roman" w:hAnsi="Times New Roman" w:cs="Times New Roman"/>
          <w:sz w:val="24"/>
          <w:szCs w:val="24"/>
        </w:rPr>
        <w:t>N.T. August 23, 2011 at 53-55</w:t>
      </w:r>
      <w:r w:rsidR="003C301C" w:rsidRPr="004D7FB1">
        <w:rPr>
          <w:rFonts w:ascii="Times New Roman" w:hAnsi="Times New Roman" w:cs="Times New Roman"/>
          <w:sz w:val="24"/>
          <w:szCs w:val="24"/>
        </w:rPr>
        <w:t>, 63</w:t>
      </w:r>
      <w:r w:rsidRPr="004D7FB1">
        <w:rPr>
          <w:rFonts w:ascii="Times New Roman" w:hAnsi="Times New Roman" w:cs="Times New Roman"/>
          <w:sz w:val="24"/>
          <w:szCs w:val="24"/>
        </w:rPr>
        <w:t>.</w:t>
      </w:r>
      <w:proofErr w:type="gramEnd"/>
    </w:p>
    <w:p w:rsidR="00B75949" w:rsidRPr="004D7FB1" w:rsidRDefault="00B75949" w:rsidP="004D7FB1">
      <w:pPr>
        <w:pStyle w:val="NoSpacing"/>
        <w:spacing w:line="360" w:lineRule="auto"/>
        <w:rPr>
          <w:rFonts w:ascii="Times New Roman" w:hAnsi="Times New Roman" w:cs="Times New Roman"/>
          <w:sz w:val="24"/>
          <w:szCs w:val="24"/>
        </w:rPr>
      </w:pPr>
    </w:p>
    <w:p w:rsidR="00B75949" w:rsidRPr="004D7FB1" w:rsidRDefault="00B7594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3C301C" w:rsidRPr="004D7FB1">
        <w:rPr>
          <w:rFonts w:ascii="Times New Roman" w:hAnsi="Times New Roman" w:cs="Times New Roman"/>
          <w:sz w:val="24"/>
          <w:szCs w:val="24"/>
        </w:rPr>
        <w:t>20.</w:t>
      </w:r>
      <w:r w:rsidR="003C301C" w:rsidRPr="004D7FB1">
        <w:rPr>
          <w:rFonts w:ascii="Times New Roman" w:hAnsi="Times New Roman" w:cs="Times New Roman"/>
          <w:sz w:val="24"/>
          <w:szCs w:val="24"/>
        </w:rPr>
        <w:tab/>
      </w:r>
      <w:r w:rsidRPr="004D7FB1">
        <w:rPr>
          <w:rFonts w:ascii="Times New Roman" w:hAnsi="Times New Roman" w:cs="Times New Roman"/>
          <w:sz w:val="24"/>
          <w:szCs w:val="24"/>
        </w:rPr>
        <w:t xml:space="preserve">PPL subsequently refused requests from Ms. Ruth and Ms. Thompson to have the electric accounts associated with their individual lots placed back in their names.  </w:t>
      </w:r>
      <w:proofErr w:type="gramStart"/>
      <w:r w:rsidRPr="004D7FB1">
        <w:rPr>
          <w:rFonts w:ascii="Times New Roman" w:hAnsi="Times New Roman" w:cs="Times New Roman"/>
          <w:sz w:val="24"/>
          <w:szCs w:val="24"/>
        </w:rPr>
        <w:t>N.T. August 23, 2011 at 60.</w:t>
      </w:r>
      <w:proofErr w:type="gramEnd"/>
    </w:p>
    <w:p w:rsidR="00A76783" w:rsidRPr="004D7FB1" w:rsidRDefault="00A76783" w:rsidP="004D7FB1">
      <w:pPr>
        <w:pStyle w:val="NoSpacing"/>
        <w:spacing w:line="360" w:lineRule="auto"/>
        <w:rPr>
          <w:rFonts w:ascii="Times New Roman" w:hAnsi="Times New Roman" w:cs="Times New Roman"/>
          <w:sz w:val="24"/>
          <w:szCs w:val="24"/>
        </w:rPr>
      </w:pPr>
    </w:p>
    <w:p w:rsidR="00855AFE" w:rsidRPr="004D7FB1" w:rsidRDefault="00855AFE" w:rsidP="004D7FB1">
      <w:pPr>
        <w:pStyle w:val="NoSpacing"/>
        <w:spacing w:line="360" w:lineRule="auto"/>
        <w:jc w:val="center"/>
        <w:rPr>
          <w:rFonts w:ascii="Times New Roman" w:hAnsi="Times New Roman" w:cs="Times New Roman"/>
          <w:sz w:val="24"/>
          <w:szCs w:val="24"/>
          <w:u w:val="single"/>
        </w:rPr>
      </w:pPr>
      <w:r w:rsidRPr="004D7FB1">
        <w:rPr>
          <w:rFonts w:ascii="Times New Roman" w:hAnsi="Times New Roman" w:cs="Times New Roman"/>
          <w:sz w:val="24"/>
          <w:szCs w:val="24"/>
          <w:u w:val="single"/>
        </w:rPr>
        <w:t>DISCUSSION</w:t>
      </w:r>
    </w:p>
    <w:p w:rsidR="00855AFE" w:rsidRPr="004D7FB1" w:rsidRDefault="00855AFE" w:rsidP="004D7FB1">
      <w:pPr>
        <w:pStyle w:val="NoSpacing"/>
        <w:spacing w:line="360" w:lineRule="auto"/>
        <w:rPr>
          <w:rFonts w:ascii="Times New Roman" w:hAnsi="Times New Roman" w:cs="Times New Roman"/>
          <w:sz w:val="24"/>
          <w:szCs w:val="24"/>
        </w:rPr>
      </w:pPr>
    </w:p>
    <w:p w:rsidR="00855AFE" w:rsidRPr="004D7FB1" w:rsidRDefault="008E1C06"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8478F2" w:rsidRPr="004D7FB1">
        <w:rPr>
          <w:rFonts w:ascii="Times New Roman" w:hAnsi="Times New Roman" w:cs="Times New Roman"/>
          <w:sz w:val="24"/>
          <w:szCs w:val="24"/>
        </w:rPr>
        <w:t xml:space="preserve">The Complainant in this proceeding has the burden of proof to show that the Respondent is responsible or accountable for the problem described in the complaint. </w:t>
      </w:r>
      <w:proofErr w:type="gramStart"/>
      <w:r w:rsidR="008478F2" w:rsidRPr="004D7FB1">
        <w:rPr>
          <w:rFonts w:ascii="Times New Roman" w:hAnsi="Times New Roman" w:cs="Times New Roman"/>
          <w:i/>
          <w:sz w:val="24"/>
          <w:szCs w:val="24"/>
        </w:rPr>
        <w:t>Patterson v. Bell Telephone Co. of Pennsylvania</w:t>
      </w:r>
      <w:r w:rsidR="008478F2" w:rsidRPr="004D7FB1">
        <w:rPr>
          <w:rFonts w:ascii="Times New Roman" w:hAnsi="Times New Roman" w:cs="Times New Roman"/>
          <w:sz w:val="24"/>
          <w:szCs w:val="24"/>
        </w:rPr>
        <w:t xml:space="preserve">, 72 Pa. PUC 196 (1990); </w:t>
      </w:r>
      <w:r w:rsidR="008478F2" w:rsidRPr="004D7FB1">
        <w:rPr>
          <w:rFonts w:ascii="Times New Roman" w:hAnsi="Times New Roman" w:cs="Times New Roman"/>
          <w:i/>
          <w:sz w:val="24"/>
          <w:szCs w:val="24"/>
        </w:rPr>
        <w:t>Feinstein v. Philadelphia Suburban Water Co</w:t>
      </w:r>
      <w:r w:rsidR="008478F2" w:rsidRPr="004D7FB1">
        <w:rPr>
          <w:rFonts w:ascii="Times New Roman" w:hAnsi="Times New Roman" w:cs="Times New Roman"/>
          <w:sz w:val="24"/>
          <w:szCs w:val="24"/>
        </w:rPr>
        <w:t>., 50 Pa. PUC 300 (1976).</w:t>
      </w:r>
      <w:proofErr w:type="gramEnd"/>
      <w:r w:rsidR="008478F2" w:rsidRPr="004D7FB1">
        <w:rPr>
          <w:rFonts w:ascii="Times New Roman" w:hAnsi="Times New Roman" w:cs="Times New Roman"/>
          <w:sz w:val="24"/>
          <w:szCs w:val="24"/>
        </w:rPr>
        <w:t xml:space="preserve">  The Complainant must establish his case by a preponderance of the evidence.  </w:t>
      </w:r>
      <w:proofErr w:type="gramStart"/>
      <w:r w:rsidR="008478F2" w:rsidRPr="004D7FB1">
        <w:rPr>
          <w:rFonts w:ascii="Times New Roman" w:hAnsi="Times New Roman" w:cs="Times New Roman"/>
          <w:i/>
          <w:sz w:val="24"/>
          <w:szCs w:val="24"/>
        </w:rPr>
        <w:t>Samuel J. Lansberry, Inc. v. Pa. Public Utility Comm'n</w:t>
      </w:r>
      <w:r w:rsidR="008478F2" w:rsidRPr="004D7FB1">
        <w:rPr>
          <w:rFonts w:ascii="Times New Roman" w:hAnsi="Times New Roman" w:cs="Times New Roman"/>
          <w:sz w:val="24"/>
          <w:szCs w:val="24"/>
        </w:rPr>
        <w:t xml:space="preserve">, 578 A.2d 600 (Pa. Cmwlth. 1990), </w:t>
      </w:r>
      <w:r w:rsidR="008478F2" w:rsidRPr="004D7FB1">
        <w:rPr>
          <w:rFonts w:ascii="Times New Roman" w:hAnsi="Times New Roman" w:cs="Times New Roman"/>
          <w:i/>
          <w:sz w:val="24"/>
          <w:szCs w:val="24"/>
        </w:rPr>
        <w:t>alloc.</w:t>
      </w:r>
      <w:proofErr w:type="gramEnd"/>
      <w:r w:rsidR="008478F2" w:rsidRPr="004D7FB1">
        <w:rPr>
          <w:rFonts w:ascii="Times New Roman" w:hAnsi="Times New Roman" w:cs="Times New Roman"/>
          <w:i/>
          <w:sz w:val="24"/>
          <w:szCs w:val="24"/>
        </w:rPr>
        <w:t xml:space="preserve"> </w:t>
      </w:r>
      <w:proofErr w:type="gramStart"/>
      <w:r w:rsidR="008478F2" w:rsidRPr="004D7FB1">
        <w:rPr>
          <w:rFonts w:ascii="Times New Roman" w:hAnsi="Times New Roman" w:cs="Times New Roman"/>
          <w:i/>
          <w:sz w:val="24"/>
          <w:szCs w:val="24"/>
        </w:rPr>
        <w:t>den</w:t>
      </w:r>
      <w:r w:rsidR="008478F2" w:rsidRPr="004D7FB1">
        <w:rPr>
          <w:rFonts w:ascii="Times New Roman" w:hAnsi="Times New Roman" w:cs="Times New Roman"/>
          <w:sz w:val="24"/>
          <w:szCs w:val="24"/>
        </w:rPr>
        <w:t>., 602 A.2d 863 (Pa. 1992).</w:t>
      </w:r>
      <w:proofErr w:type="gramEnd"/>
      <w:r w:rsidR="008478F2" w:rsidRPr="004D7FB1">
        <w:rPr>
          <w:rFonts w:ascii="Times New Roman" w:hAnsi="Times New Roman" w:cs="Times New Roman"/>
          <w:sz w:val="24"/>
          <w:szCs w:val="24"/>
        </w:rPr>
        <w:t xml:space="preserve">  To meet his burden of proof, the Complainant must present evidence more convincing, by even the smallest amount, than that presented by the Respondent.  </w:t>
      </w:r>
      <w:proofErr w:type="gramStart"/>
      <w:r w:rsidR="008478F2" w:rsidRPr="004D7FB1">
        <w:rPr>
          <w:rFonts w:ascii="Times New Roman" w:hAnsi="Times New Roman" w:cs="Times New Roman"/>
          <w:i/>
          <w:sz w:val="24"/>
          <w:szCs w:val="24"/>
        </w:rPr>
        <w:t>Se-Ling Hosiery v. Margulies</w:t>
      </w:r>
      <w:r w:rsidR="008478F2" w:rsidRPr="004D7FB1">
        <w:rPr>
          <w:rFonts w:ascii="Times New Roman" w:hAnsi="Times New Roman" w:cs="Times New Roman"/>
          <w:sz w:val="24"/>
          <w:szCs w:val="24"/>
        </w:rPr>
        <w:t>, 70 A.2d 854 (Pa. 1950)</w:t>
      </w:r>
      <w:r w:rsidR="00A76783" w:rsidRPr="004D7FB1">
        <w:rPr>
          <w:rFonts w:ascii="Times New Roman" w:hAnsi="Times New Roman" w:cs="Times New Roman"/>
          <w:sz w:val="24"/>
          <w:szCs w:val="24"/>
        </w:rPr>
        <w:t>.</w:t>
      </w:r>
      <w:proofErr w:type="gramEnd"/>
      <w:r w:rsidR="000D0CDE" w:rsidRPr="004D7FB1">
        <w:rPr>
          <w:rFonts w:ascii="Times New Roman" w:hAnsi="Times New Roman" w:cs="Times New Roman"/>
          <w:sz w:val="24"/>
          <w:szCs w:val="24"/>
        </w:rPr>
        <w:t xml:space="preserve">  To establish a sufficient case against a utility and satisfy the burden of proof, one must show that the utility is responsible or accountable for the problem described in the complaint, </w:t>
      </w:r>
      <w:r w:rsidR="000D0CDE" w:rsidRPr="004D7FB1">
        <w:rPr>
          <w:rFonts w:ascii="Times New Roman" w:hAnsi="Times New Roman" w:cs="Times New Roman"/>
          <w:i/>
          <w:sz w:val="24"/>
          <w:szCs w:val="24"/>
        </w:rPr>
        <w:t xml:space="preserve">Feinstein v. </w:t>
      </w:r>
      <w:r w:rsidR="000D0CDE" w:rsidRPr="004D7FB1">
        <w:rPr>
          <w:rFonts w:ascii="Times New Roman" w:hAnsi="Times New Roman" w:cs="Times New Roman"/>
          <w:i/>
          <w:sz w:val="24"/>
          <w:szCs w:val="24"/>
        </w:rPr>
        <w:lastRenderedPageBreak/>
        <w:t xml:space="preserve">Philadelphia Suburban Water </w:t>
      </w:r>
      <w:r w:rsidR="000D0CDE" w:rsidRPr="004D7FB1">
        <w:rPr>
          <w:rFonts w:ascii="Times New Roman" w:hAnsi="Times New Roman" w:cs="Times New Roman"/>
          <w:bCs/>
          <w:i/>
          <w:sz w:val="24"/>
          <w:szCs w:val="24"/>
        </w:rPr>
        <w:t>Company</w:t>
      </w:r>
      <w:r w:rsidR="000D0CDE" w:rsidRPr="004D7FB1">
        <w:rPr>
          <w:rFonts w:ascii="Times New Roman" w:hAnsi="Times New Roman" w:cs="Times New Roman"/>
          <w:bCs/>
          <w:sz w:val="24"/>
          <w:szCs w:val="24"/>
        </w:rPr>
        <w:t>,</w:t>
      </w:r>
      <w:r w:rsidR="000D0CDE" w:rsidRPr="004D7FB1">
        <w:rPr>
          <w:rFonts w:ascii="Times New Roman" w:hAnsi="Times New Roman" w:cs="Times New Roman"/>
          <w:sz w:val="24"/>
          <w:szCs w:val="24"/>
        </w:rPr>
        <w:t xml:space="preserve"> 50 </w:t>
      </w:r>
      <w:r w:rsidR="000D0CDE" w:rsidRPr="004D7FB1">
        <w:rPr>
          <w:rFonts w:ascii="Times New Roman" w:hAnsi="Times New Roman" w:cs="Times New Roman"/>
          <w:bCs/>
          <w:sz w:val="24"/>
          <w:szCs w:val="24"/>
        </w:rPr>
        <w:t>Pa.</w:t>
      </w:r>
      <w:r w:rsidR="000D0CDE" w:rsidRPr="004D7FB1">
        <w:rPr>
          <w:rFonts w:ascii="Times New Roman" w:hAnsi="Times New Roman" w:cs="Times New Roman"/>
          <w:sz w:val="24"/>
          <w:szCs w:val="24"/>
        </w:rPr>
        <w:t xml:space="preserve"> P.U.C. 300 (1976).  Without a showing that a utility is in violation of its duty under the Public Utility Code or the orders or regulations of the Commission, the Commission has no power to sustain a complaint brought against the utility; in such a case, the Commission does not have the authority, when acting on a customer's complaint, to require any action by the utility.  </w:t>
      </w:r>
      <w:r w:rsidR="000D0CDE" w:rsidRPr="004D7FB1">
        <w:rPr>
          <w:rFonts w:ascii="Times New Roman" w:hAnsi="Times New Roman" w:cs="Times New Roman"/>
          <w:i/>
          <w:sz w:val="24"/>
          <w:szCs w:val="24"/>
        </w:rPr>
        <w:t xml:space="preserve">West Penn Power </w:t>
      </w:r>
      <w:r w:rsidR="000D0CDE" w:rsidRPr="004D7FB1">
        <w:rPr>
          <w:rFonts w:ascii="Times New Roman" w:hAnsi="Times New Roman" w:cs="Times New Roman"/>
          <w:bCs/>
          <w:i/>
          <w:sz w:val="24"/>
          <w:szCs w:val="24"/>
        </w:rPr>
        <w:t>Company</w:t>
      </w:r>
      <w:r w:rsidR="000D0CDE" w:rsidRPr="004D7FB1">
        <w:rPr>
          <w:rFonts w:ascii="Times New Roman" w:hAnsi="Times New Roman" w:cs="Times New Roman"/>
          <w:i/>
          <w:sz w:val="24"/>
          <w:szCs w:val="24"/>
        </w:rPr>
        <w:t xml:space="preserve"> v. </w:t>
      </w:r>
      <w:r w:rsidR="000D0CDE" w:rsidRPr="004D7FB1">
        <w:rPr>
          <w:rFonts w:ascii="Times New Roman" w:hAnsi="Times New Roman" w:cs="Times New Roman"/>
          <w:bCs/>
          <w:i/>
          <w:sz w:val="24"/>
          <w:szCs w:val="24"/>
        </w:rPr>
        <w:t>Pennsylvania</w:t>
      </w:r>
      <w:r w:rsidR="000D0CDE" w:rsidRPr="004D7FB1">
        <w:rPr>
          <w:rFonts w:ascii="Times New Roman" w:hAnsi="Times New Roman" w:cs="Times New Roman"/>
          <w:i/>
          <w:sz w:val="24"/>
          <w:szCs w:val="24"/>
        </w:rPr>
        <w:t xml:space="preserve"> Public Utility Com</w:t>
      </w:r>
      <w:r w:rsidR="000D0CDE" w:rsidRPr="004D7FB1">
        <w:rPr>
          <w:rFonts w:ascii="Times New Roman" w:hAnsi="Times New Roman" w:cs="Times New Roman"/>
          <w:sz w:val="24"/>
          <w:szCs w:val="24"/>
        </w:rPr>
        <w:t xml:space="preserve">., 84 </w:t>
      </w:r>
      <w:r w:rsidR="000D0CDE" w:rsidRPr="004D7FB1">
        <w:rPr>
          <w:rFonts w:ascii="Times New Roman" w:hAnsi="Times New Roman" w:cs="Times New Roman"/>
          <w:bCs/>
          <w:sz w:val="24"/>
          <w:szCs w:val="24"/>
        </w:rPr>
        <w:t>Pa.</w:t>
      </w:r>
      <w:r w:rsidR="000D0CDE" w:rsidRPr="004D7FB1">
        <w:rPr>
          <w:rFonts w:ascii="Times New Roman" w:hAnsi="Times New Roman" w:cs="Times New Roman"/>
          <w:sz w:val="24"/>
          <w:szCs w:val="24"/>
        </w:rPr>
        <w:t xml:space="preserve"> Commonwealth Ct. 157, 162, 478 A.2d 947 (1984).</w:t>
      </w:r>
    </w:p>
    <w:p w:rsidR="00A76783" w:rsidRPr="004D7FB1" w:rsidRDefault="00A76783" w:rsidP="004D7FB1">
      <w:pPr>
        <w:pStyle w:val="NoSpacing"/>
        <w:spacing w:line="360" w:lineRule="auto"/>
        <w:rPr>
          <w:rFonts w:ascii="Times New Roman" w:hAnsi="Times New Roman" w:cs="Times New Roman"/>
          <w:sz w:val="24"/>
          <w:szCs w:val="24"/>
        </w:rPr>
      </w:pPr>
    </w:p>
    <w:p w:rsidR="00A76783" w:rsidRPr="004D7FB1" w:rsidRDefault="00A7678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In 1993, the General Assembly amended the Public Utility Code to include 66 Pa. C.S. § 1529.1.  Prior to 1993, the Commission resolved foreign load high bill complaints by directing the utility company to remove the charges attributable to the foreign load from the customer's bill and to issue a bill for the foreign load in the property owner's name.  The statute at 66 Pa. C.S. § 1529.1 places the burden of dealing with a foreign load problem onto the property owner and not on the tenant.  The policy behind the change is that the owner is in a better position to know about the existence of the foreign load than a tenant, which is certainly the case in this proceeding</w:t>
      </w:r>
      <w:r w:rsidR="00CB6129">
        <w:rPr>
          <w:rFonts w:ascii="Times New Roman" w:hAnsi="Times New Roman" w:cs="Times New Roman"/>
          <w:sz w:val="24"/>
          <w:szCs w:val="24"/>
        </w:rPr>
        <w:t xml:space="preserve"> as the Complainant created the foreign load</w:t>
      </w:r>
      <w:r w:rsidRPr="004D7FB1">
        <w:rPr>
          <w:rFonts w:ascii="Times New Roman" w:hAnsi="Times New Roman" w:cs="Times New Roman"/>
          <w:sz w:val="24"/>
          <w:szCs w:val="24"/>
        </w:rPr>
        <w:t>. Th</w:t>
      </w:r>
      <w:r w:rsidR="00CB6129">
        <w:rPr>
          <w:rFonts w:ascii="Times New Roman" w:hAnsi="Times New Roman" w:cs="Times New Roman"/>
          <w:sz w:val="24"/>
          <w:szCs w:val="24"/>
        </w:rPr>
        <w:t>e</w:t>
      </w:r>
      <w:r w:rsidRPr="004D7FB1">
        <w:rPr>
          <w:rFonts w:ascii="Times New Roman" w:hAnsi="Times New Roman" w:cs="Times New Roman"/>
          <w:sz w:val="24"/>
          <w:szCs w:val="24"/>
        </w:rPr>
        <w:t xml:space="preserve"> section states:</w:t>
      </w:r>
    </w:p>
    <w:p w:rsidR="00A76783" w:rsidRPr="004D7FB1" w:rsidRDefault="00A76783" w:rsidP="004D7FB1">
      <w:pPr>
        <w:pStyle w:val="NoSpacing"/>
        <w:spacing w:line="360" w:lineRule="auto"/>
        <w:rPr>
          <w:rFonts w:ascii="Times New Roman" w:hAnsi="Times New Roman" w:cs="Times New Roman"/>
          <w:sz w:val="24"/>
          <w:szCs w:val="24"/>
        </w:rPr>
      </w:pPr>
    </w:p>
    <w:p w:rsidR="00A76783" w:rsidRPr="004D7FB1" w:rsidRDefault="00A76783" w:rsidP="004D7FB1">
      <w:pPr>
        <w:pStyle w:val="NoSpacing"/>
        <w:rPr>
          <w:rFonts w:ascii="Times New Roman" w:hAnsi="Times New Roman" w:cs="Times New Roman"/>
          <w:b/>
          <w:sz w:val="24"/>
          <w:szCs w:val="24"/>
        </w:rPr>
      </w:pPr>
      <w:r w:rsidRPr="004D7FB1">
        <w:rPr>
          <w:rFonts w:ascii="Times New Roman" w:hAnsi="Times New Roman" w:cs="Times New Roman"/>
          <w:b/>
          <w:sz w:val="24"/>
          <w:szCs w:val="24"/>
        </w:rPr>
        <w:t>§ 1529.1. Duty of owners of rental property</w:t>
      </w:r>
    </w:p>
    <w:p w:rsidR="00A76783" w:rsidRPr="004D7FB1" w:rsidRDefault="00A76783" w:rsidP="004D7FB1">
      <w:pPr>
        <w:pStyle w:val="NoSpacing"/>
        <w:rPr>
          <w:rFonts w:ascii="Times New Roman" w:hAnsi="Times New Roman" w:cs="Times New Roman"/>
          <w:sz w:val="24"/>
          <w:szCs w:val="24"/>
        </w:rPr>
      </w:pPr>
    </w:p>
    <w:p w:rsidR="00A76783" w:rsidRPr="004D7FB1" w:rsidRDefault="00A76783" w:rsidP="00CA0C4E">
      <w:pPr>
        <w:pStyle w:val="NoSpacing"/>
        <w:ind w:left="1440" w:right="1440"/>
        <w:rPr>
          <w:rFonts w:ascii="Times New Roman" w:hAnsi="Times New Roman" w:cs="Times New Roman"/>
          <w:sz w:val="24"/>
          <w:szCs w:val="24"/>
        </w:rPr>
      </w:pPr>
      <w:r w:rsidRPr="004D7FB1">
        <w:rPr>
          <w:rFonts w:ascii="Times New Roman" w:hAnsi="Times New Roman" w:cs="Times New Roman"/>
          <w:sz w:val="24"/>
          <w:szCs w:val="24"/>
        </w:rPr>
        <w:t>(a) Notice to public utility</w:t>
      </w:r>
      <w:proofErr w:type="gramStart"/>
      <w:r w:rsidRPr="004D7FB1">
        <w:rPr>
          <w:rFonts w:ascii="Times New Roman" w:hAnsi="Times New Roman" w:cs="Times New Roman"/>
          <w:sz w:val="24"/>
          <w:szCs w:val="24"/>
        </w:rPr>
        <w:t>.--</w:t>
      </w:r>
      <w:proofErr w:type="gramEnd"/>
      <w:r w:rsidRPr="004D7FB1">
        <w:rPr>
          <w:rFonts w:ascii="Times New Roman" w:hAnsi="Times New Roman" w:cs="Times New Roman"/>
          <w:sz w:val="24"/>
          <w:szCs w:val="24"/>
        </w:rPr>
        <w:t xml:space="preserve"> It is the duty of every owner of a residential building </w:t>
      </w:r>
      <w:r w:rsidRPr="004D7FB1">
        <w:rPr>
          <w:rFonts w:ascii="Times New Roman" w:hAnsi="Times New Roman" w:cs="Times New Roman"/>
          <w:i/>
          <w:sz w:val="24"/>
          <w:szCs w:val="24"/>
        </w:rPr>
        <w:t>or mobile home park</w:t>
      </w:r>
      <w:r w:rsidRPr="004D7FB1">
        <w:rPr>
          <w:rFonts w:ascii="Times New Roman" w:hAnsi="Times New Roman" w:cs="Times New Roman"/>
          <w:sz w:val="24"/>
          <w:szCs w:val="24"/>
        </w:rPr>
        <w:t>, which contains one or more dwelling units, not individually metered, to notify each public utility from whom utility service is received of their ownership and the fact that the premises served  are used for rental purposes.</w:t>
      </w:r>
    </w:p>
    <w:p w:rsidR="00A76783" w:rsidRPr="004D7FB1" w:rsidRDefault="00CA0C4E" w:rsidP="00CA0C4E">
      <w:pPr>
        <w:pStyle w:val="NoSpacing"/>
        <w:tabs>
          <w:tab w:val="left" w:pos="2715"/>
        </w:tabs>
        <w:ind w:left="1440" w:right="1440"/>
        <w:rPr>
          <w:rFonts w:ascii="Times New Roman" w:hAnsi="Times New Roman" w:cs="Times New Roman"/>
          <w:sz w:val="24"/>
          <w:szCs w:val="24"/>
        </w:rPr>
      </w:pPr>
      <w:r>
        <w:rPr>
          <w:rFonts w:ascii="Times New Roman" w:hAnsi="Times New Roman" w:cs="Times New Roman"/>
          <w:sz w:val="24"/>
          <w:szCs w:val="24"/>
        </w:rPr>
        <w:tab/>
      </w:r>
    </w:p>
    <w:p w:rsidR="00A76783" w:rsidRPr="004D7FB1" w:rsidRDefault="00A76783" w:rsidP="00CA0C4E">
      <w:pPr>
        <w:pStyle w:val="NoSpacing"/>
        <w:ind w:left="1440" w:right="1440"/>
        <w:rPr>
          <w:rFonts w:ascii="Times New Roman" w:hAnsi="Times New Roman" w:cs="Times New Roman"/>
          <w:sz w:val="24"/>
          <w:szCs w:val="24"/>
        </w:rPr>
      </w:pPr>
      <w:r w:rsidRPr="004D7FB1">
        <w:rPr>
          <w:rFonts w:ascii="Times New Roman" w:hAnsi="Times New Roman" w:cs="Times New Roman"/>
          <w:sz w:val="24"/>
          <w:szCs w:val="24"/>
        </w:rPr>
        <w:t>(b) History of account</w:t>
      </w:r>
      <w:proofErr w:type="gramStart"/>
      <w:r w:rsidRPr="004D7FB1">
        <w:rPr>
          <w:rFonts w:ascii="Times New Roman" w:hAnsi="Times New Roman" w:cs="Times New Roman"/>
          <w:sz w:val="24"/>
          <w:szCs w:val="24"/>
        </w:rPr>
        <w:t>.--</w:t>
      </w:r>
      <w:proofErr w:type="gramEnd"/>
      <w:r w:rsidRPr="004D7FB1">
        <w:rPr>
          <w:rFonts w:ascii="Times New Roman" w:hAnsi="Times New Roman" w:cs="Times New Roman"/>
          <w:sz w:val="24"/>
          <w:szCs w:val="24"/>
        </w:rPr>
        <w:t xml:space="preserve"> Upon receipt of the notice provided in this section, if the </w:t>
      </w:r>
      <w:r w:rsidRPr="004D7FB1">
        <w:rPr>
          <w:rFonts w:ascii="Times New Roman" w:hAnsi="Times New Roman" w:cs="Times New Roman"/>
          <w:i/>
          <w:sz w:val="24"/>
          <w:szCs w:val="24"/>
        </w:rPr>
        <w:t>mobile home park</w:t>
      </w:r>
      <w:r w:rsidRPr="004D7FB1">
        <w:rPr>
          <w:rFonts w:ascii="Times New Roman" w:hAnsi="Times New Roman" w:cs="Times New Roman"/>
          <w:sz w:val="24"/>
          <w:szCs w:val="24"/>
        </w:rPr>
        <w:t xml:space="preserve">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A76783" w:rsidRPr="004D7FB1" w:rsidRDefault="00A76783" w:rsidP="00CA0C4E">
      <w:pPr>
        <w:pStyle w:val="NoSpacing"/>
        <w:ind w:left="1440" w:right="1440"/>
        <w:rPr>
          <w:rFonts w:ascii="Times New Roman" w:hAnsi="Times New Roman" w:cs="Times New Roman"/>
          <w:sz w:val="24"/>
          <w:szCs w:val="24"/>
        </w:rPr>
      </w:pPr>
    </w:p>
    <w:p w:rsidR="00A76783" w:rsidRPr="004D7FB1" w:rsidRDefault="00A76783" w:rsidP="00CA0C4E">
      <w:pPr>
        <w:pStyle w:val="NoSpacing"/>
        <w:ind w:left="1440" w:right="1440"/>
        <w:rPr>
          <w:rFonts w:ascii="Times New Roman" w:hAnsi="Times New Roman" w:cs="Times New Roman"/>
          <w:sz w:val="24"/>
          <w:szCs w:val="24"/>
        </w:rPr>
      </w:pPr>
      <w:r w:rsidRPr="004D7FB1">
        <w:rPr>
          <w:rFonts w:ascii="Times New Roman" w:hAnsi="Times New Roman" w:cs="Times New Roman"/>
          <w:sz w:val="24"/>
          <w:szCs w:val="24"/>
        </w:rPr>
        <w:lastRenderedPageBreak/>
        <w:t>(c) Failure to give notice</w:t>
      </w:r>
      <w:proofErr w:type="gramStart"/>
      <w:r w:rsidRPr="004D7FB1">
        <w:rPr>
          <w:rFonts w:ascii="Times New Roman" w:hAnsi="Times New Roman" w:cs="Times New Roman"/>
          <w:sz w:val="24"/>
          <w:szCs w:val="24"/>
        </w:rPr>
        <w:t>.--</w:t>
      </w:r>
      <w:proofErr w:type="gramEnd"/>
      <w:r w:rsidRPr="004D7FB1">
        <w:rPr>
          <w:rFonts w:ascii="Times New Roman" w:hAnsi="Times New Roman" w:cs="Times New Roman"/>
          <w:sz w:val="24"/>
          <w:szCs w:val="24"/>
        </w:rPr>
        <w:t xml:space="preserve"> Any owner of a residential building or </w:t>
      </w:r>
      <w:r w:rsidRPr="004D7FB1">
        <w:rPr>
          <w:rFonts w:ascii="Times New Roman" w:hAnsi="Times New Roman" w:cs="Times New Roman"/>
          <w:i/>
          <w:sz w:val="24"/>
          <w:szCs w:val="24"/>
        </w:rPr>
        <w:t>mobile home park</w:t>
      </w:r>
      <w:r w:rsidRPr="004D7FB1">
        <w:rPr>
          <w:rFonts w:ascii="Times New Roman" w:hAnsi="Times New Roman" w:cs="Times New Roman"/>
          <w:sz w:val="24"/>
          <w:szCs w:val="24"/>
        </w:rPr>
        <w:t xml:space="preserve"> failing to notify affected public utilities as required by this section shall nonetheless be responsible for payment of the utility services as if the required notice had been given.</w:t>
      </w:r>
    </w:p>
    <w:p w:rsidR="00A76783" w:rsidRPr="004D7FB1" w:rsidRDefault="00A76783" w:rsidP="00CA0C4E">
      <w:pPr>
        <w:pStyle w:val="NoSpacing"/>
        <w:spacing w:line="360" w:lineRule="auto"/>
        <w:ind w:left="1440" w:right="1440"/>
        <w:rPr>
          <w:rFonts w:ascii="Times New Roman" w:hAnsi="Times New Roman" w:cs="Times New Roman"/>
          <w:sz w:val="24"/>
          <w:szCs w:val="24"/>
        </w:rPr>
      </w:pPr>
    </w:p>
    <w:p w:rsidR="00A76783" w:rsidRPr="004D7FB1" w:rsidRDefault="00A76783" w:rsidP="00CA0C4E">
      <w:pPr>
        <w:pStyle w:val="NoSpacing"/>
        <w:spacing w:line="360" w:lineRule="auto"/>
        <w:ind w:left="1440" w:right="1440"/>
        <w:rPr>
          <w:rFonts w:ascii="Times New Roman" w:hAnsi="Times New Roman" w:cs="Times New Roman"/>
          <w:sz w:val="24"/>
          <w:szCs w:val="24"/>
        </w:rPr>
      </w:pPr>
      <w:r w:rsidRPr="004D7FB1">
        <w:rPr>
          <w:rFonts w:ascii="Times New Roman" w:hAnsi="Times New Roman" w:cs="Times New Roman"/>
          <w:sz w:val="24"/>
          <w:szCs w:val="24"/>
        </w:rPr>
        <w:t>66 Pa. C.S. § 1529.1 (emphasis added)</w:t>
      </w:r>
    </w:p>
    <w:p w:rsidR="00A76783" w:rsidRPr="004D7FB1" w:rsidRDefault="00A76783" w:rsidP="004D7FB1">
      <w:pPr>
        <w:pStyle w:val="NoSpacing"/>
        <w:spacing w:line="360" w:lineRule="auto"/>
        <w:rPr>
          <w:rFonts w:ascii="Times New Roman" w:hAnsi="Times New Roman" w:cs="Times New Roman"/>
          <w:sz w:val="24"/>
          <w:szCs w:val="24"/>
        </w:rPr>
      </w:pPr>
    </w:p>
    <w:p w:rsidR="00A76783" w:rsidRPr="004D7FB1" w:rsidRDefault="00A7678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The phrase "not individually metered" as used in the statute means that the electric meter for the unit is registering foreign wiring.</w:t>
      </w:r>
      <w:r w:rsidR="00032855" w:rsidRPr="004D7FB1">
        <w:rPr>
          <w:rFonts w:ascii="Times New Roman" w:hAnsi="Times New Roman" w:cs="Times New Roman"/>
          <w:sz w:val="24"/>
          <w:szCs w:val="24"/>
        </w:rPr>
        <w:t xml:space="preserve">  </w:t>
      </w:r>
      <w:proofErr w:type="gramStart"/>
      <w:r w:rsidR="00032855" w:rsidRPr="004D7FB1">
        <w:rPr>
          <w:rFonts w:ascii="Times New Roman" w:hAnsi="Times New Roman" w:cs="Times New Roman"/>
          <w:i/>
          <w:sz w:val="24"/>
          <w:szCs w:val="24"/>
        </w:rPr>
        <w:t>Ronald Shank v. PPL Electric Utilities Corporation</w:t>
      </w:r>
      <w:r w:rsidR="00032855" w:rsidRPr="004D7FB1">
        <w:rPr>
          <w:rFonts w:ascii="Times New Roman" w:hAnsi="Times New Roman" w:cs="Times New Roman"/>
          <w:sz w:val="24"/>
          <w:szCs w:val="24"/>
        </w:rPr>
        <w:t>, Pa. PUC Docket No.</w:t>
      </w:r>
      <w:proofErr w:type="gramEnd"/>
      <w:r w:rsidR="00032855" w:rsidRPr="004D7FB1">
        <w:rPr>
          <w:rFonts w:ascii="Times New Roman" w:hAnsi="Times New Roman" w:cs="Times New Roman"/>
          <w:sz w:val="24"/>
          <w:szCs w:val="24"/>
        </w:rPr>
        <w:t xml:space="preserve"> C-2009-2087300 (Order entered August 31, 2009).</w:t>
      </w:r>
    </w:p>
    <w:p w:rsidR="00A76783" w:rsidRPr="004D7FB1" w:rsidRDefault="00A76783" w:rsidP="004D7FB1">
      <w:pPr>
        <w:pStyle w:val="NoSpacing"/>
        <w:spacing w:line="360" w:lineRule="auto"/>
        <w:rPr>
          <w:rFonts w:ascii="Times New Roman" w:hAnsi="Times New Roman" w:cs="Times New Roman"/>
          <w:sz w:val="24"/>
          <w:szCs w:val="24"/>
        </w:rPr>
      </w:pPr>
    </w:p>
    <w:p w:rsidR="00A76783" w:rsidRPr="004D7FB1" w:rsidRDefault="00A7678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F77E99" w:rsidRPr="004D7FB1">
        <w:rPr>
          <w:rFonts w:ascii="Times New Roman" w:hAnsi="Times New Roman" w:cs="Times New Roman"/>
          <w:sz w:val="24"/>
          <w:szCs w:val="24"/>
        </w:rPr>
        <w:t xml:space="preserve">The Complainant </w:t>
      </w:r>
      <w:r w:rsidRPr="004D7FB1">
        <w:rPr>
          <w:rFonts w:ascii="Times New Roman" w:hAnsi="Times New Roman" w:cs="Times New Roman"/>
          <w:sz w:val="24"/>
          <w:szCs w:val="24"/>
        </w:rPr>
        <w:t>argu</w:t>
      </w:r>
      <w:r w:rsidR="000D0CDE" w:rsidRPr="004D7FB1">
        <w:rPr>
          <w:rFonts w:ascii="Times New Roman" w:hAnsi="Times New Roman" w:cs="Times New Roman"/>
          <w:sz w:val="24"/>
          <w:szCs w:val="24"/>
        </w:rPr>
        <w:t>es</w:t>
      </w:r>
      <w:r w:rsidRPr="004D7FB1">
        <w:rPr>
          <w:rFonts w:ascii="Times New Roman" w:hAnsi="Times New Roman" w:cs="Times New Roman"/>
          <w:sz w:val="24"/>
          <w:szCs w:val="24"/>
        </w:rPr>
        <w:t xml:space="preserve"> that it should be allowed to continue its practice of wiring community street lights to the electric meters of individual residences within its manufactured home community (previously referred to as a mobile home park)</w:t>
      </w:r>
      <w:r w:rsidR="00C21E73" w:rsidRPr="004D7FB1">
        <w:rPr>
          <w:rFonts w:ascii="Times New Roman" w:hAnsi="Times New Roman" w:cs="Times New Roman"/>
          <w:sz w:val="24"/>
          <w:szCs w:val="24"/>
        </w:rPr>
        <w:t xml:space="preserve"> while affording the affected residents a discount on their lot rent to offset the cost of the electricity billed for the street lights</w:t>
      </w:r>
      <w:r w:rsidR="000D0CDE" w:rsidRPr="004D7FB1">
        <w:rPr>
          <w:rFonts w:ascii="Times New Roman" w:hAnsi="Times New Roman" w:cs="Times New Roman"/>
          <w:sz w:val="24"/>
          <w:szCs w:val="24"/>
        </w:rPr>
        <w:t xml:space="preserve">.  The Complainant’s case </w:t>
      </w:r>
      <w:r w:rsidRPr="004D7FB1">
        <w:rPr>
          <w:rFonts w:ascii="Times New Roman" w:hAnsi="Times New Roman" w:cs="Times New Roman"/>
          <w:sz w:val="24"/>
          <w:szCs w:val="24"/>
        </w:rPr>
        <w:t xml:space="preserve">is based </w:t>
      </w:r>
      <w:r w:rsidR="000D0CDE" w:rsidRPr="004D7FB1">
        <w:rPr>
          <w:rFonts w:ascii="Times New Roman" w:hAnsi="Times New Roman" w:cs="Times New Roman"/>
          <w:sz w:val="24"/>
          <w:szCs w:val="24"/>
        </w:rPr>
        <w:t xml:space="preserve">primarily </w:t>
      </w:r>
      <w:r w:rsidRPr="004D7FB1">
        <w:rPr>
          <w:rFonts w:ascii="Times New Roman" w:hAnsi="Times New Roman" w:cs="Times New Roman"/>
          <w:sz w:val="24"/>
          <w:szCs w:val="24"/>
        </w:rPr>
        <w:t xml:space="preserve">on the contention that the agreement of the residents to this </w:t>
      </w:r>
      <w:r w:rsidR="00F77E99" w:rsidRPr="004D7FB1">
        <w:rPr>
          <w:rFonts w:ascii="Times New Roman" w:hAnsi="Times New Roman" w:cs="Times New Roman"/>
          <w:sz w:val="24"/>
          <w:szCs w:val="24"/>
        </w:rPr>
        <w:t>plan</w:t>
      </w:r>
      <w:r w:rsidRPr="004D7FB1">
        <w:rPr>
          <w:rFonts w:ascii="Times New Roman" w:hAnsi="Times New Roman" w:cs="Times New Roman"/>
          <w:sz w:val="24"/>
          <w:szCs w:val="24"/>
        </w:rPr>
        <w:t xml:space="preserve"> is a sufficient basis to allow the </w:t>
      </w:r>
      <w:r w:rsidR="00F77E99" w:rsidRPr="004D7FB1">
        <w:rPr>
          <w:rFonts w:ascii="Times New Roman" w:hAnsi="Times New Roman" w:cs="Times New Roman"/>
          <w:sz w:val="24"/>
          <w:szCs w:val="24"/>
        </w:rPr>
        <w:t>arrangement</w:t>
      </w:r>
      <w:r w:rsidRPr="004D7FB1">
        <w:rPr>
          <w:rFonts w:ascii="Times New Roman" w:hAnsi="Times New Roman" w:cs="Times New Roman"/>
          <w:sz w:val="24"/>
          <w:szCs w:val="24"/>
        </w:rPr>
        <w:t xml:space="preserve"> to continue.  1-A Realty Main Brief at 10-13.  I disagree.  </w:t>
      </w:r>
      <w:r w:rsidR="00F77E99" w:rsidRPr="004D7FB1">
        <w:rPr>
          <w:rFonts w:ascii="Times New Roman" w:hAnsi="Times New Roman" w:cs="Times New Roman"/>
          <w:sz w:val="24"/>
          <w:szCs w:val="24"/>
        </w:rPr>
        <w:t>Even if the residents would like the present arrangement to continue</w:t>
      </w:r>
      <w:r w:rsidR="00032855" w:rsidRPr="004D7FB1">
        <w:rPr>
          <w:rFonts w:ascii="Times New Roman" w:hAnsi="Times New Roman" w:cs="Times New Roman"/>
          <w:sz w:val="24"/>
          <w:szCs w:val="24"/>
        </w:rPr>
        <w:t xml:space="preserve"> and see a monetary advantage therefrom</w:t>
      </w:r>
      <w:r w:rsidR="00F77E99" w:rsidRPr="004D7FB1">
        <w:rPr>
          <w:rFonts w:ascii="Times New Roman" w:hAnsi="Times New Roman" w:cs="Times New Roman"/>
          <w:sz w:val="24"/>
          <w:szCs w:val="24"/>
        </w:rPr>
        <w:t>, a</w:t>
      </w:r>
      <w:r w:rsidRPr="004D7FB1">
        <w:rPr>
          <w:rFonts w:ascii="Times New Roman" w:hAnsi="Times New Roman" w:cs="Times New Roman"/>
          <w:sz w:val="24"/>
          <w:szCs w:val="24"/>
        </w:rPr>
        <w:t xml:space="preserve"> private agreement between the Complainant and its residents cannot “trump” the law.</w:t>
      </w:r>
    </w:p>
    <w:p w:rsidR="00A76783" w:rsidRPr="004D7FB1" w:rsidRDefault="00A76783" w:rsidP="004D7FB1">
      <w:pPr>
        <w:pStyle w:val="NoSpacing"/>
        <w:spacing w:line="360" w:lineRule="auto"/>
        <w:rPr>
          <w:rFonts w:ascii="Times New Roman" w:hAnsi="Times New Roman" w:cs="Times New Roman"/>
          <w:sz w:val="24"/>
          <w:szCs w:val="24"/>
        </w:rPr>
      </w:pPr>
    </w:p>
    <w:p w:rsidR="00A76783" w:rsidRPr="004D7FB1" w:rsidRDefault="00A7678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The Complainant also refers to the Pennsylvania Manufactured Home Community Rights Act, Act 261 of 1976 as amended by Act 80 of 2010, for the proposition that a manufactured home community owner is entitled to adopt fair and reasonable rules and regulations reasonably related to the health, safety and residents of the community so long as they are provided equally to all residents of the same or similar category</w:t>
      </w:r>
      <w:r w:rsidR="00C21E73" w:rsidRPr="004D7FB1">
        <w:rPr>
          <w:rFonts w:ascii="Times New Roman" w:hAnsi="Times New Roman" w:cs="Times New Roman"/>
          <w:sz w:val="24"/>
          <w:szCs w:val="24"/>
        </w:rPr>
        <w:t>.  However, the Complainant</w:t>
      </w:r>
      <w:r w:rsidRPr="004D7FB1">
        <w:rPr>
          <w:rFonts w:ascii="Times New Roman" w:hAnsi="Times New Roman" w:cs="Times New Roman"/>
          <w:sz w:val="24"/>
          <w:szCs w:val="24"/>
        </w:rPr>
        <w:t xml:space="preserve"> </w:t>
      </w:r>
      <w:r w:rsidR="00111D05">
        <w:rPr>
          <w:rFonts w:ascii="Times New Roman" w:hAnsi="Times New Roman" w:cs="Times New Roman"/>
          <w:sz w:val="24"/>
          <w:szCs w:val="24"/>
        </w:rPr>
        <w:t xml:space="preserve">overreaches by </w:t>
      </w:r>
      <w:r w:rsidRPr="004D7FB1">
        <w:rPr>
          <w:rFonts w:ascii="Times New Roman" w:hAnsi="Times New Roman" w:cs="Times New Roman"/>
          <w:sz w:val="24"/>
          <w:szCs w:val="24"/>
        </w:rPr>
        <w:t>includ</w:t>
      </w:r>
      <w:r w:rsidR="00111D05">
        <w:rPr>
          <w:rFonts w:ascii="Times New Roman" w:hAnsi="Times New Roman" w:cs="Times New Roman"/>
          <w:sz w:val="24"/>
          <w:szCs w:val="24"/>
        </w:rPr>
        <w:t>ing</w:t>
      </w:r>
      <w:r w:rsidRPr="004D7FB1">
        <w:rPr>
          <w:rFonts w:ascii="Times New Roman" w:hAnsi="Times New Roman" w:cs="Times New Roman"/>
          <w:sz w:val="24"/>
          <w:szCs w:val="24"/>
        </w:rPr>
        <w:t xml:space="preserve"> the understanding that it has with its residents vis-à-vis the street lights as protected by this statute. </w:t>
      </w:r>
      <w:proofErr w:type="gramStart"/>
      <w:r w:rsidRPr="004D7FB1">
        <w:rPr>
          <w:rFonts w:ascii="Times New Roman" w:hAnsi="Times New Roman" w:cs="Times New Roman"/>
          <w:sz w:val="24"/>
          <w:szCs w:val="24"/>
        </w:rPr>
        <w:t>1-A Realty Main Brief at 18.</w:t>
      </w:r>
      <w:proofErr w:type="gramEnd"/>
      <w:r w:rsidRPr="004D7FB1">
        <w:rPr>
          <w:rFonts w:ascii="Times New Roman" w:hAnsi="Times New Roman" w:cs="Times New Roman"/>
          <w:sz w:val="24"/>
          <w:szCs w:val="24"/>
        </w:rPr>
        <w:t xml:space="preserve">  Here, the Complainant is overstating the applicability of th</w:t>
      </w:r>
      <w:r w:rsidR="00F77E99" w:rsidRPr="004D7FB1">
        <w:rPr>
          <w:rFonts w:ascii="Times New Roman" w:hAnsi="Times New Roman" w:cs="Times New Roman"/>
          <w:sz w:val="24"/>
          <w:szCs w:val="24"/>
        </w:rPr>
        <w:t xml:space="preserve">at </w:t>
      </w:r>
      <w:r w:rsidRPr="004D7FB1">
        <w:rPr>
          <w:rFonts w:ascii="Times New Roman" w:hAnsi="Times New Roman" w:cs="Times New Roman"/>
          <w:sz w:val="24"/>
          <w:szCs w:val="24"/>
        </w:rPr>
        <w:t>Act.  That Act does not permit individuals to ignore other provisions of Pennsylvania law on the basis of a private agreement</w:t>
      </w:r>
      <w:r w:rsidR="00C21E73" w:rsidRPr="004D7FB1">
        <w:rPr>
          <w:rFonts w:ascii="Times New Roman" w:hAnsi="Times New Roman" w:cs="Times New Roman"/>
          <w:sz w:val="24"/>
          <w:szCs w:val="24"/>
        </w:rPr>
        <w:t>, even i</w:t>
      </w:r>
      <w:r w:rsidR="00032855" w:rsidRPr="004D7FB1">
        <w:rPr>
          <w:rFonts w:ascii="Times New Roman" w:hAnsi="Times New Roman" w:cs="Times New Roman"/>
          <w:sz w:val="24"/>
          <w:szCs w:val="24"/>
        </w:rPr>
        <w:t>f the individuals enthusiastically support that agreement</w:t>
      </w:r>
      <w:r w:rsidRPr="004D7FB1">
        <w:rPr>
          <w:rFonts w:ascii="Times New Roman" w:hAnsi="Times New Roman" w:cs="Times New Roman"/>
          <w:sz w:val="24"/>
          <w:szCs w:val="24"/>
        </w:rPr>
        <w:t>.</w:t>
      </w:r>
    </w:p>
    <w:p w:rsidR="00A76783" w:rsidRPr="004D7FB1" w:rsidRDefault="00A76783" w:rsidP="004D7FB1">
      <w:pPr>
        <w:pStyle w:val="NoSpacing"/>
        <w:spacing w:line="360" w:lineRule="auto"/>
        <w:rPr>
          <w:rFonts w:ascii="Times New Roman" w:hAnsi="Times New Roman" w:cs="Times New Roman"/>
          <w:sz w:val="24"/>
          <w:szCs w:val="24"/>
        </w:rPr>
      </w:pPr>
    </w:p>
    <w:p w:rsidR="00A76783" w:rsidRPr="004D7FB1" w:rsidRDefault="00A7678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lastRenderedPageBreak/>
        <w:tab/>
      </w:r>
      <w:r w:rsidRPr="004D7FB1">
        <w:rPr>
          <w:rFonts w:ascii="Times New Roman" w:hAnsi="Times New Roman" w:cs="Times New Roman"/>
          <w:sz w:val="24"/>
          <w:szCs w:val="24"/>
        </w:rPr>
        <w:tab/>
      </w:r>
      <w:proofErr w:type="gramStart"/>
      <w:r w:rsidRPr="004D7FB1">
        <w:rPr>
          <w:rFonts w:ascii="Times New Roman" w:hAnsi="Times New Roman" w:cs="Times New Roman"/>
          <w:sz w:val="24"/>
          <w:szCs w:val="24"/>
        </w:rPr>
        <w:t>While the Complainant agrees that this case is governed by 66 Pa. C.S. § 1529.1, the Complainant points to a discontinued Commission policy statement proceeding at Docket No.</w:t>
      </w:r>
      <w:proofErr w:type="gramEnd"/>
      <w:r w:rsidRPr="004D7FB1">
        <w:rPr>
          <w:rFonts w:ascii="Times New Roman" w:hAnsi="Times New Roman" w:cs="Times New Roman"/>
          <w:sz w:val="24"/>
          <w:szCs w:val="24"/>
        </w:rPr>
        <w:t xml:space="preserve"> L-980137</w:t>
      </w:r>
      <w:r w:rsidR="001D0C1D">
        <w:rPr>
          <w:rFonts w:ascii="Times New Roman" w:hAnsi="Times New Roman" w:cs="Times New Roman"/>
          <w:sz w:val="24"/>
          <w:szCs w:val="24"/>
        </w:rPr>
        <w:t xml:space="preserve"> </w:t>
      </w:r>
      <w:r w:rsidRPr="004D7FB1">
        <w:rPr>
          <w:rFonts w:ascii="Times New Roman" w:hAnsi="Times New Roman" w:cs="Times New Roman"/>
          <w:sz w:val="24"/>
          <w:szCs w:val="24"/>
        </w:rPr>
        <w:t xml:space="preserve">for the proposition that the requirement of 66 Pa. C.S. § 1529.1 “is effectively superseded by the tenants notifying the utility of a willingness to accept financial responsibility for a utility account (even if charges for foreign load are billed to the account).”  </w:t>
      </w:r>
      <w:proofErr w:type="gramStart"/>
      <w:r w:rsidRPr="004D7FB1">
        <w:rPr>
          <w:rFonts w:ascii="Times New Roman" w:hAnsi="Times New Roman" w:cs="Times New Roman"/>
          <w:sz w:val="24"/>
          <w:szCs w:val="24"/>
        </w:rPr>
        <w:t>1-A Realty Main Brief at 15.</w:t>
      </w:r>
      <w:proofErr w:type="gramEnd"/>
      <w:r w:rsidRPr="004D7FB1">
        <w:rPr>
          <w:rFonts w:ascii="Times New Roman" w:hAnsi="Times New Roman" w:cs="Times New Roman"/>
          <w:sz w:val="24"/>
          <w:szCs w:val="24"/>
        </w:rPr>
        <w:t xml:space="preserve">  The Complainant’s arguments are without merit and are based on a fundamental misreading </w:t>
      </w:r>
      <w:proofErr w:type="gramStart"/>
      <w:r w:rsidRPr="004D7FB1">
        <w:rPr>
          <w:rFonts w:ascii="Times New Roman" w:hAnsi="Times New Roman" w:cs="Times New Roman"/>
          <w:sz w:val="24"/>
          <w:szCs w:val="24"/>
        </w:rPr>
        <w:t>of  66</w:t>
      </w:r>
      <w:proofErr w:type="gramEnd"/>
      <w:r w:rsidRPr="004D7FB1">
        <w:rPr>
          <w:rFonts w:ascii="Times New Roman" w:hAnsi="Times New Roman" w:cs="Times New Roman"/>
          <w:sz w:val="24"/>
          <w:szCs w:val="24"/>
        </w:rPr>
        <w:t xml:space="preserve"> Pa. C.S. § 1529.1 and relevant case law.  </w:t>
      </w:r>
      <w:r w:rsidR="00032855" w:rsidRPr="004D7FB1">
        <w:rPr>
          <w:rFonts w:ascii="Times New Roman" w:hAnsi="Times New Roman" w:cs="Times New Roman"/>
          <w:sz w:val="24"/>
          <w:szCs w:val="24"/>
        </w:rPr>
        <w:t xml:space="preserve">The willingness of the residents to agree to foreign wiring on their electric meters cannot </w:t>
      </w:r>
      <w:r w:rsidR="00BD2AF2">
        <w:rPr>
          <w:rFonts w:ascii="Times New Roman" w:hAnsi="Times New Roman" w:cs="Times New Roman"/>
          <w:sz w:val="24"/>
          <w:szCs w:val="24"/>
        </w:rPr>
        <w:t>supersede</w:t>
      </w:r>
      <w:r w:rsidR="00032855" w:rsidRPr="004D7FB1">
        <w:rPr>
          <w:rFonts w:ascii="Times New Roman" w:hAnsi="Times New Roman" w:cs="Times New Roman"/>
          <w:sz w:val="24"/>
          <w:szCs w:val="24"/>
        </w:rPr>
        <w:t xml:space="preserve"> the requirements of the law.</w:t>
      </w:r>
    </w:p>
    <w:p w:rsidR="00A76783" w:rsidRPr="004D7FB1" w:rsidRDefault="00A76783" w:rsidP="004D7FB1">
      <w:pPr>
        <w:pStyle w:val="NoSpacing"/>
        <w:spacing w:line="360" w:lineRule="auto"/>
        <w:rPr>
          <w:rFonts w:ascii="Times New Roman" w:hAnsi="Times New Roman" w:cs="Times New Roman"/>
          <w:sz w:val="24"/>
          <w:szCs w:val="24"/>
        </w:rPr>
      </w:pPr>
    </w:p>
    <w:p w:rsidR="008478F2" w:rsidRPr="004D7FB1" w:rsidRDefault="00A76783"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r>
      <w:r w:rsidR="008478F2" w:rsidRPr="004D7FB1">
        <w:rPr>
          <w:rFonts w:ascii="Times New Roman" w:hAnsi="Times New Roman" w:cs="Times New Roman"/>
          <w:sz w:val="24"/>
          <w:szCs w:val="24"/>
        </w:rPr>
        <w:t xml:space="preserve">PPL </w:t>
      </w:r>
      <w:r w:rsidRPr="004D7FB1">
        <w:rPr>
          <w:rFonts w:ascii="Times New Roman" w:hAnsi="Times New Roman" w:cs="Times New Roman"/>
          <w:sz w:val="24"/>
          <w:szCs w:val="24"/>
        </w:rPr>
        <w:t xml:space="preserve">is correct in its </w:t>
      </w:r>
      <w:r w:rsidR="008478F2" w:rsidRPr="004D7FB1">
        <w:rPr>
          <w:rFonts w:ascii="Times New Roman" w:hAnsi="Times New Roman" w:cs="Times New Roman"/>
          <w:sz w:val="24"/>
          <w:szCs w:val="24"/>
        </w:rPr>
        <w:t>conten</w:t>
      </w:r>
      <w:r w:rsidRPr="004D7FB1">
        <w:rPr>
          <w:rFonts w:ascii="Times New Roman" w:hAnsi="Times New Roman" w:cs="Times New Roman"/>
          <w:sz w:val="24"/>
          <w:szCs w:val="24"/>
        </w:rPr>
        <w:t>tion</w:t>
      </w:r>
      <w:r w:rsidR="008478F2" w:rsidRPr="004D7FB1">
        <w:rPr>
          <w:rFonts w:ascii="Times New Roman" w:hAnsi="Times New Roman" w:cs="Times New Roman"/>
          <w:sz w:val="24"/>
          <w:szCs w:val="24"/>
        </w:rPr>
        <w:t xml:space="preserve"> that because of the Complainant’s action in wiring street lights to </w:t>
      </w:r>
      <w:r w:rsidR="00EA495D" w:rsidRPr="004D7FB1">
        <w:rPr>
          <w:rFonts w:ascii="Times New Roman" w:hAnsi="Times New Roman" w:cs="Times New Roman"/>
          <w:sz w:val="24"/>
          <w:szCs w:val="24"/>
        </w:rPr>
        <w:t>twenty-one</w:t>
      </w:r>
      <w:r w:rsidR="008478F2" w:rsidRPr="004D7FB1">
        <w:rPr>
          <w:rFonts w:ascii="Times New Roman" w:hAnsi="Times New Roman" w:cs="Times New Roman"/>
          <w:sz w:val="24"/>
          <w:szCs w:val="24"/>
        </w:rPr>
        <w:t xml:space="preserve"> residential meters, </w:t>
      </w:r>
      <w:r w:rsidR="00EA495D" w:rsidRPr="004D7FB1">
        <w:rPr>
          <w:rFonts w:ascii="Times New Roman" w:hAnsi="Times New Roman" w:cs="Times New Roman"/>
          <w:sz w:val="24"/>
          <w:szCs w:val="24"/>
        </w:rPr>
        <w:t>twenty-one</w:t>
      </w:r>
      <w:r w:rsidR="008478F2" w:rsidRPr="004D7FB1">
        <w:rPr>
          <w:rFonts w:ascii="Times New Roman" w:hAnsi="Times New Roman" w:cs="Times New Roman"/>
          <w:sz w:val="24"/>
          <w:szCs w:val="24"/>
        </w:rPr>
        <w:t xml:space="preserve"> tenants at Red Maple Acres </w:t>
      </w:r>
      <w:r w:rsidR="00F77E99" w:rsidRPr="004D7FB1">
        <w:rPr>
          <w:rFonts w:ascii="Times New Roman" w:hAnsi="Times New Roman" w:cs="Times New Roman"/>
          <w:sz w:val="24"/>
          <w:szCs w:val="24"/>
        </w:rPr>
        <w:t xml:space="preserve">now </w:t>
      </w:r>
      <w:r w:rsidR="008478F2" w:rsidRPr="004D7FB1">
        <w:rPr>
          <w:rFonts w:ascii="Times New Roman" w:hAnsi="Times New Roman" w:cs="Times New Roman"/>
          <w:sz w:val="24"/>
          <w:szCs w:val="24"/>
        </w:rPr>
        <w:t>have a common-use element servicing the entire community (i.e. street light</w:t>
      </w:r>
      <w:r w:rsidR="00976704" w:rsidRPr="004D7FB1">
        <w:rPr>
          <w:rFonts w:ascii="Times New Roman" w:hAnsi="Times New Roman" w:cs="Times New Roman"/>
          <w:sz w:val="24"/>
          <w:szCs w:val="24"/>
        </w:rPr>
        <w:t>s</w:t>
      </w:r>
      <w:r w:rsidR="008478F2" w:rsidRPr="004D7FB1">
        <w:rPr>
          <w:rFonts w:ascii="Times New Roman" w:hAnsi="Times New Roman" w:cs="Times New Roman"/>
          <w:sz w:val="24"/>
          <w:szCs w:val="24"/>
        </w:rPr>
        <w:t>) recording electric usage on their p</w:t>
      </w:r>
      <w:r w:rsidRPr="004D7FB1">
        <w:rPr>
          <w:rFonts w:ascii="Times New Roman" w:hAnsi="Times New Roman" w:cs="Times New Roman"/>
          <w:sz w:val="24"/>
          <w:szCs w:val="24"/>
        </w:rPr>
        <w:t>rivate residential</w:t>
      </w:r>
      <w:r w:rsidR="008478F2" w:rsidRPr="004D7FB1">
        <w:rPr>
          <w:rFonts w:ascii="Times New Roman" w:hAnsi="Times New Roman" w:cs="Times New Roman"/>
          <w:sz w:val="24"/>
          <w:szCs w:val="24"/>
        </w:rPr>
        <w:t xml:space="preserve"> electric meters.  The tenants so affected would, thus, see the corresponding charges for the electricity used by </w:t>
      </w:r>
      <w:r w:rsidR="00BD2AF2">
        <w:rPr>
          <w:rFonts w:ascii="Times New Roman" w:hAnsi="Times New Roman" w:cs="Times New Roman"/>
          <w:sz w:val="24"/>
          <w:szCs w:val="24"/>
        </w:rPr>
        <w:t>a community</w:t>
      </w:r>
      <w:r w:rsidR="008478F2" w:rsidRPr="004D7FB1">
        <w:rPr>
          <w:rFonts w:ascii="Times New Roman" w:hAnsi="Times New Roman" w:cs="Times New Roman"/>
          <w:sz w:val="24"/>
          <w:szCs w:val="24"/>
        </w:rPr>
        <w:t xml:space="preserve"> street light appear upon their monthly electric bill</w:t>
      </w:r>
      <w:r w:rsidR="001D0C1D">
        <w:rPr>
          <w:rFonts w:ascii="Times New Roman" w:hAnsi="Times New Roman" w:cs="Times New Roman"/>
          <w:sz w:val="24"/>
          <w:szCs w:val="24"/>
        </w:rPr>
        <w:t>s</w:t>
      </w:r>
      <w:r w:rsidR="008478F2" w:rsidRPr="004D7FB1">
        <w:rPr>
          <w:rFonts w:ascii="Times New Roman" w:hAnsi="Times New Roman" w:cs="Times New Roman"/>
          <w:sz w:val="24"/>
          <w:szCs w:val="24"/>
        </w:rPr>
        <w:t xml:space="preserve"> sent to them by PPL.  </w:t>
      </w:r>
      <w:proofErr w:type="gramStart"/>
      <w:r w:rsidR="008478F2" w:rsidRPr="004D7FB1">
        <w:rPr>
          <w:rFonts w:ascii="Times New Roman" w:hAnsi="Times New Roman" w:cs="Times New Roman"/>
          <w:sz w:val="24"/>
          <w:szCs w:val="24"/>
        </w:rPr>
        <w:t>PPL Main Brief at 2.</w:t>
      </w:r>
      <w:proofErr w:type="gramEnd"/>
      <w:r w:rsidR="00A70BCC" w:rsidRPr="004D7FB1">
        <w:rPr>
          <w:rFonts w:ascii="Times New Roman" w:hAnsi="Times New Roman" w:cs="Times New Roman"/>
          <w:sz w:val="24"/>
          <w:szCs w:val="24"/>
        </w:rPr>
        <w:t xml:space="preserve">  PPL </w:t>
      </w:r>
      <w:r w:rsidRPr="004D7FB1">
        <w:rPr>
          <w:rFonts w:ascii="Times New Roman" w:hAnsi="Times New Roman" w:cs="Times New Roman"/>
          <w:sz w:val="24"/>
          <w:szCs w:val="24"/>
        </w:rPr>
        <w:t xml:space="preserve">correctly </w:t>
      </w:r>
      <w:r w:rsidR="00A70BCC" w:rsidRPr="004D7FB1">
        <w:rPr>
          <w:rFonts w:ascii="Times New Roman" w:hAnsi="Times New Roman" w:cs="Times New Roman"/>
          <w:sz w:val="24"/>
          <w:szCs w:val="24"/>
        </w:rPr>
        <w:t xml:space="preserve">asserts that this constitutes foreign load, and that pursuant to its obligations under the Public Utility Code, PPL was </w:t>
      </w:r>
      <w:r w:rsidRPr="004D7FB1">
        <w:rPr>
          <w:rFonts w:ascii="Times New Roman" w:hAnsi="Times New Roman" w:cs="Times New Roman"/>
          <w:sz w:val="24"/>
          <w:szCs w:val="24"/>
        </w:rPr>
        <w:t xml:space="preserve">and is </w:t>
      </w:r>
      <w:r w:rsidR="00A70BCC" w:rsidRPr="004D7FB1">
        <w:rPr>
          <w:rFonts w:ascii="Times New Roman" w:hAnsi="Times New Roman" w:cs="Times New Roman"/>
          <w:sz w:val="24"/>
          <w:szCs w:val="24"/>
        </w:rPr>
        <w:t>required to transfer responsibility for the electric service into the name of Complainant as a result of the foreign load condition at the park</w:t>
      </w:r>
      <w:r w:rsidR="00032855" w:rsidRPr="004D7FB1">
        <w:rPr>
          <w:rFonts w:ascii="Times New Roman" w:hAnsi="Times New Roman" w:cs="Times New Roman"/>
          <w:sz w:val="24"/>
          <w:szCs w:val="24"/>
        </w:rPr>
        <w:t xml:space="preserve"> until the condition is corrected</w:t>
      </w:r>
      <w:r w:rsidR="00A70BCC" w:rsidRPr="004D7FB1">
        <w:rPr>
          <w:rFonts w:ascii="Times New Roman" w:hAnsi="Times New Roman" w:cs="Times New Roman"/>
          <w:sz w:val="24"/>
          <w:szCs w:val="24"/>
        </w:rPr>
        <w:t xml:space="preserve">.  </w:t>
      </w:r>
      <w:proofErr w:type="gramStart"/>
      <w:r w:rsidR="00A70BCC" w:rsidRPr="004D7FB1">
        <w:rPr>
          <w:rFonts w:ascii="Times New Roman" w:hAnsi="Times New Roman" w:cs="Times New Roman"/>
          <w:sz w:val="24"/>
          <w:szCs w:val="24"/>
        </w:rPr>
        <w:t>PPL Main Brief at 3.</w:t>
      </w:r>
      <w:proofErr w:type="gramEnd"/>
      <w:r w:rsidRPr="004D7FB1">
        <w:rPr>
          <w:rFonts w:ascii="Times New Roman" w:hAnsi="Times New Roman" w:cs="Times New Roman"/>
          <w:sz w:val="24"/>
          <w:szCs w:val="24"/>
        </w:rPr>
        <w:t xml:space="preserve">  PPL </w:t>
      </w:r>
      <w:r w:rsidR="00F878DB">
        <w:rPr>
          <w:rFonts w:ascii="Times New Roman" w:hAnsi="Times New Roman" w:cs="Times New Roman"/>
          <w:sz w:val="24"/>
          <w:szCs w:val="24"/>
        </w:rPr>
        <w:t>accurately states</w:t>
      </w:r>
      <w:r w:rsidRPr="004D7FB1">
        <w:rPr>
          <w:rFonts w:ascii="Times New Roman" w:hAnsi="Times New Roman" w:cs="Times New Roman"/>
          <w:sz w:val="24"/>
          <w:szCs w:val="24"/>
        </w:rPr>
        <w:t xml:space="preserve"> that pursuant to the provision of the Code at 66 Pa. C.S. § 1529.1 and the line of cases following </w:t>
      </w:r>
      <w:r w:rsidRPr="004D7FB1">
        <w:rPr>
          <w:rFonts w:ascii="Times New Roman" w:hAnsi="Times New Roman" w:cs="Times New Roman"/>
          <w:i/>
          <w:sz w:val="24"/>
          <w:szCs w:val="24"/>
        </w:rPr>
        <w:t>Elizabeth Santos v. Metropolitan Edison Company</w:t>
      </w:r>
      <w:r w:rsidR="00B7718B">
        <w:rPr>
          <w:rFonts w:ascii="Times New Roman" w:hAnsi="Times New Roman" w:cs="Times New Roman"/>
          <w:sz w:val="24"/>
          <w:szCs w:val="24"/>
        </w:rPr>
        <w:t>, Docket No. C</w:t>
      </w:r>
      <w:r w:rsidR="00B7718B">
        <w:rPr>
          <w:rFonts w:ascii="Times New Roman" w:hAnsi="Times New Roman" w:cs="Times New Roman"/>
          <w:sz w:val="24"/>
          <w:szCs w:val="24"/>
        </w:rPr>
        <w:noBreakHyphen/>
      </w:r>
      <w:r w:rsidRPr="004D7FB1">
        <w:rPr>
          <w:rFonts w:ascii="Times New Roman" w:hAnsi="Times New Roman" w:cs="Times New Roman"/>
          <w:sz w:val="24"/>
          <w:szCs w:val="24"/>
        </w:rPr>
        <w:t xml:space="preserve">00967757 (1997) and </w:t>
      </w:r>
      <w:r w:rsidRPr="004D7FB1">
        <w:rPr>
          <w:rFonts w:ascii="Times New Roman" w:hAnsi="Times New Roman" w:cs="Times New Roman"/>
          <w:i/>
          <w:sz w:val="24"/>
          <w:szCs w:val="24"/>
        </w:rPr>
        <w:t>Joseph L. Ward vs. PPL Electric Utilities Corporation</w:t>
      </w:r>
      <w:r w:rsidR="00B7718B">
        <w:rPr>
          <w:rFonts w:ascii="Times New Roman" w:hAnsi="Times New Roman" w:cs="Times New Roman"/>
          <w:sz w:val="24"/>
          <w:szCs w:val="24"/>
        </w:rPr>
        <w:t>, Docket No. C</w:t>
      </w:r>
      <w:r w:rsidR="00B7718B">
        <w:rPr>
          <w:rFonts w:ascii="Times New Roman" w:hAnsi="Times New Roman" w:cs="Times New Roman"/>
          <w:sz w:val="24"/>
          <w:szCs w:val="24"/>
        </w:rPr>
        <w:noBreakHyphen/>
      </w:r>
      <w:r w:rsidRPr="004D7FB1">
        <w:rPr>
          <w:rFonts w:ascii="Times New Roman" w:hAnsi="Times New Roman" w:cs="Times New Roman"/>
          <w:sz w:val="24"/>
          <w:szCs w:val="24"/>
        </w:rPr>
        <w:t>00992784 (2000), that PPL is required to transfer the foreign wiring</w:t>
      </w:r>
      <w:r w:rsidR="00032855" w:rsidRPr="004D7FB1">
        <w:rPr>
          <w:rFonts w:ascii="Times New Roman" w:hAnsi="Times New Roman" w:cs="Times New Roman"/>
          <w:sz w:val="24"/>
          <w:szCs w:val="24"/>
        </w:rPr>
        <w:t xml:space="preserve"> affected accounts</w:t>
      </w:r>
      <w:r w:rsidRPr="004D7FB1">
        <w:rPr>
          <w:rFonts w:ascii="Times New Roman" w:hAnsi="Times New Roman" w:cs="Times New Roman"/>
          <w:sz w:val="24"/>
          <w:szCs w:val="24"/>
        </w:rPr>
        <w:t xml:space="preserve"> at Red Maple Acres into Complainant’s name.  </w:t>
      </w:r>
      <w:proofErr w:type="gramStart"/>
      <w:r w:rsidRPr="004D7FB1">
        <w:rPr>
          <w:rFonts w:ascii="Times New Roman" w:hAnsi="Times New Roman" w:cs="Times New Roman"/>
          <w:sz w:val="24"/>
          <w:szCs w:val="24"/>
        </w:rPr>
        <w:t>PPL Main Brief at 6.</w:t>
      </w:r>
      <w:proofErr w:type="gramEnd"/>
      <w:r w:rsidR="000D0CDE" w:rsidRPr="004D7FB1">
        <w:rPr>
          <w:rFonts w:ascii="Times New Roman" w:hAnsi="Times New Roman" w:cs="Times New Roman"/>
          <w:sz w:val="24"/>
          <w:szCs w:val="24"/>
        </w:rPr>
        <w:t xml:space="preserve">  PPL </w:t>
      </w:r>
      <w:r w:rsidR="0017751F">
        <w:rPr>
          <w:rFonts w:ascii="Times New Roman" w:hAnsi="Times New Roman" w:cs="Times New Roman"/>
          <w:sz w:val="24"/>
          <w:szCs w:val="24"/>
        </w:rPr>
        <w:t>implies</w:t>
      </w:r>
      <w:r w:rsidR="000D0CDE" w:rsidRPr="004D7FB1">
        <w:rPr>
          <w:rFonts w:ascii="Times New Roman" w:hAnsi="Times New Roman" w:cs="Times New Roman"/>
          <w:sz w:val="24"/>
          <w:szCs w:val="24"/>
        </w:rPr>
        <w:t>, and I agree, that by its action in wiring individual residential meters to a common use facility, the Complainant created a foreign load situation and compromised the “individually metered,” status of the affected residen</w:t>
      </w:r>
      <w:r w:rsidR="00976704" w:rsidRPr="004D7FB1">
        <w:rPr>
          <w:rFonts w:ascii="Times New Roman" w:hAnsi="Times New Roman" w:cs="Times New Roman"/>
          <w:sz w:val="24"/>
          <w:szCs w:val="24"/>
        </w:rPr>
        <w:t>ts</w:t>
      </w:r>
      <w:r w:rsidR="000D0CDE" w:rsidRPr="004D7FB1">
        <w:rPr>
          <w:rFonts w:ascii="Times New Roman" w:hAnsi="Times New Roman" w:cs="Times New Roman"/>
          <w:sz w:val="24"/>
          <w:szCs w:val="24"/>
        </w:rPr>
        <w:t xml:space="preserve">.  </w:t>
      </w:r>
      <w:proofErr w:type="gramStart"/>
      <w:r w:rsidR="000D0CDE" w:rsidRPr="004D7FB1">
        <w:rPr>
          <w:rFonts w:ascii="Times New Roman" w:hAnsi="Times New Roman" w:cs="Times New Roman"/>
          <w:sz w:val="24"/>
          <w:szCs w:val="24"/>
        </w:rPr>
        <w:t>PPL Main Brief at 8.</w:t>
      </w:r>
      <w:proofErr w:type="gramEnd"/>
    </w:p>
    <w:p w:rsidR="00F77E99" w:rsidRPr="004D7FB1" w:rsidRDefault="00F77E99" w:rsidP="004D7FB1">
      <w:pPr>
        <w:pStyle w:val="NoSpacing"/>
        <w:spacing w:line="360" w:lineRule="auto"/>
        <w:rPr>
          <w:rFonts w:ascii="Times New Roman" w:hAnsi="Times New Roman" w:cs="Times New Roman"/>
          <w:sz w:val="24"/>
          <w:szCs w:val="24"/>
        </w:rPr>
      </w:pPr>
    </w:p>
    <w:p w:rsidR="00F77E99" w:rsidRPr="004D7FB1" w:rsidRDefault="00F77E9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 xml:space="preserve">In this case, the Complainant created a foreign load situation where none existed previously.  While I understand that the Complainant took its action in good faith to correct a safety concern related to the original wiring scheme for the street lights in the park, the </w:t>
      </w:r>
      <w:r w:rsidRPr="004D7FB1">
        <w:rPr>
          <w:rFonts w:ascii="Times New Roman" w:hAnsi="Times New Roman" w:cs="Times New Roman"/>
          <w:sz w:val="24"/>
          <w:szCs w:val="24"/>
        </w:rPr>
        <w:lastRenderedPageBreak/>
        <w:t xml:space="preserve">Complainant’s solution violates the </w:t>
      </w:r>
      <w:r w:rsidR="00404ADE">
        <w:rPr>
          <w:rFonts w:ascii="Times New Roman" w:hAnsi="Times New Roman" w:cs="Times New Roman"/>
          <w:sz w:val="24"/>
          <w:szCs w:val="24"/>
        </w:rPr>
        <w:t xml:space="preserve">Public Utility </w:t>
      </w:r>
      <w:r w:rsidRPr="004D7FB1">
        <w:rPr>
          <w:rFonts w:ascii="Times New Roman" w:hAnsi="Times New Roman" w:cs="Times New Roman"/>
          <w:sz w:val="24"/>
          <w:szCs w:val="24"/>
        </w:rPr>
        <w:t>Code.  It is unfortunate that expense will be incurred in correcting this situation, but corrected it must be</w:t>
      </w:r>
      <w:r w:rsidR="00EA495D" w:rsidRPr="004D7FB1">
        <w:rPr>
          <w:rFonts w:ascii="Times New Roman" w:hAnsi="Times New Roman" w:cs="Times New Roman"/>
          <w:sz w:val="24"/>
          <w:szCs w:val="24"/>
        </w:rPr>
        <w:t xml:space="preserve"> unless the Complainant wishes to remain responsible for the twenty-one electric accounts</w:t>
      </w:r>
      <w:r w:rsidRPr="004D7FB1">
        <w:rPr>
          <w:rFonts w:ascii="Times New Roman" w:hAnsi="Times New Roman" w:cs="Times New Roman"/>
          <w:sz w:val="24"/>
          <w:szCs w:val="24"/>
        </w:rPr>
        <w:t>.</w:t>
      </w:r>
      <w:r w:rsidRPr="004D7FB1">
        <w:rPr>
          <w:rStyle w:val="FootnoteReference"/>
          <w:rFonts w:ascii="Times New Roman" w:hAnsi="Times New Roman" w:cs="Times New Roman"/>
          <w:sz w:val="24"/>
          <w:szCs w:val="24"/>
        </w:rPr>
        <w:footnoteReference w:id="5"/>
      </w:r>
    </w:p>
    <w:p w:rsidR="00A76783" w:rsidRPr="004D7FB1" w:rsidRDefault="00A76783" w:rsidP="004D7FB1">
      <w:pPr>
        <w:pStyle w:val="NoSpacing"/>
        <w:spacing w:line="360" w:lineRule="auto"/>
        <w:rPr>
          <w:rFonts w:ascii="Times New Roman" w:hAnsi="Times New Roman" w:cs="Times New Roman"/>
          <w:sz w:val="24"/>
          <w:szCs w:val="24"/>
        </w:rPr>
      </w:pPr>
    </w:p>
    <w:p w:rsidR="00855AFE" w:rsidRPr="004D7FB1" w:rsidRDefault="00855AFE" w:rsidP="004D7FB1">
      <w:pPr>
        <w:pStyle w:val="NoSpacing"/>
        <w:spacing w:line="360" w:lineRule="auto"/>
        <w:jc w:val="center"/>
        <w:rPr>
          <w:rFonts w:ascii="Times New Roman" w:hAnsi="Times New Roman" w:cs="Times New Roman"/>
          <w:sz w:val="24"/>
          <w:szCs w:val="24"/>
          <w:u w:val="single"/>
        </w:rPr>
      </w:pPr>
      <w:r w:rsidRPr="004D7FB1">
        <w:rPr>
          <w:rFonts w:ascii="Times New Roman" w:hAnsi="Times New Roman" w:cs="Times New Roman"/>
          <w:sz w:val="24"/>
          <w:szCs w:val="24"/>
          <w:u w:val="single"/>
        </w:rPr>
        <w:t>CONCLUSIONS OF LAW</w:t>
      </w:r>
    </w:p>
    <w:p w:rsidR="00855AFE" w:rsidRPr="004D7FB1" w:rsidRDefault="00855AFE" w:rsidP="004D7FB1">
      <w:pPr>
        <w:pStyle w:val="NoSpacing"/>
        <w:spacing w:line="360" w:lineRule="auto"/>
        <w:rPr>
          <w:rFonts w:ascii="Times New Roman" w:hAnsi="Times New Roman" w:cs="Times New Roman"/>
          <w:sz w:val="24"/>
          <w:szCs w:val="24"/>
        </w:rPr>
      </w:pPr>
    </w:p>
    <w:p w:rsidR="00C427B9" w:rsidRPr="004D7FB1" w:rsidRDefault="00FE50C2" w:rsidP="004D7FB1">
      <w:pPr>
        <w:spacing w:line="360" w:lineRule="auto"/>
        <w:rPr>
          <w:sz w:val="24"/>
          <w:szCs w:val="24"/>
        </w:rPr>
      </w:pPr>
      <w:r w:rsidRPr="004D7FB1">
        <w:rPr>
          <w:rFonts w:eastAsiaTheme="minorHAnsi"/>
          <w:color w:val="auto"/>
          <w:sz w:val="24"/>
          <w:szCs w:val="24"/>
        </w:rPr>
        <w:tab/>
      </w:r>
      <w:r w:rsidRPr="004D7FB1">
        <w:rPr>
          <w:rFonts w:eastAsiaTheme="minorHAnsi"/>
          <w:color w:val="auto"/>
          <w:sz w:val="24"/>
          <w:szCs w:val="24"/>
        </w:rPr>
        <w:tab/>
      </w:r>
      <w:r w:rsidR="00C427B9" w:rsidRPr="004D7FB1">
        <w:rPr>
          <w:sz w:val="24"/>
          <w:szCs w:val="24"/>
        </w:rPr>
        <w:t>1.</w:t>
      </w:r>
      <w:r w:rsidR="00C427B9" w:rsidRPr="004D7FB1">
        <w:rPr>
          <w:sz w:val="24"/>
          <w:szCs w:val="24"/>
        </w:rPr>
        <w:tab/>
        <w:t xml:space="preserve">The Commission has jurisdiction over the subject matter and parties to this proceeding. </w:t>
      </w:r>
      <w:proofErr w:type="gramStart"/>
      <w:r w:rsidR="00C427B9" w:rsidRPr="004D7FB1">
        <w:rPr>
          <w:sz w:val="24"/>
          <w:szCs w:val="24"/>
        </w:rPr>
        <w:t>66 Pa. C.S. § 701</w:t>
      </w:r>
      <w:r w:rsidR="000D0CDE" w:rsidRPr="004D7FB1">
        <w:rPr>
          <w:sz w:val="24"/>
          <w:szCs w:val="24"/>
        </w:rPr>
        <w:t>.</w:t>
      </w:r>
      <w:proofErr w:type="gramEnd"/>
    </w:p>
    <w:p w:rsidR="00C427B9" w:rsidRPr="004D7FB1" w:rsidRDefault="00C427B9" w:rsidP="004D7FB1">
      <w:pPr>
        <w:pStyle w:val="NoSpacing"/>
        <w:spacing w:line="360" w:lineRule="auto"/>
        <w:rPr>
          <w:rFonts w:ascii="Times New Roman" w:hAnsi="Times New Roman" w:cs="Times New Roman"/>
          <w:sz w:val="24"/>
          <w:szCs w:val="24"/>
        </w:rPr>
      </w:pPr>
    </w:p>
    <w:p w:rsidR="00C427B9" w:rsidRPr="004D7FB1" w:rsidRDefault="00C427B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2.</w:t>
      </w:r>
      <w:r w:rsidRPr="004D7FB1">
        <w:rPr>
          <w:rFonts w:ascii="Times New Roman" w:hAnsi="Times New Roman" w:cs="Times New Roman"/>
          <w:sz w:val="24"/>
          <w:szCs w:val="24"/>
        </w:rPr>
        <w:tab/>
        <w:t>Pursuant to 66 Pa. C.S. §§ 332(a), the burden of proof in this proceeding is on the Complainant.</w:t>
      </w:r>
    </w:p>
    <w:p w:rsidR="00C427B9" w:rsidRPr="004D7FB1" w:rsidRDefault="00C427B9" w:rsidP="004D7FB1">
      <w:pPr>
        <w:pStyle w:val="NoSpacing"/>
        <w:spacing w:line="360" w:lineRule="auto"/>
        <w:rPr>
          <w:rFonts w:ascii="Times New Roman" w:hAnsi="Times New Roman" w:cs="Times New Roman"/>
          <w:sz w:val="24"/>
          <w:szCs w:val="24"/>
        </w:rPr>
      </w:pPr>
    </w:p>
    <w:p w:rsidR="00C427B9" w:rsidRPr="004D7FB1" w:rsidRDefault="00C427B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3.</w:t>
      </w:r>
      <w:r w:rsidRPr="004D7FB1">
        <w:rPr>
          <w:rFonts w:ascii="Times New Roman" w:hAnsi="Times New Roman" w:cs="Times New Roman"/>
          <w:sz w:val="24"/>
          <w:szCs w:val="24"/>
        </w:rPr>
        <w:tab/>
        <w:t xml:space="preserve">When acting in accordance with the provisions of 66 Pa. C.S. § 1529.1, a utility must place the tenant's account in the landlord's name upon discovery of the foreign load and collect unpaid bills only from the landlord. </w:t>
      </w:r>
      <w:r w:rsidR="00E23418" w:rsidRPr="004D7FB1">
        <w:rPr>
          <w:rFonts w:ascii="Times New Roman" w:hAnsi="Times New Roman" w:cs="Times New Roman"/>
          <w:sz w:val="24"/>
          <w:szCs w:val="24"/>
        </w:rPr>
        <w:t xml:space="preserve"> </w:t>
      </w:r>
      <w:r w:rsidRPr="004D7FB1">
        <w:rPr>
          <w:rFonts w:ascii="Times New Roman" w:hAnsi="Times New Roman" w:cs="Times New Roman"/>
          <w:sz w:val="24"/>
          <w:szCs w:val="24"/>
        </w:rPr>
        <w:t xml:space="preserve">The utility must </w:t>
      </w:r>
      <w:r w:rsidR="00E23418" w:rsidRPr="004D7FB1">
        <w:rPr>
          <w:rFonts w:ascii="Times New Roman" w:hAnsi="Times New Roman" w:cs="Times New Roman"/>
          <w:sz w:val="24"/>
          <w:szCs w:val="24"/>
        </w:rPr>
        <w:t xml:space="preserve">then </w:t>
      </w:r>
      <w:r w:rsidRPr="004D7FB1">
        <w:rPr>
          <w:rFonts w:ascii="Times New Roman" w:hAnsi="Times New Roman" w:cs="Times New Roman"/>
          <w:sz w:val="24"/>
          <w:szCs w:val="24"/>
        </w:rPr>
        <w:t xml:space="preserve">pursue collection of any unpaid amounts from the landlord and not from the tenant.  </w:t>
      </w:r>
      <w:proofErr w:type="gramStart"/>
      <w:r w:rsidRPr="004D7FB1">
        <w:rPr>
          <w:rFonts w:ascii="Times New Roman" w:hAnsi="Times New Roman" w:cs="Times New Roman"/>
          <w:i/>
          <w:sz w:val="24"/>
          <w:szCs w:val="24"/>
        </w:rPr>
        <w:t xml:space="preserve">Susan </w:t>
      </w:r>
      <w:proofErr w:type="spellStart"/>
      <w:r w:rsidRPr="004D7FB1">
        <w:rPr>
          <w:rFonts w:ascii="Times New Roman" w:hAnsi="Times New Roman" w:cs="Times New Roman"/>
          <w:i/>
          <w:sz w:val="24"/>
          <w:szCs w:val="24"/>
        </w:rPr>
        <w:t>Afshari</w:t>
      </w:r>
      <w:proofErr w:type="spellEnd"/>
      <w:r w:rsidRPr="004D7FB1">
        <w:rPr>
          <w:rFonts w:ascii="Times New Roman" w:hAnsi="Times New Roman" w:cs="Times New Roman"/>
          <w:i/>
          <w:sz w:val="24"/>
          <w:szCs w:val="24"/>
        </w:rPr>
        <w:t xml:space="preserve"> v. PPL Electric Utilities Corporation and Kim and Mike </w:t>
      </w:r>
      <w:proofErr w:type="spellStart"/>
      <w:r w:rsidRPr="004D7FB1">
        <w:rPr>
          <w:rFonts w:ascii="Times New Roman" w:hAnsi="Times New Roman" w:cs="Times New Roman"/>
          <w:i/>
          <w:sz w:val="24"/>
          <w:szCs w:val="24"/>
        </w:rPr>
        <w:t>Fantazier</w:t>
      </w:r>
      <w:proofErr w:type="spellEnd"/>
      <w:r w:rsidRPr="004D7FB1">
        <w:rPr>
          <w:rFonts w:ascii="Times New Roman" w:hAnsi="Times New Roman" w:cs="Times New Roman"/>
          <w:i/>
          <w:sz w:val="24"/>
          <w:szCs w:val="24"/>
        </w:rPr>
        <w:t>, Indispensable Party</w:t>
      </w:r>
      <w:r w:rsidRPr="004D7FB1">
        <w:rPr>
          <w:rFonts w:ascii="Times New Roman" w:hAnsi="Times New Roman" w:cs="Times New Roman"/>
          <w:sz w:val="24"/>
          <w:szCs w:val="24"/>
        </w:rPr>
        <w:t>, Pa. P.U.C. Docket No.</w:t>
      </w:r>
      <w:proofErr w:type="gramEnd"/>
      <w:r w:rsidRPr="004D7FB1">
        <w:rPr>
          <w:rFonts w:ascii="Times New Roman" w:hAnsi="Times New Roman" w:cs="Times New Roman"/>
          <w:sz w:val="24"/>
          <w:szCs w:val="24"/>
        </w:rPr>
        <w:t xml:space="preserve"> C-20055547 (Order entered June 21, 2007).</w:t>
      </w:r>
    </w:p>
    <w:p w:rsidR="00C427B9" w:rsidRPr="004D7FB1" w:rsidRDefault="00C427B9" w:rsidP="004D7FB1">
      <w:pPr>
        <w:pStyle w:val="NoSpacing"/>
        <w:spacing w:line="360" w:lineRule="auto"/>
        <w:rPr>
          <w:rFonts w:ascii="Times New Roman" w:hAnsi="Times New Roman" w:cs="Times New Roman"/>
          <w:sz w:val="24"/>
          <w:szCs w:val="24"/>
        </w:rPr>
      </w:pPr>
    </w:p>
    <w:p w:rsidR="00C427B9" w:rsidRPr="004D7FB1" w:rsidRDefault="00C427B9" w:rsidP="004D7FB1">
      <w:pPr>
        <w:pStyle w:val="NoSpacing"/>
        <w:spacing w:line="360" w:lineRule="auto"/>
        <w:rPr>
          <w:rFonts w:ascii="Times New Roman" w:hAnsi="Times New Roman" w:cs="Times New Roman"/>
          <w:sz w:val="24"/>
          <w:szCs w:val="24"/>
        </w:rPr>
      </w:pPr>
      <w:r w:rsidRPr="004D7FB1">
        <w:rPr>
          <w:rFonts w:ascii="Times New Roman" w:hAnsi="Times New Roman" w:cs="Times New Roman"/>
          <w:sz w:val="24"/>
          <w:szCs w:val="24"/>
        </w:rPr>
        <w:tab/>
      </w:r>
      <w:r w:rsidRPr="004D7FB1">
        <w:rPr>
          <w:rFonts w:ascii="Times New Roman" w:hAnsi="Times New Roman" w:cs="Times New Roman"/>
          <w:sz w:val="24"/>
          <w:szCs w:val="24"/>
        </w:rPr>
        <w:tab/>
        <w:t>4.</w:t>
      </w:r>
      <w:r w:rsidRPr="004D7FB1">
        <w:rPr>
          <w:rFonts w:ascii="Times New Roman" w:hAnsi="Times New Roman" w:cs="Times New Roman"/>
          <w:sz w:val="24"/>
          <w:szCs w:val="24"/>
        </w:rPr>
        <w:tab/>
        <w:t xml:space="preserve">The Complainant has not met </w:t>
      </w:r>
      <w:r w:rsidR="00A76783" w:rsidRPr="004D7FB1">
        <w:rPr>
          <w:rFonts w:ascii="Times New Roman" w:hAnsi="Times New Roman" w:cs="Times New Roman"/>
          <w:sz w:val="24"/>
          <w:szCs w:val="24"/>
        </w:rPr>
        <w:t>its</w:t>
      </w:r>
      <w:r w:rsidRPr="004D7FB1">
        <w:rPr>
          <w:rFonts w:ascii="Times New Roman" w:hAnsi="Times New Roman" w:cs="Times New Roman"/>
          <w:sz w:val="24"/>
          <w:szCs w:val="24"/>
        </w:rPr>
        <w:t xml:space="preserve"> burden of proving that </w:t>
      </w:r>
      <w:r w:rsidR="00A76783" w:rsidRPr="004D7FB1">
        <w:rPr>
          <w:rFonts w:ascii="Times New Roman" w:hAnsi="Times New Roman" w:cs="Times New Roman"/>
          <w:sz w:val="24"/>
          <w:szCs w:val="24"/>
        </w:rPr>
        <w:t>it</w:t>
      </w:r>
      <w:r w:rsidRPr="004D7FB1">
        <w:rPr>
          <w:rFonts w:ascii="Times New Roman" w:hAnsi="Times New Roman" w:cs="Times New Roman"/>
          <w:sz w:val="24"/>
          <w:szCs w:val="24"/>
        </w:rPr>
        <w:t xml:space="preserve"> is entitled to relief</w:t>
      </w:r>
      <w:r w:rsidR="00A76783" w:rsidRPr="004D7FB1">
        <w:rPr>
          <w:rFonts w:ascii="Times New Roman" w:hAnsi="Times New Roman" w:cs="Times New Roman"/>
          <w:sz w:val="24"/>
          <w:szCs w:val="24"/>
        </w:rPr>
        <w:t>.</w:t>
      </w:r>
      <w:r w:rsidRPr="004D7FB1">
        <w:rPr>
          <w:rFonts w:ascii="Times New Roman" w:hAnsi="Times New Roman" w:cs="Times New Roman"/>
          <w:sz w:val="24"/>
          <w:szCs w:val="24"/>
        </w:rPr>
        <w:t xml:space="preserve"> </w:t>
      </w:r>
      <w:r w:rsidR="00A76783" w:rsidRPr="004D7FB1">
        <w:rPr>
          <w:rFonts w:ascii="Times New Roman" w:hAnsi="Times New Roman" w:cs="Times New Roman"/>
          <w:sz w:val="24"/>
          <w:szCs w:val="24"/>
        </w:rPr>
        <w:t xml:space="preserve"> </w:t>
      </w:r>
      <w:proofErr w:type="gramStart"/>
      <w:r w:rsidRPr="004D7FB1">
        <w:rPr>
          <w:rFonts w:ascii="Times New Roman" w:hAnsi="Times New Roman" w:cs="Times New Roman"/>
          <w:sz w:val="24"/>
          <w:szCs w:val="24"/>
        </w:rPr>
        <w:t>66 Pa. C.S. §§ 332(a)</w:t>
      </w:r>
      <w:r w:rsidR="000D0CDE" w:rsidRPr="004D7FB1">
        <w:rPr>
          <w:rFonts w:ascii="Times New Roman" w:hAnsi="Times New Roman" w:cs="Times New Roman"/>
          <w:sz w:val="24"/>
          <w:szCs w:val="24"/>
        </w:rPr>
        <w:t>.</w:t>
      </w:r>
      <w:proofErr w:type="gramEnd"/>
    </w:p>
    <w:p w:rsidR="00B7718B" w:rsidRDefault="00B7718B" w:rsidP="004D7F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55AFE" w:rsidRPr="004D7FB1" w:rsidRDefault="00855AFE" w:rsidP="004D7FB1">
      <w:pPr>
        <w:pStyle w:val="NoSpacing"/>
        <w:spacing w:line="360" w:lineRule="auto"/>
        <w:rPr>
          <w:rFonts w:ascii="Times New Roman" w:hAnsi="Times New Roman" w:cs="Times New Roman"/>
          <w:sz w:val="24"/>
          <w:szCs w:val="24"/>
        </w:rPr>
      </w:pPr>
    </w:p>
    <w:p w:rsidR="00855AFE" w:rsidRDefault="00855AFE" w:rsidP="004D7FB1">
      <w:pPr>
        <w:spacing w:line="360" w:lineRule="auto"/>
        <w:jc w:val="center"/>
        <w:rPr>
          <w:spacing w:val="-3"/>
          <w:sz w:val="24"/>
          <w:szCs w:val="24"/>
          <w:u w:val="single"/>
        </w:rPr>
      </w:pPr>
      <w:r w:rsidRPr="00B7718B">
        <w:rPr>
          <w:spacing w:val="-3"/>
          <w:sz w:val="24"/>
          <w:szCs w:val="24"/>
          <w:u w:val="single"/>
        </w:rPr>
        <w:t>ORDER</w:t>
      </w:r>
    </w:p>
    <w:p w:rsidR="00B7718B" w:rsidRPr="00B7718B" w:rsidRDefault="00B7718B" w:rsidP="004D7FB1">
      <w:pPr>
        <w:spacing w:line="360" w:lineRule="auto"/>
        <w:jc w:val="center"/>
        <w:rPr>
          <w:spacing w:val="-3"/>
          <w:sz w:val="24"/>
          <w:szCs w:val="24"/>
        </w:rPr>
      </w:pPr>
    </w:p>
    <w:p w:rsidR="00855AFE" w:rsidRPr="004D7FB1" w:rsidRDefault="00855AFE" w:rsidP="004D7FB1">
      <w:pPr>
        <w:spacing w:line="360" w:lineRule="auto"/>
        <w:jc w:val="center"/>
        <w:rPr>
          <w:spacing w:val="-3"/>
          <w:sz w:val="24"/>
          <w:szCs w:val="24"/>
        </w:rPr>
      </w:pPr>
    </w:p>
    <w:p w:rsidR="00855AFE" w:rsidRPr="004D7FB1" w:rsidRDefault="00855AFE" w:rsidP="004D7FB1">
      <w:pPr>
        <w:tabs>
          <w:tab w:val="left" w:pos="0"/>
        </w:tabs>
        <w:suppressAutoHyphens/>
        <w:spacing w:line="360" w:lineRule="auto"/>
        <w:rPr>
          <w:spacing w:val="-3"/>
          <w:sz w:val="24"/>
          <w:szCs w:val="24"/>
        </w:rPr>
      </w:pPr>
      <w:r w:rsidRPr="004D7FB1">
        <w:rPr>
          <w:spacing w:val="-3"/>
          <w:sz w:val="24"/>
          <w:szCs w:val="24"/>
        </w:rPr>
        <w:tab/>
      </w:r>
      <w:r w:rsidRPr="004D7FB1">
        <w:rPr>
          <w:spacing w:val="-3"/>
          <w:sz w:val="24"/>
          <w:szCs w:val="24"/>
        </w:rPr>
        <w:tab/>
        <w:t>THEREFORE,</w:t>
      </w:r>
      <w:r w:rsidRPr="004D7FB1">
        <w:rPr>
          <w:spacing w:val="-3"/>
          <w:sz w:val="24"/>
          <w:szCs w:val="24"/>
        </w:rPr>
        <w:br/>
      </w:r>
      <w:r w:rsidRPr="004D7FB1">
        <w:rPr>
          <w:spacing w:val="-3"/>
          <w:sz w:val="24"/>
          <w:szCs w:val="24"/>
        </w:rPr>
        <w:br/>
      </w:r>
      <w:r w:rsidRPr="004D7FB1">
        <w:rPr>
          <w:spacing w:val="-3"/>
          <w:sz w:val="24"/>
          <w:szCs w:val="24"/>
        </w:rPr>
        <w:tab/>
      </w:r>
      <w:r w:rsidRPr="004D7FB1">
        <w:rPr>
          <w:spacing w:val="-3"/>
          <w:sz w:val="24"/>
          <w:szCs w:val="24"/>
        </w:rPr>
        <w:tab/>
        <w:t>IT IS ORDERED:</w:t>
      </w:r>
      <w:r w:rsidRPr="004D7FB1">
        <w:rPr>
          <w:spacing w:val="-3"/>
          <w:sz w:val="24"/>
          <w:szCs w:val="24"/>
        </w:rPr>
        <w:br/>
      </w:r>
      <w:r w:rsidRPr="004D7FB1">
        <w:rPr>
          <w:spacing w:val="-3"/>
          <w:sz w:val="24"/>
          <w:szCs w:val="24"/>
        </w:rPr>
        <w:br/>
      </w:r>
      <w:r w:rsidRPr="004D7FB1">
        <w:rPr>
          <w:spacing w:val="-3"/>
          <w:sz w:val="24"/>
          <w:szCs w:val="24"/>
        </w:rPr>
        <w:tab/>
      </w:r>
      <w:r w:rsidRPr="004D7FB1">
        <w:rPr>
          <w:spacing w:val="-3"/>
          <w:sz w:val="24"/>
          <w:szCs w:val="24"/>
        </w:rPr>
        <w:tab/>
        <w:t>1.</w:t>
      </w:r>
      <w:r w:rsidRPr="004D7FB1">
        <w:rPr>
          <w:spacing w:val="-3"/>
          <w:sz w:val="24"/>
          <w:szCs w:val="24"/>
        </w:rPr>
        <w:tab/>
        <w:t xml:space="preserve">That the Complaint of </w:t>
      </w:r>
      <w:r w:rsidR="00EF4F90" w:rsidRPr="004D7FB1">
        <w:rPr>
          <w:spacing w:val="-3"/>
          <w:sz w:val="24"/>
          <w:szCs w:val="24"/>
        </w:rPr>
        <w:t>1-</w:t>
      </w:r>
      <w:proofErr w:type="gramStart"/>
      <w:r w:rsidR="00EF4F90" w:rsidRPr="004D7FB1">
        <w:rPr>
          <w:spacing w:val="-3"/>
          <w:sz w:val="24"/>
          <w:szCs w:val="24"/>
        </w:rPr>
        <w:t>A Realty</w:t>
      </w:r>
      <w:proofErr w:type="gramEnd"/>
      <w:r w:rsidR="00EF4F90" w:rsidRPr="004D7FB1">
        <w:rPr>
          <w:spacing w:val="-3"/>
          <w:sz w:val="24"/>
          <w:szCs w:val="24"/>
        </w:rPr>
        <w:t xml:space="preserve"> </w:t>
      </w:r>
      <w:r w:rsidRPr="004D7FB1">
        <w:rPr>
          <w:spacing w:val="-3"/>
          <w:sz w:val="24"/>
          <w:szCs w:val="24"/>
        </w:rPr>
        <w:t>against P</w:t>
      </w:r>
      <w:r w:rsidR="00EF4F90" w:rsidRPr="004D7FB1">
        <w:rPr>
          <w:spacing w:val="-3"/>
          <w:sz w:val="24"/>
          <w:szCs w:val="24"/>
        </w:rPr>
        <w:t xml:space="preserve">PL </w:t>
      </w:r>
      <w:r w:rsidRPr="004D7FB1">
        <w:rPr>
          <w:spacing w:val="-3"/>
          <w:sz w:val="24"/>
          <w:szCs w:val="24"/>
        </w:rPr>
        <w:t>E</w:t>
      </w:r>
      <w:r w:rsidR="00EF4F90" w:rsidRPr="004D7FB1">
        <w:rPr>
          <w:spacing w:val="-3"/>
          <w:sz w:val="24"/>
          <w:szCs w:val="24"/>
        </w:rPr>
        <w:t>lectric Utilities Corporation</w:t>
      </w:r>
      <w:r w:rsidRPr="004D7FB1">
        <w:rPr>
          <w:spacing w:val="-3"/>
          <w:sz w:val="24"/>
          <w:szCs w:val="24"/>
        </w:rPr>
        <w:t xml:space="preserve"> at Docket No</w:t>
      </w:r>
      <w:r w:rsidR="00EF4F90" w:rsidRPr="004D7FB1">
        <w:rPr>
          <w:spacing w:val="-3"/>
          <w:sz w:val="24"/>
          <w:szCs w:val="24"/>
        </w:rPr>
        <w:t>s</w:t>
      </w:r>
      <w:r w:rsidRPr="004D7FB1">
        <w:rPr>
          <w:spacing w:val="-3"/>
          <w:sz w:val="24"/>
          <w:szCs w:val="24"/>
        </w:rPr>
        <w:t xml:space="preserve">. </w:t>
      </w:r>
      <w:r w:rsidR="00EF4F90" w:rsidRPr="004D7FB1">
        <w:rPr>
          <w:spacing w:val="-3"/>
          <w:sz w:val="24"/>
          <w:szCs w:val="24"/>
        </w:rPr>
        <w:t>F</w:t>
      </w:r>
      <w:r w:rsidRPr="004D7FB1">
        <w:rPr>
          <w:spacing w:val="-3"/>
          <w:sz w:val="24"/>
          <w:szCs w:val="24"/>
        </w:rPr>
        <w:t>-20</w:t>
      </w:r>
      <w:r w:rsidR="00EF4F90" w:rsidRPr="004D7FB1">
        <w:rPr>
          <w:spacing w:val="-3"/>
          <w:sz w:val="24"/>
          <w:szCs w:val="24"/>
        </w:rPr>
        <w:t>10</w:t>
      </w:r>
      <w:r w:rsidRPr="004D7FB1">
        <w:rPr>
          <w:spacing w:val="-3"/>
          <w:sz w:val="24"/>
          <w:szCs w:val="24"/>
        </w:rPr>
        <w:t>-21</w:t>
      </w:r>
      <w:r w:rsidR="00EF4F90" w:rsidRPr="004D7FB1">
        <w:rPr>
          <w:spacing w:val="-3"/>
          <w:sz w:val="24"/>
          <w:szCs w:val="24"/>
        </w:rPr>
        <w:t>66554 and F-2010-2166976</w:t>
      </w:r>
      <w:r w:rsidRPr="004D7FB1">
        <w:rPr>
          <w:spacing w:val="-3"/>
          <w:sz w:val="24"/>
          <w:szCs w:val="24"/>
        </w:rPr>
        <w:t>, is hereby</w:t>
      </w:r>
      <w:r w:rsidR="000D0CDE" w:rsidRPr="004D7FB1">
        <w:rPr>
          <w:spacing w:val="-3"/>
          <w:sz w:val="24"/>
          <w:szCs w:val="24"/>
        </w:rPr>
        <w:t xml:space="preserve"> dismissed</w:t>
      </w:r>
      <w:r w:rsidRPr="004D7FB1">
        <w:rPr>
          <w:spacing w:val="-3"/>
          <w:sz w:val="24"/>
          <w:szCs w:val="24"/>
        </w:rPr>
        <w:t>.</w:t>
      </w:r>
    </w:p>
    <w:p w:rsidR="000D0CDE" w:rsidRPr="004D7FB1" w:rsidRDefault="000D0CDE" w:rsidP="004D7FB1">
      <w:pPr>
        <w:tabs>
          <w:tab w:val="left" w:pos="0"/>
        </w:tabs>
        <w:suppressAutoHyphens/>
        <w:spacing w:line="360" w:lineRule="auto"/>
        <w:rPr>
          <w:spacing w:val="-3"/>
          <w:sz w:val="24"/>
          <w:szCs w:val="24"/>
        </w:rPr>
      </w:pPr>
    </w:p>
    <w:p w:rsidR="00855AFE" w:rsidRPr="004D7FB1" w:rsidRDefault="000D0CDE" w:rsidP="004D7FB1">
      <w:pPr>
        <w:tabs>
          <w:tab w:val="left" w:pos="0"/>
        </w:tabs>
        <w:suppressAutoHyphens/>
        <w:spacing w:line="360" w:lineRule="auto"/>
        <w:rPr>
          <w:spacing w:val="-3"/>
          <w:sz w:val="24"/>
          <w:szCs w:val="24"/>
        </w:rPr>
      </w:pPr>
      <w:r w:rsidRPr="004D7FB1">
        <w:rPr>
          <w:spacing w:val="-3"/>
          <w:sz w:val="24"/>
          <w:szCs w:val="24"/>
        </w:rPr>
        <w:tab/>
      </w:r>
      <w:r w:rsidRPr="004D7FB1">
        <w:rPr>
          <w:spacing w:val="-3"/>
          <w:sz w:val="24"/>
          <w:szCs w:val="24"/>
        </w:rPr>
        <w:tab/>
        <w:t>2.</w:t>
      </w:r>
      <w:r w:rsidRPr="004D7FB1">
        <w:rPr>
          <w:spacing w:val="-3"/>
          <w:sz w:val="24"/>
          <w:szCs w:val="24"/>
        </w:rPr>
        <w:tab/>
        <w:t>That PPL Electric Utilities Corporation is</w:t>
      </w:r>
      <w:r w:rsidR="00815C74">
        <w:rPr>
          <w:spacing w:val="-3"/>
          <w:sz w:val="24"/>
          <w:szCs w:val="24"/>
        </w:rPr>
        <w:t xml:space="preserve"> directed</w:t>
      </w:r>
      <w:r w:rsidRPr="004D7FB1">
        <w:rPr>
          <w:spacing w:val="-3"/>
          <w:sz w:val="24"/>
          <w:szCs w:val="24"/>
        </w:rPr>
        <w:t xml:space="preserve"> to transfer the electric accounts for each of the </w:t>
      </w:r>
      <w:r w:rsidR="00EA495D" w:rsidRPr="004D7FB1">
        <w:rPr>
          <w:spacing w:val="-3"/>
          <w:sz w:val="24"/>
          <w:szCs w:val="24"/>
        </w:rPr>
        <w:t>twenty-one</w:t>
      </w:r>
      <w:r w:rsidRPr="004D7FB1">
        <w:rPr>
          <w:spacing w:val="-3"/>
          <w:sz w:val="24"/>
          <w:szCs w:val="24"/>
        </w:rPr>
        <w:t xml:space="preserve"> tenants that have a street light attached to their</w:t>
      </w:r>
      <w:r w:rsidR="00404ADE">
        <w:rPr>
          <w:spacing w:val="-3"/>
          <w:sz w:val="24"/>
          <w:szCs w:val="24"/>
        </w:rPr>
        <w:t xml:space="preserve"> residential electric </w:t>
      </w:r>
      <w:r w:rsidRPr="004D7FB1">
        <w:rPr>
          <w:spacing w:val="-3"/>
          <w:sz w:val="24"/>
          <w:szCs w:val="24"/>
        </w:rPr>
        <w:t>meter into Complainant’s name</w:t>
      </w:r>
      <w:r w:rsidR="00404ADE">
        <w:rPr>
          <w:spacing w:val="-3"/>
          <w:sz w:val="24"/>
          <w:szCs w:val="24"/>
        </w:rPr>
        <w:t xml:space="preserve"> until such time as 1-A R</w:t>
      </w:r>
      <w:r w:rsidR="00F77E99" w:rsidRPr="004D7FB1">
        <w:rPr>
          <w:spacing w:val="-3"/>
          <w:sz w:val="24"/>
          <w:szCs w:val="24"/>
        </w:rPr>
        <w:t xml:space="preserve">ealty permanently, completely, and safely </w:t>
      </w:r>
      <w:r w:rsidR="00976704" w:rsidRPr="004D7FB1">
        <w:rPr>
          <w:spacing w:val="-3"/>
          <w:sz w:val="24"/>
          <w:szCs w:val="24"/>
        </w:rPr>
        <w:t xml:space="preserve">corrects </w:t>
      </w:r>
      <w:r w:rsidR="00F77E99" w:rsidRPr="004D7FB1">
        <w:rPr>
          <w:spacing w:val="-3"/>
          <w:sz w:val="24"/>
          <w:szCs w:val="24"/>
        </w:rPr>
        <w:t>the “foreign load” in conformity with this Decision.</w:t>
      </w:r>
    </w:p>
    <w:p w:rsidR="000D0CDE" w:rsidRPr="004D7FB1" w:rsidRDefault="000D0CDE" w:rsidP="004D7FB1">
      <w:pPr>
        <w:tabs>
          <w:tab w:val="left" w:pos="0"/>
        </w:tabs>
        <w:suppressAutoHyphens/>
        <w:spacing w:line="360" w:lineRule="auto"/>
        <w:rPr>
          <w:spacing w:val="-3"/>
          <w:sz w:val="24"/>
          <w:szCs w:val="24"/>
        </w:rPr>
      </w:pPr>
    </w:p>
    <w:p w:rsidR="00855AFE" w:rsidRPr="004D7FB1" w:rsidRDefault="00855AFE" w:rsidP="004D7FB1">
      <w:pPr>
        <w:tabs>
          <w:tab w:val="left" w:pos="0"/>
        </w:tabs>
        <w:suppressAutoHyphens/>
        <w:spacing w:line="360" w:lineRule="auto"/>
        <w:rPr>
          <w:spacing w:val="-3"/>
          <w:sz w:val="24"/>
          <w:szCs w:val="24"/>
        </w:rPr>
      </w:pPr>
      <w:r w:rsidRPr="004D7FB1">
        <w:rPr>
          <w:spacing w:val="-3"/>
          <w:sz w:val="24"/>
          <w:szCs w:val="24"/>
        </w:rPr>
        <w:tab/>
      </w:r>
      <w:r w:rsidRPr="004D7FB1">
        <w:rPr>
          <w:spacing w:val="-3"/>
          <w:sz w:val="24"/>
          <w:szCs w:val="24"/>
        </w:rPr>
        <w:tab/>
      </w:r>
      <w:r w:rsidR="000D0CDE" w:rsidRPr="004D7FB1">
        <w:rPr>
          <w:spacing w:val="-3"/>
          <w:sz w:val="24"/>
          <w:szCs w:val="24"/>
        </w:rPr>
        <w:t>3</w:t>
      </w:r>
      <w:r w:rsidRPr="004D7FB1">
        <w:rPr>
          <w:spacing w:val="-3"/>
          <w:sz w:val="24"/>
          <w:szCs w:val="24"/>
        </w:rPr>
        <w:t>.</w:t>
      </w:r>
      <w:r w:rsidRPr="004D7FB1">
        <w:rPr>
          <w:spacing w:val="-3"/>
          <w:sz w:val="24"/>
          <w:szCs w:val="24"/>
        </w:rPr>
        <w:tab/>
        <w:t>That the record in this matter be marked closed.</w:t>
      </w:r>
    </w:p>
    <w:p w:rsidR="00855AFE" w:rsidRPr="004D7FB1" w:rsidRDefault="00855AFE" w:rsidP="004D7FB1">
      <w:pPr>
        <w:spacing w:line="360" w:lineRule="auto"/>
        <w:rPr>
          <w:sz w:val="24"/>
          <w:szCs w:val="24"/>
        </w:rPr>
      </w:pPr>
    </w:p>
    <w:p w:rsidR="00855AFE" w:rsidRPr="004D7FB1" w:rsidRDefault="00855AFE" w:rsidP="004D7FB1">
      <w:pPr>
        <w:spacing w:line="360" w:lineRule="auto"/>
        <w:rPr>
          <w:sz w:val="24"/>
          <w:szCs w:val="24"/>
        </w:rPr>
      </w:pPr>
    </w:p>
    <w:p w:rsidR="00855AFE" w:rsidRPr="004D7FB1" w:rsidRDefault="00855AFE" w:rsidP="004D7FB1">
      <w:pPr>
        <w:widowControl w:val="0"/>
        <w:rPr>
          <w:sz w:val="24"/>
          <w:szCs w:val="24"/>
        </w:rPr>
      </w:pPr>
      <w:r w:rsidRPr="004D7FB1">
        <w:rPr>
          <w:sz w:val="24"/>
          <w:szCs w:val="24"/>
        </w:rPr>
        <w:t xml:space="preserve">Date:  </w:t>
      </w:r>
      <w:r w:rsidR="004F1201" w:rsidRPr="004D7FB1">
        <w:rPr>
          <w:sz w:val="24"/>
          <w:szCs w:val="24"/>
          <w:u w:val="single"/>
        </w:rPr>
        <w:t>December</w:t>
      </w:r>
      <w:r w:rsidR="00EF4F90" w:rsidRPr="004D7FB1">
        <w:rPr>
          <w:sz w:val="24"/>
          <w:szCs w:val="24"/>
          <w:u w:val="single"/>
        </w:rPr>
        <w:t xml:space="preserve"> </w:t>
      </w:r>
      <w:r w:rsidR="00A37B97" w:rsidRPr="004D7FB1">
        <w:rPr>
          <w:sz w:val="24"/>
          <w:szCs w:val="24"/>
          <w:u w:val="single"/>
        </w:rPr>
        <w:t>7</w:t>
      </w:r>
      <w:r w:rsidR="000D0CDE" w:rsidRPr="004D7FB1">
        <w:rPr>
          <w:sz w:val="24"/>
          <w:szCs w:val="24"/>
          <w:u w:val="single"/>
        </w:rPr>
        <w:t>,</w:t>
      </w:r>
      <w:r w:rsidR="00EF4F90" w:rsidRPr="004D7FB1">
        <w:rPr>
          <w:sz w:val="24"/>
          <w:szCs w:val="24"/>
          <w:u w:val="single"/>
        </w:rPr>
        <w:t xml:space="preserve"> </w:t>
      </w:r>
      <w:r w:rsidRPr="004D7FB1">
        <w:rPr>
          <w:sz w:val="24"/>
          <w:szCs w:val="24"/>
          <w:u w:val="single"/>
        </w:rPr>
        <w:t>201</w:t>
      </w:r>
      <w:r w:rsidR="00EF4F90" w:rsidRPr="004D7FB1">
        <w:rPr>
          <w:sz w:val="24"/>
          <w:szCs w:val="24"/>
          <w:u w:val="single"/>
        </w:rPr>
        <w:t>1</w:t>
      </w:r>
      <w:r w:rsidRPr="004D7FB1">
        <w:rPr>
          <w:sz w:val="24"/>
          <w:szCs w:val="24"/>
        </w:rPr>
        <w:tab/>
      </w:r>
      <w:r w:rsidRPr="004D7FB1">
        <w:rPr>
          <w:sz w:val="24"/>
          <w:szCs w:val="24"/>
        </w:rPr>
        <w:tab/>
      </w:r>
      <w:r w:rsidRPr="004D7FB1">
        <w:rPr>
          <w:sz w:val="24"/>
          <w:szCs w:val="24"/>
        </w:rPr>
        <w:tab/>
      </w:r>
      <w:r w:rsidR="00EF4F90" w:rsidRPr="004D7FB1">
        <w:rPr>
          <w:sz w:val="24"/>
          <w:szCs w:val="24"/>
        </w:rPr>
        <w:tab/>
      </w:r>
      <w:r w:rsidRPr="004D7FB1">
        <w:rPr>
          <w:sz w:val="24"/>
          <w:szCs w:val="24"/>
        </w:rPr>
        <w:t>_____________________________</w:t>
      </w:r>
    </w:p>
    <w:p w:rsidR="00855AFE" w:rsidRPr="004D7FB1" w:rsidRDefault="00855AFE" w:rsidP="004D7FB1">
      <w:pPr>
        <w:widowControl w:val="0"/>
        <w:rPr>
          <w:sz w:val="24"/>
          <w:szCs w:val="24"/>
        </w:rPr>
      </w:pPr>
      <w:r w:rsidRPr="004D7FB1">
        <w:rPr>
          <w:sz w:val="24"/>
          <w:szCs w:val="24"/>
        </w:rPr>
        <w:tab/>
      </w:r>
      <w:r w:rsidRPr="004D7FB1">
        <w:rPr>
          <w:sz w:val="24"/>
          <w:szCs w:val="24"/>
        </w:rPr>
        <w:tab/>
      </w:r>
      <w:r w:rsidRPr="004D7FB1">
        <w:rPr>
          <w:sz w:val="24"/>
          <w:szCs w:val="24"/>
        </w:rPr>
        <w:tab/>
      </w:r>
      <w:r w:rsidRPr="004D7FB1">
        <w:rPr>
          <w:sz w:val="24"/>
          <w:szCs w:val="24"/>
        </w:rPr>
        <w:tab/>
      </w:r>
      <w:r w:rsidRPr="004D7FB1">
        <w:rPr>
          <w:sz w:val="24"/>
          <w:szCs w:val="24"/>
        </w:rPr>
        <w:tab/>
      </w:r>
      <w:r w:rsidRPr="004D7FB1">
        <w:rPr>
          <w:sz w:val="24"/>
          <w:szCs w:val="24"/>
        </w:rPr>
        <w:tab/>
      </w:r>
      <w:r w:rsidR="00EF4F90" w:rsidRPr="004D7FB1">
        <w:rPr>
          <w:sz w:val="24"/>
          <w:szCs w:val="24"/>
        </w:rPr>
        <w:tab/>
      </w:r>
      <w:r w:rsidRPr="004D7FB1">
        <w:rPr>
          <w:sz w:val="24"/>
          <w:szCs w:val="24"/>
        </w:rPr>
        <w:t>Dennis J. Buckley</w:t>
      </w:r>
    </w:p>
    <w:p w:rsidR="00855AFE" w:rsidRPr="004D7FB1" w:rsidRDefault="00855AFE" w:rsidP="004D7FB1">
      <w:pPr>
        <w:widowControl w:val="0"/>
        <w:rPr>
          <w:sz w:val="24"/>
          <w:szCs w:val="24"/>
        </w:rPr>
      </w:pPr>
      <w:r w:rsidRPr="004D7FB1">
        <w:rPr>
          <w:sz w:val="24"/>
          <w:szCs w:val="24"/>
        </w:rPr>
        <w:tab/>
      </w:r>
      <w:r w:rsidRPr="004D7FB1">
        <w:rPr>
          <w:sz w:val="24"/>
          <w:szCs w:val="24"/>
        </w:rPr>
        <w:tab/>
      </w:r>
      <w:r w:rsidRPr="004D7FB1">
        <w:rPr>
          <w:sz w:val="24"/>
          <w:szCs w:val="24"/>
        </w:rPr>
        <w:tab/>
      </w:r>
      <w:r w:rsidRPr="004D7FB1">
        <w:rPr>
          <w:sz w:val="24"/>
          <w:szCs w:val="24"/>
        </w:rPr>
        <w:tab/>
      </w:r>
      <w:r w:rsidRPr="004D7FB1">
        <w:rPr>
          <w:sz w:val="24"/>
          <w:szCs w:val="24"/>
        </w:rPr>
        <w:tab/>
      </w:r>
      <w:r w:rsidRPr="004D7FB1">
        <w:rPr>
          <w:sz w:val="24"/>
          <w:szCs w:val="24"/>
        </w:rPr>
        <w:tab/>
      </w:r>
      <w:r w:rsidR="00EF4F90" w:rsidRPr="004D7FB1">
        <w:rPr>
          <w:sz w:val="24"/>
          <w:szCs w:val="24"/>
        </w:rPr>
        <w:tab/>
      </w:r>
      <w:r w:rsidRPr="004D7FB1">
        <w:rPr>
          <w:sz w:val="24"/>
          <w:szCs w:val="24"/>
        </w:rPr>
        <w:t>Administrative Law Judge</w:t>
      </w:r>
    </w:p>
    <w:p w:rsidR="00855AFE" w:rsidRPr="004D7FB1" w:rsidRDefault="00855AFE" w:rsidP="004D7FB1">
      <w:pPr>
        <w:rPr>
          <w:sz w:val="24"/>
          <w:szCs w:val="24"/>
        </w:rPr>
      </w:pPr>
    </w:p>
    <w:p w:rsidR="00855AFE" w:rsidRPr="004D7FB1" w:rsidRDefault="00855AFE" w:rsidP="004D7FB1">
      <w:pPr>
        <w:pStyle w:val="NoSpacing"/>
        <w:spacing w:line="360" w:lineRule="auto"/>
        <w:rPr>
          <w:rFonts w:ascii="Times New Roman" w:hAnsi="Times New Roman" w:cs="Times New Roman"/>
          <w:sz w:val="24"/>
          <w:szCs w:val="24"/>
        </w:rPr>
      </w:pPr>
    </w:p>
    <w:sectPr w:rsidR="00855AFE" w:rsidRPr="004D7FB1" w:rsidSect="00B7718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B0E" w:rsidRDefault="001E3B0E" w:rsidP="005140E0">
      <w:r>
        <w:separator/>
      </w:r>
    </w:p>
  </w:endnote>
  <w:endnote w:type="continuationSeparator" w:id="0">
    <w:p w:rsidR="001E3B0E" w:rsidRDefault="001E3B0E" w:rsidP="005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25532"/>
      <w:docPartObj>
        <w:docPartGallery w:val="Page Numbers (Bottom of Page)"/>
        <w:docPartUnique/>
      </w:docPartObj>
    </w:sdtPr>
    <w:sdtEndPr>
      <w:rPr>
        <w:sz w:val="20"/>
      </w:rPr>
    </w:sdtEndPr>
    <w:sdtContent>
      <w:p w:rsidR="005A426C" w:rsidRPr="00B73D2C" w:rsidRDefault="005A426C">
        <w:pPr>
          <w:pStyle w:val="Footer"/>
          <w:jc w:val="center"/>
          <w:rPr>
            <w:sz w:val="20"/>
          </w:rPr>
        </w:pPr>
        <w:r w:rsidRPr="00B73D2C">
          <w:rPr>
            <w:sz w:val="20"/>
          </w:rPr>
          <w:fldChar w:fldCharType="begin"/>
        </w:r>
        <w:r w:rsidRPr="00B73D2C">
          <w:rPr>
            <w:sz w:val="20"/>
          </w:rPr>
          <w:instrText xml:space="preserve"> PAGE   \* MERGEFORMAT </w:instrText>
        </w:r>
        <w:r w:rsidRPr="00B73D2C">
          <w:rPr>
            <w:sz w:val="20"/>
          </w:rPr>
          <w:fldChar w:fldCharType="separate"/>
        </w:r>
        <w:r w:rsidR="00F77207">
          <w:rPr>
            <w:noProof/>
            <w:sz w:val="20"/>
          </w:rPr>
          <w:t>11</w:t>
        </w:r>
        <w:r w:rsidRPr="00B73D2C">
          <w:rPr>
            <w:sz w:val="20"/>
          </w:rPr>
          <w:fldChar w:fldCharType="end"/>
        </w:r>
      </w:p>
    </w:sdtContent>
  </w:sdt>
  <w:p w:rsidR="005A426C" w:rsidRPr="00B73D2C" w:rsidRDefault="005A426C">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B0E" w:rsidRDefault="001E3B0E" w:rsidP="005140E0">
      <w:r>
        <w:separator/>
      </w:r>
    </w:p>
  </w:footnote>
  <w:footnote w:type="continuationSeparator" w:id="0">
    <w:p w:rsidR="001E3B0E" w:rsidRDefault="001E3B0E" w:rsidP="005140E0">
      <w:r>
        <w:continuationSeparator/>
      </w:r>
    </w:p>
  </w:footnote>
  <w:footnote w:id="1">
    <w:p w:rsidR="005A426C" w:rsidRDefault="005A426C">
      <w:pPr>
        <w:pStyle w:val="FootnoteText"/>
      </w:pPr>
      <w:r>
        <w:rPr>
          <w:rStyle w:val="FootnoteReference"/>
        </w:rPr>
        <w:footnoteRef/>
      </w:r>
      <w:r>
        <w:t xml:space="preserve"> </w:t>
      </w:r>
      <w:r>
        <w:tab/>
        <w:t xml:space="preserve">BCS Case Nos. 2587705 and </w:t>
      </w:r>
      <w:r w:rsidR="00184718">
        <w:t>2587779.</w:t>
      </w:r>
      <w:r w:rsidR="000D0CDE" w:rsidRPr="000D0CDE">
        <w:t xml:space="preserve"> </w:t>
      </w:r>
      <w:r w:rsidR="00074790">
        <w:t xml:space="preserve"> A</w:t>
      </w:r>
      <w:r w:rsidR="000D0CDE">
        <w:t xml:space="preserve"> </w:t>
      </w:r>
      <w:r w:rsidR="000D0CDE" w:rsidRPr="000D0CDE">
        <w:t>BCS Informal Complaint determination m</w:t>
      </w:r>
      <w:r w:rsidR="00074790">
        <w:t xml:space="preserve">ay not </w:t>
      </w:r>
      <w:r w:rsidR="000D0CDE" w:rsidRPr="000D0CDE">
        <w:t>form the basis of</w:t>
      </w:r>
      <w:r w:rsidR="00074790">
        <w:t xml:space="preserve"> </w:t>
      </w:r>
      <w:r w:rsidR="000D0CDE" w:rsidRPr="00074790">
        <w:rPr>
          <w:i/>
        </w:rPr>
        <w:t>res judicata</w:t>
      </w:r>
      <w:r w:rsidR="000D0CDE" w:rsidRPr="000D0CDE">
        <w:t xml:space="preserve">. </w:t>
      </w:r>
      <w:r w:rsidR="000D0CDE">
        <w:t xml:space="preserve"> </w:t>
      </w:r>
      <w:r w:rsidR="000D0CDE" w:rsidRPr="000D0CDE">
        <w:rPr>
          <w:i/>
        </w:rPr>
        <w:t>William Schleicher v. The Bell Telephone Company of Pennsylvania</w:t>
      </w:r>
      <w:r w:rsidR="00074790">
        <w:t xml:space="preserve">, Docket No. </w:t>
      </w:r>
      <w:r w:rsidR="00F77207">
        <w:t>Docket No. F</w:t>
      </w:r>
      <w:r w:rsidR="00F77207">
        <w:noBreakHyphen/>
      </w:r>
      <w:r w:rsidR="00074790" w:rsidRPr="00074790">
        <w:t>00161252</w:t>
      </w:r>
      <w:r w:rsidR="000D0CDE" w:rsidRPr="000D0CDE">
        <w:t xml:space="preserve"> (1993)</w:t>
      </w:r>
    </w:p>
  </w:footnote>
  <w:footnote w:id="2">
    <w:p w:rsidR="00B05514" w:rsidRDefault="00B05514">
      <w:pPr>
        <w:pStyle w:val="FootnoteText"/>
      </w:pPr>
      <w:r>
        <w:rPr>
          <w:rStyle w:val="FootnoteReference"/>
        </w:rPr>
        <w:footnoteRef/>
      </w:r>
      <w:r>
        <w:t xml:space="preserve"> </w:t>
      </w:r>
      <w:r>
        <w:tab/>
        <w:t>Admitted with the exception of annotations at the top of page 1 showing calculations for 2007 and 2008.</w:t>
      </w:r>
    </w:p>
    <w:p w:rsidR="00B05514" w:rsidRDefault="00B05514">
      <w:pPr>
        <w:pStyle w:val="FootnoteText"/>
      </w:pPr>
    </w:p>
  </w:footnote>
  <w:footnote w:id="3">
    <w:p w:rsidR="00B05514" w:rsidRDefault="00B05514">
      <w:pPr>
        <w:pStyle w:val="FootnoteText"/>
      </w:pPr>
      <w:r>
        <w:rPr>
          <w:rStyle w:val="FootnoteReference"/>
        </w:rPr>
        <w:footnoteRef/>
      </w:r>
      <w:r>
        <w:t xml:space="preserve"> </w:t>
      </w:r>
      <w:r>
        <w:tab/>
        <w:t>Admitted solely for the purpose of its use in refreshing the recollection of the Complainant’s witness.</w:t>
      </w:r>
    </w:p>
  </w:footnote>
  <w:footnote w:id="4">
    <w:p w:rsidR="00BD6E27" w:rsidRDefault="00BD6E27">
      <w:pPr>
        <w:pStyle w:val="FootnoteText"/>
      </w:pPr>
      <w:r>
        <w:rPr>
          <w:rStyle w:val="FootnoteReference"/>
        </w:rPr>
        <w:footnoteRef/>
      </w:r>
      <w:r>
        <w:t xml:space="preserve"> </w:t>
      </w:r>
      <w:r>
        <w:tab/>
        <w:t>Two different court reporting services were used in this proceeding, so the two transcripts are not sequentially numbered.</w:t>
      </w:r>
    </w:p>
  </w:footnote>
  <w:footnote w:id="5">
    <w:p w:rsidR="00F77E99" w:rsidRDefault="00F77E99">
      <w:pPr>
        <w:pStyle w:val="FootnoteText"/>
      </w:pPr>
      <w:r>
        <w:rPr>
          <w:rStyle w:val="FootnoteReference"/>
        </w:rPr>
        <w:footnoteRef/>
      </w:r>
      <w:r>
        <w:t xml:space="preserve"> </w:t>
      </w:r>
      <w:r>
        <w:tab/>
        <w:t xml:space="preserve">I note that the foreign load problem in this case </w:t>
      </w:r>
      <w:r w:rsidR="00404ADE">
        <w:t xml:space="preserve">may </w:t>
      </w:r>
      <w:r>
        <w:t>not be resolved simply by switching off the street lights at the breaker box of each affected resident.  The wiring for the street lights must be removed completely from the residents’ meters and</w:t>
      </w:r>
      <w:r w:rsidR="004A44BF">
        <w:t xml:space="preserve"> the</w:t>
      </w:r>
      <w:r w:rsidR="00404ADE">
        <w:t xml:space="preserve"> lights</w:t>
      </w:r>
      <w:r w:rsidR="004A44BF">
        <w:t xml:space="preserve"> </w:t>
      </w:r>
      <w:r w:rsidR="00404ADE">
        <w:t xml:space="preserve">metered </w:t>
      </w:r>
      <w:r>
        <w:t>separately</w:t>
      </w:r>
      <w:r w:rsidR="00404ADE">
        <w:t xml:space="preserve"> from a</w:t>
      </w:r>
      <w:bookmarkStart w:id="0" w:name="_GoBack"/>
      <w:bookmarkEnd w:id="0"/>
      <w:r w:rsidR="00404ADE">
        <w:t>ny residential meter and account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7C"/>
    <w:rsid w:val="00000B68"/>
    <w:rsid w:val="00004180"/>
    <w:rsid w:val="00020ACF"/>
    <w:rsid w:val="0002390F"/>
    <w:rsid w:val="00032855"/>
    <w:rsid w:val="000361C6"/>
    <w:rsid w:val="000453F0"/>
    <w:rsid w:val="00055FE7"/>
    <w:rsid w:val="00057899"/>
    <w:rsid w:val="00065E2A"/>
    <w:rsid w:val="00071466"/>
    <w:rsid w:val="00074790"/>
    <w:rsid w:val="00077CBB"/>
    <w:rsid w:val="000805AC"/>
    <w:rsid w:val="00083DF6"/>
    <w:rsid w:val="00086142"/>
    <w:rsid w:val="0009315C"/>
    <w:rsid w:val="000B615A"/>
    <w:rsid w:val="000B7C4C"/>
    <w:rsid w:val="000C7F1A"/>
    <w:rsid w:val="000D0CDE"/>
    <w:rsid w:val="000D5A3D"/>
    <w:rsid w:val="000E3437"/>
    <w:rsid w:val="000E4B75"/>
    <w:rsid w:val="000E5122"/>
    <w:rsid w:val="00111D05"/>
    <w:rsid w:val="0011388A"/>
    <w:rsid w:val="0013260C"/>
    <w:rsid w:val="00132676"/>
    <w:rsid w:val="001362FD"/>
    <w:rsid w:val="00145D7C"/>
    <w:rsid w:val="00156549"/>
    <w:rsid w:val="001647A3"/>
    <w:rsid w:val="00170D92"/>
    <w:rsid w:val="00172CCF"/>
    <w:rsid w:val="00172EB1"/>
    <w:rsid w:val="0017751F"/>
    <w:rsid w:val="00184718"/>
    <w:rsid w:val="001937E9"/>
    <w:rsid w:val="0019736F"/>
    <w:rsid w:val="001A3B11"/>
    <w:rsid w:val="001A4593"/>
    <w:rsid w:val="001B13A4"/>
    <w:rsid w:val="001B16E0"/>
    <w:rsid w:val="001B5D6E"/>
    <w:rsid w:val="001B77D7"/>
    <w:rsid w:val="001B7880"/>
    <w:rsid w:val="001D0C1D"/>
    <w:rsid w:val="001D3624"/>
    <w:rsid w:val="001E3B0E"/>
    <w:rsid w:val="001F3FEC"/>
    <w:rsid w:val="00203174"/>
    <w:rsid w:val="002226E1"/>
    <w:rsid w:val="002254EA"/>
    <w:rsid w:val="00230D85"/>
    <w:rsid w:val="00235F06"/>
    <w:rsid w:val="00241F98"/>
    <w:rsid w:val="00243B5A"/>
    <w:rsid w:val="002509CA"/>
    <w:rsid w:val="00253546"/>
    <w:rsid w:val="00270184"/>
    <w:rsid w:val="002870A9"/>
    <w:rsid w:val="00287328"/>
    <w:rsid w:val="002A38DB"/>
    <w:rsid w:val="002A3CF4"/>
    <w:rsid w:val="002B1C21"/>
    <w:rsid w:val="002B2EE6"/>
    <w:rsid w:val="002B42FA"/>
    <w:rsid w:val="002B780B"/>
    <w:rsid w:val="002C7BFD"/>
    <w:rsid w:val="002D12EC"/>
    <w:rsid w:val="002D6A4C"/>
    <w:rsid w:val="002F06EE"/>
    <w:rsid w:val="002F5243"/>
    <w:rsid w:val="002F52AF"/>
    <w:rsid w:val="003023B4"/>
    <w:rsid w:val="00311460"/>
    <w:rsid w:val="00312033"/>
    <w:rsid w:val="003245E8"/>
    <w:rsid w:val="00331361"/>
    <w:rsid w:val="00334306"/>
    <w:rsid w:val="00343410"/>
    <w:rsid w:val="00351AD2"/>
    <w:rsid w:val="003627CB"/>
    <w:rsid w:val="0036596E"/>
    <w:rsid w:val="00366A60"/>
    <w:rsid w:val="0037107E"/>
    <w:rsid w:val="00375267"/>
    <w:rsid w:val="00383897"/>
    <w:rsid w:val="00384FE3"/>
    <w:rsid w:val="003A15DB"/>
    <w:rsid w:val="003A3EEB"/>
    <w:rsid w:val="003B28F4"/>
    <w:rsid w:val="003B48F6"/>
    <w:rsid w:val="003B5F87"/>
    <w:rsid w:val="003C301C"/>
    <w:rsid w:val="003C341D"/>
    <w:rsid w:val="003E12A9"/>
    <w:rsid w:val="003E24C1"/>
    <w:rsid w:val="003F480E"/>
    <w:rsid w:val="003F604A"/>
    <w:rsid w:val="00402FD8"/>
    <w:rsid w:val="00404ADE"/>
    <w:rsid w:val="004116D3"/>
    <w:rsid w:val="004161DA"/>
    <w:rsid w:val="0042367A"/>
    <w:rsid w:val="00452DC3"/>
    <w:rsid w:val="00452FD1"/>
    <w:rsid w:val="004575DD"/>
    <w:rsid w:val="00461BE2"/>
    <w:rsid w:val="004629D8"/>
    <w:rsid w:val="00466412"/>
    <w:rsid w:val="00472390"/>
    <w:rsid w:val="00476AA5"/>
    <w:rsid w:val="004973BF"/>
    <w:rsid w:val="004974F0"/>
    <w:rsid w:val="004A44BF"/>
    <w:rsid w:val="004A4A92"/>
    <w:rsid w:val="004B2113"/>
    <w:rsid w:val="004B3B38"/>
    <w:rsid w:val="004B4CB7"/>
    <w:rsid w:val="004B5C54"/>
    <w:rsid w:val="004D4447"/>
    <w:rsid w:val="004D7FB1"/>
    <w:rsid w:val="004E133C"/>
    <w:rsid w:val="004E1A8C"/>
    <w:rsid w:val="004E4202"/>
    <w:rsid w:val="004F1201"/>
    <w:rsid w:val="004F3E7F"/>
    <w:rsid w:val="004F51B0"/>
    <w:rsid w:val="005028FF"/>
    <w:rsid w:val="00504287"/>
    <w:rsid w:val="005074C3"/>
    <w:rsid w:val="005140E0"/>
    <w:rsid w:val="00514110"/>
    <w:rsid w:val="00523C09"/>
    <w:rsid w:val="005352D3"/>
    <w:rsid w:val="00540ACE"/>
    <w:rsid w:val="005475EC"/>
    <w:rsid w:val="00552D9B"/>
    <w:rsid w:val="00564484"/>
    <w:rsid w:val="00567509"/>
    <w:rsid w:val="00582CD8"/>
    <w:rsid w:val="00591F13"/>
    <w:rsid w:val="0059506A"/>
    <w:rsid w:val="00595440"/>
    <w:rsid w:val="005A426C"/>
    <w:rsid w:val="005B4379"/>
    <w:rsid w:val="005C0261"/>
    <w:rsid w:val="005E4D00"/>
    <w:rsid w:val="005F0C32"/>
    <w:rsid w:val="005F659B"/>
    <w:rsid w:val="005F6F2D"/>
    <w:rsid w:val="006422D5"/>
    <w:rsid w:val="00650AF2"/>
    <w:rsid w:val="00655B19"/>
    <w:rsid w:val="00660E73"/>
    <w:rsid w:val="00672D17"/>
    <w:rsid w:val="00674502"/>
    <w:rsid w:val="00676751"/>
    <w:rsid w:val="00676817"/>
    <w:rsid w:val="006826C5"/>
    <w:rsid w:val="0069027E"/>
    <w:rsid w:val="00690843"/>
    <w:rsid w:val="00692368"/>
    <w:rsid w:val="00693C6C"/>
    <w:rsid w:val="006A5F2B"/>
    <w:rsid w:val="006B4F76"/>
    <w:rsid w:val="006B6B2F"/>
    <w:rsid w:val="006D05F2"/>
    <w:rsid w:val="006D2615"/>
    <w:rsid w:val="006D4B2A"/>
    <w:rsid w:val="006E48ED"/>
    <w:rsid w:val="006F79B1"/>
    <w:rsid w:val="006F7F52"/>
    <w:rsid w:val="00700A03"/>
    <w:rsid w:val="007244D1"/>
    <w:rsid w:val="00727658"/>
    <w:rsid w:val="0073113B"/>
    <w:rsid w:val="007403C2"/>
    <w:rsid w:val="00744270"/>
    <w:rsid w:val="00746E27"/>
    <w:rsid w:val="00751B61"/>
    <w:rsid w:val="00770F10"/>
    <w:rsid w:val="00793DB4"/>
    <w:rsid w:val="007B0837"/>
    <w:rsid w:val="007B0DBB"/>
    <w:rsid w:val="007B49D8"/>
    <w:rsid w:val="007B69CE"/>
    <w:rsid w:val="007C6B1F"/>
    <w:rsid w:val="007C78FB"/>
    <w:rsid w:val="007E2D1F"/>
    <w:rsid w:val="007F0C9F"/>
    <w:rsid w:val="007F1EAC"/>
    <w:rsid w:val="007F4FF9"/>
    <w:rsid w:val="007F5EE7"/>
    <w:rsid w:val="007F6F94"/>
    <w:rsid w:val="00802919"/>
    <w:rsid w:val="00815C74"/>
    <w:rsid w:val="00821A92"/>
    <w:rsid w:val="00826EAF"/>
    <w:rsid w:val="00844AFD"/>
    <w:rsid w:val="008478F2"/>
    <w:rsid w:val="00855AFE"/>
    <w:rsid w:val="008605CF"/>
    <w:rsid w:val="00876810"/>
    <w:rsid w:val="00882CF9"/>
    <w:rsid w:val="00883BB5"/>
    <w:rsid w:val="00890339"/>
    <w:rsid w:val="0089738C"/>
    <w:rsid w:val="008B65EE"/>
    <w:rsid w:val="008C0782"/>
    <w:rsid w:val="008C22D3"/>
    <w:rsid w:val="008C258A"/>
    <w:rsid w:val="008C6F9E"/>
    <w:rsid w:val="008D041F"/>
    <w:rsid w:val="008D6FD4"/>
    <w:rsid w:val="008E077F"/>
    <w:rsid w:val="008E1C06"/>
    <w:rsid w:val="008F03F5"/>
    <w:rsid w:val="008F633F"/>
    <w:rsid w:val="009062E7"/>
    <w:rsid w:val="00930862"/>
    <w:rsid w:val="009356A3"/>
    <w:rsid w:val="00946E14"/>
    <w:rsid w:val="00954D4E"/>
    <w:rsid w:val="00955515"/>
    <w:rsid w:val="0096711C"/>
    <w:rsid w:val="00976704"/>
    <w:rsid w:val="00982D5E"/>
    <w:rsid w:val="00994E44"/>
    <w:rsid w:val="009A3A50"/>
    <w:rsid w:val="009A77EC"/>
    <w:rsid w:val="009B2CC6"/>
    <w:rsid w:val="009C241B"/>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B97"/>
    <w:rsid w:val="00A37E71"/>
    <w:rsid w:val="00A402ED"/>
    <w:rsid w:val="00A41CC8"/>
    <w:rsid w:val="00A427AC"/>
    <w:rsid w:val="00A44D00"/>
    <w:rsid w:val="00A46561"/>
    <w:rsid w:val="00A50404"/>
    <w:rsid w:val="00A56232"/>
    <w:rsid w:val="00A70BCC"/>
    <w:rsid w:val="00A76783"/>
    <w:rsid w:val="00A97DFF"/>
    <w:rsid w:val="00AB19F1"/>
    <w:rsid w:val="00AB43D7"/>
    <w:rsid w:val="00AB7496"/>
    <w:rsid w:val="00AD0B06"/>
    <w:rsid w:val="00AD74B1"/>
    <w:rsid w:val="00AE0270"/>
    <w:rsid w:val="00AE7003"/>
    <w:rsid w:val="00B05514"/>
    <w:rsid w:val="00B207AC"/>
    <w:rsid w:val="00B228F1"/>
    <w:rsid w:val="00B231B1"/>
    <w:rsid w:val="00B24540"/>
    <w:rsid w:val="00B25B93"/>
    <w:rsid w:val="00B321B4"/>
    <w:rsid w:val="00B34235"/>
    <w:rsid w:val="00B34AF7"/>
    <w:rsid w:val="00B50E38"/>
    <w:rsid w:val="00B56159"/>
    <w:rsid w:val="00B60B06"/>
    <w:rsid w:val="00B73D2C"/>
    <w:rsid w:val="00B75949"/>
    <w:rsid w:val="00B7718B"/>
    <w:rsid w:val="00B80C4A"/>
    <w:rsid w:val="00B83072"/>
    <w:rsid w:val="00B84A4F"/>
    <w:rsid w:val="00B94237"/>
    <w:rsid w:val="00BA0462"/>
    <w:rsid w:val="00BA2207"/>
    <w:rsid w:val="00BA284C"/>
    <w:rsid w:val="00BA40F5"/>
    <w:rsid w:val="00BA51EE"/>
    <w:rsid w:val="00BB0E58"/>
    <w:rsid w:val="00BD2AF2"/>
    <w:rsid w:val="00BD58D1"/>
    <w:rsid w:val="00BD6E27"/>
    <w:rsid w:val="00BE0B88"/>
    <w:rsid w:val="00BE2CA6"/>
    <w:rsid w:val="00BE6C08"/>
    <w:rsid w:val="00BF07E7"/>
    <w:rsid w:val="00BF48D5"/>
    <w:rsid w:val="00C0579B"/>
    <w:rsid w:val="00C07FAC"/>
    <w:rsid w:val="00C14F0F"/>
    <w:rsid w:val="00C21E73"/>
    <w:rsid w:val="00C27268"/>
    <w:rsid w:val="00C372F6"/>
    <w:rsid w:val="00C427B9"/>
    <w:rsid w:val="00C52ADD"/>
    <w:rsid w:val="00C72B24"/>
    <w:rsid w:val="00CA0C4E"/>
    <w:rsid w:val="00CA0EFC"/>
    <w:rsid w:val="00CA2EE0"/>
    <w:rsid w:val="00CA663B"/>
    <w:rsid w:val="00CA6E2E"/>
    <w:rsid w:val="00CB17FD"/>
    <w:rsid w:val="00CB22AF"/>
    <w:rsid w:val="00CB327A"/>
    <w:rsid w:val="00CB6129"/>
    <w:rsid w:val="00CB7129"/>
    <w:rsid w:val="00CC1741"/>
    <w:rsid w:val="00CC4531"/>
    <w:rsid w:val="00CE348B"/>
    <w:rsid w:val="00CE4F5D"/>
    <w:rsid w:val="00CF258C"/>
    <w:rsid w:val="00CF2898"/>
    <w:rsid w:val="00CF4F5C"/>
    <w:rsid w:val="00D022E5"/>
    <w:rsid w:val="00D044AE"/>
    <w:rsid w:val="00D1225B"/>
    <w:rsid w:val="00D1374D"/>
    <w:rsid w:val="00D149B9"/>
    <w:rsid w:val="00D22CE8"/>
    <w:rsid w:val="00D23841"/>
    <w:rsid w:val="00D26522"/>
    <w:rsid w:val="00D2744A"/>
    <w:rsid w:val="00D44521"/>
    <w:rsid w:val="00D45968"/>
    <w:rsid w:val="00D466F1"/>
    <w:rsid w:val="00D823D4"/>
    <w:rsid w:val="00DA0A68"/>
    <w:rsid w:val="00DA4ACE"/>
    <w:rsid w:val="00DA576C"/>
    <w:rsid w:val="00DB2D57"/>
    <w:rsid w:val="00DB3CBF"/>
    <w:rsid w:val="00DB44A1"/>
    <w:rsid w:val="00DB59FE"/>
    <w:rsid w:val="00DB61DB"/>
    <w:rsid w:val="00DB7570"/>
    <w:rsid w:val="00DC7849"/>
    <w:rsid w:val="00DE7AF5"/>
    <w:rsid w:val="00DF163B"/>
    <w:rsid w:val="00E04D6D"/>
    <w:rsid w:val="00E0535A"/>
    <w:rsid w:val="00E1129D"/>
    <w:rsid w:val="00E13121"/>
    <w:rsid w:val="00E23418"/>
    <w:rsid w:val="00E26D0A"/>
    <w:rsid w:val="00E35445"/>
    <w:rsid w:val="00E42181"/>
    <w:rsid w:val="00E51F3B"/>
    <w:rsid w:val="00E5493C"/>
    <w:rsid w:val="00E54F9C"/>
    <w:rsid w:val="00E80B4A"/>
    <w:rsid w:val="00E82D2D"/>
    <w:rsid w:val="00E87367"/>
    <w:rsid w:val="00E90795"/>
    <w:rsid w:val="00E926E2"/>
    <w:rsid w:val="00E94B13"/>
    <w:rsid w:val="00E97739"/>
    <w:rsid w:val="00EA495D"/>
    <w:rsid w:val="00EA70CC"/>
    <w:rsid w:val="00EA7F7A"/>
    <w:rsid w:val="00EB3EDF"/>
    <w:rsid w:val="00EE7AC4"/>
    <w:rsid w:val="00EF4F90"/>
    <w:rsid w:val="00EF60EC"/>
    <w:rsid w:val="00EF6D5D"/>
    <w:rsid w:val="00F009D8"/>
    <w:rsid w:val="00F014A2"/>
    <w:rsid w:val="00F06B35"/>
    <w:rsid w:val="00F07896"/>
    <w:rsid w:val="00F1060F"/>
    <w:rsid w:val="00F1568B"/>
    <w:rsid w:val="00F16E63"/>
    <w:rsid w:val="00F20565"/>
    <w:rsid w:val="00F20E7B"/>
    <w:rsid w:val="00F25D5E"/>
    <w:rsid w:val="00F314D3"/>
    <w:rsid w:val="00F32EA2"/>
    <w:rsid w:val="00F3603B"/>
    <w:rsid w:val="00F36206"/>
    <w:rsid w:val="00F45533"/>
    <w:rsid w:val="00F45E3C"/>
    <w:rsid w:val="00F56F9A"/>
    <w:rsid w:val="00F576A0"/>
    <w:rsid w:val="00F73FC4"/>
    <w:rsid w:val="00F77207"/>
    <w:rsid w:val="00F77E99"/>
    <w:rsid w:val="00F77F48"/>
    <w:rsid w:val="00F85F87"/>
    <w:rsid w:val="00F878DB"/>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D6471"/>
    <w:rsid w:val="00FE50C2"/>
    <w:rsid w:val="00FE7AC8"/>
    <w:rsid w:val="00FF2CB8"/>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paragraph" w:styleId="Heading1">
    <w:name w:val="heading 1"/>
    <w:basedOn w:val="Normal"/>
    <w:next w:val="Normal"/>
    <w:link w:val="Heading1Char"/>
    <w:qFormat/>
    <w:rsid w:val="00770F10"/>
    <w:pPr>
      <w:keepNext/>
      <w:jc w:val="center"/>
      <w:outlineLvl w:val="0"/>
    </w:pPr>
    <w:rPr>
      <w:rFonts w:ascii="Courier" w:hAnsi="Courier"/>
      <w:b/>
      <w:color w:val="auto"/>
      <w:sz w:val="24"/>
      <w:u w:val="single"/>
    </w:rPr>
  </w:style>
  <w:style w:type="paragraph" w:styleId="Heading2">
    <w:name w:val="heading 2"/>
    <w:basedOn w:val="Normal"/>
    <w:next w:val="Normal"/>
    <w:link w:val="Heading2Char"/>
    <w:qFormat/>
    <w:rsid w:val="00770F10"/>
    <w:pPr>
      <w:keepNext/>
      <w:jc w:val="center"/>
      <w:outlineLvl w:val="1"/>
    </w:pPr>
    <w:rPr>
      <w:rFonts w:ascii="Courier" w:hAnsi="Courier"/>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0E0"/>
    <w:pPr>
      <w:tabs>
        <w:tab w:val="center" w:pos="4680"/>
        <w:tab w:val="right" w:pos="9360"/>
      </w:tabs>
    </w:pPr>
  </w:style>
  <w:style w:type="character" w:customStyle="1" w:styleId="HeaderChar">
    <w:name w:val="Header Char"/>
    <w:basedOn w:val="DefaultParagraphFont"/>
    <w:link w:val="Header"/>
    <w:uiPriority w:val="99"/>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 w:type="character" w:customStyle="1" w:styleId="Heading1Char">
    <w:name w:val="Heading 1 Char"/>
    <w:basedOn w:val="DefaultParagraphFont"/>
    <w:link w:val="Heading1"/>
    <w:rsid w:val="00770F10"/>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770F10"/>
    <w:rPr>
      <w:rFonts w:ascii="Courier" w:eastAsia="Times New Roman" w:hAnsi="Courier"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paragraph" w:styleId="Heading1">
    <w:name w:val="heading 1"/>
    <w:basedOn w:val="Normal"/>
    <w:next w:val="Normal"/>
    <w:link w:val="Heading1Char"/>
    <w:qFormat/>
    <w:rsid w:val="00770F10"/>
    <w:pPr>
      <w:keepNext/>
      <w:jc w:val="center"/>
      <w:outlineLvl w:val="0"/>
    </w:pPr>
    <w:rPr>
      <w:rFonts w:ascii="Courier" w:hAnsi="Courier"/>
      <w:b/>
      <w:color w:val="auto"/>
      <w:sz w:val="24"/>
      <w:u w:val="single"/>
    </w:rPr>
  </w:style>
  <w:style w:type="paragraph" w:styleId="Heading2">
    <w:name w:val="heading 2"/>
    <w:basedOn w:val="Normal"/>
    <w:next w:val="Normal"/>
    <w:link w:val="Heading2Char"/>
    <w:qFormat/>
    <w:rsid w:val="00770F10"/>
    <w:pPr>
      <w:keepNext/>
      <w:jc w:val="center"/>
      <w:outlineLvl w:val="1"/>
    </w:pPr>
    <w:rPr>
      <w:rFonts w:ascii="Courier" w:hAnsi="Courier"/>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0E0"/>
    <w:pPr>
      <w:tabs>
        <w:tab w:val="center" w:pos="4680"/>
        <w:tab w:val="right" w:pos="9360"/>
      </w:tabs>
    </w:pPr>
  </w:style>
  <w:style w:type="character" w:customStyle="1" w:styleId="HeaderChar">
    <w:name w:val="Header Char"/>
    <w:basedOn w:val="DefaultParagraphFont"/>
    <w:link w:val="Header"/>
    <w:uiPriority w:val="99"/>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 w:type="character" w:customStyle="1" w:styleId="Heading1Char">
    <w:name w:val="Heading 1 Char"/>
    <w:basedOn w:val="DefaultParagraphFont"/>
    <w:link w:val="Heading1"/>
    <w:rsid w:val="00770F10"/>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770F10"/>
    <w:rPr>
      <w:rFonts w:ascii="Courier" w:eastAsia="Times New Roman" w:hAnsi="Courier"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9DE07-9F8D-45DC-9D07-8F7EED50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shoffner</cp:lastModifiedBy>
  <cp:revision>4</cp:revision>
  <cp:lastPrinted>2011-12-20T16:18:00Z</cp:lastPrinted>
  <dcterms:created xsi:type="dcterms:W3CDTF">2011-12-20T16:11:00Z</dcterms:created>
  <dcterms:modified xsi:type="dcterms:W3CDTF">2011-12-20T16:20:00Z</dcterms:modified>
</cp:coreProperties>
</file>