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3609EB" w:rsidRDefault="00A33E22" w:rsidP="006B7E56">
      <w:pPr>
        <w:widowControl/>
        <w:tabs>
          <w:tab w:val="center" w:pos="4680"/>
        </w:tabs>
        <w:jc w:val="both"/>
        <w:rPr>
          <w:rFonts w:ascii="Times New Roman" w:hAnsi="Times New Roman"/>
          <w:b/>
          <w:szCs w:val="24"/>
        </w:rPr>
      </w:pPr>
      <w:r w:rsidRPr="003609EB">
        <w:rPr>
          <w:rFonts w:ascii="Times New Roman" w:hAnsi="Times New Roman"/>
          <w:szCs w:val="24"/>
        </w:rPr>
        <w:tab/>
      </w:r>
      <w:r w:rsidRPr="003609EB">
        <w:rPr>
          <w:rFonts w:ascii="Times New Roman" w:hAnsi="Times New Roman"/>
          <w:b/>
          <w:szCs w:val="24"/>
        </w:rPr>
        <w:t>BEFORE THE</w:t>
      </w:r>
    </w:p>
    <w:p w:rsidR="00A33E22" w:rsidRPr="003609EB" w:rsidRDefault="00A33E22" w:rsidP="006B7E56">
      <w:pPr>
        <w:widowControl/>
        <w:tabs>
          <w:tab w:val="center" w:pos="4680"/>
        </w:tabs>
        <w:jc w:val="both"/>
        <w:rPr>
          <w:rFonts w:ascii="Times New Roman" w:hAnsi="Times New Roman"/>
          <w:szCs w:val="24"/>
        </w:rPr>
      </w:pPr>
      <w:r w:rsidRPr="003609EB">
        <w:rPr>
          <w:rFonts w:ascii="Times New Roman" w:hAnsi="Times New Roman"/>
          <w:b/>
          <w:szCs w:val="24"/>
        </w:rPr>
        <w:tab/>
        <w:t>PENNSYLVANIA PUBLIC UTILITY COMMISSION</w:t>
      </w:r>
    </w:p>
    <w:p w:rsidR="00A33E22" w:rsidRPr="003609EB" w:rsidRDefault="00A33E22" w:rsidP="006B7E56">
      <w:pPr>
        <w:widowControl/>
        <w:rPr>
          <w:rFonts w:ascii="Times New Roman" w:hAnsi="Times New Roman"/>
          <w:szCs w:val="24"/>
        </w:rPr>
      </w:pPr>
    </w:p>
    <w:p w:rsidR="00A33E22" w:rsidRPr="003609EB" w:rsidRDefault="00A33E22" w:rsidP="006B7E56">
      <w:pPr>
        <w:widowControl/>
        <w:rPr>
          <w:rFonts w:ascii="Times New Roman" w:hAnsi="Times New Roman"/>
          <w:szCs w:val="24"/>
        </w:rPr>
      </w:pPr>
    </w:p>
    <w:p w:rsidR="00A33E22" w:rsidRPr="003609EB" w:rsidRDefault="00A33E22" w:rsidP="006B7E56">
      <w:pPr>
        <w:widowControl/>
        <w:rPr>
          <w:rFonts w:ascii="Times New Roman" w:hAnsi="Times New Roman"/>
          <w:szCs w:val="24"/>
        </w:rPr>
      </w:pPr>
    </w:p>
    <w:p w:rsidR="003E7DFC" w:rsidRPr="003609EB" w:rsidRDefault="0088226C" w:rsidP="006B7E56">
      <w:pPr>
        <w:widowControl/>
        <w:rPr>
          <w:rFonts w:ascii="Times New Roman" w:hAnsi="Times New Roman"/>
          <w:szCs w:val="24"/>
        </w:rPr>
      </w:pPr>
      <w:r>
        <w:rPr>
          <w:rFonts w:ascii="Times New Roman" w:hAnsi="Times New Roman"/>
          <w:szCs w:val="24"/>
        </w:rPr>
        <w:t>Kipling Forbes</w:t>
      </w:r>
      <w:r w:rsidR="003E7DFC" w:rsidRPr="003609EB">
        <w:rPr>
          <w:rFonts w:ascii="Times New Roman" w:hAnsi="Times New Roman"/>
          <w:szCs w:val="24"/>
        </w:rPr>
        <w:tab/>
      </w:r>
      <w:r w:rsidR="003E7DFC" w:rsidRPr="003609EB">
        <w:rPr>
          <w:rFonts w:ascii="Times New Roman" w:hAnsi="Times New Roman"/>
          <w:szCs w:val="24"/>
        </w:rPr>
        <w:tab/>
      </w:r>
      <w:r w:rsidR="003E7DFC" w:rsidRPr="003609EB">
        <w:rPr>
          <w:rFonts w:ascii="Times New Roman" w:hAnsi="Times New Roman"/>
          <w:szCs w:val="24"/>
        </w:rPr>
        <w:tab/>
      </w:r>
      <w:r w:rsidR="003E7DFC" w:rsidRPr="003609EB">
        <w:rPr>
          <w:rFonts w:ascii="Times New Roman" w:hAnsi="Times New Roman"/>
          <w:szCs w:val="24"/>
        </w:rPr>
        <w:tab/>
      </w:r>
      <w:r w:rsidR="003E7DFC" w:rsidRPr="003609EB">
        <w:rPr>
          <w:rFonts w:ascii="Times New Roman" w:hAnsi="Times New Roman"/>
          <w:szCs w:val="24"/>
        </w:rPr>
        <w:tab/>
        <w:t>:</w:t>
      </w:r>
    </w:p>
    <w:p w:rsidR="00A33E22" w:rsidRPr="003609EB" w:rsidRDefault="003E7DFC" w:rsidP="006B7E56">
      <w:pPr>
        <w:widowControl/>
        <w:rPr>
          <w:rFonts w:ascii="Times New Roman" w:hAnsi="Times New Roman"/>
          <w:szCs w:val="24"/>
        </w:rPr>
      </w:pPr>
      <w:r w:rsidRPr="003609EB">
        <w:rPr>
          <w:rFonts w:ascii="Times New Roman" w:hAnsi="Times New Roman"/>
          <w:szCs w:val="24"/>
        </w:rPr>
        <w:tab/>
      </w:r>
      <w:r w:rsidR="001B5434">
        <w:rPr>
          <w:rFonts w:ascii="Times New Roman" w:hAnsi="Times New Roman"/>
          <w:szCs w:val="24"/>
        </w:rPr>
        <w:tab/>
      </w:r>
      <w:r w:rsidR="00B55957" w:rsidRPr="003609EB">
        <w:rPr>
          <w:rFonts w:ascii="Times New Roman" w:hAnsi="Times New Roman"/>
          <w:b/>
          <w:szCs w:val="24"/>
        </w:rPr>
        <w:tab/>
      </w:r>
      <w:r w:rsidR="00A33E22" w:rsidRPr="003609EB">
        <w:rPr>
          <w:rFonts w:ascii="Times New Roman" w:hAnsi="Times New Roman"/>
          <w:szCs w:val="24"/>
        </w:rPr>
        <w:tab/>
      </w:r>
      <w:r w:rsidR="00A33E22" w:rsidRPr="003609EB">
        <w:rPr>
          <w:rFonts w:ascii="Times New Roman" w:hAnsi="Times New Roman"/>
          <w:szCs w:val="24"/>
        </w:rPr>
        <w:tab/>
      </w:r>
      <w:r w:rsidR="00A33E22" w:rsidRPr="003609EB">
        <w:rPr>
          <w:rFonts w:ascii="Times New Roman" w:hAnsi="Times New Roman"/>
          <w:szCs w:val="24"/>
        </w:rPr>
        <w:tab/>
      </w:r>
      <w:r w:rsidR="00A33E22" w:rsidRPr="003609EB">
        <w:rPr>
          <w:rFonts w:ascii="Times New Roman" w:hAnsi="Times New Roman"/>
          <w:szCs w:val="24"/>
        </w:rPr>
        <w:tab/>
        <w:t>:</w:t>
      </w:r>
    </w:p>
    <w:p w:rsidR="00A33E22" w:rsidRPr="003609EB" w:rsidRDefault="00A33E22" w:rsidP="006B7E56">
      <w:pPr>
        <w:widowControl/>
        <w:ind w:firstLine="720"/>
        <w:rPr>
          <w:rFonts w:ascii="Times New Roman" w:hAnsi="Times New Roman"/>
          <w:szCs w:val="24"/>
        </w:rPr>
      </w:pPr>
      <w:r w:rsidRPr="003609EB">
        <w:rPr>
          <w:rFonts w:ascii="Times New Roman" w:hAnsi="Times New Roman"/>
          <w:szCs w:val="24"/>
        </w:rPr>
        <w:t>v.</w:t>
      </w:r>
      <w:r w:rsidRPr="003609EB">
        <w:rPr>
          <w:rFonts w:ascii="Times New Roman" w:hAnsi="Times New Roman"/>
          <w:szCs w:val="24"/>
        </w:rPr>
        <w:tab/>
      </w:r>
      <w:r w:rsidRPr="003609EB">
        <w:rPr>
          <w:rFonts w:ascii="Times New Roman" w:hAnsi="Times New Roman"/>
          <w:szCs w:val="24"/>
        </w:rPr>
        <w:tab/>
      </w:r>
      <w:r w:rsidRPr="003609EB">
        <w:rPr>
          <w:rFonts w:ascii="Times New Roman" w:hAnsi="Times New Roman"/>
          <w:szCs w:val="24"/>
        </w:rPr>
        <w:tab/>
      </w:r>
      <w:r w:rsidRPr="003609EB">
        <w:rPr>
          <w:rFonts w:ascii="Times New Roman" w:hAnsi="Times New Roman"/>
          <w:szCs w:val="24"/>
        </w:rPr>
        <w:tab/>
      </w:r>
      <w:r w:rsidRPr="003609EB">
        <w:rPr>
          <w:rFonts w:ascii="Times New Roman" w:hAnsi="Times New Roman"/>
          <w:szCs w:val="24"/>
        </w:rPr>
        <w:tab/>
      </w:r>
      <w:r w:rsidR="00907B1F" w:rsidRPr="003609EB">
        <w:rPr>
          <w:rFonts w:ascii="Times New Roman" w:hAnsi="Times New Roman"/>
          <w:szCs w:val="24"/>
        </w:rPr>
        <w:tab/>
      </w:r>
      <w:r w:rsidRPr="003609EB">
        <w:rPr>
          <w:rFonts w:ascii="Times New Roman" w:hAnsi="Times New Roman"/>
          <w:szCs w:val="24"/>
        </w:rPr>
        <w:t>:</w:t>
      </w:r>
      <w:r w:rsidR="00E44955" w:rsidRPr="003609EB">
        <w:rPr>
          <w:rFonts w:ascii="Times New Roman" w:hAnsi="Times New Roman"/>
          <w:szCs w:val="24"/>
        </w:rPr>
        <w:tab/>
      </w:r>
      <w:r w:rsidR="00907B1F" w:rsidRPr="003609EB">
        <w:rPr>
          <w:rFonts w:ascii="Times New Roman" w:hAnsi="Times New Roman"/>
          <w:szCs w:val="24"/>
        </w:rPr>
        <w:tab/>
      </w:r>
      <w:r w:rsidR="0088226C">
        <w:rPr>
          <w:rFonts w:ascii="Times New Roman" w:hAnsi="Times New Roman"/>
          <w:szCs w:val="24"/>
        </w:rPr>
        <w:t>C</w:t>
      </w:r>
      <w:r w:rsidR="008A49BF" w:rsidRPr="003609EB">
        <w:rPr>
          <w:rFonts w:ascii="Times New Roman" w:hAnsi="Times New Roman"/>
          <w:szCs w:val="24"/>
        </w:rPr>
        <w:t>-20</w:t>
      </w:r>
      <w:r w:rsidR="001B5434">
        <w:rPr>
          <w:rFonts w:ascii="Times New Roman" w:hAnsi="Times New Roman"/>
          <w:szCs w:val="24"/>
        </w:rPr>
        <w:t>1</w:t>
      </w:r>
      <w:r w:rsidR="008A49BF" w:rsidRPr="003609EB">
        <w:rPr>
          <w:rFonts w:ascii="Times New Roman" w:hAnsi="Times New Roman"/>
          <w:szCs w:val="24"/>
        </w:rPr>
        <w:t>0-21</w:t>
      </w:r>
      <w:r w:rsidR="0088226C">
        <w:rPr>
          <w:rFonts w:ascii="Times New Roman" w:hAnsi="Times New Roman"/>
          <w:szCs w:val="24"/>
        </w:rPr>
        <w:t>81728</w:t>
      </w:r>
    </w:p>
    <w:p w:rsidR="00A33E22" w:rsidRPr="003609EB" w:rsidRDefault="00A33E22" w:rsidP="006B7E56">
      <w:pPr>
        <w:widowControl/>
        <w:ind w:firstLine="5040"/>
        <w:rPr>
          <w:rFonts w:ascii="Times New Roman" w:hAnsi="Times New Roman"/>
          <w:szCs w:val="24"/>
        </w:rPr>
      </w:pPr>
      <w:r w:rsidRPr="003609EB">
        <w:rPr>
          <w:rFonts w:ascii="Times New Roman" w:hAnsi="Times New Roman"/>
          <w:szCs w:val="24"/>
        </w:rPr>
        <w:t>:</w:t>
      </w:r>
    </w:p>
    <w:p w:rsidR="00A33E22" w:rsidRPr="003609EB" w:rsidRDefault="00AA53EB" w:rsidP="006B7E56">
      <w:pPr>
        <w:widowControl/>
        <w:rPr>
          <w:rFonts w:ascii="Times New Roman" w:hAnsi="Times New Roman"/>
          <w:szCs w:val="24"/>
        </w:rPr>
      </w:pPr>
      <w:r w:rsidRPr="003609EB">
        <w:rPr>
          <w:rFonts w:ascii="Times New Roman" w:hAnsi="Times New Roman"/>
          <w:szCs w:val="24"/>
        </w:rPr>
        <w:t>Duquesne Light</w:t>
      </w:r>
      <w:r w:rsidR="00005554" w:rsidRPr="003609EB">
        <w:rPr>
          <w:rFonts w:ascii="Times New Roman" w:hAnsi="Times New Roman"/>
          <w:szCs w:val="24"/>
        </w:rPr>
        <w:t xml:space="preserve"> Company</w:t>
      </w:r>
      <w:r w:rsidR="008A49BF" w:rsidRPr="003609EB">
        <w:rPr>
          <w:rFonts w:ascii="Times New Roman" w:hAnsi="Times New Roman"/>
          <w:szCs w:val="24"/>
        </w:rPr>
        <w:tab/>
      </w:r>
      <w:r w:rsidR="008A49BF" w:rsidRPr="003609EB">
        <w:rPr>
          <w:rFonts w:ascii="Times New Roman" w:hAnsi="Times New Roman"/>
          <w:szCs w:val="24"/>
        </w:rPr>
        <w:tab/>
      </w:r>
      <w:r w:rsidR="00A33E22" w:rsidRPr="003609EB">
        <w:rPr>
          <w:rFonts w:ascii="Times New Roman" w:hAnsi="Times New Roman"/>
          <w:szCs w:val="24"/>
        </w:rPr>
        <w:tab/>
      </w:r>
      <w:r w:rsidR="00A33E22" w:rsidRPr="003609EB">
        <w:rPr>
          <w:rFonts w:ascii="Times New Roman" w:hAnsi="Times New Roman"/>
          <w:szCs w:val="24"/>
        </w:rPr>
        <w:tab/>
        <w:t>:</w:t>
      </w:r>
    </w:p>
    <w:p w:rsidR="00EA7FD3" w:rsidRPr="003609EB" w:rsidRDefault="001B5434" w:rsidP="006B7E56">
      <w:pPr>
        <w:widowControl/>
        <w:ind w:firstLine="720"/>
        <w:rPr>
          <w:rFonts w:ascii="Times New Roman" w:hAnsi="Times New Roman"/>
          <w:szCs w:val="24"/>
        </w:rPr>
      </w:pPr>
      <w:r>
        <w:rPr>
          <w:rFonts w:ascii="Times New Roman" w:hAnsi="Times New Roman"/>
          <w:szCs w:val="24"/>
        </w:rPr>
        <w:tab/>
      </w:r>
      <w:r w:rsidR="00AA53EB" w:rsidRPr="003609EB">
        <w:rPr>
          <w:rFonts w:ascii="Times New Roman" w:hAnsi="Times New Roman"/>
          <w:szCs w:val="24"/>
        </w:rPr>
        <w:tab/>
      </w:r>
      <w:r w:rsidR="00EF2DD6">
        <w:rPr>
          <w:rFonts w:ascii="Times New Roman" w:hAnsi="Times New Roman"/>
          <w:szCs w:val="24"/>
        </w:rPr>
        <w:tab/>
      </w:r>
      <w:r w:rsidR="00EF2DD6">
        <w:rPr>
          <w:rFonts w:ascii="Times New Roman" w:hAnsi="Times New Roman"/>
          <w:szCs w:val="24"/>
        </w:rPr>
        <w:tab/>
      </w:r>
      <w:r w:rsidR="00EF2DD6">
        <w:rPr>
          <w:rFonts w:ascii="Times New Roman" w:hAnsi="Times New Roman"/>
          <w:szCs w:val="24"/>
        </w:rPr>
        <w:tab/>
      </w:r>
      <w:r w:rsidR="00EF2DD6">
        <w:rPr>
          <w:rFonts w:ascii="Times New Roman" w:hAnsi="Times New Roman"/>
          <w:szCs w:val="24"/>
        </w:rPr>
        <w:tab/>
      </w:r>
    </w:p>
    <w:p w:rsidR="00A33E22" w:rsidRPr="003609EB" w:rsidRDefault="00A33E22" w:rsidP="006B7E56">
      <w:pPr>
        <w:widowControl/>
        <w:rPr>
          <w:rFonts w:ascii="Times New Roman" w:hAnsi="Times New Roman"/>
          <w:szCs w:val="24"/>
        </w:rPr>
      </w:pPr>
    </w:p>
    <w:p w:rsidR="00A33E22" w:rsidRPr="003609EB" w:rsidRDefault="00A33E22" w:rsidP="006B7E56">
      <w:pPr>
        <w:widowControl/>
        <w:rPr>
          <w:rFonts w:ascii="Times New Roman" w:hAnsi="Times New Roman"/>
          <w:szCs w:val="24"/>
        </w:rPr>
      </w:pPr>
    </w:p>
    <w:p w:rsidR="00A33E22" w:rsidRPr="003609EB" w:rsidRDefault="00A33E22" w:rsidP="006B7E56">
      <w:pPr>
        <w:widowControl/>
        <w:tabs>
          <w:tab w:val="center" w:pos="4680"/>
        </w:tabs>
        <w:jc w:val="center"/>
        <w:rPr>
          <w:rFonts w:ascii="Times New Roman" w:hAnsi="Times New Roman"/>
          <w:b/>
          <w:szCs w:val="24"/>
          <w:u w:val="single"/>
        </w:rPr>
      </w:pPr>
      <w:r w:rsidRPr="003609EB">
        <w:rPr>
          <w:rFonts w:ascii="Times New Roman" w:hAnsi="Times New Roman"/>
          <w:b/>
          <w:szCs w:val="24"/>
          <w:u w:val="single"/>
        </w:rPr>
        <w:t>INITIAL DECISION</w:t>
      </w:r>
    </w:p>
    <w:p w:rsidR="00907B1F" w:rsidRPr="003609EB" w:rsidRDefault="00907B1F" w:rsidP="003C0974">
      <w:pPr>
        <w:widowControl/>
        <w:tabs>
          <w:tab w:val="center" w:pos="4680"/>
        </w:tabs>
        <w:jc w:val="center"/>
        <w:rPr>
          <w:rFonts w:ascii="Times New Roman" w:hAnsi="Times New Roman"/>
          <w:szCs w:val="24"/>
        </w:rPr>
      </w:pPr>
    </w:p>
    <w:p w:rsidR="00A33E22" w:rsidRPr="003609EB" w:rsidRDefault="00A33E22" w:rsidP="003C0974">
      <w:pPr>
        <w:widowControl/>
        <w:jc w:val="center"/>
        <w:rPr>
          <w:rFonts w:ascii="Times New Roman" w:hAnsi="Times New Roman"/>
          <w:szCs w:val="24"/>
        </w:rPr>
      </w:pPr>
    </w:p>
    <w:p w:rsidR="00A33E22" w:rsidRPr="003609EB" w:rsidRDefault="00A33E22" w:rsidP="003C0974">
      <w:pPr>
        <w:widowControl/>
        <w:tabs>
          <w:tab w:val="center" w:pos="4680"/>
        </w:tabs>
        <w:jc w:val="center"/>
        <w:rPr>
          <w:rFonts w:ascii="Times New Roman" w:hAnsi="Times New Roman"/>
          <w:szCs w:val="24"/>
        </w:rPr>
      </w:pPr>
      <w:r w:rsidRPr="003609EB">
        <w:rPr>
          <w:rFonts w:ascii="Times New Roman" w:hAnsi="Times New Roman"/>
          <w:szCs w:val="24"/>
        </w:rPr>
        <w:t>Before</w:t>
      </w:r>
    </w:p>
    <w:p w:rsidR="00A33E22" w:rsidRPr="003609EB" w:rsidRDefault="00AA53EB" w:rsidP="003C0974">
      <w:pPr>
        <w:widowControl/>
        <w:tabs>
          <w:tab w:val="center" w:pos="4680"/>
        </w:tabs>
        <w:jc w:val="center"/>
        <w:rPr>
          <w:rFonts w:ascii="Times New Roman" w:hAnsi="Times New Roman"/>
          <w:szCs w:val="24"/>
        </w:rPr>
      </w:pPr>
      <w:r w:rsidRPr="003609EB">
        <w:rPr>
          <w:rFonts w:ascii="Times New Roman" w:hAnsi="Times New Roman"/>
          <w:szCs w:val="24"/>
        </w:rPr>
        <w:t>Conrad A. Johnson</w:t>
      </w:r>
    </w:p>
    <w:p w:rsidR="00A33E22" w:rsidRPr="003609EB" w:rsidRDefault="00A33E22" w:rsidP="003C0974">
      <w:pPr>
        <w:widowControl/>
        <w:tabs>
          <w:tab w:val="center" w:pos="4680"/>
        </w:tabs>
        <w:jc w:val="center"/>
        <w:rPr>
          <w:rFonts w:ascii="Times New Roman" w:hAnsi="Times New Roman"/>
          <w:szCs w:val="24"/>
        </w:rPr>
      </w:pPr>
      <w:r w:rsidRPr="003609EB">
        <w:rPr>
          <w:rFonts w:ascii="Times New Roman" w:hAnsi="Times New Roman"/>
          <w:szCs w:val="24"/>
        </w:rPr>
        <w:t>Administrative Law Judge</w:t>
      </w:r>
    </w:p>
    <w:p w:rsidR="00A33E22" w:rsidRPr="003609EB" w:rsidRDefault="00A33E22" w:rsidP="001C7923">
      <w:pPr>
        <w:widowControl/>
        <w:tabs>
          <w:tab w:val="center" w:pos="4680"/>
        </w:tabs>
        <w:rPr>
          <w:rFonts w:ascii="Times New Roman" w:hAnsi="Times New Roman"/>
          <w:szCs w:val="24"/>
        </w:rPr>
      </w:pPr>
    </w:p>
    <w:p w:rsidR="00907B1F" w:rsidRPr="003609EB" w:rsidRDefault="00907B1F" w:rsidP="001C7923">
      <w:pPr>
        <w:widowControl/>
        <w:tabs>
          <w:tab w:val="center" w:pos="4680"/>
        </w:tabs>
        <w:rPr>
          <w:rFonts w:ascii="Times New Roman" w:hAnsi="Times New Roman"/>
          <w:szCs w:val="24"/>
        </w:rPr>
      </w:pPr>
    </w:p>
    <w:p w:rsidR="003C0974" w:rsidRDefault="00810F22" w:rsidP="008F24F6">
      <w:pPr>
        <w:widowControl/>
        <w:spacing w:line="360" w:lineRule="auto"/>
        <w:jc w:val="center"/>
        <w:rPr>
          <w:rFonts w:ascii="Times New Roman" w:hAnsi="Times New Roman"/>
          <w:szCs w:val="24"/>
          <w:u w:val="single"/>
        </w:rPr>
      </w:pPr>
      <w:r w:rsidRPr="003609EB">
        <w:rPr>
          <w:rFonts w:ascii="Times New Roman" w:hAnsi="Times New Roman"/>
          <w:szCs w:val="24"/>
          <w:u w:val="single"/>
        </w:rPr>
        <w:t>HISTORY OF THE PROCEEDING</w:t>
      </w:r>
    </w:p>
    <w:p w:rsidR="00AE3666" w:rsidRDefault="00AE3666" w:rsidP="00AE3666">
      <w:pPr>
        <w:widowControl/>
        <w:spacing w:line="360" w:lineRule="auto"/>
        <w:rPr>
          <w:rFonts w:ascii="Times New Roman" w:hAnsi="Times New Roman"/>
          <w:szCs w:val="24"/>
        </w:rPr>
      </w:pPr>
    </w:p>
    <w:p w:rsidR="00AE3666" w:rsidRPr="003609EB" w:rsidRDefault="00AE3666" w:rsidP="00AE3666">
      <w:pPr>
        <w:widowControl/>
        <w:spacing w:line="360" w:lineRule="auto"/>
        <w:ind w:firstLine="1440"/>
        <w:rPr>
          <w:rFonts w:ascii="Times New Roman" w:hAnsi="Times New Roman"/>
          <w:szCs w:val="24"/>
        </w:rPr>
      </w:pPr>
      <w:r w:rsidRPr="003609EB">
        <w:rPr>
          <w:rFonts w:ascii="Times New Roman" w:hAnsi="Times New Roman"/>
          <w:szCs w:val="24"/>
        </w:rPr>
        <w:t xml:space="preserve">This Initial Decision dismisses the </w:t>
      </w:r>
      <w:r>
        <w:rPr>
          <w:rFonts w:ascii="Times New Roman" w:hAnsi="Times New Roman"/>
          <w:szCs w:val="24"/>
        </w:rPr>
        <w:t xml:space="preserve">Amended </w:t>
      </w:r>
      <w:r w:rsidRPr="003609EB">
        <w:rPr>
          <w:rFonts w:ascii="Times New Roman" w:hAnsi="Times New Roman"/>
          <w:szCs w:val="24"/>
        </w:rPr>
        <w:t xml:space="preserve">Complaint filed by </w:t>
      </w:r>
      <w:r>
        <w:rPr>
          <w:rFonts w:ascii="Times New Roman" w:hAnsi="Times New Roman"/>
          <w:szCs w:val="24"/>
        </w:rPr>
        <w:t>Kipling Forbes</w:t>
      </w:r>
      <w:r w:rsidRPr="003609EB">
        <w:rPr>
          <w:rFonts w:ascii="Times New Roman" w:hAnsi="Times New Roman"/>
          <w:szCs w:val="24"/>
        </w:rPr>
        <w:t xml:space="preserve"> (M</w:t>
      </w:r>
      <w:r>
        <w:rPr>
          <w:rFonts w:ascii="Times New Roman" w:hAnsi="Times New Roman"/>
          <w:szCs w:val="24"/>
        </w:rPr>
        <w:t>r</w:t>
      </w:r>
      <w:r w:rsidRPr="003609EB">
        <w:rPr>
          <w:rFonts w:ascii="Times New Roman" w:hAnsi="Times New Roman"/>
          <w:szCs w:val="24"/>
        </w:rPr>
        <w:t>.</w:t>
      </w:r>
      <w:r>
        <w:rPr>
          <w:rFonts w:ascii="Times New Roman" w:hAnsi="Times New Roman"/>
          <w:szCs w:val="24"/>
        </w:rPr>
        <w:t> Forbes</w:t>
      </w:r>
      <w:r w:rsidRPr="003609EB">
        <w:rPr>
          <w:rFonts w:ascii="Times New Roman" w:hAnsi="Times New Roman"/>
          <w:szCs w:val="24"/>
        </w:rPr>
        <w:t xml:space="preserve"> or Complainant) against Duquesne Light Company (</w:t>
      </w:r>
      <w:r>
        <w:rPr>
          <w:rFonts w:ascii="Times New Roman" w:hAnsi="Times New Roman"/>
          <w:szCs w:val="24"/>
        </w:rPr>
        <w:t xml:space="preserve">DLC, </w:t>
      </w:r>
      <w:r w:rsidRPr="003609EB">
        <w:rPr>
          <w:rFonts w:ascii="Times New Roman" w:hAnsi="Times New Roman"/>
          <w:szCs w:val="24"/>
        </w:rPr>
        <w:t>Duquesne Light</w:t>
      </w:r>
      <w:r w:rsidR="00227EF5">
        <w:rPr>
          <w:rFonts w:ascii="Times New Roman" w:hAnsi="Times New Roman"/>
          <w:szCs w:val="24"/>
        </w:rPr>
        <w:t>, Company</w:t>
      </w:r>
      <w:r w:rsidRPr="003609EB">
        <w:rPr>
          <w:rFonts w:ascii="Times New Roman" w:hAnsi="Times New Roman"/>
          <w:szCs w:val="24"/>
        </w:rPr>
        <w:t xml:space="preserve"> or Respondent) </w:t>
      </w:r>
      <w:r w:rsidR="00DB2979">
        <w:rPr>
          <w:rFonts w:ascii="Times New Roman" w:hAnsi="Times New Roman"/>
          <w:szCs w:val="24"/>
        </w:rPr>
        <w:t>with the Pennsylvania Public Utility Commission (Commission)</w:t>
      </w:r>
      <w:r w:rsidR="00B57521">
        <w:rPr>
          <w:rFonts w:ascii="Times New Roman" w:hAnsi="Times New Roman"/>
          <w:szCs w:val="24"/>
        </w:rPr>
        <w:t xml:space="preserve"> </w:t>
      </w:r>
      <w:r w:rsidRPr="003609EB">
        <w:rPr>
          <w:rFonts w:ascii="Times New Roman" w:hAnsi="Times New Roman"/>
          <w:szCs w:val="24"/>
        </w:rPr>
        <w:t>at Docket N</w:t>
      </w:r>
      <w:r w:rsidR="0061412C">
        <w:rPr>
          <w:rFonts w:ascii="Times New Roman" w:hAnsi="Times New Roman"/>
          <w:szCs w:val="24"/>
        </w:rPr>
        <w:t xml:space="preserve">o. </w:t>
      </w:r>
      <w:r>
        <w:rPr>
          <w:rFonts w:ascii="Times New Roman" w:hAnsi="Times New Roman"/>
          <w:szCs w:val="24"/>
        </w:rPr>
        <w:t>C</w:t>
      </w:r>
      <w:r w:rsidRPr="003609EB">
        <w:rPr>
          <w:rFonts w:ascii="Times New Roman" w:hAnsi="Times New Roman"/>
          <w:szCs w:val="24"/>
        </w:rPr>
        <w:t>-20</w:t>
      </w:r>
      <w:r>
        <w:rPr>
          <w:rFonts w:ascii="Times New Roman" w:hAnsi="Times New Roman"/>
          <w:szCs w:val="24"/>
        </w:rPr>
        <w:t>1</w:t>
      </w:r>
      <w:r w:rsidRPr="003609EB">
        <w:rPr>
          <w:rFonts w:ascii="Times New Roman" w:hAnsi="Times New Roman"/>
          <w:szCs w:val="24"/>
        </w:rPr>
        <w:t>0-21</w:t>
      </w:r>
      <w:r>
        <w:rPr>
          <w:rFonts w:ascii="Times New Roman" w:hAnsi="Times New Roman"/>
          <w:szCs w:val="24"/>
        </w:rPr>
        <w:t>81728,</w:t>
      </w:r>
      <w:r w:rsidRPr="003609EB">
        <w:rPr>
          <w:rFonts w:ascii="Times New Roman" w:hAnsi="Times New Roman"/>
          <w:szCs w:val="24"/>
        </w:rPr>
        <w:t xml:space="preserve"> for h</w:t>
      </w:r>
      <w:r>
        <w:rPr>
          <w:rFonts w:ascii="Times New Roman" w:hAnsi="Times New Roman"/>
          <w:szCs w:val="24"/>
        </w:rPr>
        <w:t>is</w:t>
      </w:r>
      <w:r w:rsidRPr="003609EB">
        <w:rPr>
          <w:rFonts w:ascii="Times New Roman" w:hAnsi="Times New Roman"/>
          <w:szCs w:val="24"/>
        </w:rPr>
        <w:t xml:space="preserve"> failure to </w:t>
      </w:r>
      <w:r>
        <w:rPr>
          <w:rFonts w:ascii="Times New Roman" w:hAnsi="Times New Roman"/>
          <w:szCs w:val="24"/>
        </w:rPr>
        <w:t>carry his burden of</w:t>
      </w:r>
      <w:r w:rsidR="00A90BE3">
        <w:rPr>
          <w:rFonts w:ascii="Times New Roman" w:hAnsi="Times New Roman"/>
          <w:szCs w:val="24"/>
        </w:rPr>
        <w:t xml:space="preserve"> </w:t>
      </w:r>
      <w:r>
        <w:rPr>
          <w:rFonts w:ascii="Times New Roman" w:hAnsi="Times New Roman"/>
          <w:szCs w:val="24"/>
        </w:rPr>
        <w:t>proof</w:t>
      </w:r>
      <w:r w:rsidRPr="003609EB">
        <w:rPr>
          <w:rFonts w:ascii="Times New Roman" w:hAnsi="Times New Roman"/>
          <w:szCs w:val="24"/>
        </w:rPr>
        <w:t>.</w:t>
      </w:r>
    </w:p>
    <w:p w:rsidR="00AE3666" w:rsidRDefault="00AE3666" w:rsidP="008F24F6">
      <w:pPr>
        <w:widowControl/>
        <w:spacing w:line="360" w:lineRule="auto"/>
        <w:ind w:firstLine="1440"/>
        <w:rPr>
          <w:rFonts w:ascii="Times New Roman" w:hAnsi="Times New Roman"/>
          <w:szCs w:val="24"/>
        </w:rPr>
      </w:pPr>
    </w:p>
    <w:p w:rsidR="007B6D0B" w:rsidRDefault="00DB2979" w:rsidP="008F24F6">
      <w:pPr>
        <w:widowControl/>
        <w:spacing w:line="360" w:lineRule="auto"/>
        <w:ind w:firstLine="1440"/>
        <w:rPr>
          <w:rFonts w:ascii="Times New Roman" w:hAnsi="Times New Roman"/>
          <w:szCs w:val="24"/>
        </w:rPr>
      </w:pPr>
      <w:r>
        <w:rPr>
          <w:rFonts w:ascii="Times New Roman" w:hAnsi="Times New Roman"/>
          <w:szCs w:val="24"/>
        </w:rPr>
        <w:t>Utilizing the Commission</w:t>
      </w:r>
      <w:r w:rsidR="00706ACC">
        <w:rPr>
          <w:rFonts w:ascii="Times New Roman" w:hAnsi="Times New Roman"/>
          <w:szCs w:val="24"/>
        </w:rPr>
        <w:t>’s</w:t>
      </w:r>
      <w:r>
        <w:rPr>
          <w:rFonts w:ascii="Times New Roman" w:hAnsi="Times New Roman"/>
          <w:szCs w:val="24"/>
        </w:rPr>
        <w:t xml:space="preserve"> standard complaint form, Complainant </w:t>
      </w:r>
      <w:r w:rsidR="007F6D7C" w:rsidRPr="003609EB">
        <w:rPr>
          <w:rFonts w:ascii="Times New Roman" w:hAnsi="Times New Roman"/>
          <w:szCs w:val="24"/>
        </w:rPr>
        <w:t>filed a Formal C</w:t>
      </w:r>
      <w:r w:rsidR="004C09CC" w:rsidRPr="003609EB">
        <w:rPr>
          <w:rFonts w:ascii="Times New Roman" w:hAnsi="Times New Roman"/>
          <w:szCs w:val="24"/>
        </w:rPr>
        <w:t>omplaint</w:t>
      </w:r>
      <w:r w:rsidR="007F6D7C" w:rsidRPr="003609EB">
        <w:rPr>
          <w:rFonts w:ascii="Times New Roman" w:hAnsi="Times New Roman"/>
          <w:szCs w:val="24"/>
        </w:rPr>
        <w:t xml:space="preserve"> against Respondent</w:t>
      </w:r>
      <w:r>
        <w:rPr>
          <w:rFonts w:ascii="Times New Roman" w:hAnsi="Times New Roman"/>
          <w:szCs w:val="24"/>
        </w:rPr>
        <w:t xml:space="preserve"> on June 7, 2010</w:t>
      </w:r>
      <w:r w:rsidR="007F6D7C" w:rsidRPr="003609EB">
        <w:rPr>
          <w:rFonts w:ascii="Times New Roman" w:hAnsi="Times New Roman"/>
          <w:szCs w:val="24"/>
        </w:rPr>
        <w:t xml:space="preserve">. </w:t>
      </w:r>
      <w:r>
        <w:rPr>
          <w:rFonts w:ascii="Times New Roman" w:hAnsi="Times New Roman"/>
          <w:szCs w:val="24"/>
        </w:rPr>
        <w:t xml:space="preserve"> </w:t>
      </w:r>
      <w:r w:rsidR="002E5F2F">
        <w:rPr>
          <w:rFonts w:ascii="Times New Roman" w:hAnsi="Times New Roman"/>
          <w:szCs w:val="24"/>
        </w:rPr>
        <w:t>Complainant alleged he had received a utility service termination notice.</w:t>
      </w:r>
      <w:r w:rsidR="00706ACC" w:rsidRPr="00706ACC">
        <w:rPr>
          <w:rStyle w:val="FootnoteReference"/>
          <w:rFonts w:ascii="Times New Roman" w:hAnsi="Times New Roman"/>
          <w:szCs w:val="24"/>
          <w:vertAlign w:val="superscript"/>
        </w:rPr>
        <w:footnoteReference w:id="1"/>
      </w:r>
      <w:r w:rsidR="002E5F2F" w:rsidRPr="00706ACC">
        <w:rPr>
          <w:rFonts w:ascii="Times New Roman" w:hAnsi="Times New Roman"/>
          <w:szCs w:val="24"/>
          <w:vertAlign w:val="superscript"/>
        </w:rPr>
        <w:t xml:space="preserve"> </w:t>
      </w:r>
      <w:r w:rsidR="002E5F2F">
        <w:rPr>
          <w:rFonts w:ascii="Times New Roman" w:hAnsi="Times New Roman"/>
          <w:szCs w:val="24"/>
        </w:rPr>
        <w:t xml:space="preserve"> </w:t>
      </w:r>
      <w:r w:rsidR="00BB02F9">
        <w:rPr>
          <w:rFonts w:ascii="Times New Roman" w:hAnsi="Times New Roman"/>
          <w:szCs w:val="24"/>
        </w:rPr>
        <w:t xml:space="preserve">The termination notice and three utility bills were attached to the Formal Complaint.  </w:t>
      </w:r>
      <w:r w:rsidR="002E5F2F">
        <w:rPr>
          <w:rFonts w:ascii="Times New Roman" w:hAnsi="Times New Roman"/>
          <w:szCs w:val="24"/>
        </w:rPr>
        <w:t xml:space="preserve">As relief, he requested that </w:t>
      </w:r>
      <w:r w:rsidR="0044652A">
        <w:rPr>
          <w:rFonts w:ascii="Times New Roman" w:hAnsi="Times New Roman"/>
          <w:szCs w:val="24"/>
        </w:rPr>
        <w:t xml:space="preserve">Duquesne Light apply his </w:t>
      </w:r>
      <w:r w:rsidR="00227EF5">
        <w:rPr>
          <w:rFonts w:ascii="Times New Roman" w:hAnsi="Times New Roman"/>
          <w:szCs w:val="24"/>
        </w:rPr>
        <w:t>Low-Income Home Energy Assistance Program (</w:t>
      </w:r>
      <w:r w:rsidR="0044652A">
        <w:rPr>
          <w:rFonts w:ascii="Times New Roman" w:hAnsi="Times New Roman"/>
          <w:szCs w:val="24"/>
        </w:rPr>
        <w:t>LIHEAP</w:t>
      </w:r>
      <w:r w:rsidR="00227EF5">
        <w:rPr>
          <w:rFonts w:ascii="Times New Roman" w:hAnsi="Times New Roman"/>
          <w:szCs w:val="24"/>
        </w:rPr>
        <w:t>)</w:t>
      </w:r>
      <w:r w:rsidR="0044652A">
        <w:rPr>
          <w:rFonts w:ascii="Times New Roman" w:hAnsi="Times New Roman"/>
          <w:szCs w:val="24"/>
        </w:rPr>
        <w:t xml:space="preserve"> grant to his </w:t>
      </w:r>
      <w:r w:rsidR="00FD7035">
        <w:rPr>
          <w:rFonts w:ascii="Times New Roman" w:hAnsi="Times New Roman"/>
          <w:szCs w:val="24"/>
        </w:rPr>
        <w:t xml:space="preserve">current </w:t>
      </w:r>
      <w:r w:rsidR="0039495E">
        <w:rPr>
          <w:rFonts w:ascii="Times New Roman" w:hAnsi="Times New Roman"/>
          <w:szCs w:val="24"/>
        </w:rPr>
        <w:t xml:space="preserve">and </w:t>
      </w:r>
      <w:r w:rsidR="0044652A">
        <w:rPr>
          <w:rFonts w:ascii="Times New Roman" w:hAnsi="Times New Roman"/>
          <w:szCs w:val="24"/>
        </w:rPr>
        <w:t xml:space="preserve">past due Customer Assistance Program (CAP) amount.  </w:t>
      </w:r>
      <w:r w:rsidR="006B113F">
        <w:rPr>
          <w:rFonts w:ascii="Times New Roman" w:hAnsi="Times New Roman"/>
          <w:szCs w:val="24"/>
        </w:rPr>
        <w:t>The Commission</w:t>
      </w:r>
      <w:r w:rsidR="0039495E">
        <w:rPr>
          <w:rFonts w:ascii="Times New Roman" w:hAnsi="Times New Roman"/>
          <w:szCs w:val="24"/>
        </w:rPr>
        <w:t>’s</w:t>
      </w:r>
      <w:r w:rsidR="006B113F">
        <w:rPr>
          <w:rFonts w:ascii="Times New Roman" w:hAnsi="Times New Roman"/>
          <w:szCs w:val="24"/>
        </w:rPr>
        <w:t xml:space="preserve"> Secretary’s Bureau served the Formal Complaint upon Respondent by mail on June 15, 2010</w:t>
      </w:r>
      <w:r w:rsidR="0044652A">
        <w:rPr>
          <w:rFonts w:ascii="Times New Roman" w:hAnsi="Times New Roman"/>
          <w:szCs w:val="24"/>
        </w:rPr>
        <w:t xml:space="preserve">. </w:t>
      </w:r>
      <w:r w:rsidR="0039495E">
        <w:rPr>
          <w:rFonts w:ascii="Times New Roman" w:hAnsi="Times New Roman"/>
          <w:szCs w:val="24"/>
        </w:rPr>
        <w:t xml:space="preserve"> </w:t>
      </w:r>
    </w:p>
    <w:p w:rsidR="007B6D0B" w:rsidRDefault="007B6D0B" w:rsidP="008F24F6">
      <w:pPr>
        <w:widowControl/>
        <w:spacing w:line="360" w:lineRule="auto"/>
        <w:ind w:firstLine="1440"/>
        <w:rPr>
          <w:rFonts w:ascii="Times New Roman" w:hAnsi="Times New Roman"/>
          <w:szCs w:val="24"/>
        </w:rPr>
      </w:pPr>
    </w:p>
    <w:p w:rsidR="00BB02F9" w:rsidRDefault="00706ACC" w:rsidP="008F24F6">
      <w:pPr>
        <w:widowControl/>
        <w:spacing w:line="360" w:lineRule="auto"/>
        <w:ind w:firstLine="1440"/>
        <w:rPr>
          <w:rFonts w:ascii="Times New Roman" w:hAnsi="Times New Roman"/>
          <w:szCs w:val="24"/>
        </w:rPr>
      </w:pPr>
      <w:r>
        <w:rPr>
          <w:rFonts w:ascii="Times New Roman" w:hAnsi="Times New Roman"/>
          <w:szCs w:val="24"/>
        </w:rPr>
        <w:t>Respondent filed its Answer o</w:t>
      </w:r>
      <w:r w:rsidR="006B113F">
        <w:rPr>
          <w:rFonts w:ascii="Times New Roman" w:hAnsi="Times New Roman"/>
          <w:szCs w:val="24"/>
        </w:rPr>
        <w:t>n June 30, 2010</w:t>
      </w:r>
      <w:r>
        <w:rPr>
          <w:rFonts w:ascii="Times New Roman" w:hAnsi="Times New Roman"/>
          <w:szCs w:val="24"/>
        </w:rPr>
        <w:t xml:space="preserve">.  </w:t>
      </w:r>
      <w:r w:rsidR="002B607E">
        <w:rPr>
          <w:rFonts w:ascii="Times New Roman" w:hAnsi="Times New Roman"/>
          <w:szCs w:val="24"/>
        </w:rPr>
        <w:t xml:space="preserve">Respondent alleged it </w:t>
      </w:r>
      <w:r w:rsidR="00903DD8">
        <w:rPr>
          <w:rFonts w:ascii="Times New Roman" w:hAnsi="Times New Roman"/>
          <w:szCs w:val="24"/>
        </w:rPr>
        <w:t xml:space="preserve">had </w:t>
      </w:r>
    </w:p>
    <w:p w:rsidR="00706ACC" w:rsidRDefault="002B607E" w:rsidP="00BB02F9">
      <w:pPr>
        <w:widowControl/>
        <w:spacing w:line="360" w:lineRule="auto"/>
        <w:rPr>
          <w:rFonts w:ascii="Times New Roman" w:hAnsi="Times New Roman"/>
          <w:szCs w:val="24"/>
        </w:rPr>
      </w:pPr>
      <w:r>
        <w:rPr>
          <w:rFonts w:ascii="Times New Roman" w:hAnsi="Times New Roman"/>
          <w:szCs w:val="24"/>
        </w:rPr>
        <w:lastRenderedPageBreak/>
        <w:t xml:space="preserve">provided Complainant with a 10-day </w:t>
      </w:r>
      <w:r w:rsidR="00300658">
        <w:rPr>
          <w:rFonts w:ascii="Times New Roman" w:hAnsi="Times New Roman"/>
          <w:szCs w:val="24"/>
        </w:rPr>
        <w:t xml:space="preserve">notice to </w:t>
      </w:r>
      <w:r>
        <w:rPr>
          <w:rFonts w:ascii="Times New Roman" w:hAnsi="Times New Roman"/>
          <w:szCs w:val="24"/>
        </w:rPr>
        <w:t>terminat</w:t>
      </w:r>
      <w:r w:rsidR="00300658">
        <w:rPr>
          <w:rFonts w:ascii="Times New Roman" w:hAnsi="Times New Roman"/>
          <w:szCs w:val="24"/>
        </w:rPr>
        <w:t>e service on</w:t>
      </w:r>
      <w:r>
        <w:rPr>
          <w:rFonts w:ascii="Times New Roman" w:hAnsi="Times New Roman"/>
          <w:szCs w:val="24"/>
        </w:rPr>
        <w:t xml:space="preserve"> June 1,</w:t>
      </w:r>
      <w:r w:rsidR="001877F9">
        <w:rPr>
          <w:rFonts w:ascii="Times New Roman" w:hAnsi="Times New Roman"/>
          <w:szCs w:val="24"/>
        </w:rPr>
        <w:t xml:space="preserve"> </w:t>
      </w:r>
      <w:r>
        <w:rPr>
          <w:rFonts w:ascii="Times New Roman" w:hAnsi="Times New Roman"/>
          <w:szCs w:val="24"/>
        </w:rPr>
        <w:t>2010</w:t>
      </w:r>
      <w:r w:rsidR="00706ACC">
        <w:rPr>
          <w:rFonts w:ascii="Times New Roman" w:hAnsi="Times New Roman"/>
          <w:szCs w:val="24"/>
        </w:rPr>
        <w:t>, and admitted service was terminated on June 15, 2010, for non-payment</w:t>
      </w:r>
      <w:r w:rsidR="002C1E58">
        <w:rPr>
          <w:rFonts w:ascii="Times New Roman" w:hAnsi="Times New Roman"/>
          <w:szCs w:val="24"/>
        </w:rPr>
        <w:t xml:space="preserve">.  </w:t>
      </w:r>
      <w:r w:rsidR="00C50CCC">
        <w:rPr>
          <w:rFonts w:ascii="Times New Roman" w:hAnsi="Times New Roman"/>
          <w:szCs w:val="24"/>
        </w:rPr>
        <w:t>Also on June 1, 2010,</w:t>
      </w:r>
      <w:r w:rsidR="002C1E58">
        <w:rPr>
          <w:rFonts w:ascii="Times New Roman" w:hAnsi="Times New Roman"/>
          <w:szCs w:val="24"/>
        </w:rPr>
        <w:t xml:space="preserve"> </w:t>
      </w:r>
      <w:r w:rsidR="00300658">
        <w:rPr>
          <w:rFonts w:ascii="Times New Roman" w:hAnsi="Times New Roman"/>
          <w:szCs w:val="24"/>
        </w:rPr>
        <w:t xml:space="preserve">Respondent explained to </w:t>
      </w:r>
      <w:r w:rsidR="001877F9">
        <w:rPr>
          <w:rFonts w:ascii="Times New Roman" w:hAnsi="Times New Roman"/>
          <w:szCs w:val="24"/>
        </w:rPr>
        <w:t xml:space="preserve">Complainant </w:t>
      </w:r>
      <w:r w:rsidR="002C1E58">
        <w:rPr>
          <w:rFonts w:ascii="Times New Roman" w:hAnsi="Times New Roman"/>
          <w:szCs w:val="24"/>
        </w:rPr>
        <w:t xml:space="preserve">during a telephone contact </w:t>
      </w:r>
      <w:r w:rsidR="001877F9">
        <w:rPr>
          <w:rFonts w:ascii="Times New Roman" w:hAnsi="Times New Roman"/>
          <w:szCs w:val="24"/>
        </w:rPr>
        <w:t>that his LIHEAP grant was applied to his account balance and not to hi</w:t>
      </w:r>
      <w:r w:rsidR="00300658">
        <w:rPr>
          <w:rFonts w:ascii="Times New Roman" w:hAnsi="Times New Roman"/>
          <w:szCs w:val="24"/>
        </w:rPr>
        <w:t>s</w:t>
      </w:r>
      <w:r w:rsidR="001877F9">
        <w:rPr>
          <w:rFonts w:ascii="Times New Roman" w:hAnsi="Times New Roman"/>
          <w:szCs w:val="24"/>
        </w:rPr>
        <w:t xml:space="preserve"> CAP </w:t>
      </w:r>
      <w:r w:rsidR="002D0E49">
        <w:rPr>
          <w:rFonts w:ascii="Times New Roman" w:hAnsi="Times New Roman"/>
          <w:szCs w:val="24"/>
        </w:rPr>
        <w:t>arrearage</w:t>
      </w:r>
      <w:r w:rsidR="001877F9">
        <w:rPr>
          <w:rFonts w:ascii="Times New Roman" w:hAnsi="Times New Roman"/>
          <w:szCs w:val="24"/>
        </w:rPr>
        <w:t>.</w:t>
      </w:r>
    </w:p>
    <w:p w:rsidR="00C50CCC" w:rsidRPr="00E03B97" w:rsidRDefault="001877F9" w:rsidP="008F24F6">
      <w:pPr>
        <w:widowControl/>
        <w:spacing w:line="360" w:lineRule="auto"/>
        <w:ind w:firstLine="1440"/>
        <w:rPr>
          <w:rFonts w:ascii="Times New Roman" w:hAnsi="Times New Roman"/>
          <w:szCs w:val="24"/>
        </w:rPr>
      </w:pPr>
      <w:r w:rsidRPr="00E03B97">
        <w:rPr>
          <w:rFonts w:ascii="Times New Roman" w:hAnsi="Times New Roman"/>
          <w:szCs w:val="24"/>
        </w:rPr>
        <w:t xml:space="preserve"> </w:t>
      </w:r>
    </w:p>
    <w:p w:rsidR="00E03B97" w:rsidRDefault="00E03B97" w:rsidP="00E03B97">
      <w:pPr>
        <w:pStyle w:val="Footnote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1741B" w:rsidRPr="00E03B97">
        <w:rPr>
          <w:rFonts w:ascii="Times New Roman" w:hAnsi="Times New Roman"/>
          <w:sz w:val="24"/>
          <w:szCs w:val="24"/>
        </w:rPr>
        <w:t xml:space="preserve">On July 5, 2010, Complainant filed a four-page typewritten </w:t>
      </w:r>
      <w:r w:rsidR="00DB2979" w:rsidRPr="00E03B97">
        <w:rPr>
          <w:rFonts w:ascii="Times New Roman" w:hAnsi="Times New Roman"/>
          <w:sz w:val="24"/>
          <w:szCs w:val="24"/>
        </w:rPr>
        <w:t>A</w:t>
      </w:r>
      <w:r w:rsidR="00944FFD" w:rsidRPr="00E03B97">
        <w:rPr>
          <w:rFonts w:ascii="Times New Roman" w:hAnsi="Times New Roman"/>
          <w:sz w:val="24"/>
          <w:szCs w:val="24"/>
        </w:rPr>
        <w:t xml:space="preserve">mended Complaint </w:t>
      </w:r>
      <w:r w:rsidR="0039495E" w:rsidRPr="00E03B97">
        <w:rPr>
          <w:rFonts w:ascii="Times New Roman" w:hAnsi="Times New Roman"/>
          <w:sz w:val="24"/>
          <w:szCs w:val="24"/>
        </w:rPr>
        <w:t>on plain paper</w:t>
      </w:r>
      <w:r w:rsidR="007936E1" w:rsidRPr="00E03B97">
        <w:rPr>
          <w:rFonts w:ascii="Times New Roman" w:hAnsi="Times New Roman"/>
          <w:sz w:val="24"/>
          <w:szCs w:val="24"/>
        </w:rPr>
        <w:t xml:space="preserve"> with t</w:t>
      </w:r>
      <w:r w:rsidRPr="00E03B97">
        <w:rPr>
          <w:rFonts w:ascii="Times New Roman" w:hAnsi="Times New Roman"/>
          <w:sz w:val="24"/>
          <w:szCs w:val="24"/>
        </w:rPr>
        <w:t>hree</w:t>
      </w:r>
      <w:r w:rsidR="007936E1" w:rsidRPr="00E03B97">
        <w:rPr>
          <w:rFonts w:ascii="Times New Roman" w:hAnsi="Times New Roman"/>
          <w:sz w:val="24"/>
          <w:szCs w:val="24"/>
        </w:rPr>
        <w:t xml:space="preserve"> attachments</w:t>
      </w:r>
      <w:r w:rsidR="00DE266F" w:rsidRPr="00E03B97">
        <w:rPr>
          <w:rFonts w:ascii="Times New Roman" w:hAnsi="Times New Roman"/>
          <w:sz w:val="24"/>
          <w:szCs w:val="24"/>
        </w:rPr>
        <w:t>.</w:t>
      </w:r>
      <w:r w:rsidRPr="00E03B97">
        <w:rPr>
          <w:rStyle w:val="FootnoteReference"/>
          <w:rFonts w:ascii="Times New Roman" w:hAnsi="Times New Roman"/>
          <w:sz w:val="24"/>
          <w:szCs w:val="24"/>
          <w:vertAlign w:val="superscript"/>
        </w:rPr>
        <w:footnoteReference w:id="2"/>
      </w:r>
      <w:r w:rsidR="00DE266F" w:rsidRPr="00E03B97">
        <w:rPr>
          <w:rFonts w:ascii="Times New Roman" w:hAnsi="Times New Roman"/>
          <w:sz w:val="24"/>
          <w:szCs w:val="24"/>
          <w:vertAlign w:val="superscript"/>
        </w:rPr>
        <w:t xml:space="preserve"> </w:t>
      </w:r>
      <w:r w:rsidR="00300658" w:rsidRPr="00E03B97">
        <w:rPr>
          <w:rFonts w:ascii="Times New Roman" w:hAnsi="Times New Roman"/>
          <w:sz w:val="24"/>
          <w:szCs w:val="24"/>
        </w:rPr>
        <w:t xml:space="preserve"> </w:t>
      </w:r>
      <w:r w:rsidRPr="00E03B97">
        <w:rPr>
          <w:rFonts w:ascii="Times New Roman" w:hAnsi="Times New Roman"/>
          <w:sz w:val="24"/>
          <w:szCs w:val="24"/>
        </w:rPr>
        <w:t>The attachments included his 2009 D</w:t>
      </w:r>
      <w:r>
        <w:rPr>
          <w:rFonts w:ascii="Times New Roman" w:hAnsi="Times New Roman"/>
          <w:sz w:val="24"/>
          <w:szCs w:val="24"/>
        </w:rPr>
        <w:t>uquesne Light C</w:t>
      </w:r>
      <w:r w:rsidRPr="00E03B97">
        <w:rPr>
          <w:rFonts w:ascii="Times New Roman" w:hAnsi="Times New Roman"/>
          <w:sz w:val="24"/>
          <w:szCs w:val="24"/>
        </w:rPr>
        <w:t xml:space="preserve">AP agreement and three letters from the Pennsylvania Department of Public Welfare </w:t>
      </w:r>
      <w:r>
        <w:rPr>
          <w:rFonts w:ascii="Times New Roman" w:hAnsi="Times New Roman"/>
          <w:sz w:val="24"/>
          <w:szCs w:val="24"/>
        </w:rPr>
        <w:t xml:space="preserve">(DPW) </w:t>
      </w:r>
      <w:r w:rsidRPr="00E03B97">
        <w:rPr>
          <w:rFonts w:ascii="Times New Roman" w:hAnsi="Times New Roman"/>
          <w:sz w:val="24"/>
          <w:szCs w:val="24"/>
        </w:rPr>
        <w:t>concerning his LIHEAP grants.</w:t>
      </w:r>
    </w:p>
    <w:p w:rsidR="00E03B97" w:rsidRPr="00E03B97" w:rsidRDefault="00E03B97" w:rsidP="00E03B97">
      <w:pPr>
        <w:pStyle w:val="FootnoteText"/>
        <w:spacing w:line="360" w:lineRule="auto"/>
        <w:rPr>
          <w:rFonts w:ascii="Times New Roman" w:hAnsi="Times New Roman"/>
          <w:sz w:val="24"/>
          <w:szCs w:val="24"/>
        </w:rPr>
      </w:pPr>
    </w:p>
    <w:p w:rsidR="00210DF1" w:rsidRDefault="00DE266F" w:rsidP="008F24F6">
      <w:pPr>
        <w:widowControl/>
        <w:spacing w:line="360" w:lineRule="auto"/>
        <w:ind w:firstLine="1440"/>
        <w:rPr>
          <w:rFonts w:ascii="Times New Roman" w:hAnsi="Times New Roman"/>
          <w:szCs w:val="24"/>
        </w:rPr>
      </w:pPr>
      <w:r>
        <w:rPr>
          <w:rFonts w:ascii="Times New Roman" w:hAnsi="Times New Roman"/>
          <w:szCs w:val="24"/>
        </w:rPr>
        <w:t xml:space="preserve">He alleged </w:t>
      </w:r>
      <w:r w:rsidR="00300658">
        <w:rPr>
          <w:rFonts w:ascii="Times New Roman" w:hAnsi="Times New Roman"/>
          <w:szCs w:val="24"/>
        </w:rPr>
        <w:t>the 10-day termination notice “arrived on May 27</w:t>
      </w:r>
      <w:r w:rsidR="00300658" w:rsidRPr="00300658">
        <w:rPr>
          <w:rFonts w:ascii="Times New Roman" w:hAnsi="Times New Roman"/>
          <w:szCs w:val="24"/>
          <w:vertAlign w:val="superscript"/>
        </w:rPr>
        <w:t>th</w:t>
      </w:r>
      <w:r w:rsidR="00300658">
        <w:rPr>
          <w:rFonts w:ascii="Times New Roman" w:hAnsi="Times New Roman"/>
          <w:szCs w:val="24"/>
        </w:rPr>
        <w:t>, with only three day</w:t>
      </w:r>
      <w:r w:rsidR="0039495E">
        <w:rPr>
          <w:rFonts w:ascii="Times New Roman" w:hAnsi="Times New Roman"/>
          <w:szCs w:val="24"/>
        </w:rPr>
        <w:t>s</w:t>
      </w:r>
      <w:r w:rsidR="00300658">
        <w:rPr>
          <w:rFonts w:ascii="Times New Roman" w:hAnsi="Times New Roman"/>
          <w:szCs w:val="24"/>
        </w:rPr>
        <w:t xml:space="preserve"> remainin</w:t>
      </w:r>
      <w:r w:rsidR="008965BB">
        <w:rPr>
          <w:rFonts w:ascii="Times New Roman" w:hAnsi="Times New Roman"/>
          <w:szCs w:val="24"/>
        </w:rPr>
        <w:t>g</w:t>
      </w:r>
      <w:r w:rsidR="00300658">
        <w:rPr>
          <w:rFonts w:ascii="Times New Roman" w:hAnsi="Times New Roman"/>
          <w:szCs w:val="24"/>
        </w:rPr>
        <w:t xml:space="preserve"> in the 10-day period.”  Further, “Respondent’s representatives conceded that the 10-day notice period would end on June 7</w:t>
      </w:r>
      <w:r w:rsidR="00300658" w:rsidRPr="00300658">
        <w:rPr>
          <w:rFonts w:ascii="Times New Roman" w:hAnsi="Times New Roman"/>
          <w:szCs w:val="24"/>
          <w:vertAlign w:val="superscript"/>
        </w:rPr>
        <w:t>th</w:t>
      </w:r>
      <w:r w:rsidR="00300658">
        <w:rPr>
          <w:rFonts w:ascii="Times New Roman" w:hAnsi="Times New Roman"/>
          <w:szCs w:val="24"/>
        </w:rPr>
        <w:t xml:space="preserve">.” </w:t>
      </w:r>
      <w:r w:rsidR="008965BB">
        <w:rPr>
          <w:rFonts w:ascii="Times New Roman" w:hAnsi="Times New Roman"/>
          <w:szCs w:val="24"/>
        </w:rPr>
        <w:t xml:space="preserve"> But Respondent’s representatives gave him misinformation as to the Formal Complaint process so as to prevent termination. </w:t>
      </w:r>
      <w:r w:rsidR="0039495E">
        <w:rPr>
          <w:rFonts w:ascii="Times New Roman" w:hAnsi="Times New Roman"/>
          <w:szCs w:val="24"/>
        </w:rPr>
        <w:t xml:space="preserve"> </w:t>
      </w:r>
      <w:r w:rsidR="008965BB">
        <w:rPr>
          <w:rFonts w:ascii="Times New Roman" w:hAnsi="Times New Roman"/>
          <w:szCs w:val="24"/>
        </w:rPr>
        <w:t xml:space="preserve">Also </w:t>
      </w:r>
      <w:r w:rsidR="00004C81">
        <w:rPr>
          <w:rFonts w:ascii="Times New Roman" w:hAnsi="Times New Roman"/>
          <w:szCs w:val="24"/>
        </w:rPr>
        <w:t>he could not determine from Respondent’s billing</w:t>
      </w:r>
      <w:r w:rsidR="008965BB">
        <w:rPr>
          <w:rFonts w:ascii="Times New Roman" w:hAnsi="Times New Roman"/>
          <w:szCs w:val="24"/>
        </w:rPr>
        <w:t xml:space="preserve"> format exactly </w:t>
      </w:r>
      <w:r w:rsidR="00004C81">
        <w:rPr>
          <w:rFonts w:ascii="Times New Roman" w:hAnsi="Times New Roman"/>
          <w:szCs w:val="24"/>
        </w:rPr>
        <w:t>how his LIHEAP grant was applied to his account</w:t>
      </w:r>
      <w:r w:rsidR="0086185C">
        <w:rPr>
          <w:rFonts w:ascii="Times New Roman" w:hAnsi="Times New Roman"/>
          <w:szCs w:val="24"/>
        </w:rPr>
        <w:t>, and when he enrolled in CAP</w:t>
      </w:r>
      <w:r w:rsidR="00507D16">
        <w:rPr>
          <w:rFonts w:ascii="Times New Roman" w:hAnsi="Times New Roman"/>
          <w:szCs w:val="24"/>
        </w:rPr>
        <w:t>,</w:t>
      </w:r>
      <w:r w:rsidR="00ED2163">
        <w:rPr>
          <w:rFonts w:ascii="Times New Roman" w:hAnsi="Times New Roman"/>
          <w:szCs w:val="24"/>
        </w:rPr>
        <w:t xml:space="preserve"> </w:t>
      </w:r>
      <w:r w:rsidR="00F82260">
        <w:rPr>
          <w:rFonts w:ascii="Times New Roman" w:hAnsi="Times New Roman"/>
          <w:szCs w:val="24"/>
        </w:rPr>
        <w:t>his CAP case manage</w:t>
      </w:r>
      <w:r w:rsidR="00A90BE3">
        <w:rPr>
          <w:rFonts w:ascii="Times New Roman" w:hAnsi="Times New Roman"/>
          <w:szCs w:val="24"/>
        </w:rPr>
        <w:t>r</w:t>
      </w:r>
      <w:r w:rsidR="00F82260">
        <w:rPr>
          <w:rFonts w:ascii="Times New Roman" w:hAnsi="Times New Roman"/>
          <w:szCs w:val="24"/>
        </w:rPr>
        <w:t xml:space="preserve"> </w:t>
      </w:r>
      <w:r w:rsidR="00507D16">
        <w:rPr>
          <w:rFonts w:ascii="Times New Roman" w:hAnsi="Times New Roman"/>
          <w:szCs w:val="24"/>
        </w:rPr>
        <w:t xml:space="preserve">did not verbally explain to him </w:t>
      </w:r>
      <w:r w:rsidR="00F82260">
        <w:rPr>
          <w:rFonts w:ascii="Times New Roman" w:hAnsi="Times New Roman"/>
          <w:szCs w:val="24"/>
        </w:rPr>
        <w:t>“</w:t>
      </w:r>
      <w:r w:rsidR="00507D16">
        <w:rPr>
          <w:rFonts w:ascii="Times New Roman" w:hAnsi="Times New Roman"/>
          <w:szCs w:val="24"/>
        </w:rPr>
        <w:t>th</w:t>
      </w:r>
      <w:r w:rsidR="00F82260">
        <w:rPr>
          <w:rFonts w:ascii="Times New Roman" w:hAnsi="Times New Roman"/>
          <w:szCs w:val="24"/>
        </w:rPr>
        <w:t>e terms of LIHEAP fund disposition under CAP.”</w:t>
      </w:r>
      <w:r w:rsidR="00507D16">
        <w:rPr>
          <w:rFonts w:ascii="Times New Roman" w:hAnsi="Times New Roman"/>
          <w:szCs w:val="24"/>
        </w:rPr>
        <w:t xml:space="preserve"> </w:t>
      </w:r>
      <w:r w:rsidR="00F82260">
        <w:rPr>
          <w:rFonts w:ascii="Times New Roman" w:hAnsi="Times New Roman"/>
          <w:szCs w:val="24"/>
        </w:rPr>
        <w:t xml:space="preserve"> </w:t>
      </w:r>
      <w:r w:rsidR="00210DF1">
        <w:rPr>
          <w:rFonts w:ascii="Times New Roman" w:hAnsi="Times New Roman"/>
          <w:szCs w:val="24"/>
        </w:rPr>
        <w:t xml:space="preserve">Had </w:t>
      </w:r>
      <w:r w:rsidR="00F82260">
        <w:rPr>
          <w:rFonts w:ascii="Times New Roman" w:hAnsi="Times New Roman"/>
          <w:szCs w:val="24"/>
        </w:rPr>
        <w:t>a proper explanation been give</w:t>
      </w:r>
      <w:r w:rsidR="00ED2163">
        <w:rPr>
          <w:rFonts w:ascii="Times New Roman" w:hAnsi="Times New Roman"/>
          <w:szCs w:val="24"/>
        </w:rPr>
        <w:t>n</w:t>
      </w:r>
      <w:r w:rsidR="00F82260">
        <w:rPr>
          <w:rFonts w:ascii="Times New Roman" w:hAnsi="Times New Roman"/>
          <w:szCs w:val="24"/>
        </w:rPr>
        <w:t xml:space="preserve"> as to the disposition or application of </w:t>
      </w:r>
      <w:r w:rsidR="00FC48FA">
        <w:rPr>
          <w:rFonts w:ascii="Times New Roman" w:hAnsi="Times New Roman"/>
          <w:szCs w:val="24"/>
        </w:rPr>
        <w:t>his LIHEAP grant to his service account, Complainant suggests it is unlikely he would have enrolled in DLC’s CAP</w:t>
      </w:r>
      <w:r w:rsidR="002D749A">
        <w:rPr>
          <w:rFonts w:ascii="Times New Roman" w:hAnsi="Times New Roman"/>
          <w:szCs w:val="24"/>
        </w:rPr>
        <w:t xml:space="preserve"> and his utility service would not have been disconnected</w:t>
      </w:r>
      <w:r w:rsidR="00FC48FA">
        <w:rPr>
          <w:rFonts w:ascii="Times New Roman" w:hAnsi="Times New Roman"/>
          <w:szCs w:val="24"/>
        </w:rPr>
        <w:t>.</w:t>
      </w:r>
      <w:r w:rsidR="00210DF1">
        <w:rPr>
          <w:rFonts w:ascii="Times New Roman" w:hAnsi="Times New Roman"/>
          <w:szCs w:val="24"/>
        </w:rPr>
        <w:t xml:space="preserve">  </w:t>
      </w:r>
      <w:r w:rsidR="001E4751">
        <w:rPr>
          <w:rFonts w:ascii="Times New Roman" w:hAnsi="Times New Roman"/>
          <w:szCs w:val="24"/>
        </w:rPr>
        <w:t>Tr. 22-23</w:t>
      </w:r>
      <w:r w:rsidR="006D62B3">
        <w:rPr>
          <w:rFonts w:ascii="Times New Roman" w:hAnsi="Times New Roman"/>
          <w:szCs w:val="24"/>
        </w:rPr>
        <w:t>,</w:t>
      </w:r>
      <w:r w:rsidR="001E4751">
        <w:rPr>
          <w:rFonts w:ascii="Times New Roman" w:hAnsi="Times New Roman"/>
          <w:szCs w:val="24"/>
        </w:rPr>
        <w:t xml:space="preserve"> 27 and 60.  </w:t>
      </w:r>
      <w:r w:rsidR="00C16F97">
        <w:rPr>
          <w:rFonts w:ascii="Times New Roman" w:hAnsi="Times New Roman"/>
          <w:szCs w:val="24"/>
        </w:rPr>
        <w:t>On June 28, 2010</w:t>
      </w:r>
      <w:r w:rsidR="00FC48FA">
        <w:rPr>
          <w:rFonts w:ascii="Times New Roman" w:hAnsi="Times New Roman"/>
          <w:szCs w:val="24"/>
        </w:rPr>
        <w:t xml:space="preserve">, Complainant </w:t>
      </w:r>
      <w:r w:rsidR="00C16F97">
        <w:rPr>
          <w:rFonts w:ascii="Times New Roman" w:hAnsi="Times New Roman"/>
          <w:szCs w:val="24"/>
        </w:rPr>
        <w:t>discontinued his participation in</w:t>
      </w:r>
      <w:r w:rsidR="00FC48FA">
        <w:rPr>
          <w:rFonts w:ascii="Times New Roman" w:hAnsi="Times New Roman"/>
          <w:szCs w:val="24"/>
        </w:rPr>
        <w:t xml:space="preserve"> Duquesne Light’</w:t>
      </w:r>
      <w:r w:rsidR="00C16F97">
        <w:rPr>
          <w:rFonts w:ascii="Times New Roman" w:hAnsi="Times New Roman"/>
          <w:szCs w:val="24"/>
        </w:rPr>
        <w:t>s</w:t>
      </w:r>
      <w:r w:rsidR="00FC48FA">
        <w:rPr>
          <w:rFonts w:ascii="Times New Roman" w:hAnsi="Times New Roman"/>
          <w:szCs w:val="24"/>
        </w:rPr>
        <w:t xml:space="preserve"> CAP.</w:t>
      </w:r>
      <w:r w:rsidR="006D62B3">
        <w:rPr>
          <w:rFonts w:ascii="Times New Roman" w:hAnsi="Times New Roman"/>
          <w:szCs w:val="24"/>
        </w:rPr>
        <w:t xml:space="preserve">  </w:t>
      </w:r>
      <w:r w:rsidR="00944FFD">
        <w:rPr>
          <w:rFonts w:ascii="Times New Roman" w:hAnsi="Times New Roman"/>
          <w:szCs w:val="24"/>
        </w:rPr>
        <w:t xml:space="preserve">Amended </w:t>
      </w:r>
      <w:r w:rsidR="006D62B3">
        <w:rPr>
          <w:rFonts w:ascii="Times New Roman" w:hAnsi="Times New Roman"/>
          <w:szCs w:val="24"/>
        </w:rPr>
        <w:t>Complaint ¶ 5</w:t>
      </w:r>
      <w:r w:rsidR="00DE6B21">
        <w:rPr>
          <w:rFonts w:ascii="Times New Roman" w:hAnsi="Times New Roman"/>
          <w:szCs w:val="24"/>
        </w:rPr>
        <w:t>; Tr. 77.</w:t>
      </w:r>
    </w:p>
    <w:p w:rsidR="001E1DFD" w:rsidRDefault="001E1DFD" w:rsidP="008F24F6">
      <w:pPr>
        <w:widowControl/>
        <w:spacing w:line="360" w:lineRule="auto"/>
        <w:ind w:firstLine="1440"/>
        <w:rPr>
          <w:rFonts w:ascii="Times New Roman" w:hAnsi="Times New Roman"/>
          <w:szCs w:val="24"/>
        </w:rPr>
      </w:pPr>
    </w:p>
    <w:p w:rsidR="001E1DFD" w:rsidRDefault="005B0A79" w:rsidP="008F24F6">
      <w:pPr>
        <w:widowControl/>
        <w:spacing w:line="360" w:lineRule="auto"/>
        <w:ind w:firstLine="1440"/>
        <w:rPr>
          <w:rFonts w:ascii="Times New Roman" w:hAnsi="Times New Roman"/>
          <w:szCs w:val="24"/>
        </w:rPr>
      </w:pPr>
      <w:r>
        <w:rPr>
          <w:rFonts w:ascii="Times New Roman" w:hAnsi="Times New Roman"/>
          <w:szCs w:val="24"/>
        </w:rPr>
        <w:t>Mr. Forbes also alleged his safety was at risk when electric service was terminated because his smoke alarm became inoperative</w:t>
      </w:r>
      <w:r w:rsidR="007C09D2">
        <w:rPr>
          <w:rFonts w:ascii="Times New Roman" w:hAnsi="Times New Roman"/>
          <w:szCs w:val="24"/>
        </w:rPr>
        <w:t xml:space="preserve"> and he sustained loss of food items from lack of refrigeration.</w:t>
      </w:r>
    </w:p>
    <w:p w:rsidR="00210DF1" w:rsidRDefault="00210DF1" w:rsidP="008F24F6">
      <w:pPr>
        <w:widowControl/>
        <w:spacing w:line="360" w:lineRule="auto"/>
        <w:ind w:firstLine="1440"/>
        <w:rPr>
          <w:rFonts w:ascii="Times New Roman" w:hAnsi="Times New Roman"/>
          <w:szCs w:val="24"/>
        </w:rPr>
      </w:pPr>
    </w:p>
    <w:p w:rsidR="008965BB" w:rsidRDefault="00210DF1" w:rsidP="008F24F6">
      <w:pPr>
        <w:widowControl/>
        <w:spacing w:line="360" w:lineRule="auto"/>
        <w:ind w:firstLine="1440"/>
        <w:rPr>
          <w:rFonts w:ascii="Times New Roman" w:hAnsi="Times New Roman"/>
          <w:szCs w:val="24"/>
        </w:rPr>
      </w:pPr>
      <w:r>
        <w:rPr>
          <w:rFonts w:ascii="Times New Roman" w:hAnsi="Times New Roman"/>
          <w:szCs w:val="24"/>
        </w:rPr>
        <w:t>As relief, Complainant request</w:t>
      </w:r>
      <w:r w:rsidR="00200372">
        <w:rPr>
          <w:rFonts w:ascii="Times New Roman" w:hAnsi="Times New Roman"/>
          <w:szCs w:val="24"/>
        </w:rPr>
        <w:t>ed</w:t>
      </w:r>
      <w:r>
        <w:rPr>
          <w:rFonts w:ascii="Times New Roman" w:hAnsi="Times New Roman"/>
          <w:szCs w:val="24"/>
        </w:rPr>
        <w:t xml:space="preserve"> that his LIHEAP grant be applied to his </w:t>
      </w:r>
      <w:r w:rsidR="00E52BC3">
        <w:rPr>
          <w:rFonts w:ascii="Times New Roman" w:hAnsi="Times New Roman"/>
          <w:szCs w:val="24"/>
        </w:rPr>
        <w:t>current</w:t>
      </w:r>
      <w:r w:rsidR="00C16F97">
        <w:rPr>
          <w:rFonts w:ascii="Times New Roman" w:hAnsi="Times New Roman"/>
          <w:szCs w:val="24"/>
        </w:rPr>
        <w:t xml:space="preserve"> and </w:t>
      </w:r>
      <w:r>
        <w:rPr>
          <w:rFonts w:ascii="Times New Roman" w:hAnsi="Times New Roman"/>
          <w:szCs w:val="24"/>
        </w:rPr>
        <w:t>past due CAP amount</w:t>
      </w:r>
      <w:r w:rsidR="002D749A">
        <w:rPr>
          <w:rFonts w:ascii="Times New Roman" w:hAnsi="Times New Roman"/>
          <w:szCs w:val="24"/>
        </w:rPr>
        <w:t>;</w:t>
      </w:r>
      <w:r w:rsidR="00C16F97">
        <w:rPr>
          <w:rFonts w:ascii="Times New Roman" w:hAnsi="Times New Roman"/>
          <w:szCs w:val="24"/>
        </w:rPr>
        <w:t xml:space="preserve"> reconnection of electric service</w:t>
      </w:r>
      <w:r w:rsidR="001E1DFD">
        <w:rPr>
          <w:rFonts w:ascii="Times New Roman" w:hAnsi="Times New Roman"/>
          <w:szCs w:val="24"/>
        </w:rPr>
        <w:t xml:space="preserve"> without the payment of</w:t>
      </w:r>
      <w:r w:rsidR="002251D1">
        <w:rPr>
          <w:rFonts w:ascii="Times New Roman" w:hAnsi="Times New Roman"/>
          <w:szCs w:val="24"/>
        </w:rPr>
        <w:t xml:space="preserve"> the</w:t>
      </w:r>
      <w:r w:rsidR="002D749A">
        <w:rPr>
          <w:rFonts w:ascii="Times New Roman" w:hAnsi="Times New Roman"/>
          <w:szCs w:val="24"/>
        </w:rPr>
        <w:t xml:space="preserve"> $</w:t>
      </w:r>
      <w:r w:rsidR="001E1DFD">
        <w:rPr>
          <w:rFonts w:ascii="Times New Roman" w:hAnsi="Times New Roman"/>
          <w:szCs w:val="24"/>
        </w:rPr>
        <w:t>300.00 CAP arrears nor $50.00 reconnection fee</w:t>
      </w:r>
      <w:r w:rsidR="002D749A">
        <w:rPr>
          <w:rFonts w:ascii="Times New Roman" w:hAnsi="Times New Roman"/>
          <w:szCs w:val="24"/>
        </w:rPr>
        <w:t xml:space="preserve">; and reimbursement for lost food supplies. </w:t>
      </w:r>
    </w:p>
    <w:p w:rsidR="002D749A" w:rsidRDefault="002D749A" w:rsidP="008F24F6">
      <w:pPr>
        <w:widowControl/>
        <w:spacing w:line="360" w:lineRule="auto"/>
        <w:ind w:firstLine="1440"/>
        <w:rPr>
          <w:rFonts w:ascii="Times New Roman" w:hAnsi="Times New Roman"/>
          <w:szCs w:val="24"/>
        </w:rPr>
      </w:pPr>
    </w:p>
    <w:p w:rsidR="005803A1" w:rsidRDefault="00402547" w:rsidP="008F24F6">
      <w:pPr>
        <w:widowControl/>
        <w:spacing w:line="360" w:lineRule="auto"/>
        <w:ind w:firstLine="1440"/>
        <w:rPr>
          <w:rFonts w:ascii="Times New Roman" w:hAnsi="Times New Roman"/>
          <w:szCs w:val="24"/>
        </w:rPr>
      </w:pPr>
      <w:r>
        <w:rPr>
          <w:rFonts w:ascii="Times New Roman" w:hAnsi="Times New Roman"/>
          <w:szCs w:val="24"/>
        </w:rPr>
        <w:lastRenderedPageBreak/>
        <w:t xml:space="preserve">On July 26, 2011, </w:t>
      </w:r>
      <w:r w:rsidR="00DB2979">
        <w:rPr>
          <w:rFonts w:ascii="Times New Roman" w:hAnsi="Times New Roman"/>
          <w:szCs w:val="24"/>
        </w:rPr>
        <w:t xml:space="preserve">Respondent filed an Answer </w:t>
      </w:r>
      <w:r>
        <w:rPr>
          <w:rFonts w:ascii="Times New Roman" w:hAnsi="Times New Roman"/>
          <w:szCs w:val="24"/>
        </w:rPr>
        <w:t>den</w:t>
      </w:r>
      <w:r w:rsidR="00ED2163">
        <w:rPr>
          <w:rFonts w:ascii="Times New Roman" w:hAnsi="Times New Roman"/>
          <w:szCs w:val="24"/>
        </w:rPr>
        <w:t>ying</w:t>
      </w:r>
      <w:r>
        <w:rPr>
          <w:rFonts w:ascii="Times New Roman" w:hAnsi="Times New Roman"/>
          <w:szCs w:val="24"/>
        </w:rPr>
        <w:t xml:space="preserve"> the material allegation</w:t>
      </w:r>
      <w:r w:rsidR="00ED2163">
        <w:rPr>
          <w:rFonts w:ascii="Times New Roman" w:hAnsi="Times New Roman"/>
          <w:szCs w:val="24"/>
        </w:rPr>
        <w:t>s</w:t>
      </w:r>
      <w:r>
        <w:rPr>
          <w:rFonts w:ascii="Times New Roman" w:hAnsi="Times New Roman"/>
          <w:szCs w:val="24"/>
        </w:rPr>
        <w:t xml:space="preserve"> of</w:t>
      </w:r>
      <w:r w:rsidR="00DB2979">
        <w:rPr>
          <w:rFonts w:ascii="Times New Roman" w:hAnsi="Times New Roman"/>
          <w:szCs w:val="24"/>
        </w:rPr>
        <w:t xml:space="preserve"> </w:t>
      </w:r>
      <w:r w:rsidR="00DB2979" w:rsidRPr="002D749A">
        <w:rPr>
          <w:rFonts w:ascii="Times New Roman" w:hAnsi="Times New Roman"/>
          <w:szCs w:val="24"/>
        </w:rPr>
        <w:t xml:space="preserve">the </w:t>
      </w:r>
      <w:r w:rsidR="0033677B">
        <w:rPr>
          <w:rFonts w:ascii="Times New Roman" w:hAnsi="Times New Roman"/>
          <w:szCs w:val="24"/>
        </w:rPr>
        <w:t xml:space="preserve">Amended </w:t>
      </w:r>
      <w:r w:rsidR="00DB2979" w:rsidRPr="002D749A">
        <w:rPr>
          <w:rFonts w:ascii="Times New Roman" w:hAnsi="Times New Roman"/>
          <w:szCs w:val="24"/>
        </w:rPr>
        <w:t>Complaint</w:t>
      </w:r>
      <w:r w:rsidR="008965BB" w:rsidRPr="002D749A">
        <w:rPr>
          <w:rFonts w:ascii="Times New Roman" w:hAnsi="Times New Roman"/>
          <w:szCs w:val="24"/>
        </w:rPr>
        <w:t>.</w:t>
      </w:r>
      <w:r>
        <w:rPr>
          <w:rFonts w:ascii="Times New Roman" w:hAnsi="Times New Roman"/>
          <w:szCs w:val="24"/>
        </w:rPr>
        <w:t xml:space="preserve"> </w:t>
      </w:r>
      <w:r w:rsidR="00D81771">
        <w:rPr>
          <w:rFonts w:ascii="Times New Roman" w:hAnsi="Times New Roman"/>
          <w:szCs w:val="24"/>
        </w:rPr>
        <w:t xml:space="preserve"> </w:t>
      </w:r>
      <w:r w:rsidR="00BF0A7B">
        <w:rPr>
          <w:rFonts w:ascii="Times New Roman" w:hAnsi="Times New Roman"/>
          <w:szCs w:val="24"/>
        </w:rPr>
        <w:t xml:space="preserve">Respondent alleged, “Complainant was provided with a 10-day notice for termination on or after June 1, 2010. </w:t>
      </w:r>
      <w:r w:rsidR="00944FFD">
        <w:rPr>
          <w:rFonts w:ascii="Times New Roman" w:hAnsi="Times New Roman"/>
          <w:szCs w:val="24"/>
        </w:rPr>
        <w:t xml:space="preserve"> </w:t>
      </w:r>
      <w:r w:rsidR="00D81771">
        <w:rPr>
          <w:rFonts w:ascii="Times New Roman" w:hAnsi="Times New Roman"/>
          <w:szCs w:val="24"/>
        </w:rPr>
        <w:t>After Complainant’s contact with Respondent on May</w:t>
      </w:r>
      <w:r w:rsidR="007A7E63">
        <w:rPr>
          <w:rFonts w:ascii="Times New Roman" w:hAnsi="Times New Roman"/>
          <w:szCs w:val="24"/>
        </w:rPr>
        <w:t> </w:t>
      </w:r>
      <w:r w:rsidR="00D81771">
        <w:rPr>
          <w:rFonts w:ascii="Times New Roman" w:hAnsi="Times New Roman"/>
          <w:szCs w:val="24"/>
        </w:rPr>
        <w:t>27, 2010, Complainant indicated that he was unsatisfied.  Because Compla</w:t>
      </w:r>
      <w:r w:rsidR="005803A1">
        <w:rPr>
          <w:rFonts w:ascii="Times New Roman" w:hAnsi="Times New Roman"/>
          <w:szCs w:val="24"/>
        </w:rPr>
        <w:t xml:space="preserve">inant was unsatisfied, a 10-day hold was place on his account. </w:t>
      </w:r>
      <w:r w:rsidR="00666027">
        <w:rPr>
          <w:rFonts w:ascii="Times New Roman" w:hAnsi="Times New Roman"/>
          <w:szCs w:val="24"/>
        </w:rPr>
        <w:t xml:space="preserve"> </w:t>
      </w:r>
      <w:r w:rsidR="005803A1">
        <w:rPr>
          <w:rFonts w:ascii="Times New Roman" w:hAnsi="Times New Roman"/>
          <w:szCs w:val="24"/>
        </w:rPr>
        <w:t xml:space="preserve">That hold expired on June 7, 2010.” </w:t>
      </w:r>
      <w:r w:rsidR="001706B4">
        <w:rPr>
          <w:rFonts w:ascii="Times New Roman" w:hAnsi="Times New Roman"/>
          <w:szCs w:val="24"/>
        </w:rPr>
        <w:t xml:space="preserve"> </w:t>
      </w:r>
      <w:proofErr w:type="gramStart"/>
      <w:r w:rsidR="001706B4">
        <w:rPr>
          <w:rFonts w:ascii="Times New Roman" w:hAnsi="Times New Roman"/>
          <w:szCs w:val="24"/>
        </w:rPr>
        <w:t>Tr. 36</w:t>
      </w:r>
      <w:r w:rsidR="001706B4">
        <w:rPr>
          <w:rFonts w:ascii="Times New Roman" w:hAnsi="Times New Roman"/>
          <w:szCs w:val="24"/>
        </w:rPr>
        <w:noBreakHyphen/>
        <w:t>38.</w:t>
      </w:r>
      <w:proofErr w:type="gramEnd"/>
      <w:r w:rsidR="001706B4">
        <w:rPr>
          <w:rFonts w:ascii="Times New Roman" w:hAnsi="Times New Roman"/>
          <w:szCs w:val="24"/>
        </w:rPr>
        <w:t xml:space="preserve">  </w:t>
      </w:r>
      <w:r w:rsidR="005803A1">
        <w:rPr>
          <w:rFonts w:ascii="Times New Roman" w:hAnsi="Times New Roman"/>
          <w:szCs w:val="24"/>
        </w:rPr>
        <w:t>As relief, Respondent requested dismissal of the Amended Complaint</w:t>
      </w:r>
      <w:r w:rsidR="00DB70ED">
        <w:rPr>
          <w:rFonts w:ascii="Times New Roman" w:hAnsi="Times New Roman"/>
          <w:szCs w:val="24"/>
        </w:rPr>
        <w:t xml:space="preserve"> (Complaint)</w:t>
      </w:r>
      <w:r w:rsidR="005803A1">
        <w:rPr>
          <w:rFonts w:ascii="Times New Roman" w:hAnsi="Times New Roman"/>
          <w:szCs w:val="24"/>
        </w:rPr>
        <w:t>.</w:t>
      </w:r>
    </w:p>
    <w:p w:rsidR="00250513" w:rsidRDefault="00250513" w:rsidP="008F24F6">
      <w:pPr>
        <w:widowControl/>
        <w:spacing w:line="360" w:lineRule="auto"/>
        <w:ind w:firstLine="1440"/>
        <w:rPr>
          <w:rFonts w:ascii="Times New Roman" w:hAnsi="Times New Roman"/>
          <w:szCs w:val="24"/>
        </w:rPr>
      </w:pPr>
    </w:p>
    <w:p w:rsidR="005803A1" w:rsidRDefault="00250513" w:rsidP="008F24F6">
      <w:pPr>
        <w:widowControl/>
        <w:spacing w:line="360" w:lineRule="auto"/>
        <w:ind w:firstLine="1440"/>
        <w:rPr>
          <w:rFonts w:ascii="Times New Roman" w:hAnsi="Times New Roman"/>
          <w:szCs w:val="24"/>
        </w:rPr>
      </w:pPr>
      <w:r>
        <w:rPr>
          <w:rFonts w:ascii="Times New Roman" w:hAnsi="Times New Roman"/>
          <w:szCs w:val="24"/>
        </w:rPr>
        <w:t xml:space="preserve">On August 27, 2010, Complainant paid the $50.00 reconnection fee and $124.00 account balance </w:t>
      </w:r>
      <w:r w:rsidR="00223AF4">
        <w:rPr>
          <w:rFonts w:ascii="Times New Roman" w:hAnsi="Times New Roman"/>
          <w:szCs w:val="24"/>
        </w:rPr>
        <w:t xml:space="preserve">(Exhibit 2; Tr. 23), </w:t>
      </w:r>
      <w:r>
        <w:rPr>
          <w:rFonts w:ascii="Times New Roman" w:hAnsi="Times New Roman"/>
          <w:szCs w:val="24"/>
        </w:rPr>
        <w:t>and electric service was restored</w:t>
      </w:r>
      <w:r w:rsidR="00223AF4">
        <w:rPr>
          <w:rFonts w:ascii="Times New Roman" w:hAnsi="Times New Roman"/>
          <w:szCs w:val="24"/>
        </w:rPr>
        <w:t xml:space="preserve"> on August 31, 2010.  </w:t>
      </w:r>
      <w:proofErr w:type="gramStart"/>
      <w:r w:rsidR="00223AF4">
        <w:rPr>
          <w:rFonts w:ascii="Times New Roman" w:hAnsi="Times New Roman"/>
          <w:szCs w:val="24"/>
        </w:rPr>
        <w:t>Tr.</w:t>
      </w:r>
      <w:r w:rsidR="00327BC1">
        <w:rPr>
          <w:rFonts w:ascii="Times New Roman" w:hAnsi="Times New Roman"/>
          <w:szCs w:val="24"/>
        </w:rPr>
        <w:t> </w:t>
      </w:r>
      <w:r w:rsidR="00223AF4">
        <w:rPr>
          <w:rFonts w:ascii="Times New Roman" w:hAnsi="Times New Roman"/>
          <w:szCs w:val="24"/>
        </w:rPr>
        <w:t>77.</w:t>
      </w:r>
      <w:proofErr w:type="gramEnd"/>
    </w:p>
    <w:p w:rsidR="00223AF4" w:rsidRDefault="00223AF4" w:rsidP="008F24F6">
      <w:pPr>
        <w:widowControl/>
        <w:spacing w:line="360" w:lineRule="auto"/>
        <w:ind w:firstLine="1440"/>
        <w:rPr>
          <w:rFonts w:ascii="Times New Roman" w:hAnsi="Times New Roman"/>
          <w:szCs w:val="24"/>
        </w:rPr>
      </w:pPr>
    </w:p>
    <w:p w:rsidR="008D0A85" w:rsidRDefault="008D0A85" w:rsidP="00B55957">
      <w:pPr>
        <w:widowControl/>
        <w:spacing w:line="360" w:lineRule="auto"/>
        <w:ind w:firstLine="1440"/>
        <w:rPr>
          <w:rFonts w:ascii="Times New Roman" w:hAnsi="Times New Roman"/>
          <w:szCs w:val="24"/>
        </w:rPr>
      </w:pPr>
      <w:r>
        <w:rPr>
          <w:rFonts w:ascii="Times New Roman" w:hAnsi="Times New Roman"/>
          <w:szCs w:val="24"/>
        </w:rPr>
        <w:t xml:space="preserve">On September 13, 2010, Mr. Forbes filed a Motion to Require Production of Recordings (Of Telephone Contacts Between Complainant and Duquesne Light Company Representatives).  </w:t>
      </w:r>
      <w:r w:rsidR="00AB62B0">
        <w:rPr>
          <w:rFonts w:ascii="Times New Roman" w:hAnsi="Times New Roman"/>
          <w:szCs w:val="24"/>
        </w:rPr>
        <w:t xml:space="preserve">Mr. Forbes sought production of </w:t>
      </w:r>
      <w:r w:rsidR="003E0FEE">
        <w:rPr>
          <w:rFonts w:ascii="Times New Roman" w:hAnsi="Times New Roman"/>
          <w:szCs w:val="24"/>
        </w:rPr>
        <w:t>his</w:t>
      </w:r>
      <w:r w:rsidR="00AB62B0">
        <w:rPr>
          <w:rFonts w:ascii="Times New Roman" w:hAnsi="Times New Roman"/>
          <w:szCs w:val="24"/>
        </w:rPr>
        <w:t xml:space="preserve"> recorded conversations in order to establish that DLC </w:t>
      </w:r>
      <w:r w:rsidR="003E0FEE">
        <w:rPr>
          <w:rFonts w:ascii="Times New Roman" w:hAnsi="Times New Roman"/>
          <w:szCs w:val="24"/>
        </w:rPr>
        <w:t>failed to</w:t>
      </w:r>
      <w:r w:rsidR="00AB62B0">
        <w:rPr>
          <w:rFonts w:ascii="Times New Roman" w:hAnsi="Times New Roman"/>
          <w:szCs w:val="24"/>
        </w:rPr>
        <w:t xml:space="preserve"> inform him that his LIHEAP grant would not be applied to his CA</w:t>
      </w:r>
      <w:r w:rsidR="00C603E0">
        <w:rPr>
          <w:rFonts w:ascii="Times New Roman" w:hAnsi="Times New Roman"/>
          <w:szCs w:val="24"/>
        </w:rPr>
        <w:t>P</w:t>
      </w:r>
      <w:r w:rsidR="00AB62B0">
        <w:rPr>
          <w:rFonts w:ascii="Times New Roman" w:hAnsi="Times New Roman"/>
          <w:szCs w:val="24"/>
        </w:rPr>
        <w:t xml:space="preserve"> arre</w:t>
      </w:r>
      <w:r w:rsidR="007B3F13">
        <w:rPr>
          <w:rFonts w:ascii="Times New Roman" w:hAnsi="Times New Roman"/>
          <w:szCs w:val="24"/>
        </w:rPr>
        <w:t>a</w:t>
      </w:r>
      <w:r w:rsidR="00AB62B0">
        <w:rPr>
          <w:rFonts w:ascii="Times New Roman" w:hAnsi="Times New Roman"/>
          <w:szCs w:val="24"/>
        </w:rPr>
        <w:t>rs</w:t>
      </w:r>
      <w:r w:rsidR="007B3F13">
        <w:rPr>
          <w:rFonts w:ascii="Times New Roman" w:hAnsi="Times New Roman"/>
          <w:szCs w:val="24"/>
        </w:rPr>
        <w:t xml:space="preserve">. </w:t>
      </w:r>
      <w:r w:rsidR="00423300">
        <w:rPr>
          <w:rFonts w:ascii="Times New Roman" w:hAnsi="Times New Roman"/>
          <w:szCs w:val="24"/>
        </w:rPr>
        <w:t xml:space="preserve"> </w:t>
      </w:r>
      <w:r w:rsidR="007B3F13">
        <w:rPr>
          <w:rFonts w:ascii="Times New Roman" w:hAnsi="Times New Roman"/>
          <w:szCs w:val="24"/>
        </w:rPr>
        <w:t>In the Motion, Mr. Forbes also argued DLC’s “requirement that he pay thos</w:t>
      </w:r>
      <w:r w:rsidR="00C603E0">
        <w:rPr>
          <w:rFonts w:ascii="Times New Roman" w:hAnsi="Times New Roman"/>
          <w:szCs w:val="24"/>
        </w:rPr>
        <w:t>e</w:t>
      </w:r>
      <w:r w:rsidR="007B3F13">
        <w:rPr>
          <w:rFonts w:ascii="Times New Roman" w:hAnsi="Times New Roman"/>
          <w:szCs w:val="24"/>
        </w:rPr>
        <w:t xml:space="preserve"> CA</w:t>
      </w:r>
      <w:r w:rsidR="00C603E0">
        <w:rPr>
          <w:rFonts w:ascii="Times New Roman" w:hAnsi="Times New Roman"/>
          <w:szCs w:val="24"/>
        </w:rPr>
        <w:t>P</w:t>
      </w:r>
      <w:r w:rsidR="007B3F13">
        <w:rPr>
          <w:rFonts w:ascii="Times New Roman" w:hAnsi="Times New Roman"/>
          <w:szCs w:val="24"/>
        </w:rPr>
        <w:t xml:space="preserve"> arrears in addition to amounts directed to his Company customer account </w:t>
      </w:r>
      <w:r w:rsidR="00C603E0">
        <w:rPr>
          <w:rFonts w:ascii="Times New Roman" w:hAnsi="Times New Roman"/>
          <w:szCs w:val="24"/>
        </w:rPr>
        <w:t>through LIHEAP grant-making mechanisms constitutes an arbitrary and individualized rate increase, without the required minimum 60 day notice of same.”</w:t>
      </w:r>
      <w:r w:rsidR="0091492E">
        <w:rPr>
          <w:rFonts w:ascii="Times New Roman" w:hAnsi="Times New Roman"/>
          <w:szCs w:val="24"/>
        </w:rPr>
        <w:t xml:space="preserve">  Mr. Forbes requested that DLC be required to produce copies of the recordings without cost to him.</w:t>
      </w:r>
    </w:p>
    <w:p w:rsidR="003F5F4A" w:rsidRDefault="003F5F4A" w:rsidP="00B55957">
      <w:pPr>
        <w:widowControl/>
        <w:spacing w:line="360" w:lineRule="auto"/>
        <w:ind w:firstLine="1440"/>
        <w:rPr>
          <w:rFonts w:ascii="Times New Roman" w:hAnsi="Times New Roman"/>
          <w:szCs w:val="24"/>
        </w:rPr>
      </w:pPr>
    </w:p>
    <w:p w:rsidR="003F5F4A" w:rsidRDefault="003F5F4A" w:rsidP="00B55957">
      <w:pPr>
        <w:widowControl/>
        <w:spacing w:line="360" w:lineRule="auto"/>
        <w:ind w:firstLine="1440"/>
        <w:rPr>
          <w:rFonts w:ascii="Times New Roman" w:hAnsi="Times New Roman"/>
          <w:szCs w:val="24"/>
        </w:rPr>
      </w:pPr>
      <w:r>
        <w:rPr>
          <w:rFonts w:ascii="Times New Roman" w:hAnsi="Times New Roman"/>
          <w:szCs w:val="24"/>
        </w:rPr>
        <w:t>On October 6, 2010, Duquesne Light file</w:t>
      </w:r>
      <w:r w:rsidR="007E0705">
        <w:rPr>
          <w:rFonts w:ascii="Times New Roman" w:hAnsi="Times New Roman"/>
          <w:szCs w:val="24"/>
        </w:rPr>
        <w:t>d</w:t>
      </w:r>
      <w:r>
        <w:rPr>
          <w:rFonts w:ascii="Times New Roman" w:hAnsi="Times New Roman"/>
          <w:szCs w:val="24"/>
        </w:rPr>
        <w:t xml:space="preserve"> a Responsive Motion to </w:t>
      </w:r>
      <w:r w:rsidR="00EA641B">
        <w:rPr>
          <w:rFonts w:ascii="Times New Roman" w:hAnsi="Times New Roman"/>
          <w:szCs w:val="24"/>
        </w:rPr>
        <w:t xml:space="preserve">Mr. Forbes’ </w:t>
      </w:r>
      <w:r w:rsidR="0058233C">
        <w:rPr>
          <w:rFonts w:ascii="Times New Roman" w:hAnsi="Times New Roman"/>
          <w:szCs w:val="24"/>
        </w:rPr>
        <w:t xml:space="preserve">discovery request. </w:t>
      </w:r>
      <w:r w:rsidR="00666027">
        <w:rPr>
          <w:rFonts w:ascii="Times New Roman" w:hAnsi="Times New Roman"/>
          <w:szCs w:val="24"/>
        </w:rPr>
        <w:t xml:space="preserve"> </w:t>
      </w:r>
      <w:r w:rsidR="0058233C">
        <w:rPr>
          <w:rFonts w:ascii="Times New Roman" w:hAnsi="Times New Roman"/>
          <w:szCs w:val="24"/>
        </w:rPr>
        <w:t xml:space="preserve">Duquesne Light maintained that the Commission’s regulations did not require it to produce audio copies of the requested recorded conversations. </w:t>
      </w:r>
      <w:r w:rsidR="00666027">
        <w:rPr>
          <w:rFonts w:ascii="Times New Roman" w:hAnsi="Times New Roman"/>
          <w:szCs w:val="24"/>
        </w:rPr>
        <w:t xml:space="preserve"> </w:t>
      </w:r>
      <w:r w:rsidR="0033046D">
        <w:rPr>
          <w:rFonts w:ascii="Times New Roman" w:hAnsi="Times New Roman"/>
          <w:szCs w:val="24"/>
        </w:rPr>
        <w:t>Under the regulations</w:t>
      </w:r>
      <w:r w:rsidR="00EA641B">
        <w:rPr>
          <w:rFonts w:ascii="Times New Roman" w:hAnsi="Times New Roman"/>
          <w:szCs w:val="24"/>
        </w:rPr>
        <w:t>,</w:t>
      </w:r>
      <w:r w:rsidR="0033046D">
        <w:rPr>
          <w:rFonts w:ascii="Times New Roman" w:hAnsi="Times New Roman"/>
          <w:szCs w:val="24"/>
        </w:rPr>
        <w:t xml:space="preserve"> </w:t>
      </w:r>
      <w:r w:rsidR="00EA641B">
        <w:rPr>
          <w:rFonts w:ascii="Times New Roman" w:hAnsi="Times New Roman"/>
          <w:szCs w:val="24"/>
        </w:rPr>
        <w:t>DLC</w:t>
      </w:r>
      <w:r w:rsidR="0033046D">
        <w:rPr>
          <w:rFonts w:ascii="Times New Roman" w:hAnsi="Times New Roman"/>
          <w:szCs w:val="24"/>
        </w:rPr>
        <w:t xml:space="preserve"> was permitted to provide transcripts of the recordings, which </w:t>
      </w:r>
      <w:r w:rsidR="00EA641B">
        <w:rPr>
          <w:rFonts w:ascii="Times New Roman" w:hAnsi="Times New Roman"/>
          <w:szCs w:val="24"/>
        </w:rPr>
        <w:t>DLC</w:t>
      </w:r>
      <w:r w:rsidR="0033046D">
        <w:rPr>
          <w:rFonts w:ascii="Times New Roman" w:hAnsi="Times New Roman"/>
          <w:szCs w:val="24"/>
        </w:rPr>
        <w:t xml:space="preserve"> was willing to do at </w:t>
      </w:r>
      <w:r w:rsidR="00EA641B">
        <w:rPr>
          <w:rFonts w:ascii="Times New Roman" w:hAnsi="Times New Roman"/>
          <w:szCs w:val="24"/>
        </w:rPr>
        <w:t>Mr.</w:t>
      </w:r>
      <w:r w:rsidR="003F1213">
        <w:rPr>
          <w:rFonts w:ascii="Times New Roman" w:hAnsi="Times New Roman"/>
          <w:szCs w:val="24"/>
        </w:rPr>
        <w:t> </w:t>
      </w:r>
      <w:r w:rsidR="00EA641B">
        <w:rPr>
          <w:rFonts w:ascii="Times New Roman" w:hAnsi="Times New Roman"/>
          <w:szCs w:val="24"/>
        </w:rPr>
        <w:t>Forbes</w:t>
      </w:r>
      <w:r w:rsidR="0033046D">
        <w:rPr>
          <w:rFonts w:ascii="Times New Roman" w:hAnsi="Times New Roman"/>
          <w:szCs w:val="24"/>
        </w:rPr>
        <w:t>’ expense.  Respondent also asserted the Complaint did not concern a rate increase</w:t>
      </w:r>
      <w:r w:rsidR="00EA641B">
        <w:rPr>
          <w:rFonts w:ascii="Times New Roman" w:hAnsi="Times New Roman"/>
          <w:szCs w:val="24"/>
        </w:rPr>
        <w:t xml:space="preserve"> proceeding</w:t>
      </w:r>
      <w:r w:rsidR="0033046D">
        <w:rPr>
          <w:rFonts w:ascii="Times New Roman" w:hAnsi="Times New Roman"/>
          <w:szCs w:val="24"/>
        </w:rPr>
        <w:t>.</w:t>
      </w:r>
    </w:p>
    <w:p w:rsidR="007E0705" w:rsidRDefault="007E0705" w:rsidP="00B55957">
      <w:pPr>
        <w:widowControl/>
        <w:spacing w:line="360" w:lineRule="auto"/>
        <w:ind w:firstLine="1440"/>
        <w:rPr>
          <w:rFonts w:ascii="Times New Roman" w:hAnsi="Times New Roman"/>
          <w:szCs w:val="24"/>
        </w:rPr>
      </w:pPr>
    </w:p>
    <w:p w:rsidR="001675CB" w:rsidRDefault="007E0705" w:rsidP="00994F9F">
      <w:pPr>
        <w:widowControl/>
        <w:spacing w:line="360" w:lineRule="auto"/>
        <w:ind w:firstLine="1440"/>
        <w:rPr>
          <w:rFonts w:ascii="Times New Roman" w:hAnsi="Times New Roman"/>
          <w:szCs w:val="24"/>
        </w:rPr>
      </w:pPr>
      <w:r>
        <w:rPr>
          <w:rFonts w:ascii="Times New Roman" w:hAnsi="Times New Roman"/>
          <w:szCs w:val="24"/>
        </w:rPr>
        <w:t>On October 26, 2010, Mr. Forbes filed a Rebuttal to DLC’s Responsive Motion.</w:t>
      </w:r>
      <w:r w:rsidR="00DC7175">
        <w:rPr>
          <w:rFonts w:ascii="Times New Roman" w:hAnsi="Times New Roman"/>
          <w:szCs w:val="24"/>
        </w:rPr>
        <w:t xml:space="preserve">  Mr. Forbes submitted, “It would be inconsistent with requirements of due process for the Commission to allow the Company’s present claim that such recording</w:t>
      </w:r>
      <w:r w:rsidR="00C2512C">
        <w:rPr>
          <w:rFonts w:ascii="Times New Roman" w:hAnsi="Times New Roman"/>
          <w:szCs w:val="24"/>
        </w:rPr>
        <w:t>s</w:t>
      </w:r>
      <w:r w:rsidR="00DC7175">
        <w:rPr>
          <w:rFonts w:ascii="Times New Roman" w:hAnsi="Times New Roman"/>
          <w:szCs w:val="24"/>
        </w:rPr>
        <w:t xml:space="preserve"> are not covere</w:t>
      </w:r>
      <w:r w:rsidR="00B0019D">
        <w:rPr>
          <w:rFonts w:ascii="Times New Roman" w:hAnsi="Times New Roman"/>
          <w:szCs w:val="24"/>
        </w:rPr>
        <w:t xml:space="preserve">d </w:t>
      </w:r>
      <w:r w:rsidR="00DC7175">
        <w:rPr>
          <w:rFonts w:ascii="Times New Roman" w:hAnsi="Times New Roman"/>
          <w:szCs w:val="24"/>
        </w:rPr>
        <w:t xml:space="preserve">by the </w:t>
      </w:r>
      <w:r w:rsidR="00DC7175">
        <w:rPr>
          <w:rFonts w:ascii="Times New Roman" w:hAnsi="Times New Roman"/>
          <w:szCs w:val="24"/>
        </w:rPr>
        <w:lastRenderedPageBreak/>
        <w:t>Pennsylvania Code, and that transcripts of these audio recordings are their equivalent.</w:t>
      </w:r>
      <w:r w:rsidR="00B0019D">
        <w:rPr>
          <w:rFonts w:ascii="Times New Roman" w:hAnsi="Times New Roman"/>
          <w:szCs w:val="24"/>
        </w:rPr>
        <w:t>”  Mr.</w:t>
      </w:r>
      <w:r w:rsidR="0044414F">
        <w:rPr>
          <w:rFonts w:ascii="Times New Roman" w:hAnsi="Times New Roman"/>
          <w:szCs w:val="24"/>
        </w:rPr>
        <w:t> </w:t>
      </w:r>
      <w:r w:rsidR="00B0019D">
        <w:rPr>
          <w:rFonts w:ascii="Times New Roman" w:hAnsi="Times New Roman"/>
          <w:szCs w:val="24"/>
        </w:rPr>
        <w:t>Forbes maintained that a transcribed cop</w:t>
      </w:r>
      <w:r w:rsidR="001675CB">
        <w:rPr>
          <w:rFonts w:ascii="Times New Roman" w:hAnsi="Times New Roman"/>
          <w:szCs w:val="24"/>
        </w:rPr>
        <w:t>y</w:t>
      </w:r>
      <w:r w:rsidR="00B0019D">
        <w:rPr>
          <w:rFonts w:ascii="Times New Roman" w:hAnsi="Times New Roman"/>
          <w:szCs w:val="24"/>
        </w:rPr>
        <w:t xml:space="preserve"> of the recorded conversations was cost prohibitive</w:t>
      </w:r>
      <w:r w:rsidR="00994F9F">
        <w:rPr>
          <w:rFonts w:ascii="Times New Roman" w:hAnsi="Times New Roman"/>
          <w:szCs w:val="24"/>
        </w:rPr>
        <w:t xml:space="preserve"> for him</w:t>
      </w:r>
      <w:r w:rsidR="001675CB">
        <w:rPr>
          <w:rFonts w:ascii="Times New Roman" w:hAnsi="Times New Roman"/>
          <w:szCs w:val="24"/>
        </w:rPr>
        <w:t>.</w:t>
      </w:r>
      <w:r w:rsidR="00994F9F">
        <w:rPr>
          <w:rFonts w:ascii="Times New Roman" w:hAnsi="Times New Roman"/>
          <w:szCs w:val="24"/>
        </w:rPr>
        <w:t xml:space="preserve">  </w:t>
      </w:r>
      <w:r w:rsidR="001675CB">
        <w:rPr>
          <w:rFonts w:ascii="Times New Roman" w:hAnsi="Times New Roman"/>
          <w:szCs w:val="24"/>
        </w:rPr>
        <w:t>He asked that the DLC be required to produce audio copies of the recorded conversations.</w:t>
      </w:r>
    </w:p>
    <w:p w:rsidR="007E0705" w:rsidRDefault="00994F9F" w:rsidP="007E0705">
      <w:pPr>
        <w:widowControl/>
        <w:spacing w:line="360" w:lineRule="auto"/>
        <w:rPr>
          <w:rFonts w:ascii="Times New Roman" w:hAnsi="Times New Roman"/>
          <w:szCs w:val="24"/>
        </w:rPr>
      </w:pPr>
      <w:r>
        <w:rPr>
          <w:rFonts w:ascii="Times New Roman" w:hAnsi="Times New Roman"/>
          <w:szCs w:val="24"/>
        </w:rPr>
        <w:t xml:space="preserve"> </w:t>
      </w:r>
    </w:p>
    <w:p w:rsidR="00025764" w:rsidRPr="003609EB" w:rsidRDefault="00200372" w:rsidP="00200372">
      <w:pPr>
        <w:widowControl/>
        <w:spacing w:line="360" w:lineRule="auto"/>
        <w:ind w:firstLine="1440"/>
        <w:rPr>
          <w:rFonts w:ascii="Times New Roman" w:hAnsi="Times New Roman"/>
          <w:szCs w:val="24"/>
        </w:rPr>
      </w:pPr>
      <w:r>
        <w:rPr>
          <w:rFonts w:ascii="Times New Roman" w:hAnsi="Times New Roman"/>
          <w:szCs w:val="24"/>
        </w:rPr>
        <w:t xml:space="preserve">On April 21, 2011, this proceeding was assigned to the undersigned, and the </w:t>
      </w:r>
      <w:r w:rsidR="00A23974" w:rsidRPr="003609EB">
        <w:rPr>
          <w:rFonts w:ascii="Times New Roman" w:hAnsi="Times New Roman"/>
          <w:szCs w:val="24"/>
        </w:rPr>
        <w:t xml:space="preserve"> Commission </w:t>
      </w:r>
      <w:r>
        <w:rPr>
          <w:rFonts w:ascii="Times New Roman" w:hAnsi="Times New Roman"/>
          <w:szCs w:val="24"/>
        </w:rPr>
        <w:t>noti</w:t>
      </w:r>
      <w:r w:rsidR="00FB1B1A">
        <w:rPr>
          <w:rFonts w:ascii="Times New Roman" w:hAnsi="Times New Roman"/>
          <w:szCs w:val="24"/>
        </w:rPr>
        <w:t>fi</w:t>
      </w:r>
      <w:r>
        <w:rPr>
          <w:rFonts w:ascii="Times New Roman" w:hAnsi="Times New Roman"/>
          <w:szCs w:val="24"/>
        </w:rPr>
        <w:t>ed the parties</w:t>
      </w:r>
      <w:r w:rsidR="00FB1B1A">
        <w:rPr>
          <w:rFonts w:ascii="Times New Roman" w:hAnsi="Times New Roman"/>
          <w:szCs w:val="24"/>
        </w:rPr>
        <w:t xml:space="preserve"> by the Initial Telephonic Hearing Notice</w:t>
      </w:r>
      <w:r>
        <w:rPr>
          <w:rFonts w:ascii="Times New Roman" w:hAnsi="Times New Roman"/>
          <w:szCs w:val="24"/>
        </w:rPr>
        <w:t xml:space="preserve"> that a </w:t>
      </w:r>
      <w:r w:rsidR="00923B6D">
        <w:rPr>
          <w:rFonts w:ascii="Times New Roman" w:hAnsi="Times New Roman"/>
          <w:szCs w:val="24"/>
        </w:rPr>
        <w:t>telephon</w:t>
      </w:r>
      <w:r w:rsidR="008A21C0">
        <w:rPr>
          <w:rFonts w:ascii="Times New Roman" w:hAnsi="Times New Roman"/>
          <w:szCs w:val="24"/>
        </w:rPr>
        <w:t>ic</w:t>
      </w:r>
      <w:r w:rsidR="00923B6D">
        <w:rPr>
          <w:rFonts w:ascii="Times New Roman" w:hAnsi="Times New Roman"/>
          <w:szCs w:val="24"/>
        </w:rPr>
        <w:t xml:space="preserve"> </w:t>
      </w:r>
      <w:r w:rsidR="007A1168" w:rsidRPr="003609EB">
        <w:rPr>
          <w:rFonts w:ascii="Times New Roman" w:hAnsi="Times New Roman"/>
          <w:szCs w:val="24"/>
        </w:rPr>
        <w:t xml:space="preserve">hearing on </w:t>
      </w:r>
      <w:r w:rsidR="00025764" w:rsidRPr="003609EB">
        <w:rPr>
          <w:rFonts w:ascii="Times New Roman" w:hAnsi="Times New Roman"/>
          <w:szCs w:val="24"/>
        </w:rPr>
        <w:t>the</w:t>
      </w:r>
      <w:r w:rsidR="007A1168" w:rsidRPr="003609EB">
        <w:rPr>
          <w:rFonts w:ascii="Times New Roman" w:hAnsi="Times New Roman"/>
          <w:szCs w:val="24"/>
        </w:rPr>
        <w:t xml:space="preserve"> </w:t>
      </w:r>
      <w:r w:rsidR="008D0A85">
        <w:rPr>
          <w:rFonts w:ascii="Times New Roman" w:hAnsi="Times New Roman"/>
          <w:szCs w:val="24"/>
        </w:rPr>
        <w:t>Amended C</w:t>
      </w:r>
      <w:r w:rsidR="007A1168" w:rsidRPr="003609EB">
        <w:rPr>
          <w:rFonts w:ascii="Times New Roman" w:hAnsi="Times New Roman"/>
          <w:szCs w:val="24"/>
        </w:rPr>
        <w:t xml:space="preserve">omplaint </w:t>
      </w:r>
      <w:r w:rsidR="00ED7525">
        <w:rPr>
          <w:rFonts w:ascii="Times New Roman" w:hAnsi="Times New Roman"/>
          <w:szCs w:val="24"/>
        </w:rPr>
        <w:t xml:space="preserve">and </w:t>
      </w:r>
      <w:r w:rsidR="008D0A85">
        <w:rPr>
          <w:rFonts w:ascii="Times New Roman" w:hAnsi="Times New Roman"/>
          <w:szCs w:val="24"/>
        </w:rPr>
        <w:t>A</w:t>
      </w:r>
      <w:r w:rsidR="00ED7525">
        <w:rPr>
          <w:rFonts w:ascii="Times New Roman" w:hAnsi="Times New Roman"/>
          <w:szCs w:val="24"/>
        </w:rPr>
        <w:t xml:space="preserve">nswer </w:t>
      </w:r>
      <w:r w:rsidR="007A1168" w:rsidRPr="003609EB">
        <w:rPr>
          <w:rFonts w:ascii="Times New Roman" w:hAnsi="Times New Roman"/>
          <w:szCs w:val="24"/>
        </w:rPr>
        <w:t xml:space="preserve">would be </w:t>
      </w:r>
      <w:r w:rsidR="00EB5613">
        <w:rPr>
          <w:rFonts w:ascii="Times New Roman" w:hAnsi="Times New Roman"/>
          <w:szCs w:val="24"/>
        </w:rPr>
        <w:t xml:space="preserve">conducted </w:t>
      </w:r>
      <w:r w:rsidR="007A1168" w:rsidRPr="003609EB">
        <w:rPr>
          <w:rFonts w:ascii="Times New Roman" w:hAnsi="Times New Roman"/>
          <w:szCs w:val="24"/>
        </w:rPr>
        <w:t xml:space="preserve">on </w:t>
      </w:r>
      <w:r w:rsidR="004A76B4">
        <w:rPr>
          <w:rFonts w:ascii="Times New Roman" w:hAnsi="Times New Roman"/>
          <w:szCs w:val="24"/>
        </w:rPr>
        <w:t>Thursday,</w:t>
      </w:r>
      <w:r w:rsidR="00957FF5">
        <w:rPr>
          <w:rFonts w:ascii="Times New Roman" w:hAnsi="Times New Roman"/>
          <w:szCs w:val="24"/>
        </w:rPr>
        <w:t xml:space="preserve"> </w:t>
      </w:r>
      <w:r w:rsidR="004A76B4">
        <w:rPr>
          <w:rFonts w:ascii="Times New Roman" w:hAnsi="Times New Roman"/>
          <w:szCs w:val="24"/>
        </w:rPr>
        <w:t>Ma</w:t>
      </w:r>
      <w:r w:rsidR="001D2B24">
        <w:rPr>
          <w:rFonts w:ascii="Times New Roman" w:hAnsi="Times New Roman"/>
          <w:szCs w:val="24"/>
        </w:rPr>
        <w:t>y</w:t>
      </w:r>
      <w:r w:rsidR="004A76B4">
        <w:rPr>
          <w:rFonts w:ascii="Times New Roman" w:hAnsi="Times New Roman"/>
          <w:szCs w:val="24"/>
        </w:rPr>
        <w:t xml:space="preserve"> </w:t>
      </w:r>
      <w:r w:rsidR="001D2B24">
        <w:rPr>
          <w:rFonts w:ascii="Times New Roman" w:hAnsi="Times New Roman"/>
          <w:szCs w:val="24"/>
        </w:rPr>
        <w:t>12</w:t>
      </w:r>
      <w:r w:rsidR="004A76B4">
        <w:rPr>
          <w:rFonts w:ascii="Times New Roman" w:hAnsi="Times New Roman"/>
          <w:szCs w:val="24"/>
        </w:rPr>
        <w:t>, 2011</w:t>
      </w:r>
      <w:r w:rsidR="00AC3142">
        <w:rPr>
          <w:rFonts w:ascii="Times New Roman" w:hAnsi="Times New Roman"/>
          <w:szCs w:val="24"/>
        </w:rPr>
        <w:t>,</w:t>
      </w:r>
      <w:r w:rsidR="008D0A85">
        <w:rPr>
          <w:rFonts w:ascii="Times New Roman" w:hAnsi="Times New Roman"/>
          <w:szCs w:val="24"/>
        </w:rPr>
        <w:t xml:space="preserve"> </w:t>
      </w:r>
      <w:r w:rsidR="00C43C92" w:rsidRPr="003609EB">
        <w:rPr>
          <w:rFonts w:ascii="Times New Roman" w:hAnsi="Times New Roman"/>
          <w:szCs w:val="24"/>
        </w:rPr>
        <w:t xml:space="preserve">10:00 </w:t>
      </w:r>
      <w:r w:rsidR="00C43C92">
        <w:rPr>
          <w:rFonts w:ascii="Times New Roman" w:hAnsi="Times New Roman"/>
          <w:szCs w:val="24"/>
        </w:rPr>
        <w:t>a</w:t>
      </w:r>
      <w:r w:rsidR="00C43C92" w:rsidRPr="003609EB">
        <w:rPr>
          <w:rFonts w:ascii="Times New Roman" w:hAnsi="Times New Roman"/>
          <w:szCs w:val="24"/>
        </w:rPr>
        <w:t xml:space="preserve">. </w:t>
      </w:r>
      <w:r w:rsidR="00C43C92">
        <w:rPr>
          <w:rFonts w:ascii="Times New Roman" w:hAnsi="Times New Roman"/>
          <w:szCs w:val="24"/>
        </w:rPr>
        <w:t>m</w:t>
      </w:r>
      <w:r w:rsidR="00C43C92" w:rsidRPr="003609EB">
        <w:rPr>
          <w:rFonts w:ascii="Times New Roman" w:hAnsi="Times New Roman"/>
          <w:szCs w:val="24"/>
        </w:rPr>
        <w:t>.</w:t>
      </w:r>
      <w:r w:rsidR="00C43C92">
        <w:rPr>
          <w:rFonts w:ascii="Times New Roman" w:hAnsi="Times New Roman"/>
          <w:szCs w:val="24"/>
        </w:rPr>
        <w:t>,</w:t>
      </w:r>
      <w:r w:rsidR="00ED7525">
        <w:rPr>
          <w:rFonts w:ascii="Times New Roman" w:hAnsi="Times New Roman"/>
          <w:szCs w:val="24"/>
        </w:rPr>
        <w:t xml:space="preserve"> </w:t>
      </w:r>
      <w:r w:rsidR="00C37300" w:rsidRPr="003609EB">
        <w:rPr>
          <w:rFonts w:ascii="Times New Roman" w:hAnsi="Times New Roman"/>
          <w:szCs w:val="24"/>
        </w:rPr>
        <w:t xml:space="preserve">Piatt Place, Suite 220, </w:t>
      </w:r>
      <w:r w:rsidR="00CD1A07" w:rsidRPr="003609EB">
        <w:rPr>
          <w:rFonts w:ascii="Times New Roman" w:hAnsi="Times New Roman"/>
          <w:szCs w:val="24"/>
        </w:rPr>
        <w:t>301</w:t>
      </w:r>
      <w:r w:rsidR="003C5712">
        <w:rPr>
          <w:rFonts w:ascii="Times New Roman" w:hAnsi="Times New Roman"/>
          <w:szCs w:val="24"/>
        </w:rPr>
        <w:t> </w:t>
      </w:r>
      <w:r w:rsidR="00277EC9">
        <w:rPr>
          <w:rFonts w:ascii="Times New Roman" w:hAnsi="Times New Roman"/>
          <w:szCs w:val="24"/>
        </w:rPr>
        <w:t>Fifth</w:t>
      </w:r>
      <w:r w:rsidR="00C37300" w:rsidRPr="003609EB">
        <w:rPr>
          <w:rFonts w:ascii="Times New Roman" w:hAnsi="Times New Roman"/>
          <w:szCs w:val="24"/>
        </w:rPr>
        <w:t xml:space="preserve"> Avenue, Pittsburgh, P</w:t>
      </w:r>
      <w:r w:rsidR="00AC5485">
        <w:rPr>
          <w:rFonts w:ascii="Times New Roman" w:hAnsi="Times New Roman"/>
          <w:szCs w:val="24"/>
        </w:rPr>
        <w:t>A</w:t>
      </w:r>
      <w:r w:rsidR="00C37300" w:rsidRPr="003609EB">
        <w:rPr>
          <w:rFonts w:ascii="Times New Roman" w:hAnsi="Times New Roman"/>
          <w:szCs w:val="24"/>
        </w:rPr>
        <w:t xml:space="preserve"> 15222.</w:t>
      </w:r>
      <w:r w:rsidR="00025764" w:rsidRPr="003609EB">
        <w:rPr>
          <w:rFonts w:ascii="Times New Roman" w:hAnsi="Times New Roman"/>
          <w:szCs w:val="24"/>
        </w:rPr>
        <w:t xml:space="preserve"> </w:t>
      </w:r>
      <w:r w:rsidR="00AC3142">
        <w:rPr>
          <w:rFonts w:ascii="Times New Roman" w:hAnsi="Times New Roman"/>
          <w:szCs w:val="24"/>
        </w:rPr>
        <w:t xml:space="preserve"> </w:t>
      </w:r>
      <w:r w:rsidR="006E4479">
        <w:rPr>
          <w:rFonts w:ascii="Times New Roman" w:hAnsi="Times New Roman"/>
          <w:szCs w:val="24"/>
        </w:rPr>
        <w:t xml:space="preserve">A </w:t>
      </w:r>
      <w:r w:rsidR="00A23974" w:rsidRPr="003609EB">
        <w:rPr>
          <w:rFonts w:ascii="Times New Roman" w:hAnsi="Times New Roman"/>
          <w:szCs w:val="24"/>
        </w:rPr>
        <w:t>Prehearing Order</w:t>
      </w:r>
      <w:r w:rsidR="00FD2432">
        <w:rPr>
          <w:rFonts w:ascii="Times New Roman" w:hAnsi="Times New Roman"/>
          <w:szCs w:val="24"/>
        </w:rPr>
        <w:t xml:space="preserve">, outlining the applicable procedural rules, </w:t>
      </w:r>
      <w:r w:rsidR="006E4479">
        <w:rPr>
          <w:rFonts w:ascii="Times New Roman" w:hAnsi="Times New Roman"/>
          <w:szCs w:val="24"/>
        </w:rPr>
        <w:t>was served</w:t>
      </w:r>
      <w:r w:rsidR="00957FF5">
        <w:rPr>
          <w:rFonts w:ascii="Times New Roman" w:hAnsi="Times New Roman"/>
          <w:szCs w:val="24"/>
        </w:rPr>
        <w:t xml:space="preserve"> </w:t>
      </w:r>
      <w:r w:rsidR="006E4479">
        <w:rPr>
          <w:rFonts w:ascii="Times New Roman" w:hAnsi="Times New Roman"/>
          <w:szCs w:val="24"/>
        </w:rPr>
        <w:t xml:space="preserve">upon the parties </w:t>
      </w:r>
      <w:r w:rsidR="00E0071D">
        <w:rPr>
          <w:rFonts w:ascii="Times New Roman" w:hAnsi="Times New Roman"/>
          <w:szCs w:val="24"/>
        </w:rPr>
        <w:t xml:space="preserve">on </w:t>
      </w:r>
      <w:r w:rsidR="00C77D25">
        <w:rPr>
          <w:rFonts w:ascii="Times New Roman" w:hAnsi="Times New Roman"/>
          <w:szCs w:val="24"/>
        </w:rPr>
        <w:t>April 21</w:t>
      </w:r>
      <w:r w:rsidR="00E0071D">
        <w:rPr>
          <w:rFonts w:ascii="Times New Roman" w:hAnsi="Times New Roman"/>
          <w:szCs w:val="24"/>
        </w:rPr>
        <w:t>, 2011.</w:t>
      </w:r>
    </w:p>
    <w:p w:rsidR="0064310D" w:rsidRPr="003609EB" w:rsidRDefault="0064310D" w:rsidP="00B55957">
      <w:pPr>
        <w:widowControl/>
        <w:spacing w:line="360" w:lineRule="auto"/>
        <w:ind w:firstLine="1440"/>
        <w:rPr>
          <w:rFonts w:ascii="Times New Roman" w:hAnsi="Times New Roman"/>
          <w:szCs w:val="24"/>
        </w:rPr>
      </w:pPr>
    </w:p>
    <w:p w:rsidR="00C77D25" w:rsidRDefault="007607B2" w:rsidP="00D15154">
      <w:pPr>
        <w:widowControl/>
        <w:spacing w:line="360" w:lineRule="auto"/>
        <w:ind w:firstLine="1440"/>
        <w:rPr>
          <w:rFonts w:ascii="Times New Roman" w:hAnsi="Times New Roman"/>
          <w:szCs w:val="24"/>
        </w:rPr>
      </w:pPr>
      <w:r>
        <w:rPr>
          <w:rFonts w:ascii="Times New Roman" w:hAnsi="Times New Roman"/>
          <w:szCs w:val="24"/>
        </w:rPr>
        <w:t xml:space="preserve">On May </w:t>
      </w:r>
      <w:r w:rsidR="007B6794">
        <w:rPr>
          <w:rFonts w:ascii="Times New Roman" w:hAnsi="Times New Roman"/>
          <w:szCs w:val="24"/>
        </w:rPr>
        <w:t>3</w:t>
      </w:r>
      <w:r>
        <w:rPr>
          <w:rFonts w:ascii="Times New Roman" w:hAnsi="Times New Roman"/>
          <w:szCs w:val="24"/>
        </w:rPr>
        <w:t xml:space="preserve">, 2011, Mr. Forbes </w:t>
      </w:r>
      <w:r w:rsidR="007B6794">
        <w:rPr>
          <w:rFonts w:ascii="Times New Roman" w:hAnsi="Times New Roman"/>
          <w:szCs w:val="24"/>
        </w:rPr>
        <w:t xml:space="preserve">served and </w:t>
      </w:r>
      <w:r>
        <w:rPr>
          <w:rFonts w:ascii="Times New Roman" w:hAnsi="Times New Roman"/>
          <w:szCs w:val="24"/>
        </w:rPr>
        <w:t xml:space="preserve">filed </w:t>
      </w:r>
      <w:r w:rsidR="007B6794">
        <w:rPr>
          <w:rFonts w:ascii="Times New Roman" w:hAnsi="Times New Roman"/>
          <w:szCs w:val="24"/>
        </w:rPr>
        <w:t xml:space="preserve">a Motion to Request Continuance of Initial Telephonic Hearing. </w:t>
      </w:r>
      <w:r w:rsidR="00EB5613">
        <w:rPr>
          <w:rFonts w:ascii="Times New Roman" w:hAnsi="Times New Roman"/>
          <w:szCs w:val="24"/>
        </w:rPr>
        <w:t xml:space="preserve"> </w:t>
      </w:r>
      <w:r w:rsidR="007B6794">
        <w:rPr>
          <w:rFonts w:ascii="Times New Roman" w:hAnsi="Times New Roman"/>
          <w:szCs w:val="24"/>
        </w:rPr>
        <w:t xml:space="preserve">He stated the Commission had not yet ruled on his motion for discovery.  </w:t>
      </w:r>
      <w:r w:rsidR="009F7340">
        <w:rPr>
          <w:rFonts w:ascii="Times New Roman" w:hAnsi="Times New Roman"/>
          <w:szCs w:val="24"/>
        </w:rPr>
        <w:t xml:space="preserve">In response to the continuance request the undersigned held a telephone conference </w:t>
      </w:r>
      <w:r w:rsidR="000E11C6">
        <w:rPr>
          <w:rFonts w:ascii="Times New Roman" w:hAnsi="Times New Roman"/>
          <w:szCs w:val="24"/>
        </w:rPr>
        <w:t xml:space="preserve">with the parties on </w:t>
      </w:r>
      <w:r w:rsidR="009F7340">
        <w:rPr>
          <w:rFonts w:ascii="Times New Roman" w:hAnsi="Times New Roman"/>
          <w:szCs w:val="24"/>
        </w:rPr>
        <w:t>May 4, 2011</w:t>
      </w:r>
      <w:r w:rsidR="000E11C6">
        <w:rPr>
          <w:rFonts w:ascii="Times New Roman" w:hAnsi="Times New Roman"/>
          <w:szCs w:val="24"/>
        </w:rPr>
        <w:t xml:space="preserve">, and directed counsel for DLC to determine whether the requested </w:t>
      </w:r>
      <w:r w:rsidR="00200372">
        <w:rPr>
          <w:rFonts w:ascii="Times New Roman" w:hAnsi="Times New Roman"/>
          <w:szCs w:val="24"/>
        </w:rPr>
        <w:t xml:space="preserve">voice </w:t>
      </w:r>
      <w:r w:rsidR="000E11C6">
        <w:rPr>
          <w:rFonts w:ascii="Times New Roman" w:hAnsi="Times New Roman"/>
          <w:szCs w:val="24"/>
        </w:rPr>
        <w:t>recordings existed.  On May 5, 2011, a second telephone conference was held with the parties</w:t>
      </w:r>
      <w:r w:rsidR="00BC5C43">
        <w:rPr>
          <w:rFonts w:ascii="Times New Roman" w:hAnsi="Times New Roman"/>
          <w:szCs w:val="24"/>
        </w:rPr>
        <w:t>.  A</w:t>
      </w:r>
      <w:r w:rsidR="000E11C6">
        <w:rPr>
          <w:rFonts w:ascii="Times New Roman" w:hAnsi="Times New Roman"/>
          <w:szCs w:val="24"/>
        </w:rPr>
        <w:t>rrangement</w:t>
      </w:r>
      <w:r w:rsidR="00BC5C43">
        <w:rPr>
          <w:rFonts w:ascii="Times New Roman" w:hAnsi="Times New Roman"/>
          <w:szCs w:val="24"/>
        </w:rPr>
        <w:t>s</w:t>
      </w:r>
      <w:r w:rsidR="000E11C6">
        <w:rPr>
          <w:rFonts w:ascii="Times New Roman" w:hAnsi="Times New Roman"/>
          <w:szCs w:val="24"/>
        </w:rPr>
        <w:t xml:space="preserve"> were made </w:t>
      </w:r>
      <w:r w:rsidR="00BC5C43">
        <w:rPr>
          <w:rFonts w:ascii="Times New Roman" w:hAnsi="Times New Roman"/>
          <w:szCs w:val="24"/>
        </w:rPr>
        <w:t xml:space="preserve">and </w:t>
      </w:r>
      <w:r w:rsidR="000E11C6">
        <w:rPr>
          <w:rFonts w:ascii="Times New Roman" w:hAnsi="Times New Roman"/>
          <w:szCs w:val="24"/>
        </w:rPr>
        <w:t xml:space="preserve">Mr. Forbes </w:t>
      </w:r>
      <w:r w:rsidR="00780937">
        <w:rPr>
          <w:rFonts w:ascii="Times New Roman" w:hAnsi="Times New Roman"/>
          <w:szCs w:val="24"/>
        </w:rPr>
        <w:t>listen</w:t>
      </w:r>
      <w:r w:rsidR="00C84389">
        <w:rPr>
          <w:rFonts w:ascii="Times New Roman" w:hAnsi="Times New Roman"/>
          <w:szCs w:val="24"/>
        </w:rPr>
        <w:t>ed</w:t>
      </w:r>
      <w:bookmarkStart w:id="0" w:name="_GoBack"/>
      <w:bookmarkEnd w:id="0"/>
      <w:r w:rsidR="00780937">
        <w:rPr>
          <w:rFonts w:ascii="Times New Roman" w:hAnsi="Times New Roman"/>
          <w:szCs w:val="24"/>
        </w:rPr>
        <w:t xml:space="preserve"> to </w:t>
      </w:r>
      <w:r w:rsidR="00B83D46">
        <w:rPr>
          <w:rFonts w:ascii="Times New Roman" w:hAnsi="Times New Roman"/>
          <w:szCs w:val="24"/>
        </w:rPr>
        <w:t>recording</w:t>
      </w:r>
      <w:r w:rsidR="00BC5C43">
        <w:rPr>
          <w:rFonts w:ascii="Times New Roman" w:hAnsi="Times New Roman"/>
          <w:szCs w:val="24"/>
        </w:rPr>
        <w:t>s</w:t>
      </w:r>
      <w:r w:rsidR="00B83D46">
        <w:rPr>
          <w:rFonts w:ascii="Times New Roman" w:hAnsi="Times New Roman"/>
          <w:szCs w:val="24"/>
        </w:rPr>
        <w:t xml:space="preserve"> of his telephone con</w:t>
      </w:r>
      <w:r w:rsidR="00C03ED2">
        <w:rPr>
          <w:rFonts w:ascii="Times New Roman" w:hAnsi="Times New Roman"/>
          <w:szCs w:val="24"/>
        </w:rPr>
        <w:t xml:space="preserve">versations </w:t>
      </w:r>
      <w:r w:rsidR="00B83D46">
        <w:rPr>
          <w:rFonts w:ascii="Times New Roman" w:hAnsi="Times New Roman"/>
          <w:szCs w:val="24"/>
        </w:rPr>
        <w:t>with DLC at its facility on May 6, 2011</w:t>
      </w:r>
      <w:r w:rsidR="00CF4186">
        <w:rPr>
          <w:rFonts w:ascii="Times New Roman" w:hAnsi="Times New Roman"/>
          <w:szCs w:val="24"/>
        </w:rPr>
        <w:t xml:space="preserve">. </w:t>
      </w:r>
      <w:r w:rsidR="00C374FA">
        <w:rPr>
          <w:rFonts w:ascii="Times New Roman" w:hAnsi="Times New Roman"/>
          <w:szCs w:val="24"/>
        </w:rPr>
        <w:t xml:space="preserve"> </w:t>
      </w:r>
      <w:r w:rsidR="00CF4186">
        <w:rPr>
          <w:rFonts w:ascii="Times New Roman" w:hAnsi="Times New Roman"/>
          <w:szCs w:val="24"/>
        </w:rPr>
        <w:t>T</w:t>
      </w:r>
      <w:r w:rsidR="00BC5C43">
        <w:rPr>
          <w:rFonts w:ascii="Times New Roman" w:hAnsi="Times New Roman"/>
          <w:szCs w:val="24"/>
        </w:rPr>
        <w:t xml:space="preserve">r. 18-19.  </w:t>
      </w:r>
    </w:p>
    <w:p w:rsidR="00C77D25" w:rsidRDefault="00C77D25" w:rsidP="00D15154">
      <w:pPr>
        <w:widowControl/>
        <w:spacing w:line="360" w:lineRule="auto"/>
        <w:ind w:firstLine="1440"/>
        <w:rPr>
          <w:rFonts w:ascii="Times New Roman" w:hAnsi="Times New Roman"/>
          <w:szCs w:val="24"/>
        </w:rPr>
      </w:pPr>
    </w:p>
    <w:p w:rsidR="004A40C0" w:rsidRDefault="00E0071D" w:rsidP="00D15154">
      <w:pPr>
        <w:widowControl/>
        <w:spacing w:line="360" w:lineRule="auto"/>
        <w:ind w:firstLine="1440"/>
        <w:rPr>
          <w:rFonts w:ascii="Times New Roman" w:hAnsi="Times New Roman"/>
          <w:szCs w:val="24"/>
        </w:rPr>
      </w:pPr>
      <w:r>
        <w:rPr>
          <w:rFonts w:ascii="Times New Roman" w:hAnsi="Times New Roman"/>
          <w:szCs w:val="24"/>
        </w:rPr>
        <w:t xml:space="preserve">The </w:t>
      </w:r>
      <w:r w:rsidR="00C77D25">
        <w:rPr>
          <w:rFonts w:ascii="Times New Roman" w:hAnsi="Times New Roman"/>
          <w:szCs w:val="24"/>
        </w:rPr>
        <w:t>initial</w:t>
      </w:r>
      <w:r>
        <w:rPr>
          <w:rFonts w:ascii="Times New Roman" w:hAnsi="Times New Roman"/>
          <w:szCs w:val="24"/>
        </w:rPr>
        <w:t xml:space="preserve"> </w:t>
      </w:r>
      <w:r w:rsidR="00886D69" w:rsidRPr="003609EB">
        <w:rPr>
          <w:rFonts w:ascii="Times New Roman" w:hAnsi="Times New Roman"/>
          <w:szCs w:val="24"/>
        </w:rPr>
        <w:t xml:space="preserve">hearing </w:t>
      </w:r>
      <w:r w:rsidR="00D6215A">
        <w:rPr>
          <w:rFonts w:ascii="Times New Roman" w:hAnsi="Times New Roman"/>
          <w:szCs w:val="24"/>
        </w:rPr>
        <w:t xml:space="preserve">was convened </w:t>
      </w:r>
      <w:r>
        <w:rPr>
          <w:rFonts w:ascii="Times New Roman" w:hAnsi="Times New Roman"/>
          <w:szCs w:val="24"/>
        </w:rPr>
        <w:t xml:space="preserve">and closed in Pittsburgh by the undersigned on </w:t>
      </w:r>
      <w:r w:rsidR="00BC5C43">
        <w:rPr>
          <w:rFonts w:ascii="Times New Roman" w:hAnsi="Times New Roman"/>
          <w:szCs w:val="24"/>
        </w:rPr>
        <w:t xml:space="preserve">May 12, 2011.  </w:t>
      </w:r>
      <w:r w:rsidR="004309BC">
        <w:rPr>
          <w:rFonts w:ascii="Times New Roman" w:hAnsi="Times New Roman"/>
          <w:szCs w:val="24"/>
        </w:rPr>
        <w:t>Hearing participa</w:t>
      </w:r>
      <w:r w:rsidR="00957FF5">
        <w:rPr>
          <w:rFonts w:ascii="Times New Roman" w:hAnsi="Times New Roman"/>
          <w:szCs w:val="24"/>
        </w:rPr>
        <w:t>n</w:t>
      </w:r>
      <w:r w:rsidR="004309BC">
        <w:rPr>
          <w:rFonts w:ascii="Times New Roman" w:hAnsi="Times New Roman"/>
          <w:szCs w:val="24"/>
        </w:rPr>
        <w:t xml:space="preserve">ts included </w:t>
      </w:r>
      <w:r w:rsidR="00AF1B36" w:rsidRPr="00780937">
        <w:rPr>
          <w:rFonts w:ascii="Times New Roman" w:hAnsi="Times New Roman"/>
          <w:szCs w:val="24"/>
        </w:rPr>
        <w:t>Complainant</w:t>
      </w:r>
      <w:r w:rsidR="00780937">
        <w:rPr>
          <w:rFonts w:ascii="Times New Roman" w:hAnsi="Times New Roman"/>
          <w:szCs w:val="24"/>
        </w:rPr>
        <w:t>,</w:t>
      </w:r>
      <w:r w:rsidR="0020218A">
        <w:rPr>
          <w:rFonts w:ascii="Times New Roman" w:hAnsi="Times New Roman"/>
          <w:szCs w:val="24"/>
        </w:rPr>
        <w:t xml:space="preserve"> Respondent’s </w:t>
      </w:r>
      <w:r w:rsidR="003A6328">
        <w:rPr>
          <w:rFonts w:ascii="Times New Roman" w:hAnsi="Times New Roman"/>
          <w:szCs w:val="24"/>
        </w:rPr>
        <w:t xml:space="preserve">regulatory </w:t>
      </w:r>
      <w:r w:rsidR="00780937">
        <w:rPr>
          <w:rFonts w:ascii="Times New Roman" w:hAnsi="Times New Roman"/>
          <w:szCs w:val="24"/>
        </w:rPr>
        <w:t>analyst</w:t>
      </w:r>
      <w:r w:rsidR="0020218A">
        <w:rPr>
          <w:rFonts w:ascii="Times New Roman" w:hAnsi="Times New Roman"/>
          <w:szCs w:val="24"/>
        </w:rPr>
        <w:t xml:space="preserve">, </w:t>
      </w:r>
      <w:r w:rsidR="00780937">
        <w:rPr>
          <w:rFonts w:ascii="Times New Roman" w:hAnsi="Times New Roman"/>
          <w:szCs w:val="24"/>
        </w:rPr>
        <w:t>Debra Brown</w:t>
      </w:r>
      <w:r w:rsidR="00BC1CF0">
        <w:rPr>
          <w:rFonts w:ascii="Times New Roman" w:hAnsi="Times New Roman"/>
          <w:szCs w:val="24"/>
        </w:rPr>
        <w:t>, and counsel, Krysia Kubiak</w:t>
      </w:r>
      <w:r w:rsidR="00F743E8">
        <w:rPr>
          <w:rFonts w:ascii="Times New Roman" w:hAnsi="Times New Roman"/>
          <w:szCs w:val="24"/>
        </w:rPr>
        <w:t>, Esquire</w:t>
      </w:r>
      <w:r w:rsidR="00BC1CF0">
        <w:rPr>
          <w:rFonts w:ascii="Times New Roman" w:hAnsi="Times New Roman"/>
          <w:szCs w:val="24"/>
        </w:rPr>
        <w:t>.  Complainant offered Exhibit A, which w</w:t>
      </w:r>
      <w:r w:rsidR="00CF4186">
        <w:rPr>
          <w:rFonts w:ascii="Times New Roman" w:hAnsi="Times New Roman"/>
          <w:szCs w:val="24"/>
        </w:rPr>
        <w:t>as</w:t>
      </w:r>
      <w:r w:rsidR="00BC1CF0">
        <w:rPr>
          <w:rFonts w:ascii="Times New Roman" w:hAnsi="Times New Roman"/>
          <w:szCs w:val="24"/>
        </w:rPr>
        <w:t xml:space="preserve"> admitted into the record</w:t>
      </w:r>
      <w:r w:rsidR="00CF4186">
        <w:rPr>
          <w:rFonts w:ascii="Times New Roman" w:hAnsi="Times New Roman"/>
          <w:szCs w:val="24"/>
        </w:rPr>
        <w:t xml:space="preserve">.  </w:t>
      </w:r>
      <w:r w:rsidR="003A6328">
        <w:rPr>
          <w:rFonts w:ascii="Times New Roman" w:hAnsi="Times New Roman"/>
          <w:szCs w:val="24"/>
        </w:rPr>
        <w:t>Tr.</w:t>
      </w:r>
      <w:r w:rsidR="00CF4186">
        <w:rPr>
          <w:rFonts w:ascii="Times New Roman" w:hAnsi="Times New Roman"/>
          <w:szCs w:val="24"/>
        </w:rPr>
        <w:t xml:space="preserve"> 103</w:t>
      </w:r>
      <w:r w:rsidR="00BC1CF0">
        <w:rPr>
          <w:rFonts w:ascii="Times New Roman" w:hAnsi="Times New Roman"/>
          <w:szCs w:val="24"/>
        </w:rPr>
        <w:t xml:space="preserve">.  Respondent offered Exhibits 1 through </w:t>
      </w:r>
      <w:r w:rsidR="00CF4186">
        <w:rPr>
          <w:rFonts w:ascii="Times New Roman" w:hAnsi="Times New Roman"/>
          <w:szCs w:val="24"/>
        </w:rPr>
        <w:t>4</w:t>
      </w:r>
      <w:r w:rsidR="00BC1CF0">
        <w:rPr>
          <w:rFonts w:ascii="Times New Roman" w:hAnsi="Times New Roman"/>
          <w:szCs w:val="24"/>
        </w:rPr>
        <w:t>, which were admitted into the record</w:t>
      </w:r>
      <w:r w:rsidR="00CF4186">
        <w:rPr>
          <w:rFonts w:ascii="Times New Roman" w:hAnsi="Times New Roman"/>
          <w:szCs w:val="24"/>
        </w:rPr>
        <w:t xml:space="preserve">. </w:t>
      </w:r>
      <w:r w:rsidR="00200372">
        <w:rPr>
          <w:rFonts w:ascii="Times New Roman" w:hAnsi="Times New Roman"/>
          <w:szCs w:val="24"/>
        </w:rPr>
        <w:t xml:space="preserve"> </w:t>
      </w:r>
      <w:r w:rsidR="003A6328">
        <w:rPr>
          <w:rFonts w:ascii="Times New Roman" w:hAnsi="Times New Roman"/>
          <w:szCs w:val="24"/>
        </w:rPr>
        <w:t xml:space="preserve">Tr. </w:t>
      </w:r>
      <w:r w:rsidR="00CF4186">
        <w:rPr>
          <w:rFonts w:ascii="Times New Roman" w:hAnsi="Times New Roman"/>
          <w:szCs w:val="24"/>
        </w:rPr>
        <w:t>82</w:t>
      </w:r>
      <w:r w:rsidR="00BC1CF0">
        <w:rPr>
          <w:rFonts w:ascii="Times New Roman" w:hAnsi="Times New Roman"/>
          <w:szCs w:val="24"/>
        </w:rPr>
        <w:t xml:space="preserve">.  </w:t>
      </w:r>
      <w:r w:rsidR="004A40C0">
        <w:rPr>
          <w:rFonts w:ascii="Times New Roman" w:hAnsi="Times New Roman"/>
          <w:szCs w:val="24"/>
        </w:rPr>
        <w:t xml:space="preserve"> </w:t>
      </w:r>
    </w:p>
    <w:p w:rsidR="004A40C0" w:rsidRDefault="004A40C0" w:rsidP="00D15154">
      <w:pPr>
        <w:widowControl/>
        <w:spacing w:line="360" w:lineRule="auto"/>
        <w:ind w:firstLine="1440"/>
        <w:rPr>
          <w:rFonts w:ascii="Times New Roman" w:hAnsi="Times New Roman"/>
          <w:szCs w:val="24"/>
        </w:rPr>
      </w:pPr>
    </w:p>
    <w:p w:rsidR="00CB6787" w:rsidRDefault="004A40C0" w:rsidP="00D15154">
      <w:pPr>
        <w:widowControl/>
        <w:spacing w:line="360" w:lineRule="auto"/>
        <w:ind w:firstLine="1440"/>
        <w:rPr>
          <w:rFonts w:ascii="Times New Roman" w:hAnsi="Times New Roman"/>
          <w:szCs w:val="24"/>
        </w:rPr>
      </w:pPr>
      <w:r>
        <w:rPr>
          <w:rFonts w:ascii="Times New Roman" w:hAnsi="Times New Roman"/>
          <w:szCs w:val="24"/>
        </w:rPr>
        <w:t xml:space="preserve">At the commencement of the hearing Complainant moved for a continuance on the grounds </w:t>
      </w:r>
      <w:r w:rsidR="00550E8F">
        <w:rPr>
          <w:rFonts w:ascii="Times New Roman" w:hAnsi="Times New Roman"/>
          <w:szCs w:val="24"/>
        </w:rPr>
        <w:t xml:space="preserve">“… </w:t>
      </w:r>
      <w:r>
        <w:rPr>
          <w:rFonts w:ascii="Times New Roman" w:hAnsi="Times New Roman"/>
          <w:szCs w:val="24"/>
        </w:rPr>
        <w:t xml:space="preserve">the </w:t>
      </w:r>
      <w:r w:rsidR="00550E8F">
        <w:rPr>
          <w:rFonts w:ascii="Times New Roman" w:hAnsi="Times New Roman"/>
          <w:szCs w:val="24"/>
        </w:rPr>
        <w:t>recorded data or evidence which (he) sough</w:t>
      </w:r>
      <w:r w:rsidR="00BC7AED">
        <w:rPr>
          <w:rFonts w:ascii="Times New Roman" w:hAnsi="Times New Roman"/>
          <w:szCs w:val="24"/>
        </w:rPr>
        <w:t>t</w:t>
      </w:r>
      <w:r w:rsidR="00550E8F">
        <w:rPr>
          <w:rFonts w:ascii="Times New Roman" w:hAnsi="Times New Roman"/>
          <w:szCs w:val="24"/>
        </w:rPr>
        <w:t xml:space="preserve"> was incomplete and (he’d) like a chance to consider that more closely.</w:t>
      </w:r>
      <w:r w:rsidR="0015019E">
        <w:rPr>
          <w:rFonts w:ascii="Times New Roman" w:hAnsi="Times New Roman"/>
          <w:szCs w:val="24"/>
        </w:rPr>
        <w:t>”</w:t>
      </w:r>
      <w:r w:rsidR="00550E8F">
        <w:rPr>
          <w:rFonts w:ascii="Times New Roman" w:hAnsi="Times New Roman"/>
          <w:szCs w:val="24"/>
        </w:rPr>
        <w:t xml:space="preserve"> </w:t>
      </w:r>
      <w:r w:rsidR="00942775">
        <w:rPr>
          <w:rFonts w:ascii="Times New Roman" w:hAnsi="Times New Roman"/>
          <w:szCs w:val="24"/>
        </w:rPr>
        <w:t xml:space="preserve"> </w:t>
      </w:r>
      <w:r w:rsidR="00F22630">
        <w:rPr>
          <w:rFonts w:ascii="Times New Roman" w:hAnsi="Times New Roman"/>
          <w:szCs w:val="24"/>
        </w:rPr>
        <w:t xml:space="preserve">Maintaining </w:t>
      </w:r>
      <w:r w:rsidR="00550E8F">
        <w:rPr>
          <w:rFonts w:ascii="Times New Roman" w:hAnsi="Times New Roman"/>
          <w:szCs w:val="24"/>
        </w:rPr>
        <w:t xml:space="preserve">he needed more </w:t>
      </w:r>
      <w:proofErr w:type="gramStart"/>
      <w:r w:rsidR="00550E8F">
        <w:rPr>
          <w:rFonts w:ascii="Times New Roman" w:hAnsi="Times New Roman"/>
          <w:szCs w:val="24"/>
        </w:rPr>
        <w:t>discovery</w:t>
      </w:r>
      <w:proofErr w:type="gramEnd"/>
      <w:r w:rsidR="00F22630">
        <w:rPr>
          <w:rFonts w:ascii="Times New Roman" w:hAnsi="Times New Roman"/>
          <w:szCs w:val="24"/>
        </w:rPr>
        <w:t xml:space="preserve">, he </w:t>
      </w:r>
      <w:r w:rsidR="0015019E">
        <w:rPr>
          <w:rFonts w:ascii="Times New Roman" w:hAnsi="Times New Roman"/>
          <w:szCs w:val="24"/>
        </w:rPr>
        <w:t>submitted an Initial Proposal for Plan of Discovery</w:t>
      </w:r>
      <w:r w:rsidR="00550E8F">
        <w:rPr>
          <w:rFonts w:ascii="Times New Roman" w:hAnsi="Times New Roman"/>
          <w:szCs w:val="24"/>
        </w:rPr>
        <w:t xml:space="preserve">. </w:t>
      </w:r>
      <w:r w:rsidR="0015019E">
        <w:rPr>
          <w:rFonts w:ascii="Times New Roman" w:hAnsi="Times New Roman"/>
          <w:szCs w:val="24"/>
        </w:rPr>
        <w:t xml:space="preserve">Exhibit A.  Mr. Forbes’ Plan of Discovery included: </w:t>
      </w:r>
      <w:r w:rsidR="00413D98">
        <w:rPr>
          <w:rFonts w:ascii="Times New Roman" w:hAnsi="Times New Roman"/>
          <w:szCs w:val="24"/>
        </w:rPr>
        <w:t xml:space="preserve"> </w:t>
      </w:r>
      <w:r w:rsidR="0015019E">
        <w:rPr>
          <w:rFonts w:ascii="Times New Roman" w:hAnsi="Times New Roman"/>
          <w:szCs w:val="24"/>
        </w:rPr>
        <w:t>(a) a summary of billing documents giving the total number of Respondent’s CAP customer</w:t>
      </w:r>
      <w:r w:rsidR="00FD2432">
        <w:rPr>
          <w:rFonts w:ascii="Times New Roman" w:hAnsi="Times New Roman"/>
          <w:szCs w:val="24"/>
        </w:rPr>
        <w:t>s</w:t>
      </w:r>
      <w:r w:rsidR="0015019E">
        <w:rPr>
          <w:rFonts w:ascii="Times New Roman" w:hAnsi="Times New Roman"/>
          <w:szCs w:val="24"/>
        </w:rPr>
        <w:t xml:space="preserve"> </w:t>
      </w:r>
      <w:r w:rsidR="00332D69">
        <w:rPr>
          <w:rFonts w:ascii="Times New Roman" w:hAnsi="Times New Roman"/>
          <w:szCs w:val="24"/>
        </w:rPr>
        <w:t xml:space="preserve">affected in a way similar to him since June 15, 2010; (b) summary of billing documents giving total dollar </w:t>
      </w:r>
      <w:r w:rsidR="00332D69">
        <w:rPr>
          <w:rFonts w:ascii="Times New Roman" w:hAnsi="Times New Roman"/>
          <w:szCs w:val="24"/>
        </w:rPr>
        <w:lastRenderedPageBreak/>
        <w:t xml:space="preserve">amount for CAP customers cited in (a); </w:t>
      </w:r>
      <w:r w:rsidR="002E3220">
        <w:rPr>
          <w:rFonts w:ascii="Times New Roman" w:hAnsi="Times New Roman"/>
          <w:szCs w:val="24"/>
        </w:rPr>
        <w:t xml:space="preserve">(c) summary projecting total dollar amount which would have </w:t>
      </w:r>
      <w:r w:rsidR="00BC7AED">
        <w:rPr>
          <w:rFonts w:ascii="Times New Roman" w:hAnsi="Times New Roman"/>
          <w:szCs w:val="24"/>
        </w:rPr>
        <w:t>represented billings for CAP customers in (a), had the Company’s latest rate</w:t>
      </w:r>
      <w:r w:rsidR="00C07108">
        <w:rPr>
          <w:rFonts w:ascii="Times New Roman" w:hAnsi="Times New Roman"/>
          <w:szCs w:val="24"/>
        </w:rPr>
        <w:t xml:space="preserve"> increase granted by the Commis</w:t>
      </w:r>
      <w:r w:rsidR="00BC7AED">
        <w:rPr>
          <w:rFonts w:ascii="Times New Roman" w:hAnsi="Times New Roman"/>
          <w:szCs w:val="24"/>
        </w:rPr>
        <w:t>s</w:t>
      </w:r>
      <w:r w:rsidR="00C07108">
        <w:rPr>
          <w:rFonts w:ascii="Times New Roman" w:hAnsi="Times New Roman"/>
          <w:szCs w:val="24"/>
        </w:rPr>
        <w:t>i</w:t>
      </w:r>
      <w:r w:rsidR="00BC7AED">
        <w:rPr>
          <w:rFonts w:ascii="Times New Roman" w:hAnsi="Times New Roman"/>
          <w:szCs w:val="24"/>
        </w:rPr>
        <w:t xml:space="preserve">on been in place for the entire time for which all data above was complied. </w:t>
      </w:r>
      <w:r w:rsidR="00D84A22">
        <w:rPr>
          <w:rFonts w:ascii="Times New Roman" w:hAnsi="Times New Roman"/>
          <w:szCs w:val="24"/>
        </w:rPr>
        <w:t xml:space="preserve"> </w:t>
      </w:r>
      <w:r w:rsidR="00BC7AED">
        <w:rPr>
          <w:rFonts w:ascii="Times New Roman" w:hAnsi="Times New Roman"/>
          <w:szCs w:val="24"/>
        </w:rPr>
        <w:t xml:space="preserve">Exhibit A. </w:t>
      </w:r>
    </w:p>
    <w:p w:rsidR="00CB6787" w:rsidRDefault="00CB6787" w:rsidP="00CB6787">
      <w:pPr>
        <w:widowControl/>
        <w:spacing w:line="360" w:lineRule="auto"/>
        <w:ind w:firstLine="1440"/>
        <w:rPr>
          <w:rFonts w:ascii="Times New Roman" w:hAnsi="Times New Roman"/>
          <w:szCs w:val="24"/>
        </w:rPr>
      </w:pPr>
    </w:p>
    <w:p w:rsidR="007C26FC" w:rsidRDefault="007C26FC" w:rsidP="00CB6787">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M</w:t>
      </w:r>
      <w:r w:rsidR="00C07108">
        <w:rPr>
          <w:rFonts w:ascii="Times New Roman" w:hAnsi="Times New Roman"/>
          <w:szCs w:val="24"/>
        </w:rPr>
        <w:t xml:space="preserve">r. Forbes’ Plan of Discovery also included </w:t>
      </w:r>
      <w:r w:rsidR="002B01FC">
        <w:rPr>
          <w:rFonts w:ascii="Times New Roman" w:hAnsi="Times New Roman"/>
          <w:szCs w:val="24"/>
        </w:rPr>
        <w:t xml:space="preserve">a request for the production of </w:t>
      </w:r>
    </w:p>
    <w:p w:rsidR="00BC7AED" w:rsidRDefault="002B01FC" w:rsidP="00CB6787">
      <w:pPr>
        <w:widowControl/>
        <w:spacing w:line="360" w:lineRule="auto"/>
        <w:rPr>
          <w:rFonts w:ascii="Times New Roman" w:hAnsi="Times New Roman"/>
          <w:szCs w:val="24"/>
        </w:rPr>
      </w:pPr>
      <w:r>
        <w:rPr>
          <w:rFonts w:ascii="Times New Roman" w:hAnsi="Times New Roman"/>
          <w:szCs w:val="24"/>
        </w:rPr>
        <w:t>documents from Holy Family Institute</w:t>
      </w:r>
      <w:r w:rsidR="00692936" w:rsidRPr="00D51862">
        <w:rPr>
          <w:rStyle w:val="FootnoteReference"/>
          <w:rFonts w:ascii="Times New Roman" w:hAnsi="Times New Roman"/>
          <w:szCs w:val="24"/>
          <w:vertAlign w:val="superscript"/>
        </w:rPr>
        <w:footnoteReference w:id="3"/>
      </w:r>
      <w:r>
        <w:rPr>
          <w:rFonts w:ascii="Times New Roman" w:hAnsi="Times New Roman"/>
          <w:szCs w:val="24"/>
        </w:rPr>
        <w:t xml:space="preserve"> and the DPW</w:t>
      </w:r>
      <w:r w:rsidR="007C26FC">
        <w:rPr>
          <w:rFonts w:ascii="Times New Roman" w:hAnsi="Times New Roman"/>
          <w:szCs w:val="24"/>
        </w:rPr>
        <w:t xml:space="preserve"> </w:t>
      </w:r>
      <w:r>
        <w:rPr>
          <w:rFonts w:ascii="Times New Roman" w:hAnsi="Times New Roman"/>
          <w:szCs w:val="24"/>
        </w:rPr>
        <w:t xml:space="preserve">concerning </w:t>
      </w:r>
      <w:r w:rsidR="00AC63ED">
        <w:rPr>
          <w:rFonts w:ascii="Times New Roman" w:hAnsi="Times New Roman"/>
          <w:szCs w:val="24"/>
        </w:rPr>
        <w:t xml:space="preserve">the application of </w:t>
      </w:r>
      <w:r>
        <w:rPr>
          <w:rFonts w:ascii="Times New Roman" w:hAnsi="Times New Roman"/>
          <w:szCs w:val="24"/>
        </w:rPr>
        <w:t>LIHEAP grants</w:t>
      </w:r>
      <w:r w:rsidR="00AC63ED">
        <w:rPr>
          <w:rFonts w:ascii="Times New Roman" w:hAnsi="Times New Roman"/>
          <w:szCs w:val="24"/>
        </w:rPr>
        <w:t xml:space="preserve"> to customer accounts</w:t>
      </w:r>
      <w:r>
        <w:rPr>
          <w:rFonts w:ascii="Times New Roman" w:hAnsi="Times New Roman"/>
          <w:szCs w:val="24"/>
        </w:rPr>
        <w:t>, CAP customers and policies related thereto.</w:t>
      </w:r>
      <w:r w:rsidR="00E2577F">
        <w:rPr>
          <w:rFonts w:ascii="Times New Roman" w:hAnsi="Times New Roman"/>
          <w:szCs w:val="24"/>
        </w:rPr>
        <w:t xml:space="preserve">  </w:t>
      </w:r>
      <w:r w:rsidR="00AC63ED">
        <w:rPr>
          <w:rFonts w:ascii="Times New Roman" w:hAnsi="Times New Roman"/>
          <w:szCs w:val="24"/>
        </w:rPr>
        <w:t>Tr. 16.</w:t>
      </w:r>
    </w:p>
    <w:p w:rsidR="002B01FC" w:rsidRDefault="002B01FC" w:rsidP="00D15154">
      <w:pPr>
        <w:widowControl/>
        <w:spacing w:line="360" w:lineRule="auto"/>
        <w:ind w:firstLine="1440"/>
        <w:rPr>
          <w:rFonts w:ascii="Times New Roman" w:hAnsi="Times New Roman"/>
          <w:szCs w:val="24"/>
        </w:rPr>
      </w:pPr>
    </w:p>
    <w:p w:rsidR="002B01FC" w:rsidRDefault="004A40C0" w:rsidP="00D15154">
      <w:pPr>
        <w:widowControl/>
        <w:spacing w:line="360" w:lineRule="auto"/>
        <w:ind w:firstLine="1440"/>
        <w:rPr>
          <w:rFonts w:ascii="Times New Roman" w:hAnsi="Times New Roman"/>
          <w:szCs w:val="24"/>
        </w:rPr>
      </w:pPr>
      <w:r>
        <w:rPr>
          <w:rFonts w:ascii="Times New Roman" w:hAnsi="Times New Roman"/>
          <w:szCs w:val="24"/>
        </w:rPr>
        <w:t xml:space="preserve"> </w:t>
      </w:r>
      <w:r w:rsidR="00BC7AED">
        <w:rPr>
          <w:rFonts w:ascii="Times New Roman" w:hAnsi="Times New Roman"/>
          <w:szCs w:val="24"/>
        </w:rPr>
        <w:t xml:space="preserve">In response to </w:t>
      </w:r>
      <w:r w:rsidR="00E04457">
        <w:rPr>
          <w:rFonts w:ascii="Times New Roman" w:hAnsi="Times New Roman"/>
          <w:szCs w:val="24"/>
        </w:rPr>
        <w:t xml:space="preserve">Complainant’s oral motion for continuance, Respondent’s counsel argued all recordings that could be located on the Company’s system were played for Mr. Forbes and the request for the total number of CAP customers </w:t>
      </w:r>
      <w:r w:rsidR="00692936">
        <w:rPr>
          <w:rFonts w:ascii="Times New Roman" w:hAnsi="Times New Roman"/>
          <w:szCs w:val="24"/>
        </w:rPr>
        <w:t xml:space="preserve">and their billings </w:t>
      </w:r>
      <w:r w:rsidR="00E04457">
        <w:rPr>
          <w:rFonts w:ascii="Times New Roman" w:hAnsi="Times New Roman"/>
          <w:szCs w:val="24"/>
        </w:rPr>
        <w:t>was beyond the scope of the complaint</w:t>
      </w:r>
      <w:r w:rsidR="00C07108">
        <w:rPr>
          <w:rFonts w:ascii="Times New Roman" w:hAnsi="Times New Roman"/>
          <w:szCs w:val="24"/>
        </w:rPr>
        <w:t xml:space="preserve"> and unduly burdensome.</w:t>
      </w:r>
      <w:r w:rsidR="00692936">
        <w:rPr>
          <w:rFonts w:ascii="Times New Roman" w:hAnsi="Times New Roman"/>
          <w:szCs w:val="24"/>
        </w:rPr>
        <w:t xml:space="preserve">  Additionally the </w:t>
      </w:r>
      <w:r w:rsidR="00DB70ED">
        <w:rPr>
          <w:rFonts w:ascii="Times New Roman" w:hAnsi="Times New Roman"/>
          <w:szCs w:val="24"/>
        </w:rPr>
        <w:t>C</w:t>
      </w:r>
      <w:r w:rsidR="00692936">
        <w:rPr>
          <w:rFonts w:ascii="Times New Roman" w:hAnsi="Times New Roman"/>
          <w:szCs w:val="24"/>
        </w:rPr>
        <w:t>omplaint did not involve a rate proceeding.</w:t>
      </w:r>
      <w:r w:rsidR="00EF3F10">
        <w:rPr>
          <w:rFonts w:ascii="Times New Roman" w:hAnsi="Times New Roman"/>
          <w:szCs w:val="24"/>
        </w:rPr>
        <w:t xml:space="preserve">  However, Respondent had forwarded to Mr. Forbes a copy of his CAP </w:t>
      </w:r>
      <w:r w:rsidR="00614628">
        <w:rPr>
          <w:rFonts w:ascii="Times New Roman" w:hAnsi="Times New Roman"/>
          <w:szCs w:val="24"/>
        </w:rPr>
        <w:t>letter outlining his payment requirements and also “where the application of LIHEAP grants would be assigned</w:t>
      </w:r>
      <w:r w:rsidR="00CB6787">
        <w:rPr>
          <w:rFonts w:ascii="Times New Roman" w:hAnsi="Times New Roman"/>
          <w:szCs w:val="24"/>
        </w:rPr>
        <w:t xml:space="preserve">.”  </w:t>
      </w:r>
      <w:proofErr w:type="gramStart"/>
      <w:r w:rsidR="00EF3F10">
        <w:rPr>
          <w:rFonts w:ascii="Times New Roman" w:hAnsi="Times New Roman"/>
          <w:szCs w:val="24"/>
        </w:rPr>
        <w:t>Exhibit 3</w:t>
      </w:r>
      <w:r w:rsidR="007A7159">
        <w:rPr>
          <w:rFonts w:ascii="Times New Roman" w:hAnsi="Times New Roman"/>
          <w:szCs w:val="24"/>
        </w:rPr>
        <w:t>; Tr</w:t>
      </w:r>
      <w:r w:rsidR="00EF3F10">
        <w:rPr>
          <w:rFonts w:ascii="Times New Roman" w:hAnsi="Times New Roman"/>
          <w:szCs w:val="24"/>
        </w:rPr>
        <w:t>.</w:t>
      </w:r>
      <w:r w:rsidR="007A7159">
        <w:rPr>
          <w:rFonts w:ascii="Times New Roman" w:hAnsi="Times New Roman"/>
          <w:szCs w:val="24"/>
        </w:rPr>
        <w:t xml:space="preserve"> 15.</w:t>
      </w:r>
      <w:proofErr w:type="gramEnd"/>
      <w:r w:rsidR="00EF3F10">
        <w:rPr>
          <w:rFonts w:ascii="Times New Roman" w:hAnsi="Times New Roman"/>
          <w:szCs w:val="24"/>
        </w:rPr>
        <w:t xml:space="preserve"> </w:t>
      </w:r>
      <w:r w:rsidR="00614628">
        <w:rPr>
          <w:rFonts w:ascii="Times New Roman" w:hAnsi="Times New Roman"/>
          <w:szCs w:val="24"/>
        </w:rPr>
        <w:t xml:space="preserve"> </w:t>
      </w:r>
    </w:p>
    <w:p w:rsidR="00614628" w:rsidRDefault="00614628" w:rsidP="00D15154">
      <w:pPr>
        <w:widowControl/>
        <w:spacing w:line="360" w:lineRule="auto"/>
        <w:ind w:firstLine="1440"/>
        <w:rPr>
          <w:rFonts w:ascii="Times New Roman" w:hAnsi="Times New Roman"/>
          <w:szCs w:val="24"/>
        </w:rPr>
      </w:pPr>
    </w:p>
    <w:p w:rsidR="00781A6E" w:rsidRDefault="00D51862" w:rsidP="00D15154">
      <w:pPr>
        <w:widowControl/>
        <w:spacing w:line="360" w:lineRule="auto"/>
        <w:ind w:firstLine="1440"/>
        <w:rPr>
          <w:rFonts w:ascii="Times New Roman" w:hAnsi="Times New Roman"/>
          <w:szCs w:val="24"/>
        </w:rPr>
      </w:pPr>
      <w:r>
        <w:rPr>
          <w:rFonts w:ascii="Times New Roman" w:hAnsi="Times New Roman"/>
          <w:szCs w:val="24"/>
        </w:rPr>
        <w:t xml:space="preserve">Complainant’s oral motion was held in abeyance, but later dismissed as </w:t>
      </w:r>
      <w:r w:rsidR="007C26FC">
        <w:rPr>
          <w:rFonts w:ascii="Times New Roman" w:hAnsi="Times New Roman"/>
          <w:szCs w:val="24"/>
        </w:rPr>
        <w:t xml:space="preserve">lacking relevancy and </w:t>
      </w:r>
      <w:r>
        <w:rPr>
          <w:rFonts w:ascii="Times New Roman" w:hAnsi="Times New Roman"/>
          <w:szCs w:val="24"/>
        </w:rPr>
        <w:t xml:space="preserve">failing to </w:t>
      </w:r>
      <w:r w:rsidR="0047247F">
        <w:rPr>
          <w:rFonts w:ascii="Times New Roman" w:hAnsi="Times New Roman"/>
          <w:szCs w:val="24"/>
        </w:rPr>
        <w:t xml:space="preserve">establish </w:t>
      </w:r>
      <w:r>
        <w:rPr>
          <w:rFonts w:ascii="Times New Roman" w:hAnsi="Times New Roman"/>
          <w:szCs w:val="24"/>
        </w:rPr>
        <w:t xml:space="preserve">sufficient grounds to warrant a continuance. </w:t>
      </w:r>
      <w:r w:rsidR="0047247F">
        <w:rPr>
          <w:rFonts w:ascii="Times New Roman" w:hAnsi="Times New Roman"/>
          <w:szCs w:val="24"/>
        </w:rPr>
        <w:t xml:space="preserve"> </w:t>
      </w:r>
      <w:r w:rsidR="0047247F" w:rsidRPr="007A7159">
        <w:rPr>
          <w:rFonts w:ascii="Times New Roman" w:hAnsi="Times New Roman"/>
          <w:szCs w:val="24"/>
        </w:rPr>
        <w:t xml:space="preserve">Tr. </w:t>
      </w:r>
      <w:r w:rsidR="000E3FED" w:rsidRPr="007A7159">
        <w:rPr>
          <w:rFonts w:ascii="Times New Roman" w:hAnsi="Times New Roman"/>
          <w:szCs w:val="24"/>
        </w:rPr>
        <w:t>7</w:t>
      </w:r>
      <w:r w:rsidR="007A7159" w:rsidRPr="007A7159">
        <w:rPr>
          <w:rFonts w:ascii="Times New Roman" w:hAnsi="Times New Roman"/>
          <w:szCs w:val="24"/>
        </w:rPr>
        <w:t>1</w:t>
      </w:r>
      <w:r w:rsidR="000E3FED" w:rsidRPr="007A7159">
        <w:rPr>
          <w:rFonts w:ascii="Times New Roman" w:hAnsi="Times New Roman"/>
          <w:szCs w:val="24"/>
        </w:rPr>
        <w:t>-72.</w:t>
      </w:r>
      <w:r w:rsidR="0047247F">
        <w:rPr>
          <w:rFonts w:ascii="Times New Roman" w:hAnsi="Times New Roman"/>
          <w:szCs w:val="24"/>
        </w:rPr>
        <w:t xml:space="preserve">  </w:t>
      </w:r>
      <w:r w:rsidR="004A40C0">
        <w:rPr>
          <w:rFonts w:ascii="Times New Roman" w:hAnsi="Times New Roman"/>
          <w:szCs w:val="24"/>
        </w:rPr>
        <w:t xml:space="preserve">The </w:t>
      </w:r>
      <w:r w:rsidR="00781A6E">
        <w:rPr>
          <w:rFonts w:ascii="Times New Roman" w:hAnsi="Times New Roman"/>
          <w:szCs w:val="24"/>
        </w:rPr>
        <w:t xml:space="preserve">hearing generated </w:t>
      </w:r>
      <w:r w:rsidR="004A40C0">
        <w:rPr>
          <w:rFonts w:ascii="Times New Roman" w:hAnsi="Times New Roman"/>
          <w:szCs w:val="24"/>
        </w:rPr>
        <w:t>10</w:t>
      </w:r>
      <w:r w:rsidR="00075EAB">
        <w:rPr>
          <w:rFonts w:ascii="Times New Roman" w:hAnsi="Times New Roman"/>
          <w:szCs w:val="24"/>
        </w:rPr>
        <w:t>4</w:t>
      </w:r>
      <w:r w:rsidR="00BC1CF0">
        <w:rPr>
          <w:rFonts w:ascii="Times New Roman" w:hAnsi="Times New Roman"/>
          <w:szCs w:val="24"/>
        </w:rPr>
        <w:t xml:space="preserve"> </w:t>
      </w:r>
      <w:r w:rsidR="00781A6E">
        <w:rPr>
          <w:rFonts w:ascii="Times New Roman" w:hAnsi="Times New Roman"/>
          <w:szCs w:val="24"/>
        </w:rPr>
        <w:t xml:space="preserve">pages of transcribed testimony.  The record was closed by Interim Order dated </w:t>
      </w:r>
      <w:r w:rsidR="004A40C0">
        <w:rPr>
          <w:rFonts w:ascii="Times New Roman" w:hAnsi="Times New Roman"/>
          <w:szCs w:val="24"/>
        </w:rPr>
        <w:t>July 29, 2011</w:t>
      </w:r>
      <w:r w:rsidR="00781A6E">
        <w:rPr>
          <w:rFonts w:ascii="Times New Roman" w:hAnsi="Times New Roman"/>
          <w:szCs w:val="24"/>
        </w:rPr>
        <w:t>.  This case is procedurally ripe for ruling.</w:t>
      </w:r>
    </w:p>
    <w:p w:rsidR="0047247F" w:rsidRDefault="0047247F" w:rsidP="00D15154">
      <w:pPr>
        <w:widowControl/>
        <w:spacing w:line="360" w:lineRule="auto"/>
        <w:ind w:firstLine="1440"/>
        <w:rPr>
          <w:rFonts w:ascii="Times New Roman" w:hAnsi="Times New Roman"/>
          <w:szCs w:val="24"/>
        </w:rPr>
      </w:pPr>
    </w:p>
    <w:p w:rsidR="002576B8" w:rsidRPr="002576B8" w:rsidRDefault="002576B8" w:rsidP="008F24F6">
      <w:pPr>
        <w:widowControl/>
        <w:spacing w:line="360" w:lineRule="auto"/>
        <w:jc w:val="center"/>
        <w:rPr>
          <w:rFonts w:ascii="Times New Roman" w:hAnsi="Times New Roman"/>
          <w:szCs w:val="24"/>
          <w:u w:val="single"/>
        </w:rPr>
      </w:pPr>
      <w:r w:rsidRPr="002576B8">
        <w:rPr>
          <w:rFonts w:ascii="Times New Roman" w:hAnsi="Times New Roman"/>
          <w:szCs w:val="24"/>
          <w:u w:val="single"/>
        </w:rPr>
        <w:t>FINDINGS OF FACT</w:t>
      </w:r>
    </w:p>
    <w:p w:rsidR="002576B8" w:rsidRDefault="002576B8" w:rsidP="008F24F6">
      <w:pPr>
        <w:widowControl/>
        <w:spacing w:line="360" w:lineRule="auto"/>
        <w:jc w:val="center"/>
        <w:rPr>
          <w:rFonts w:ascii="Times New Roman" w:hAnsi="Times New Roman"/>
          <w:szCs w:val="24"/>
          <w:u w:val="single"/>
        </w:rPr>
      </w:pPr>
    </w:p>
    <w:p w:rsidR="008A12FE" w:rsidRDefault="008A12FE" w:rsidP="008A12FE">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t xml:space="preserve">Complainant is </w:t>
      </w:r>
      <w:r w:rsidR="0001663E">
        <w:rPr>
          <w:rFonts w:ascii="Times New Roman" w:hAnsi="Times New Roman"/>
          <w:szCs w:val="24"/>
        </w:rPr>
        <w:t>Kipling D. Forbes</w:t>
      </w:r>
      <w:r>
        <w:rPr>
          <w:rFonts w:ascii="Times New Roman" w:hAnsi="Times New Roman"/>
          <w:szCs w:val="24"/>
        </w:rPr>
        <w:t xml:space="preserve">, who resides at </w:t>
      </w:r>
      <w:r w:rsidR="0001663E">
        <w:rPr>
          <w:rFonts w:ascii="Times New Roman" w:hAnsi="Times New Roman"/>
          <w:szCs w:val="24"/>
        </w:rPr>
        <w:t xml:space="preserve">1115 Fox Hill </w:t>
      </w:r>
      <w:r w:rsidR="00FF006D">
        <w:rPr>
          <w:rFonts w:ascii="Times New Roman" w:hAnsi="Times New Roman"/>
          <w:szCs w:val="24"/>
        </w:rPr>
        <w:t>D</w:t>
      </w:r>
      <w:r w:rsidR="0001663E">
        <w:rPr>
          <w:rFonts w:ascii="Times New Roman" w:hAnsi="Times New Roman"/>
          <w:szCs w:val="24"/>
        </w:rPr>
        <w:t>rive, Apt</w:t>
      </w:r>
      <w:r w:rsidR="00335F00">
        <w:rPr>
          <w:rFonts w:ascii="Times New Roman" w:hAnsi="Times New Roman"/>
          <w:szCs w:val="24"/>
        </w:rPr>
        <w:t>.</w:t>
      </w:r>
      <w:r w:rsidR="0001663E">
        <w:rPr>
          <w:rFonts w:ascii="Times New Roman" w:hAnsi="Times New Roman"/>
          <w:szCs w:val="24"/>
        </w:rPr>
        <w:t xml:space="preserve"> T-14, </w:t>
      </w:r>
      <w:proofErr w:type="gramStart"/>
      <w:r w:rsidR="0001663E">
        <w:rPr>
          <w:rFonts w:ascii="Times New Roman" w:hAnsi="Times New Roman"/>
          <w:szCs w:val="24"/>
        </w:rPr>
        <w:t>Monr</w:t>
      </w:r>
      <w:r w:rsidR="007C26FC">
        <w:rPr>
          <w:rFonts w:ascii="Times New Roman" w:hAnsi="Times New Roman"/>
          <w:szCs w:val="24"/>
        </w:rPr>
        <w:t>o</w:t>
      </w:r>
      <w:r w:rsidR="0001663E">
        <w:rPr>
          <w:rFonts w:ascii="Times New Roman" w:hAnsi="Times New Roman"/>
          <w:szCs w:val="24"/>
        </w:rPr>
        <w:t>eville</w:t>
      </w:r>
      <w:proofErr w:type="gramEnd"/>
      <w:r w:rsidR="0001663E">
        <w:rPr>
          <w:rFonts w:ascii="Times New Roman" w:hAnsi="Times New Roman"/>
          <w:szCs w:val="24"/>
        </w:rPr>
        <w:t>, PA 15146</w:t>
      </w:r>
      <w:r w:rsidR="00623B5E">
        <w:rPr>
          <w:rFonts w:ascii="Times New Roman" w:hAnsi="Times New Roman"/>
          <w:szCs w:val="24"/>
        </w:rPr>
        <w:t xml:space="preserve">.  </w:t>
      </w:r>
      <w:r>
        <w:rPr>
          <w:rFonts w:ascii="Times New Roman" w:hAnsi="Times New Roman"/>
          <w:szCs w:val="24"/>
        </w:rPr>
        <w:t>Tr.</w:t>
      </w:r>
      <w:r w:rsidR="00075EAB">
        <w:rPr>
          <w:rFonts w:ascii="Times New Roman" w:hAnsi="Times New Roman"/>
          <w:szCs w:val="24"/>
        </w:rPr>
        <w:t xml:space="preserve"> </w:t>
      </w:r>
      <w:r w:rsidR="0001663E">
        <w:rPr>
          <w:rFonts w:ascii="Times New Roman" w:hAnsi="Times New Roman"/>
          <w:szCs w:val="24"/>
        </w:rPr>
        <w:t>4</w:t>
      </w:r>
      <w:r>
        <w:rPr>
          <w:rFonts w:ascii="Times New Roman" w:hAnsi="Times New Roman"/>
          <w:szCs w:val="24"/>
        </w:rPr>
        <w:t>.</w:t>
      </w:r>
    </w:p>
    <w:p w:rsidR="008A12FE" w:rsidRDefault="008A12FE" w:rsidP="008A12FE">
      <w:pPr>
        <w:widowControl/>
        <w:spacing w:line="360" w:lineRule="auto"/>
        <w:rPr>
          <w:rFonts w:ascii="Times New Roman" w:hAnsi="Times New Roman"/>
          <w:szCs w:val="24"/>
        </w:rPr>
      </w:pPr>
    </w:p>
    <w:p w:rsidR="008A12FE" w:rsidRDefault="008A12FE" w:rsidP="008A12FE">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 xml:space="preserve">Respondent is Duquesne Light Company </w:t>
      </w:r>
      <w:r w:rsidR="0001663E">
        <w:rPr>
          <w:rFonts w:ascii="Times New Roman" w:hAnsi="Times New Roman"/>
          <w:szCs w:val="24"/>
        </w:rPr>
        <w:t>with offices at 411</w:t>
      </w:r>
      <w:r w:rsidR="003D13C5">
        <w:rPr>
          <w:rFonts w:ascii="Times New Roman" w:hAnsi="Times New Roman"/>
          <w:szCs w:val="24"/>
        </w:rPr>
        <w:t> </w:t>
      </w:r>
      <w:r w:rsidR="0001663E">
        <w:rPr>
          <w:rFonts w:ascii="Times New Roman" w:hAnsi="Times New Roman"/>
          <w:szCs w:val="24"/>
        </w:rPr>
        <w:t>Seven</w:t>
      </w:r>
      <w:r w:rsidR="006E214D">
        <w:rPr>
          <w:rFonts w:ascii="Times New Roman" w:hAnsi="Times New Roman"/>
          <w:szCs w:val="24"/>
        </w:rPr>
        <w:t>th</w:t>
      </w:r>
      <w:r w:rsidR="003D13C5">
        <w:rPr>
          <w:rFonts w:ascii="Times New Roman" w:hAnsi="Times New Roman"/>
          <w:szCs w:val="24"/>
        </w:rPr>
        <w:t> </w:t>
      </w:r>
      <w:r w:rsidR="0001663E">
        <w:rPr>
          <w:rFonts w:ascii="Times New Roman" w:hAnsi="Times New Roman"/>
          <w:szCs w:val="24"/>
        </w:rPr>
        <w:t>Avenue, 16-1, Pittsburgh, PA 15219</w:t>
      </w:r>
      <w:r w:rsidR="00623B5E">
        <w:rPr>
          <w:rFonts w:ascii="Times New Roman" w:hAnsi="Times New Roman"/>
          <w:szCs w:val="24"/>
        </w:rPr>
        <w:t xml:space="preserve">. </w:t>
      </w:r>
      <w:r w:rsidR="00335F00">
        <w:rPr>
          <w:rFonts w:ascii="Times New Roman" w:hAnsi="Times New Roman"/>
          <w:szCs w:val="24"/>
        </w:rPr>
        <w:t xml:space="preserve"> </w:t>
      </w:r>
      <w:proofErr w:type="gramStart"/>
      <w:r>
        <w:rPr>
          <w:rFonts w:ascii="Times New Roman" w:hAnsi="Times New Roman"/>
          <w:szCs w:val="24"/>
        </w:rPr>
        <w:t>Tr.</w:t>
      </w:r>
      <w:r w:rsidR="00075EAB">
        <w:rPr>
          <w:rFonts w:ascii="Times New Roman" w:hAnsi="Times New Roman"/>
          <w:szCs w:val="24"/>
        </w:rPr>
        <w:t xml:space="preserve"> </w:t>
      </w:r>
      <w:r w:rsidR="0001663E">
        <w:rPr>
          <w:rFonts w:ascii="Times New Roman" w:hAnsi="Times New Roman"/>
          <w:szCs w:val="24"/>
        </w:rPr>
        <w:t>5</w:t>
      </w:r>
      <w:r>
        <w:rPr>
          <w:rFonts w:ascii="Times New Roman" w:hAnsi="Times New Roman"/>
          <w:szCs w:val="24"/>
        </w:rPr>
        <w:t>.</w:t>
      </w:r>
      <w:proofErr w:type="gramEnd"/>
    </w:p>
    <w:p w:rsidR="00DB70ED" w:rsidRDefault="008A12FE" w:rsidP="008A12FE">
      <w:pPr>
        <w:widowControl/>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t>3.</w:t>
      </w:r>
      <w:r>
        <w:rPr>
          <w:rFonts w:ascii="Times New Roman" w:hAnsi="Times New Roman"/>
          <w:szCs w:val="24"/>
        </w:rPr>
        <w:tab/>
      </w:r>
      <w:r w:rsidR="00426D09">
        <w:rPr>
          <w:rFonts w:ascii="Times New Roman" w:hAnsi="Times New Roman"/>
          <w:szCs w:val="24"/>
        </w:rPr>
        <w:t xml:space="preserve">On </w:t>
      </w:r>
      <w:r w:rsidR="000E3FED">
        <w:rPr>
          <w:rFonts w:ascii="Times New Roman" w:hAnsi="Times New Roman"/>
          <w:szCs w:val="24"/>
        </w:rPr>
        <w:t xml:space="preserve">May 18, 2010, Respondent mailed </w:t>
      </w:r>
      <w:r w:rsidR="00426D09">
        <w:rPr>
          <w:rFonts w:ascii="Times New Roman" w:hAnsi="Times New Roman"/>
          <w:szCs w:val="24"/>
        </w:rPr>
        <w:t xml:space="preserve">Complainant </w:t>
      </w:r>
      <w:r w:rsidR="000E3FED">
        <w:rPr>
          <w:rFonts w:ascii="Times New Roman" w:hAnsi="Times New Roman"/>
          <w:szCs w:val="24"/>
        </w:rPr>
        <w:t xml:space="preserve">a 10 Day Shut-Off </w:t>
      </w:r>
    </w:p>
    <w:p w:rsidR="009A0D45" w:rsidRDefault="000E3FED" w:rsidP="008A12FE">
      <w:pPr>
        <w:widowControl/>
        <w:spacing w:line="360" w:lineRule="auto"/>
        <w:rPr>
          <w:rFonts w:ascii="Times New Roman" w:hAnsi="Times New Roman"/>
          <w:szCs w:val="24"/>
        </w:rPr>
      </w:pPr>
      <w:r>
        <w:rPr>
          <w:rFonts w:ascii="Times New Roman" w:hAnsi="Times New Roman"/>
          <w:szCs w:val="24"/>
        </w:rPr>
        <w:t xml:space="preserve">Notice </w:t>
      </w:r>
      <w:r w:rsidR="009A0D45">
        <w:rPr>
          <w:rFonts w:ascii="Times New Roman" w:hAnsi="Times New Roman"/>
          <w:szCs w:val="24"/>
        </w:rPr>
        <w:t xml:space="preserve">to terminate service on June 1, 2010, </w:t>
      </w:r>
      <w:r>
        <w:rPr>
          <w:rFonts w:ascii="Times New Roman" w:hAnsi="Times New Roman"/>
          <w:szCs w:val="24"/>
        </w:rPr>
        <w:t xml:space="preserve">for </w:t>
      </w:r>
      <w:r w:rsidR="009A0D45">
        <w:rPr>
          <w:rFonts w:ascii="Times New Roman" w:hAnsi="Times New Roman"/>
          <w:szCs w:val="24"/>
        </w:rPr>
        <w:t>overdue account arrears in the amount of $254.80.</w:t>
      </w:r>
      <w:r w:rsidR="00623B5E">
        <w:rPr>
          <w:rFonts w:ascii="Times New Roman" w:hAnsi="Times New Roman"/>
          <w:szCs w:val="24"/>
        </w:rPr>
        <w:t xml:space="preserve">  </w:t>
      </w:r>
      <w:r w:rsidR="00317527">
        <w:rPr>
          <w:rFonts w:ascii="Times New Roman" w:hAnsi="Times New Roman"/>
          <w:szCs w:val="24"/>
        </w:rPr>
        <w:t xml:space="preserve">Tr. 33; </w:t>
      </w:r>
      <w:r w:rsidR="00623B5E">
        <w:rPr>
          <w:rFonts w:ascii="Times New Roman" w:hAnsi="Times New Roman"/>
          <w:szCs w:val="24"/>
        </w:rPr>
        <w:t>Exhibit 4.</w:t>
      </w:r>
    </w:p>
    <w:p w:rsidR="009A0D45" w:rsidRDefault="009A0D45" w:rsidP="008A12FE">
      <w:pPr>
        <w:widowControl/>
        <w:spacing w:line="360" w:lineRule="auto"/>
        <w:rPr>
          <w:rFonts w:ascii="Times New Roman" w:hAnsi="Times New Roman"/>
          <w:szCs w:val="24"/>
        </w:rPr>
      </w:pPr>
    </w:p>
    <w:p w:rsidR="009A0D45" w:rsidRDefault="009A0D45" w:rsidP="008A12FE">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r>
      <w:r w:rsidR="00DB4ED4">
        <w:rPr>
          <w:rFonts w:ascii="Times New Roman" w:hAnsi="Times New Roman"/>
          <w:szCs w:val="24"/>
        </w:rPr>
        <w:t>The Shut-off Notice stated:</w:t>
      </w:r>
      <w:r w:rsidR="00966E7B">
        <w:rPr>
          <w:rFonts w:ascii="Times New Roman" w:hAnsi="Times New Roman"/>
          <w:szCs w:val="24"/>
        </w:rPr>
        <w:t xml:space="preserve"> </w:t>
      </w:r>
      <w:r w:rsidR="00DB4ED4">
        <w:rPr>
          <w:rFonts w:ascii="Times New Roman" w:hAnsi="Times New Roman"/>
          <w:szCs w:val="24"/>
        </w:rPr>
        <w:t xml:space="preserve"> We may act on this notice for up to 60 days.</w:t>
      </w:r>
      <w:r w:rsidR="00623B5E">
        <w:rPr>
          <w:rFonts w:ascii="Times New Roman" w:hAnsi="Times New Roman"/>
          <w:szCs w:val="24"/>
        </w:rPr>
        <w:t xml:space="preserve"> Exhibit 4.</w:t>
      </w:r>
    </w:p>
    <w:p w:rsidR="00DB4ED4" w:rsidRDefault="00DB4ED4" w:rsidP="008A12FE">
      <w:pPr>
        <w:widowControl/>
        <w:spacing w:line="360" w:lineRule="auto"/>
        <w:rPr>
          <w:rFonts w:ascii="Times New Roman" w:hAnsi="Times New Roman"/>
          <w:szCs w:val="24"/>
        </w:rPr>
      </w:pPr>
    </w:p>
    <w:p w:rsidR="00DB4ED4" w:rsidRDefault="00DB4ED4" w:rsidP="008A12FE">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5.</w:t>
      </w:r>
      <w:r>
        <w:rPr>
          <w:rFonts w:ascii="Times New Roman" w:hAnsi="Times New Roman"/>
          <w:szCs w:val="24"/>
        </w:rPr>
        <w:tab/>
        <w:t>If electric service was shut-off</w:t>
      </w:r>
      <w:r w:rsidR="007C26FC">
        <w:rPr>
          <w:rFonts w:ascii="Times New Roman" w:hAnsi="Times New Roman"/>
          <w:szCs w:val="24"/>
        </w:rPr>
        <w:t>,</w:t>
      </w:r>
      <w:r>
        <w:rPr>
          <w:rFonts w:ascii="Times New Roman" w:hAnsi="Times New Roman"/>
          <w:szCs w:val="24"/>
        </w:rPr>
        <w:t xml:space="preserve"> in order to restore service, Complainant would be required to pay account arrears of $254.80 plus a $50.00 turn-on charge for a total of $304.</w:t>
      </w:r>
      <w:r w:rsidR="007C26FC">
        <w:rPr>
          <w:rFonts w:ascii="Times New Roman" w:hAnsi="Times New Roman"/>
          <w:szCs w:val="24"/>
        </w:rPr>
        <w:t>8</w:t>
      </w:r>
      <w:r>
        <w:rPr>
          <w:rFonts w:ascii="Times New Roman" w:hAnsi="Times New Roman"/>
          <w:szCs w:val="24"/>
        </w:rPr>
        <w:t>0</w:t>
      </w:r>
      <w:r w:rsidR="00BD7275">
        <w:rPr>
          <w:rFonts w:ascii="Times New Roman" w:hAnsi="Times New Roman"/>
          <w:szCs w:val="24"/>
        </w:rPr>
        <w:t>.</w:t>
      </w:r>
      <w:r w:rsidR="00623B5E">
        <w:rPr>
          <w:rFonts w:ascii="Times New Roman" w:hAnsi="Times New Roman"/>
          <w:szCs w:val="24"/>
        </w:rPr>
        <w:t xml:space="preserve">  Exhibit 4.</w:t>
      </w:r>
    </w:p>
    <w:p w:rsidR="009A0D45" w:rsidRDefault="009A0D45" w:rsidP="008A12FE">
      <w:pPr>
        <w:widowControl/>
        <w:spacing w:line="360" w:lineRule="auto"/>
        <w:rPr>
          <w:rFonts w:ascii="Times New Roman" w:hAnsi="Times New Roman"/>
          <w:szCs w:val="24"/>
        </w:rPr>
      </w:pPr>
    </w:p>
    <w:p w:rsidR="00317527" w:rsidRDefault="00081FCF"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6.</w:t>
      </w:r>
      <w:r>
        <w:rPr>
          <w:rFonts w:ascii="Times New Roman" w:hAnsi="Times New Roman"/>
          <w:szCs w:val="24"/>
        </w:rPr>
        <w:tab/>
      </w:r>
      <w:r w:rsidR="00317527">
        <w:rPr>
          <w:rFonts w:ascii="Times New Roman" w:hAnsi="Times New Roman"/>
          <w:szCs w:val="24"/>
        </w:rPr>
        <w:t xml:space="preserve">Mr. Forbes testified he received the May 18, 2010, </w:t>
      </w:r>
      <w:r w:rsidR="00DB3138">
        <w:rPr>
          <w:rFonts w:ascii="Times New Roman" w:hAnsi="Times New Roman"/>
          <w:szCs w:val="24"/>
        </w:rPr>
        <w:t>10</w:t>
      </w:r>
      <w:r w:rsidR="00317527">
        <w:rPr>
          <w:rFonts w:ascii="Times New Roman" w:hAnsi="Times New Roman"/>
          <w:szCs w:val="24"/>
        </w:rPr>
        <w:t>-day termination notice on May 27, 2010.  Tr. 33.</w:t>
      </w:r>
    </w:p>
    <w:p w:rsidR="00317527" w:rsidRDefault="00317527" w:rsidP="00250739">
      <w:pPr>
        <w:widowControl/>
        <w:spacing w:line="360" w:lineRule="auto"/>
        <w:rPr>
          <w:rFonts w:ascii="Times New Roman" w:hAnsi="Times New Roman"/>
          <w:szCs w:val="24"/>
        </w:rPr>
      </w:pPr>
    </w:p>
    <w:p w:rsidR="008C0D40" w:rsidRDefault="00433E00"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7.</w:t>
      </w:r>
      <w:r>
        <w:rPr>
          <w:rFonts w:ascii="Times New Roman" w:hAnsi="Times New Roman"/>
          <w:szCs w:val="24"/>
        </w:rPr>
        <w:tab/>
      </w:r>
      <w:r w:rsidR="008C0D40">
        <w:rPr>
          <w:rFonts w:ascii="Times New Roman" w:hAnsi="Times New Roman"/>
          <w:szCs w:val="24"/>
        </w:rPr>
        <w:t>Mr. Forbes testimony also suggests he received the termination notice prior to May 27, 2010.  Tr. 47-49.</w:t>
      </w:r>
    </w:p>
    <w:p w:rsidR="008C0D40" w:rsidRDefault="008C0D40" w:rsidP="00250739">
      <w:pPr>
        <w:widowControl/>
        <w:spacing w:line="360" w:lineRule="auto"/>
        <w:rPr>
          <w:rFonts w:ascii="Times New Roman" w:hAnsi="Times New Roman"/>
          <w:szCs w:val="24"/>
        </w:rPr>
      </w:pPr>
    </w:p>
    <w:p w:rsidR="00CB7C01" w:rsidRDefault="008C0D40"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8.</w:t>
      </w:r>
      <w:r>
        <w:rPr>
          <w:rFonts w:ascii="Times New Roman" w:hAnsi="Times New Roman"/>
          <w:szCs w:val="24"/>
        </w:rPr>
        <w:tab/>
      </w:r>
      <w:r w:rsidR="00433E00">
        <w:rPr>
          <w:rFonts w:ascii="Times New Roman" w:hAnsi="Times New Roman"/>
          <w:szCs w:val="24"/>
        </w:rPr>
        <w:t xml:space="preserve">On May 27, 2010, Mr. Forbes contacted </w:t>
      </w:r>
      <w:r w:rsidR="00CB7C01">
        <w:rPr>
          <w:rFonts w:ascii="Times New Roman" w:hAnsi="Times New Roman"/>
          <w:szCs w:val="24"/>
        </w:rPr>
        <w:t xml:space="preserve">Duquesne Light about the termination notice. </w:t>
      </w:r>
      <w:r w:rsidR="00742263">
        <w:rPr>
          <w:rFonts w:ascii="Times New Roman" w:hAnsi="Times New Roman"/>
          <w:szCs w:val="24"/>
        </w:rPr>
        <w:t xml:space="preserve"> </w:t>
      </w:r>
      <w:r w:rsidR="00CB7C01">
        <w:rPr>
          <w:rFonts w:ascii="Times New Roman" w:hAnsi="Times New Roman"/>
          <w:szCs w:val="24"/>
        </w:rPr>
        <w:t>Tr. 36-37.</w:t>
      </w:r>
    </w:p>
    <w:p w:rsidR="00CB7C01" w:rsidRDefault="00CB7C01" w:rsidP="00250739">
      <w:pPr>
        <w:widowControl/>
        <w:spacing w:line="360" w:lineRule="auto"/>
        <w:rPr>
          <w:rFonts w:ascii="Times New Roman" w:hAnsi="Times New Roman"/>
          <w:szCs w:val="24"/>
        </w:rPr>
      </w:pPr>
    </w:p>
    <w:p w:rsidR="00D84FBC" w:rsidRDefault="00CB7C01"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8C0D40">
        <w:rPr>
          <w:rFonts w:ascii="Times New Roman" w:hAnsi="Times New Roman"/>
          <w:szCs w:val="24"/>
        </w:rPr>
        <w:t>9</w:t>
      </w:r>
      <w:r w:rsidR="00C54F59">
        <w:rPr>
          <w:rFonts w:ascii="Times New Roman" w:hAnsi="Times New Roman"/>
          <w:szCs w:val="24"/>
        </w:rPr>
        <w:t>.</w:t>
      </w:r>
      <w:r w:rsidR="00C54F59">
        <w:rPr>
          <w:rFonts w:ascii="Times New Roman" w:hAnsi="Times New Roman"/>
          <w:szCs w:val="24"/>
        </w:rPr>
        <w:tab/>
        <w:t xml:space="preserve">On May 27, 2010, Duquesne Light’s representative informed Mr. Forbes that a 10-day hold would be place on the termination until June 7, 2010.  </w:t>
      </w:r>
      <w:r w:rsidR="00D84FBC">
        <w:rPr>
          <w:rFonts w:ascii="Times New Roman" w:hAnsi="Times New Roman"/>
          <w:szCs w:val="24"/>
        </w:rPr>
        <w:t>Complaint ¶ 4; Tr. 38.</w:t>
      </w:r>
    </w:p>
    <w:p w:rsidR="00D84FBC" w:rsidRDefault="00D84FBC" w:rsidP="00250739">
      <w:pPr>
        <w:widowControl/>
        <w:spacing w:line="360" w:lineRule="auto"/>
        <w:rPr>
          <w:rFonts w:ascii="Times New Roman" w:hAnsi="Times New Roman"/>
          <w:szCs w:val="24"/>
        </w:rPr>
      </w:pPr>
    </w:p>
    <w:p w:rsidR="00E77A09" w:rsidRDefault="00466FC1"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8C0D40">
        <w:rPr>
          <w:rFonts w:ascii="Times New Roman" w:hAnsi="Times New Roman"/>
          <w:szCs w:val="24"/>
        </w:rPr>
        <w:t>10</w:t>
      </w:r>
      <w:r>
        <w:rPr>
          <w:rFonts w:ascii="Times New Roman" w:hAnsi="Times New Roman"/>
          <w:szCs w:val="24"/>
        </w:rPr>
        <w:t>.</w:t>
      </w:r>
      <w:r>
        <w:rPr>
          <w:rFonts w:ascii="Times New Roman" w:hAnsi="Times New Roman"/>
          <w:szCs w:val="24"/>
        </w:rPr>
        <w:tab/>
        <w:t xml:space="preserve">Mr. Forbes testified, “By 5/27 of 2010, I had already called the PUC, had already established that I could not file an informal complaint because I was a CAP customer – and this took several calls </w:t>
      </w:r>
      <w:r w:rsidR="00885577">
        <w:rPr>
          <w:rFonts w:ascii="Times New Roman" w:hAnsi="Times New Roman"/>
          <w:szCs w:val="24"/>
        </w:rPr>
        <w:t>–</w:t>
      </w:r>
      <w:r>
        <w:rPr>
          <w:rFonts w:ascii="Times New Roman" w:hAnsi="Times New Roman"/>
          <w:szCs w:val="24"/>
        </w:rPr>
        <w:t xml:space="preserve"> and</w:t>
      </w:r>
      <w:r w:rsidR="00E77A09">
        <w:rPr>
          <w:rFonts w:ascii="Times New Roman" w:hAnsi="Times New Roman"/>
          <w:szCs w:val="24"/>
        </w:rPr>
        <w:t xml:space="preserve"> </w:t>
      </w:r>
      <w:r>
        <w:rPr>
          <w:rFonts w:ascii="Times New Roman" w:hAnsi="Times New Roman"/>
          <w:szCs w:val="24"/>
        </w:rPr>
        <w:t>h</w:t>
      </w:r>
      <w:r w:rsidR="00E77A09">
        <w:rPr>
          <w:rFonts w:ascii="Times New Roman" w:hAnsi="Times New Roman"/>
          <w:szCs w:val="24"/>
        </w:rPr>
        <w:t>a</w:t>
      </w:r>
      <w:r>
        <w:rPr>
          <w:rFonts w:ascii="Times New Roman" w:hAnsi="Times New Roman"/>
          <w:szCs w:val="24"/>
        </w:rPr>
        <w:t>d already decided that the only alternative was to file a formal complain</w:t>
      </w:r>
      <w:r w:rsidR="0042430C">
        <w:rPr>
          <w:rFonts w:ascii="Times New Roman" w:hAnsi="Times New Roman"/>
          <w:szCs w:val="24"/>
        </w:rPr>
        <w:t>t</w:t>
      </w:r>
      <w:r>
        <w:rPr>
          <w:rFonts w:ascii="Times New Roman" w:hAnsi="Times New Roman"/>
          <w:szCs w:val="24"/>
        </w:rPr>
        <w:t xml:space="preserve"> because at this point that I was trying to establish, 5/27/2010, because at that </w:t>
      </w:r>
      <w:r w:rsidR="00E77A09">
        <w:rPr>
          <w:rFonts w:ascii="Times New Roman" w:hAnsi="Times New Roman"/>
          <w:szCs w:val="24"/>
        </w:rPr>
        <w:t>point I was trying to establish that, indeed, I would have enough time to do so before termination took place.”  Tr. 37.</w:t>
      </w:r>
    </w:p>
    <w:p w:rsidR="00E77A09" w:rsidRDefault="00E77A09" w:rsidP="00250739">
      <w:pPr>
        <w:widowControl/>
        <w:spacing w:line="360" w:lineRule="auto"/>
        <w:rPr>
          <w:rFonts w:ascii="Times New Roman" w:hAnsi="Times New Roman"/>
          <w:szCs w:val="24"/>
        </w:rPr>
      </w:pPr>
    </w:p>
    <w:p w:rsidR="00C67694" w:rsidRDefault="00E77A09" w:rsidP="00250739">
      <w:pPr>
        <w:widowControl/>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C370A6">
        <w:rPr>
          <w:rFonts w:ascii="Times New Roman" w:hAnsi="Times New Roman"/>
          <w:szCs w:val="24"/>
        </w:rPr>
        <w:t>1</w:t>
      </w:r>
      <w:r w:rsidR="008C0D40">
        <w:rPr>
          <w:rFonts w:ascii="Times New Roman" w:hAnsi="Times New Roman"/>
          <w:szCs w:val="24"/>
        </w:rPr>
        <w:t>1</w:t>
      </w:r>
      <w:r w:rsidR="00C370A6">
        <w:rPr>
          <w:rFonts w:ascii="Times New Roman" w:hAnsi="Times New Roman"/>
          <w:szCs w:val="24"/>
        </w:rPr>
        <w:t>.</w:t>
      </w:r>
      <w:r w:rsidR="00C370A6">
        <w:rPr>
          <w:rFonts w:ascii="Times New Roman" w:hAnsi="Times New Roman"/>
          <w:szCs w:val="24"/>
        </w:rPr>
        <w:tab/>
        <w:t>On June 1, 2010, Complainant telephoned Respondent about his LIHEAP grant.  Tr. 39.</w:t>
      </w:r>
    </w:p>
    <w:p w:rsidR="00C67694" w:rsidRDefault="00C67694" w:rsidP="00250739">
      <w:pPr>
        <w:widowControl/>
        <w:spacing w:line="360" w:lineRule="auto"/>
        <w:rPr>
          <w:rFonts w:ascii="Times New Roman" w:hAnsi="Times New Roman"/>
          <w:szCs w:val="24"/>
        </w:rPr>
      </w:pPr>
    </w:p>
    <w:p w:rsidR="002B1F57" w:rsidRDefault="00C67694"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sidR="008C0D40">
        <w:rPr>
          <w:rFonts w:ascii="Times New Roman" w:hAnsi="Times New Roman"/>
          <w:szCs w:val="24"/>
        </w:rPr>
        <w:t>2</w:t>
      </w:r>
      <w:r>
        <w:rPr>
          <w:rFonts w:ascii="Times New Roman" w:hAnsi="Times New Roman"/>
          <w:szCs w:val="24"/>
        </w:rPr>
        <w:t>.</w:t>
      </w:r>
      <w:r>
        <w:rPr>
          <w:rFonts w:ascii="Times New Roman" w:hAnsi="Times New Roman"/>
          <w:szCs w:val="24"/>
        </w:rPr>
        <w:tab/>
        <w:t>On June 4, 2010, Complainant again telephone</w:t>
      </w:r>
      <w:r w:rsidR="004A68AC">
        <w:rPr>
          <w:rFonts w:ascii="Times New Roman" w:hAnsi="Times New Roman"/>
          <w:szCs w:val="24"/>
        </w:rPr>
        <w:t>d</w:t>
      </w:r>
      <w:r>
        <w:rPr>
          <w:rFonts w:ascii="Times New Roman" w:hAnsi="Times New Roman"/>
          <w:szCs w:val="24"/>
        </w:rPr>
        <w:t xml:space="preserve"> Respondent</w:t>
      </w:r>
      <w:r w:rsidR="002B1F57">
        <w:rPr>
          <w:rFonts w:ascii="Times New Roman" w:hAnsi="Times New Roman"/>
          <w:szCs w:val="24"/>
        </w:rPr>
        <w:t xml:space="preserve">; Mr. Forbes </w:t>
      </w:r>
    </w:p>
    <w:p w:rsidR="00C67694" w:rsidRDefault="002B1F57" w:rsidP="00250739">
      <w:pPr>
        <w:widowControl/>
        <w:spacing w:line="360" w:lineRule="auto"/>
        <w:rPr>
          <w:rFonts w:ascii="Times New Roman" w:hAnsi="Times New Roman"/>
          <w:szCs w:val="24"/>
        </w:rPr>
      </w:pPr>
      <w:proofErr w:type="gramStart"/>
      <w:r>
        <w:rPr>
          <w:rFonts w:ascii="Times New Roman" w:hAnsi="Times New Roman"/>
          <w:szCs w:val="24"/>
        </w:rPr>
        <w:t>admitted</w:t>
      </w:r>
      <w:proofErr w:type="gramEnd"/>
      <w:r>
        <w:rPr>
          <w:rFonts w:ascii="Times New Roman" w:hAnsi="Times New Roman"/>
          <w:szCs w:val="24"/>
        </w:rPr>
        <w:t xml:space="preserve"> during the telephone conversation</w:t>
      </w:r>
      <w:r w:rsidR="00C67694">
        <w:rPr>
          <w:rFonts w:ascii="Times New Roman" w:hAnsi="Times New Roman"/>
          <w:szCs w:val="24"/>
        </w:rPr>
        <w:t xml:space="preserve"> </w:t>
      </w:r>
      <w:r w:rsidR="00DB70ED">
        <w:rPr>
          <w:rFonts w:ascii="Times New Roman" w:hAnsi="Times New Roman"/>
          <w:szCs w:val="24"/>
        </w:rPr>
        <w:t xml:space="preserve">that </w:t>
      </w:r>
      <w:r w:rsidR="00C67694">
        <w:rPr>
          <w:rFonts w:ascii="Times New Roman" w:hAnsi="Times New Roman"/>
          <w:szCs w:val="24"/>
        </w:rPr>
        <w:t xml:space="preserve">DLC’s representative informed </w:t>
      </w:r>
      <w:r>
        <w:rPr>
          <w:rFonts w:ascii="Times New Roman" w:hAnsi="Times New Roman"/>
          <w:szCs w:val="24"/>
        </w:rPr>
        <w:t xml:space="preserve">him that </w:t>
      </w:r>
      <w:r w:rsidR="00C67694">
        <w:rPr>
          <w:rFonts w:ascii="Times New Roman" w:hAnsi="Times New Roman"/>
          <w:szCs w:val="24"/>
        </w:rPr>
        <w:t xml:space="preserve">he needed to file a formal complaint. </w:t>
      </w:r>
      <w:r w:rsidR="008C4AA8">
        <w:rPr>
          <w:rFonts w:ascii="Times New Roman" w:hAnsi="Times New Roman"/>
          <w:szCs w:val="24"/>
        </w:rPr>
        <w:t xml:space="preserve"> </w:t>
      </w:r>
      <w:proofErr w:type="gramStart"/>
      <w:r w:rsidR="00C67694">
        <w:rPr>
          <w:rFonts w:ascii="Times New Roman" w:hAnsi="Times New Roman"/>
          <w:szCs w:val="24"/>
        </w:rPr>
        <w:t>Tr. 39.</w:t>
      </w:r>
      <w:proofErr w:type="gramEnd"/>
    </w:p>
    <w:p w:rsidR="00C67694" w:rsidRDefault="00C67694" w:rsidP="00250739">
      <w:pPr>
        <w:widowControl/>
        <w:spacing w:line="360" w:lineRule="auto"/>
        <w:rPr>
          <w:rFonts w:ascii="Times New Roman" w:hAnsi="Times New Roman"/>
          <w:szCs w:val="24"/>
        </w:rPr>
      </w:pPr>
    </w:p>
    <w:p w:rsidR="00FD3B31" w:rsidRDefault="00C67694"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sidR="008C0D40">
        <w:rPr>
          <w:rFonts w:ascii="Times New Roman" w:hAnsi="Times New Roman"/>
          <w:szCs w:val="24"/>
        </w:rPr>
        <w:t>3</w:t>
      </w:r>
      <w:r>
        <w:rPr>
          <w:rFonts w:ascii="Times New Roman" w:hAnsi="Times New Roman"/>
          <w:szCs w:val="24"/>
        </w:rPr>
        <w:t xml:space="preserve">.  </w:t>
      </w:r>
      <w:r>
        <w:rPr>
          <w:rFonts w:ascii="Times New Roman" w:hAnsi="Times New Roman"/>
          <w:szCs w:val="24"/>
        </w:rPr>
        <w:tab/>
      </w:r>
      <w:r w:rsidR="00FD3B31">
        <w:rPr>
          <w:rFonts w:ascii="Times New Roman" w:hAnsi="Times New Roman"/>
          <w:szCs w:val="24"/>
        </w:rPr>
        <w:t xml:space="preserve">On June 7, 2010, Complainant filed his first </w:t>
      </w:r>
      <w:r w:rsidR="002B1F57">
        <w:rPr>
          <w:rFonts w:ascii="Times New Roman" w:hAnsi="Times New Roman"/>
          <w:szCs w:val="24"/>
        </w:rPr>
        <w:t xml:space="preserve">formal </w:t>
      </w:r>
      <w:r w:rsidR="00FD3B31">
        <w:rPr>
          <w:rFonts w:ascii="Times New Roman" w:hAnsi="Times New Roman"/>
          <w:szCs w:val="24"/>
        </w:rPr>
        <w:t>complaint against DLC with the Commission.  Tr. 38.</w:t>
      </w:r>
    </w:p>
    <w:p w:rsidR="009F561F" w:rsidRDefault="009F561F" w:rsidP="00250739">
      <w:pPr>
        <w:widowControl/>
        <w:spacing w:line="360" w:lineRule="auto"/>
        <w:rPr>
          <w:rFonts w:ascii="Times New Roman" w:hAnsi="Times New Roman"/>
          <w:szCs w:val="24"/>
        </w:rPr>
      </w:pPr>
    </w:p>
    <w:p w:rsidR="002B1F57" w:rsidRDefault="009F561F"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sidR="008C0D40">
        <w:rPr>
          <w:rFonts w:ascii="Times New Roman" w:hAnsi="Times New Roman"/>
          <w:szCs w:val="24"/>
        </w:rPr>
        <w:t>4</w:t>
      </w:r>
      <w:r>
        <w:rPr>
          <w:rFonts w:ascii="Times New Roman" w:hAnsi="Times New Roman"/>
          <w:szCs w:val="24"/>
        </w:rPr>
        <w:t>.</w:t>
      </w:r>
      <w:r>
        <w:rPr>
          <w:rFonts w:ascii="Times New Roman" w:hAnsi="Times New Roman"/>
          <w:szCs w:val="24"/>
        </w:rPr>
        <w:tab/>
        <w:t xml:space="preserve">On June 15, 2010, the Commission’s Secretary’s Bureau </w:t>
      </w:r>
      <w:r w:rsidR="004956E8">
        <w:rPr>
          <w:rFonts w:ascii="Times New Roman" w:hAnsi="Times New Roman"/>
          <w:szCs w:val="24"/>
        </w:rPr>
        <w:t xml:space="preserve">(Secretary) </w:t>
      </w:r>
      <w:r>
        <w:rPr>
          <w:rFonts w:ascii="Times New Roman" w:hAnsi="Times New Roman"/>
          <w:szCs w:val="24"/>
        </w:rPr>
        <w:t>mailed Duquesne Light a copy of Mr. Forbes</w:t>
      </w:r>
      <w:r w:rsidR="004A68AC">
        <w:rPr>
          <w:rFonts w:ascii="Times New Roman" w:hAnsi="Times New Roman"/>
          <w:szCs w:val="24"/>
        </w:rPr>
        <w:t>’</w:t>
      </w:r>
      <w:r>
        <w:rPr>
          <w:rFonts w:ascii="Times New Roman" w:hAnsi="Times New Roman"/>
          <w:szCs w:val="24"/>
        </w:rPr>
        <w:t xml:space="preserve"> first </w:t>
      </w:r>
      <w:r w:rsidR="002B1F57">
        <w:rPr>
          <w:rFonts w:ascii="Times New Roman" w:hAnsi="Times New Roman"/>
          <w:szCs w:val="24"/>
        </w:rPr>
        <w:t xml:space="preserve">formal </w:t>
      </w:r>
      <w:r>
        <w:rPr>
          <w:rFonts w:ascii="Times New Roman" w:hAnsi="Times New Roman"/>
          <w:szCs w:val="24"/>
        </w:rPr>
        <w:t>complaint.</w:t>
      </w:r>
    </w:p>
    <w:p w:rsidR="002B1F57" w:rsidRDefault="002B1F57" w:rsidP="00250739">
      <w:pPr>
        <w:widowControl/>
        <w:spacing w:line="360" w:lineRule="auto"/>
        <w:rPr>
          <w:rFonts w:ascii="Times New Roman" w:hAnsi="Times New Roman"/>
          <w:szCs w:val="24"/>
        </w:rPr>
      </w:pPr>
    </w:p>
    <w:p w:rsidR="009F561F" w:rsidRDefault="002B1F57"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15.</w:t>
      </w:r>
      <w:r>
        <w:rPr>
          <w:rFonts w:ascii="Times New Roman" w:hAnsi="Times New Roman"/>
          <w:szCs w:val="24"/>
        </w:rPr>
        <w:tab/>
        <w:t xml:space="preserve">At the earliest, the Company would </w:t>
      </w:r>
      <w:r w:rsidR="00DB70ED">
        <w:rPr>
          <w:rFonts w:ascii="Times New Roman" w:hAnsi="Times New Roman"/>
          <w:szCs w:val="24"/>
        </w:rPr>
        <w:t xml:space="preserve">not </w:t>
      </w:r>
      <w:r>
        <w:rPr>
          <w:rFonts w:ascii="Times New Roman" w:hAnsi="Times New Roman"/>
          <w:szCs w:val="24"/>
        </w:rPr>
        <w:t>have received a copy of Mr.</w:t>
      </w:r>
      <w:r w:rsidR="000712AD">
        <w:rPr>
          <w:rFonts w:ascii="Times New Roman" w:hAnsi="Times New Roman"/>
          <w:szCs w:val="24"/>
        </w:rPr>
        <w:t> </w:t>
      </w:r>
      <w:r>
        <w:rPr>
          <w:rFonts w:ascii="Times New Roman" w:hAnsi="Times New Roman"/>
          <w:szCs w:val="24"/>
        </w:rPr>
        <w:t>F</w:t>
      </w:r>
      <w:r w:rsidR="000712AD">
        <w:rPr>
          <w:rFonts w:ascii="Times New Roman" w:hAnsi="Times New Roman"/>
          <w:szCs w:val="24"/>
        </w:rPr>
        <w:t>or</w:t>
      </w:r>
      <w:r>
        <w:rPr>
          <w:rFonts w:ascii="Times New Roman" w:hAnsi="Times New Roman"/>
          <w:szCs w:val="24"/>
        </w:rPr>
        <w:t>bes’ first formal complaint in the mail from the Secretary until June 16, 2010.</w:t>
      </w:r>
      <w:r w:rsidR="009F561F">
        <w:rPr>
          <w:rFonts w:ascii="Times New Roman" w:hAnsi="Times New Roman"/>
          <w:szCs w:val="24"/>
        </w:rPr>
        <w:t xml:space="preserve"> </w:t>
      </w:r>
    </w:p>
    <w:p w:rsidR="00F66876" w:rsidRDefault="00F66876" w:rsidP="00250739">
      <w:pPr>
        <w:widowControl/>
        <w:spacing w:line="360" w:lineRule="auto"/>
        <w:rPr>
          <w:rFonts w:ascii="Times New Roman" w:hAnsi="Times New Roman"/>
          <w:szCs w:val="24"/>
        </w:rPr>
      </w:pPr>
    </w:p>
    <w:p w:rsidR="00F66876" w:rsidRDefault="00F66876"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sidR="002B1F57">
        <w:rPr>
          <w:rFonts w:ascii="Times New Roman" w:hAnsi="Times New Roman"/>
          <w:szCs w:val="24"/>
        </w:rPr>
        <w:t>6</w:t>
      </w:r>
      <w:r>
        <w:rPr>
          <w:rFonts w:ascii="Times New Roman" w:hAnsi="Times New Roman"/>
          <w:szCs w:val="24"/>
        </w:rPr>
        <w:t>.</w:t>
      </w:r>
      <w:r>
        <w:rPr>
          <w:rFonts w:ascii="Times New Roman" w:hAnsi="Times New Roman"/>
          <w:szCs w:val="24"/>
        </w:rPr>
        <w:tab/>
        <w:t>On June 15, 2010, Duquesne Light terminated Mr. Forbes</w:t>
      </w:r>
      <w:r w:rsidR="00E54F5A">
        <w:rPr>
          <w:rFonts w:ascii="Times New Roman" w:hAnsi="Times New Roman"/>
          <w:szCs w:val="24"/>
        </w:rPr>
        <w:t>’</w:t>
      </w:r>
      <w:r>
        <w:rPr>
          <w:rFonts w:ascii="Times New Roman" w:hAnsi="Times New Roman"/>
          <w:szCs w:val="24"/>
        </w:rPr>
        <w:t xml:space="preserve"> electric service for non-payment.</w:t>
      </w:r>
      <w:r w:rsidR="00BA12E9">
        <w:rPr>
          <w:rFonts w:ascii="Times New Roman" w:hAnsi="Times New Roman"/>
          <w:szCs w:val="24"/>
        </w:rPr>
        <w:t xml:space="preserve">  Tr. </w:t>
      </w:r>
      <w:r w:rsidR="00DE6B21">
        <w:rPr>
          <w:rFonts w:ascii="Times New Roman" w:hAnsi="Times New Roman"/>
          <w:szCs w:val="24"/>
        </w:rPr>
        <w:t>15</w:t>
      </w:r>
      <w:r w:rsidR="00070BD1">
        <w:rPr>
          <w:rFonts w:ascii="Times New Roman" w:hAnsi="Times New Roman"/>
          <w:szCs w:val="24"/>
        </w:rPr>
        <w:t>,</w:t>
      </w:r>
      <w:r w:rsidR="00DE6B21">
        <w:rPr>
          <w:rFonts w:ascii="Times New Roman" w:hAnsi="Times New Roman"/>
          <w:szCs w:val="24"/>
        </w:rPr>
        <w:t xml:space="preserve"> </w:t>
      </w:r>
      <w:r w:rsidR="00BA12E9">
        <w:rPr>
          <w:rFonts w:ascii="Times New Roman" w:hAnsi="Times New Roman"/>
          <w:szCs w:val="24"/>
        </w:rPr>
        <w:t>31</w:t>
      </w:r>
      <w:r w:rsidR="00070BD1">
        <w:rPr>
          <w:rFonts w:ascii="Times New Roman" w:hAnsi="Times New Roman"/>
          <w:szCs w:val="24"/>
        </w:rPr>
        <w:t xml:space="preserve"> and 76</w:t>
      </w:r>
      <w:r w:rsidR="00BA12E9">
        <w:rPr>
          <w:rFonts w:ascii="Times New Roman" w:hAnsi="Times New Roman"/>
          <w:szCs w:val="24"/>
        </w:rPr>
        <w:t>.</w:t>
      </w:r>
    </w:p>
    <w:p w:rsidR="00223AF4" w:rsidRDefault="00223AF4" w:rsidP="00250739">
      <w:pPr>
        <w:widowControl/>
        <w:spacing w:line="360" w:lineRule="auto"/>
        <w:rPr>
          <w:rFonts w:ascii="Times New Roman" w:hAnsi="Times New Roman"/>
          <w:szCs w:val="24"/>
        </w:rPr>
      </w:pPr>
    </w:p>
    <w:p w:rsidR="00223AF4" w:rsidRDefault="00223AF4"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17.</w:t>
      </w:r>
      <w:r>
        <w:rPr>
          <w:rFonts w:ascii="Times New Roman" w:hAnsi="Times New Roman"/>
          <w:szCs w:val="24"/>
        </w:rPr>
        <w:tab/>
      </w:r>
      <w:r w:rsidR="00DB70ED">
        <w:rPr>
          <w:rFonts w:ascii="Times New Roman" w:hAnsi="Times New Roman"/>
          <w:szCs w:val="24"/>
        </w:rPr>
        <w:t xml:space="preserve">On August 27, 2010, Mr. Forbes paid the $50.00 reconnection fee and $124.00 account balance (Exhibit 2; Tr. 23), </w:t>
      </w:r>
      <w:r>
        <w:rPr>
          <w:rFonts w:ascii="Times New Roman" w:hAnsi="Times New Roman"/>
          <w:szCs w:val="24"/>
        </w:rPr>
        <w:t xml:space="preserve">and service was restored on August 31, 2010.  </w:t>
      </w:r>
      <w:proofErr w:type="gramStart"/>
      <w:r>
        <w:rPr>
          <w:rFonts w:ascii="Times New Roman" w:hAnsi="Times New Roman"/>
          <w:szCs w:val="24"/>
        </w:rPr>
        <w:t>Tr.</w:t>
      </w:r>
      <w:r w:rsidR="008506D6">
        <w:rPr>
          <w:rFonts w:ascii="Times New Roman" w:hAnsi="Times New Roman"/>
          <w:szCs w:val="24"/>
        </w:rPr>
        <w:t> </w:t>
      </w:r>
      <w:r>
        <w:rPr>
          <w:rFonts w:ascii="Times New Roman" w:hAnsi="Times New Roman"/>
          <w:szCs w:val="24"/>
        </w:rPr>
        <w:t>77.</w:t>
      </w:r>
      <w:proofErr w:type="gramEnd"/>
    </w:p>
    <w:p w:rsidR="00F66876" w:rsidRDefault="00F66876" w:rsidP="00250739">
      <w:pPr>
        <w:widowControl/>
        <w:spacing w:line="360" w:lineRule="auto"/>
        <w:rPr>
          <w:rFonts w:ascii="Times New Roman" w:hAnsi="Times New Roman"/>
          <w:szCs w:val="24"/>
        </w:rPr>
      </w:pPr>
    </w:p>
    <w:p w:rsidR="00F66876" w:rsidRDefault="00F66876"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0741F4">
        <w:rPr>
          <w:rFonts w:ascii="Times New Roman" w:hAnsi="Times New Roman"/>
          <w:szCs w:val="24"/>
        </w:rPr>
        <w:t>1</w:t>
      </w:r>
      <w:r w:rsidR="00DB70ED">
        <w:rPr>
          <w:rFonts w:ascii="Times New Roman" w:hAnsi="Times New Roman"/>
          <w:szCs w:val="24"/>
        </w:rPr>
        <w:t>8</w:t>
      </w:r>
      <w:r w:rsidR="000741F4">
        <w:rPr>
          <w:rFonts w:ascii="Times New Roman" w:hAnsi="Times New Roman"/>
          <w:szCs w:val="24"/>
        </w:rPr>
        <w:t>.</w:t>
      </w:r>
      <w:r w:rsidR="000741F4">
        <w:rPr>
          <w:rFonts w:ascii="Times New Roman" w:hAnsi="Times New Roman"/>
          <w:szCs w:val="24"/>
        </w:rPr>
        <w:tab/>
        <w:t xml:space="preserve">Prior to termination of his electric service, Mr. Forbes </w:t>
      </w:r>
      <w:r w:rsidR="002B1F57">
        <w:rPr>
          <w:rFonts w:ascii="Times New Roman" w:hAnsi="Times New Roman"/>
          <w:szCs w:val="24"/>
        </w:rPr>
        <w:t xml:space="preserve">admitted he </w:t>
      </w:r>
      <w:r w:rsidR="000741F4">
        <w:rPr>
          <w:rFonts w:ascii="Times New Roman" w:hAnsi="Times New Roman"/>
          <w:szCs w:val="24"/>
        </w:rPr>
        <w:t>had not made a payment on his bill since November 23, 2009</w:t>
      </w:r>
      <w:r w:rsidR="00D51FB6">
        <w:rPr>
          <w:rFonts w:ascii="Times New Roman" w:hAnsi="Times New Roman"/>
          <w:szCs w:val="24"/>
        </w:rPr>
        <w:t>, at which time his account balance was $228.30</w:t>
      </w:r>
      <w:r w:rsidR="000741F4">
        <w:rPr>
          <w:rFonts w:ascii="Times New Roman" w:hAnsi="Times New Roman"/>
          <w:szCs w:val="24"/>
        </w:rPr>
        <w:t>.  Tr. 41</w:t>
      </w:r>
      <w:r w:rsidR="001D6C4D">
        <w:rPr>
          <w:rFonts w:ascii="Times New Roman" w:hAnsi="Times New Roman"/>
          <w:szCs w:val="24"/>
        </w:rPr>
        <w:t>-42</w:t>
      </w:r>
      <w:r w:rsidR="00DF731E">
        <w:rPr>
          <w:rFonts w:ascii="Times New Roman" w:hAnsi="Times New Roman"/>
          <w:szCs w:val="24"/>
        </w:rPr>
        <w:t xml:space="preserve"> and 5</w:t>
      </w:r>
      <w:r w:rsidR="00D51FB6">
        <w:rPr>
          <w:rFonts w:ascii="Times New Roman" w:hAnsi="Times New Roman"/>
          <w:szCs w:val="24"/>
        </w:rPr>
        <w:t>3</w:t>
      </w:r>
      <w:r w:rsidR="000741F4">
        <w:rPr>
          <w:rFonts w:ascii="Times New Roman" w:hAnsi="Times New Roman"/>
          <w:szCs w:val="24"/>
        </w:rPr>
        <w:t>.</w:t>
      </w:r>
    </w:p>
    <w:p w:rsidR="000741F4" w:rsidRDefault="000741F4" w:rsidP="00250739">
      <w:pPr>
        <w:widowControl/>
        <w:spacing w:line="360" w:lineRule="auto"/>
        <w:rPr>
          <w:rFonts w:ascii="Times New Roman" w:hAnsi="Times New Roman"/>
          <w:szCs w:val="24"/>
        </w:rPr>
      </w:pPr>
    </w:p>
    <w:p w:rsidR="000741F4" w:rsidRDefault="000741F4"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sidR="00DB70ED">
        <w:rPr>
          <w:rFonts w:ascii="Times New Roman" w:hAnsi="Times New Roman"/>
          <w:szCs w:val="24"/>
        </w:rPr>
        <w:t>9</w:t>
      </w:r>
      <w:r>
        <w:rPr>
          <w:rFonts w:ascii="Times New Roman" w:hAnsi="Times New Roman"/>
          <w:szCs w:val="24"/>
        </w:rPr>
        <w:t>.</w:t>
      </w:r>
      <w:r>
        <w:rPr>
          <w:rFonts w:ascii="Times New Roman" w:hAnsi="Times New Roman"/>
          <w:szCs w:val="24"/>
        </w:rPr>
        <w:tab/>
        <w:t>Mr. Forbes claimed he did not make a payment on his electric bill for several months because</w:t>
      </w:r>
      <w:r w:rsidR="005906A5">
        <w:rPr>
          <w:rFonts w:ascii="Times New Roman" w:hAnsi="Times New Roman"/>
          <w:szCs w:val="24"/>
        </w:rPr>
        <w:t xml:space="preserve"> he was depending on his LIHEAP grants “…to be applied in a way (he) </w:t>
      </w:r>
      <w:r w:rsidR="005E4010">
        <w:rPr>
          <w:rFonts w:ascii="Times New Roman" w:hAnsi="Times New Roman"/>
          <w:szCs w:val="24"/>
        </w:rPr>
        <w:t>believed they would be applied.”  T</w:t>
      </w:r>
      <w:r w:rsidR="005906A5">
        <w:rPr>
          <w:rFonts w:ascii="Times New Roman" w:hAnsi="Times New Roman"/>
          <w:szCs w:val="24"/>
        </w:rPr>
        <w:t>r. 41.</w:t>
      </w:r>
    </w:p>
    <w:p w:rsidR="00223AF4" w:rsidRDefault="00223AF4" w:rsidP="00250739">
      <w:pPr>
        <w:widowControl/>
        <w:spacing w:line="360" w:lineRule="auto"/>
        <w:rPr>
          <w:rFonts w:ascii="Times New Roman" w:hAnsi="Times New Roman"/>
          <w:szCs w:val="24"/>
        </w:rPr>
      </w:pPr>
    </w:p>
    <w:p w:rsidR="0010149D" w:rsidRDefault="0010149D" w:rsidP="00250739">
      <w:pPr>
        <w:widowControl/>
        <w:spacing w:line="360" w:lineRule="auto"/>
        <w:rPr>
          <w:rFonts w:ascii="Times New Roman" w:hAnsi="Times New Roman"/>
          <w:szCs w:val="24"/>
        </w:rPr>
      </w:pPr>
      <w:r>
        <w:rPr>
          <w:rFonts w:ascii="Times New Roman" w:hAnsi="Times New Roman"/>
          <w:szCs w:val="24"/>
        </w:rPr>
        <w:lastRenderedPageBreak/>
        <w:tab/>
      </w:r>
      <w:r w:rsidR="00DB70ED">
        <w:rPr>
          <w:rFonts w:ascii="Times New Roman" w:hAnsi="Times New Roman"/>
          <w:szCs w:val="24"/>
        </w:rPr>
        <w:tab/>
        <w:t>20</w:t>
      </w:r>
      <w:r>
        <w:rPr>
          <w:rFonts w:ascii="Times New Roman" w:hAnsi="Times New Roman"/>
          <w:szCs w:val="24"/>
        </w:rPr>
        <w:t>.</w:t>
      </w:r>
      <w:r>
        <w:rPr>
          <w:rFonts w:ascii="Times New Roman" w:hAnsi="Times New Roman"/>
          <w:szCs w:val="24"/>
        </w:rPr>
        <w:tab/>
        <w:t xml:space="preserve">From May 2006 to December 2006, Mr. Forbes’ LIHEAP grant was </w:t>
      </w:r>
      <w:r w:rsidR="00702CB0">
        <w:rPr>
          <w:rFonts w:ascii="Times New Roman" w:hAnsi="Times New Roman"/>
          <w:szCs w:val="24"/>
        </w:rPr>
        <w:t xml:space="preserve">sufficient to cover his monthly electric bill.  </w:t>
      </w:r>
      <w:proofErr w:type="gramStart"/>
      <w:r w:rsidR="00702CB0">
        <w:rPr>
          <w:rFonts w:ascii="Times New Roman" w:hAnsi="Times New Roman"/>
          <w:szCs w:val="24"/>
        </w:rPr>
        <w:t>Tr. 63-64; Exhibit 1.</w:t>
      </w:r>
      <w:proofErr w:type="gramEnd"/>
    </w:p>
    <w:p w:rsidR="005C532F" w:rsidRDefault="005C532F" w:rsidP="00250739">
      <w:pPr>
        <w:widowControl/>
        <w:spacing w:line="360" w:lineRule="auto"/>
        <w:rPr>
          <w:rFonts w:ascii="Times New Roman" w:hAnsi="Times New Roman"/>
          <w:szCs w:val="24"/>
        </w:rPr>
      </w:pPr>
    </w:p>
    <w:p w:rsidR="008D6716" w:rsidRDefault="008D6716"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CC2FA1">
        <w:rPr>
          <w:rFonts w:ascii="Times New Roman" w:hAnsi="Times New Roman"/>
          <w:szCs w:val="24"/>
        </w:rPr>
        <w:t>2</w:t>
      </w:r>
      <w:r w:rsidR="00DB70ED">
        <w:rPr>
          <w:rFonts w:ascii="Times New Roman" w:hAnsi="Times New Roman"/>
          <w:szCs w:val="24"/>
        </w:rPr>
        <w:t>1</w:t>
      </w:r>
      <w:r>
        <w:rPr>
          <w:rFonts w:ascii="Times New Roman" w:hAnsi="Times New Roman"/>
          <w:szCs w:val="24"/>
        </w:rPr>
        <w:t>.</w:t>
      </w:r>
      <w:r>
        <w:rPr>
          <w:rFonts w:ascii="Times New Roman" w:hAnsi="Times New Roman"/>
          <w:szCs w:val="24"/>
        </w:rPr>
        <w:tab/>
        <w:t xml:space="preserve">From January 2007 to April 2007, </w:t>
      </w:r>
      <w:r w:rsidR="00C31990">
        <w:rPr>
          <w:rFonts w:ascii="Times New Roman" w:hAnsi="Times New Roman"/>
          <w:szCs w:val="24"/>
        </w:rPr>
        <w:t xml:space="preserve">Mr. Forbes had a running balance on </w:t>
      </w:r>
      <w:r w:rsidR="00F119C3">
        <w:rPr>
          <w:rFonts w:ascii="Times New Roman" w:hAnsi="Times New Roman"/>
          <w:szCs w:val="24"/>
        </w:rPr>
        <w:t xml:space="preserve">his </w:t>
      </w:r>
      <w:r w:rsidR="00C31990">
        <w:rPr>
          <w:rFonts w:ascii="Times New Roman" w:hAnsi="Times New Roman"/>
          <w:szCs w:val="24"/>
        </w:rPr>
        <w:t>electric bill because he did not make any payments.  Tr. 64; Exhibit 1.</w:t>
      </w:r>
    </w:p>
    <w:p w:rsidR="00C31990" w:rsidRDefault="00C31990" w:rsidP="00250739">
      <w:pPr>
        <w:widowControl/>
        <w:spacing w:line="360" w:lineRule="auto"/>
        <w:rPr>
          <w:rFonts w:ascii="Times New Roman" w:hAnsi="Times New Roman"/>
          <w:szCs w:val="24"/>
        </w:rPr>
      </w:pPr>
    </w:p>
    <w:p w:rsidR="00F40477" w:rsidRDefault="00C31990"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8C0D40">
        <w:rPr>
          <w:rFonts w:ascii="Times New Roman" w:hAnsi="Times New Roman"/>
          <w:szCs w:val="24"/>
        </w:rPr>
        <w:t>2</w:t>
      </w:r>
      <w:r w:rsidR="00DB70ED">
        <w:rPr>
          <w:rFonts w:ascii="Times New Roman" w:hAnsi="Times New Roman"/>
          <w:szCs w:val="24"/>
        </w:rPr>
        <w:t>2</w:t>
      </w:r>
      <w:r>
        <w:rPr>
          <w:rFonts w:ascii="Times New Roman" w:hAnsi="Times New Roman"/>
          <w:szCs w:val="24"/>
        </w:rPr>
        <w:t>.</w:t>
      </w:r>
      <w:r>
        <w:rPr>
          <w:rFonts w:ascii="Times New Roman" w:hAnsi="Times New Roman"/>
          <w:szCs w:val="24"/>
        </w:rPr>
        <w:tab/>
      </w:r>
      <w:r w:rsidR="0024594F">
        <w:rPr>
          <w:rFonts w:ascii="Times New Roman" w:hAnsi="Times New Roman"/>
          <w:szCs w:val="24"/>
        </w:rPr>
        <w:t>On</w:t>
      </w:r>
      <w:r>
        <w:rPr>
          <w:rFonts w:ascii="Times New Roman" w:hAnsi="Times New Roman"/>
          <w:szCs w:val="24"/>
        </w:rPr>
        <w:t xml:space="preserve"> May </w:t>
      </w:r>
      <w:r w:rsidR="0024594F">
        <w:rPr>
          <w:rFonts w:ascii="Times New Roman" w:hAnsi="Times New Roman"/>
          <w:szCs w:val="24"/>
        </w:rPr>
        <w:t xml:space="preserve">28, </w:t>
      </w:r>
      <w:r>
        <w:rPr>
          <w:rFonts w:ascii="Times New Roman" w:hAnsi="Times New Roman"/>
          <w:szCs w:val="24"/>
        </w:rPr>
        <w:t>2007, Mr. Forbes joined DLC’s CAP</w:t>
      </w:r>
      <w:r w:rsidR="00F40477">
        <w:rPr>
          <w:rFonts w:ascii="Times New Roman" w:hAnsi="Times New Roman"/>
          <w:szCs w:val="24"/>
        </w:rPr>
        <w:t xml:space="preserve">.  </w:t>
      </w:r>
      <w:proofErr w:type="gramStart"/>
      <w:r w:rsidR="00F40477">
        <w:rPr>
          <w:rFonts w:ascii="Times New Roman" w:hAnsi="Times New Roman"/>
          <w:szCs w:val="24"/>
        </w:rPr>
        <w:t>Tr. 64</w:t>
      </w:r>
      <w:r w:rsidR="0024594F">
        <w:rPr>
          <w:rFonts w:ascii="Times New Roman" w:hAnsi="Times New Roman"/>
          <w:szCs w:val="24"/>
        </w:rPr>
        <w:t xml:space="preserve"> and 79</w:t>
      </w:r>
      <w:r w:rsidR="00F40477">
        <w:rPr>
          <w:rFonts w:ascii="Times New Roman" w:hAnsi="Times New Roman"/>
          <w:szCs w:val="24"/>
        </w:rPr>
        <w:t>; Exhibit</w:t>
      </w:r>
      <w:r w:rsidR="005C532F">
        <w:rPr>
          <w:rFonts w:ascii="Times New Roman" w:hAnsi="Times New Roman"/>
          <w:szCs w:val="24"/>
        </w:rPr>
        <w:t> </w:t>
      </w:r>
      <w:r w:rsidR="005458C5">
        <w:rPr>
          <w:rFonts w:ascii="Times New Roman" w:hAnsi="Times New Roman"/>
          <w:szCs w:val="24"/>
        </w:rPr>
        <w:t>3</w:t>
      </w:r>
      <w:r w:rsidR="00F40477">
        <w:rPr>
          <w:rFonts w:ascii="Times New Roman" w:hAnsi="Times New Roman"/>
          <w:szCs w:val="24"/>
        </w:rPr>
        <w:t>.</w:t>
      </w:r>
      <w:proofErr w:type="gramEnd"/>
    </w:p>
    <w:p w:rsidR="005458C5" w:rsidRDefault="005458C5" w:rsidP="00250739">
      <w:pPr>
        <w:widowControl/>
        <w:spacing w:line="360" w:lineRule="auto"/>
        <w:rPr>
          <w:rFonts w:ascii="Times New Roman" w:hAnsi="Times New Roman"/>
          <w:szCs w:val="24"/>
        </w:rPr>
      </w:pPr>
    </w:p>
    <w:p w:rsidR="005C61D4" w:rsidRDefault="005458C5"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2</w:t>
      </w:r>
      <w:r w:rsidR="00B40CB2">
        <w:rPr>
          <w:rFonts w:ascii="Times New Roman" w:hAnsi="Times New Roman"/>
          <w:szCs w:val="24"/>
        </w:rPr>
        <w:t>3</w:t>
      </w:r>
      <w:r>
        <w:rPr>
          <w:rFonts w:ascii="Times New Roman" w:hAnsi="Times New Roman"/>
          <w:szCs w:val="24"/>
        </w:rPr>
        <w:t>.</w:t>
      </w:r>
      <w:r>
        <w:rPr>
          <w:rFonts w:ascii="Times New Roman" w:hAnsi="Times New Roman"/>
          <w:szCs w:val="24"/>
        </w:rPr>
        <w:tab/>
        <w:t>Under DLC’s CAP</w:t>
      </w:r>
      <w:r w:rsidR="005C61D4">
        <w:rPr>
          <w:rFonts w:ascii="Times New Roman" w:hAnsi="Times New Roman"/>
          <w:szCs w:val="24"/>
        </w:rPr>
        <w:t>, Mr. Forbes was required to ma</w:t>
      </w:r>
      <w:r w:rsidR="003C177A">
        <w:rPr>
          <w:rFonts w:ascii="Times New Roman" w:hAnsi="Times New Roman"/>
          <w:szCs w:val="24"/>
        </w:rPr>
        <w:t>ke</w:t>
      </w:r>
      <w:r w:rsidR="005C61D4">
        <w:rPr>
          <w:rFonts w:ascii="Times New Roman" w:hAnsi="Times New Roman"/>
          <w:szCs w:val="24"/>
        </w:rPr>
        <w:t xml:space="preserve"> timely monthly payments on his electric bill.  Exhibit 3.</w:t>
      </w:r>
    </w:p>
    <w:p w:rsidR="005C61D4" w:rsidRDefault="005C61D4" w:rsidP="00250739">
      <w:pPr>
        <w:widowControl/>
        <w:spacing w:line="360" w:lineRule="auto"/>
        <w:rPr>
          <w:rFonts w:ascii="Times New Roman" w:hAnsi="Times New Roman"/>
          <w:szCs w:val="24"/>
        </w:rPr>
      </w:pPr>
    </w:p>
    <w:p w:rsidR="00F80A80" w:rsidRDefault="005C61D4"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F80A80">
        <w:rPr>
          <w:rFonts w:ascii="Times New Roman" w:hAnsi="Times New Roman"/>
          <w:szCs w:val="24"/>
        </w:rPr>
        <w:t>2</w:t>
      </w:r>
      <w:r w:rsidR="00B40CB2">
        <w:rPr>
          <w:rFonts w:ascii="Times New Roman" w:hAnsi="Times New Roman"/>
          <w:szCs w:val="24"/>
        </w:rPr>
        <w:t>4</w:t>
      </w:r>
      <w:r w:rsidR="00F80A80">
        <w:rPr>
          <w:rFonts w:ascii="Times New Roman" w:hAnsi="Times New Roman"/>
          <w:szCs w:val="24"/>
        </w:rPr>
        <w:t>.</w:t>
      </w:r>
      <w:r w:rsidR="00F80A80">
        <w:rPr>
          <w:rFonts w:ascii="Times New Roman" w:hAnsi="Times New Roman"/>
          <w:szCs w:val="24"/>
        </w:rPr>
        <w:tab/>
        <w:t>Under the Company’s CAP, Duquesne Light, in part</w:t>
      </w:r>
      <w:r w:rsidR="00223AF4">
        <w:rPr>
          <w:rFonts w:ascii="Times New Roman" w:hAnsi="Times New Roman"/>
          <w:szCs w:val="24"/>
        </w:rPr>
        <w:t>,</w:t>
      </w:r>
      <w:r w:rsidR="00F80A80">
        <w:rPr>
          <w:rFonts w:ascii="Times New Roman" w:hAnsi="Times New Roman"/>
          <w:szCs w:val="24"/>
        </w:rPr>
        <w:t xml:space="preserve"> agreed to:</w:t>
      </w:r>
    </w:p>
    <w:p w:rsidR="00F80A80" w:rsidRDefault="00F80A80" w:rsidP="00F80A80">
      <w:pPr>
        <w:widowControl/>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Credit (Mr. Forbes’) electric account for $4.00 every time (he made) a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full, on-time payment until (his) original frozen account balance (was) </w:t>
      </w:r>
      <w:r>
        <w:rPr>
          <w:rFonts w:ascii="Times New Roman" w:hAnsi="Times New Roman"/>
          <w:szCs w:val="24"/>
        </w:rPr>
        <w:tab/>
      </w:r>
      <w:r>
        <w:rPr>
          <w:rFonts w:ascii="Times New Roman" w:hAnsi="Times New Roman"/>
          <w:szCs w:val="24"/>
        </w:rPr>
        <w:tab/>
      </w:r>
      <w:r>
        <w:rPr>
          <w:rFonts w:ascii="Times New Roman" w:hAnsi="Times New Roman"/>
          <w:szCs w:val="24"/>
        </w:rPr>
        <w:tab/>
      </w:r>
      <w:r w:rsidR="00570F87">
        <w:rPr>
          <w:rFonts w:ascii="Times New Roman" w:hAnsi="Times New Roman"/>
          <w:szCs w:val="24"/>
        </w:rPr>
        <w:tab/>
      </w:r>
      <w:r>
        <w:rPr>
          <w:rFonts w:ascii="Times New Roman" w:hAnsi="Times New Roman"/>
          <w:szCs w:val="24"/>
        </w:rPr>
        <w:t>$0.</w:t>
      </w:r>
    </w:p>
    <w:p w:rsidR="00F80A80" w:rsidRDefault="00F80A80" w:rsidP="00F80A80">
      <w:pPr>
        <w:widowControl/>
        <w:contextualSpacing/>
        <w:rPr>
          <w:rFonts w:ascii="Times New Roman" w:hAnsi="Times New Roman"/>
          <w:szCs w:val="24"/>
        </w:rPr>
      </w:pPr>
    </w:p>
    <w:p w:rsidR="00F80A80" w:rsidRDefault="00F80A80" w:rsidP="00F80A80">
      <w:pPr>
        <w:widowControl/>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Credit (his) account for the difference between (his) regular electric bill </w:t>
      </w:r>
      <w:r>
        <w:rPr>
          <w:rFonts w:ascii="Times New Roman" w:hAnsi="Times New Roman"/>
          <w:szCs w:val="24"/>
        </w:rPr>
        <w:tab/>
      </w:r>
      <w:r>
        <w:rPr>
          <w:rFonts w:ascii="Times New Roman" w:hAnsi="Times New Roman"/>
          <w:szCs w:val="24"/>
        </w:rPr>
        <w:tab/>
      </w:r>
      <w:r>
        <w:rPr>
          <w:rFonts w:ascii="Times New Roman" w:hAnsi="Times New Roman"/>
          <w:szCs w:val="24"/>
        </w:rPr>
        <w:tab/>
        <w:t>and the amount of (his) CAP bill.</w:t>
      </w:r>
    </w:p>
    <w:p w:rsidR="00F80A80" w:rsidRDefault="00F80A80" w:rsidP="00F80A80">
      <w:pPr>
        <w:widowControl/>
        <w:contextualSpacing/>
        <w:rPr>
          <w:rFonts w:ascii="Times New Roman" w:hAnsi="Times New Roman"/>
          <w:szCs w:val="24"/>
        </w:rPr>
      </w:pPr>
    </w:p>
    <w:p w:rsidR="00F80A80" w:rsidRDefault="00F80A80" w:rsidP="00F80A80">
      <w:pPr>
        <w:widowControl/>
        <w:contextualSpacing/>
        <w:rPr>
          <w:rFonts w:ascii="Times New Roman" w:hAnsi="Times New Roman"/>
          <w:szCs w:val="24"/>
        </w:rPr>
      </w:pPr>
      <w:proofErr w:type="gramStart"/>
      <w:r>
        <w:rPr>
          <w:rFonts w:ascii="Times New Roman" w:hAnsi="Times New Roman"/>
          <w:szCs w:val="24"/>
        </w:rPr>
        <w:t>Exhibit 3.</w:t>
      </w:r>
      <w:proofErr w:type="gramEnd"/>
    </w:p>
    <w:p w:rsidR="00F80A80" w:rsidRDefault="00F80A80"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p>
    <w:p w:rsidR="005C61D4" w:rsidRDefault="00F80A80"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5C61D4">
        <w:rPr>
          <w:rFonts w:ascii="Times New Roman" w:hAnsi="Times New Roman"/>
          <w:szCs w:val="24"/>
        </w:rPr>
        <w:t>2</w:t>
      </w:r>
      <w:r w:rsidR="00B40CB2">
        <w:rPr>
          <w:rFonts w:ascii="Times New Roman" w:hAnsi="Times New Roman"/>
          <w:szCs w:val="24"/>
        </w:rPr>
        <w:t>5</w:t>
      </w:r>
      <w:r w:rsidR="005C61D4">
        <w:rPr>
          <w:rFonts w:ascii="Times New Roman" w:hAnsi="Times New Roman"/>
          <w:szCs w:val="24"/>
        </w:rPr>
        <w:t>.</w:t>
      </w:r>
      <w:r w:rsidR="005C61D4">
        <w:rPr>
          <w:rFonts w:ascii="Times New Roman" w:hAnsi="Times New Roman"/>
          <w:szCs w:val="24"/>
        </w:rPr>
        <w:tab/>
        <w:t>Under DLC’s CAP, Mr. Forbes, in part, agreed to:</w:t>
      </w:r>
    </w:p>
    <w:p w:rsidR="005C61D4" w:rsidRDefault="005C61D4" w:rsidP="00F80A80">
      <w:pPr>
        <w:widowControl/>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Pay 65% of (his) budget amount by the due date each month. </w:t>
      </w:r>
      <w:r w:rsidR="0063041C">
        <w:rPr>
          <w:rFonts w:ascii="Times New Roman" w:hAnsi="Times New Roman"/>
          <w:szCs w:val="24"/>
        </w:rPr>
        <w:t xml:space="preserve"> </w:t>
      </w:r>
      <w:r>
        <w:rPr>
          <w:rFonts w:ascii="Times New Roman" w:hAnsi="Times New Roman"/>
          <w:szCs w:val="24"/>
        </w:rPr>
        <w:t xml:space="preserve">The CAP </w:t>
      </w:r>
      <w:r>
        <w:rPr>
          <w:rFonts w:ascii="Times New Roman" w:hAnsi="Times New Roman"/>
          <w:szCs w:val="24"/>
        </w:rPr>
        <w:tab/>
      </w:r>
      <w:r>
        <w:rPr>
          <w:rFonts w:ascii="Times New Roman" w:hAnsi="Times New Roman"/>
          <w:szCs w:val="24"/>
        </w:rPr>
        <w:tab/>
      </w:r>
      <w:r>
        <w:rPr>
          <w:rFonts w:ascii="Times New Roman" w:hAnsi="Times New Roman"/>
          <w:szCs w:val="24"/>
        </w:rPr>
        <w:tab/>
        <w:t>payment amount (might) change each month. Overpayment</w:t>
      </w:r>
      <w:r w:rsidR="00223AF4">
        <w:rPr>
          <w:rFonts w:ascii="Times New Roman" w:hAnsi="Times New Roman"/>
          <w:szCs w:val="24"/>
        </w:rPr>
        <w:t>s</w:t>
      </w:r>
      <w:r>
        <w:rPr>
          <w:rFonts w:ascii="Times New Roman" w:hAnsi="Times New Roman"/>
          <w:szCs w:val="24"/>
        </w:rPr>
        <w:t xml:space="preserve"> (would) be </w:t>
      </w:r>
      <w:r>
        <w:rPr>
          <w:rFonts w:ascii="Times New Roman" w:hAnsi="Times New Roman"/>
          <w:szCs w:val="24"/>
        </w:rPr>
        <w:tab/>
      </w:r>
      <w:r>
        <w:rPr>
          <w:rFonts w:ascii="Times New Roman" w:hAnsi="Times New Roman"/>
          <w:szCs w:val="24"/>
        </w:rPr>
        <w:tab/>
      </w:r>
      <w:r>
        <w:rPr>
          <w:rFonts w:ascii="Times New Roman" w:hAnsi="Times New Roman"/>
          <w:szCs w:val="24"/>
        </w:rPr>
        <w:tab/>
      </w:r>
      <w:r w:rsidR="0038738A">
        <w:rPr>
          <w:rFonts w:ascii="Times New Roman" w:hAnsi="Times New Roman"/>
          <w:szCs w:val="24"/>
        </w:rPr>
        <w:tab/>
      </w:r>
      <w:r>
        <w:rPr>
          <w:rFonts w:ascii="Times New Roman" w:hAnsi="Times New Roman"/>
          <w:szCs w:val="24"/>
        </w:rPr>
        <w:t>applied to (his) arrears.</w:t>
      </w:r>
    </w:p>
    <w:p w:rsidR="005C61D4" w:rsidRDefault="005C61D4" w:rsidP="00F80A80">
      <w:pPr>
        <w:widowControl/>
        <w:contextualSpacing/>
        <w:rPr>
          <w:rFonts w:ascii="Times New Roman" w:hAnsi="Times New Roman"/>
          <w:szCs w:val="24"/>
        </w:rPr>
      </w:pPr>
    </w:p>
    <w:p w:rsidR="005C61D4" w:rsidRDefault="005C61D4" w:rsidP="00F80A80">
      <w:pPr>
        <w:widowControl/>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Apply for and direct an Energy Assistance grant each program year for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(his) electric bill </w:t>
      </w:r>
      <w:r w:rsidR="00A66265">
        <w:rPr>
          <w:rFonts w:ascii="Times New Roman" w:hAnsi="Times New Roman"/>
          <w:szCs w:val="24"/>
        </w:rPr>
        <w:t>[</w:t>
      </w:r>
      <w:r>
        <w:rPr>
          <w:rFonts w:ascii="Times New Roman" w:hAnsi="Times New Roman"/>
          <w:szCs w:val="24"/>
        </w:rPr>
        <w:t xml:space="preserve">this grant money (would) </w:t>
      </w:r>
      <w:r w:rsidR="00B40CB2">
        <w:rPr>
          <w:rFonts w:ascii="Times New Roman" w:hAnsi="Times New Roman"/>
          <w:szCs w:val="24"/>
        </w:rPr>
        <w:t xml:space="preserve">be </w:t>
      </w:r>
      <w:r>
        <w:rPr>
          <w:rFonts w:ascii="Times New Roman" w:hAnsi="Times New Roman"/>
          <w:szCs w:val="24"/>
        </w:rPr>
        <w:t>applied toward</w:t>
      </w:r>
      <w:r w:rsidR="00223AF4">
        <w:rPr>
          <w:rFonts w:ascii="Times New Roman" w:hAnsi="Times New Roman"/>
          <w:szCs w:val="24"/>
        </w:rPr>
        <w:t xml:space="preserve"> </w:t>
      </w:r>
      <w:r>
        <w:rPr>
          <w:rFonts w:ascii="Times New Roman" w:hAnsi="Times New Roman"/>
          <w:szCs w:val="24"/>
        </w:rPr>
        <w:t xml:space="preserve">the </w:t>
      </w:r>
      <w:r w:rsidR="00B40CB2">
        <w:rPr>
          <w:rFonts w:ascii="Times New Roman" w:hAnsi="Times New Roman"/>
          <w:szCs w:val="24"/>
        </w:rPr>
        <w:tab/>
      </w:r>
      <w:r w:rsidR="00B40CB2">
        <w:rPr>
          <w:rFonts w:ascii="Times New Roman" w:hAnsi="Times New Roman"/>
          <w:szCs w:val="24"/>
        </w:rPr>
        <w:tab/>
      </w:r>
      <w:r w:rsidR="00B40CB2">
        <w:rPr>
          <w:rFonts w:ascii="Times New Roman" w:hAnsi="Times New Roman"/>
          <w:szCs w:val="24"/>
        </w:rPr>
        <w:tab/>
      </w:r>
      <w:r w:rsidR="00B40CB2">
        <w:rPr>
          <w:rFonts w:ascii="Times New Roman" w:hAnsi="Times New Roman"/>
          <w:szCs w:val="24"/>
        </w:rPr>
        <w:tab/>
      </w:r>
      <w:r w:rsidR="0038738A">
        <w:rPr>
          <w:rFonts w:ascii="Times New Roman" w:hAnsi="Times New Roman"/>
          <w:szCs w:val="24"/>
        </w:rPr>
        <w:tab/>
      </w:r>
      <w:r>
        <w:rPr>
          <w:rFonts w:ascii="Times New Roman" w:hAnsi="Times New Roman"/>
          <w:szCs w:val="24"/>
        </w:rPr>
        <w:t>arrearage and (did) not replace monthly payments</w:t>
      </w:r>
      <w:r w:rsidR="00A66265">
        <w:rPr>
          <w:rFonts w:ascii="Times New Roman" w:hAnsi="Times New Roman"/>
          <w:szCs w:val="24"/>
        </w:rPr>
        <w:t>]</w:t>
      </w:r>
      <w:r>
        <w:rPr>
          <w:rFonts w:ascii="Times New Roman" w:hAnsi="Times New Roman"/>
          <w:szCs w:val="24"/>
        </w:rPr>
        <w:t>.</w:t>
      </w:r>
    </w:p>
    <w:p w:rsidR="00F80A80" w:rsidRDefault="00F80A80" w:rsidP="00250739">
      <w:pPr>
        <w:widowControl/>
        <w:spacing w:line="360" w:lineRule="auto"/>
        <w:rPr>
          <w:rFonts w:ascii="Times New Roman" w:hAnsi="Times New Roman"/>
          <w:szCs w:val="24"/>
        </w:rPr>
      </w:pPr>
    </w:p>
    <w:p w:rsidR="005458C5" w:rsidRDefault="005C61D4" w:rsidP="00250739">
      <w:pPr>
        <w:widowControl/>
        <w:spacing w:line="360" w:lineRule="auto"/>
        <w:rPr>
          <w:rFonts w:ascii="Times New Roman" w:hAnsi="Times New Roman"/>
          <w:szCs w:val="24"/>
        </w:rPr>
      </w:pPr>
      <w:r>
        <w:rPr>
          <w:rFonts w:ascii="Times New Roman" w:hAnsi="Times New Roman"/>
          <w:szCs w:val="24"/>
        </w:rPr>
        <w:t>Exhibit 3</w:t>
      </w:r>
      <w:r w:rsidR="00B66DAC">
        <w:rPr>
          <w:rFonts w:ascii="Times New Roman" w:hAnsi="Times New Roman"/>
          <w:szCs w:val="24"/>
        </w:rPr>
        <w:t>; Tr. 78.</w:t>
      </w:r>
    </w:p>
    <w:p w:rsidR="005C61D4" w:rsidRDefault="005C61D4" w:rsidP="00250739">
      <w:pPr>
        <w:widowControl/>
        <w:spacing w:line="360" w:lineRule="auto"/>
        <w:rPr>
          <w:rFonts w:ascii="Times New Roman" w:hAnsi="Times New Roman"/>
          <w:szCs w:val="24"/>
        </w:rPr>
      </w:pPr>
    </w:p>
    <w:p w:rsidR="00F40477" w:rsidRDefault="00F40477"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2</w:t>
      </w:r>
      <w:r w:rsidR="00B40CB2">
        <w:rPr>
          <w:rFonts w:ascii="Times New Roman" w:hAnsi="Times New Roman"/>
          <w:szCs w:val="24"/>
        </w:rPr>
        <w:t>6</w:t>
      </w:r>
      <w:r>
        <w:rPr>
          <w:rFonts w:ascii="Times New Roman" w:hAnsi="Times New Roman"/>
          <w:szCs w:val="24"/>
        </w:rPr>
        <w:t>.</w:t>
      </w:r>
      <w:r>
        <w:rPr>
          <w:rFonts w:ascii="Times New Roman" w:hAnsi="Times New Roman"/>
          <w:szCs w:val="24"/>
        </w:rPr>
        <w:tab/>
        <w:t xml:space="preserve">From May 2007 to </w:t>
      </w:r>
      <w:r w:rsidR="0020212D">
        <w:rPr>
          <w:rFonts w:ascii="Times New Roman" w:hAnsi="Times New Roman"/>
          <w:szCs w:val="24"/>
        </w:rPr>
        <w:t xml:space="preserve">December 2007, Mr. Forbes made payments on his service account and received LIHEAP grants large enough to result in a $558.62 credit by the end of 2007.  </w:t>
      </w:r>
      <w:r w:rsidR="006D6977">
        <w:rPr>
          <w:rFonts w:ascii="Times New Roman" w:hAnsi="Times New Roman"/>
          <w:szCs w:val="24"/>
        </w:rPr>
        <w:t xml:space="preserve">Tr. 65; </w:t>
      </w:r>
      <w:r w:rsidR="0020212D">
        <w:rPr>
          <w:rFonts w:ascii="Times New Roman" w:hAnsi="Times New Roman"/>
          <w:szCs w:val="24"/>
        </w:rPr>
        <w:t>Exhibit 1</w:t>
      </w:r>
      <w:r w:rsidR="006D6977">
        <w:rPr>
          <w:rFonts w:ascii="Times New Roman" w:hAnsi="Times New Roman"/>
          <w:szCs w:val="24"/>
        </w:rPr>
        <w:t>.</w:t>
      </w:r>
    </w:p>
    <w:p w:rsidR="008C0D40" w:rsidRDefault="008C0D40" w:rsidP="00250739">
      <w:pPr>
        <w:widowControl/>
        <w:spacing w:line="360" w:lineRule="auto"/>
        <w:rPr>
          <w:rFonts w:ascii="Times New Roman" w:hAnsi="Times New Roman"/>
          <w:szCs w:val="24"/>
        </w:rPr>
      </w:pPr>
      <w:r>
        <w:rPr>
          <w:rFonts w:ascii="Times New Roman" w:hAnsi="Times New Roman"/>
          <w:szCs w:val="24"/>
        </w:rPr>
        <w:lastRenderedPageBreak/>
        <w:tab/>
      </w:r>
      <w:r w:rsidR="006D6977">
        <w:rPr>
          <w:rFonts w:ascii="Times New Roman" w:hAnsi="Times New Roman"/>
          <w:szCs w:val="24"/>
        </w:rPr>
        <w:tab/>
        <w:t>2</w:t>
      </w:r>
      <w:r w:rsidR="00B40CB2">
        <w:rPr>
          <w:rFonts w:ascii="Times New Roman" w:hAnsi="Times New Roman"/>
          <w:szCs w:val="24"/>
        </w:rPr>
        <w:t>7</w:t>
      </w:r>
      <w:r w:rsidR="006D6977">
        <w:rPr>
          <w:rFonts w:ascii="Times New Roman" w:hAnsi="Times New Roman"/>
          <w:szCs w:val="24"/>
        </w:rPr>
        <w:t>.</w:t>
      </w:r>
      <w:r w:rsidR="006D6977">
        <w:rPr>
          <w:rFonts w:ascii="Times New Roman" w:hAnsi="Times New Roman"/>
          <w:szCs w:val="24"/>
        </w:rPr>
        <w:tab/>
        <w:t xml:space="preserve">From </w:t>
      </w:r>
      <w:r w:rsidR="00723DCE">
        <w:rPr>
          <w:rFonts w:ascii="Times New Roman" w:hAnsi="Times New Roman"/>
          <w:szCs w:val="24"/>
        </w:rPr>
        <w:t>January 2008 to Febru</w:t>
      </w:r>
      <w:r w:rsidR="008A205B">
        <w:rPr>
          <w:rFonts w:ascii="Times New Roman" w:hAnsi="Times New Roman"/>
          <w:szCs w:val="24"/>
        </w:rPr>
        <w:t>a</w:t>
      </w:r>
      <w:r w:rsidR="00723DCE">
        <w:rPr>
          <w:rFonts w:ascii="Times New Roman" w:hAnsi="Times New Roman"/>
          <w:szCs w:val="24"/>
        </w:rPr>
        <w:t xml:space="preserve">ry 2009, Mr. </w:t>
      </w:r>
      <w:r w:rsidR="005C118B">
        <w:rPr>
          <w:rFonts w:ascii="Times New Roman" w:hAnsi="Times New Roman"/>
          <w:szCs w:val="24"/>
        </w:rPr>
        <w:t>F</w:t>
      </w:r>
      <w:r w:rsidR="00723DCE">
        <w:rPr>
          <w:rFonts w:ascii="Times New Roman" w:hAnsi="Times New Roman"/>
          <w:szCs w:val="24"/>
        </w:rPr>
        <w:t>orbe</w:t>
      </w:r>
      <w:r w:rsidR="005C118B">
        <w:rPr>
          <w:rFonts w:ascii="Times New Roman" w:hAnsi="Times New Roman"/>
          <w:szCs w:val="24"/>
        </w:rPr>
        <w:t>s did not make any payments on his electric bill; his LIHEAP credits and additional grants</w:t>
      </w:r>
      <w:r w:rsidR="008A205B">
        <w:rPr>
          <w:rFonts w:ascii="Times New Roman" w:hAnsi="Times New Roman"/>
          <w:szCs w:val="24"/>
        </w:rPr>
        <w:t xml:space="preserve"> were sufficient to cover </w:t>
      </w:r>
    </w:p>
    <w:p w:rsidR="008A205B" w:rsidRDefault="008A205B" w:rsidP="00250739">
      <w:pPr>
        <w:widowControl/>
        <w:spacing w:line="360" w:lineRule="auto"/>
        <w:rPr>
          <w:rFonts w:ascii="Times New Roman" w:hAnsi="Times New Roman"/>
          <w:szCs w:val="24"/>
        </w:rPr>
      </w:pPr>
      <w:r>
        <w:rPr>
          <w:rFonts w:ascii="Times New Roman" w:hAnsi="Times New Roman"/>
          <w:szCs w:val="24"/>
        </w:rPr>
        <w:t>his monthly electric bill.</w:t>
      </w:r>
      <w:r w:rsidR="00D6783A">
        <w:rPr>
          <w:rFonts w:ascii="Times New Roman" w:hAnsi="Times New Roman"/>
          <w:szCs w:val="24"/>
        </w:rPr>
        <w:t xml:space="preserve">  </w:t>
      </w:r>
      <w:r w:rsidR="002B59CF">
        <w:rPr>
          <w:rFonts w:ascii="Times New Roman" w:hAnsi="Times New Roman"/>
          <w:szCs w:val="24"/>
        </w:rPr>
        <w:t xml:space="preserve">Tr. 65; </w:t>
      </w:r>
      <w:r w:rsidR="00D6783A">
        <w:rPr>
          <w:rFonts w:ascii="Times New Roman" w:hAnsi="Times New Roman"/>
          <w:szCs w:val="24"/>
        </w:rPr>
        <w:t>Exhibit 1.</w:t>
      </w:r>
    </w:p>
    <w:p w:rsidR="00F40477" w:rsidRDefault="00F40477" w:rsidP="00250739">
      <w:pPr>
        <w:widowControl/>
        <w:spacing w:line="360" w:lineRule="auto"/>
        <w:rPr>
          <w:rFonts w:ascii="Times New Roman" w:hAnsi="Times New Roman"/>
          <w:szCs w:val="24"/>
        </w:rPr>
      </w:pPr>
    </w:p>
    <w:p w:rsidR="002B59CF" w:rsidRDefault="00F40477"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8A205B">
        <w:rPr>
          <w:rFonts w:ascii="Times New Roman" w:hAnsi="Times New Roman"/>
          <w:szCs w:val="24"/>
        </w:rPr>
        <w:t>2</w:t>
      </w:r>
      <w:r w:rsidR="00B40CB2">
        <w:rPr>
          <w:rFonts w:ascii="Times New Roman" w:hAnsi="Times New Roman"/>
          <w:szCs w:val="24"/>
        </w:rPr>
        <w:t>8</w:t>
      </w:r>
      <w:r w:rsidR="008A205B">
        <w:rPr>
          <w:rFonts w:ascii="Times New Roman" w:hAnsi="Times New Roman"/>
          <w:szCs w:val="24"/>
        </w:rPr>
        <w:t>.</w:t>
      </w:r>
      <w:r w:rsidR="008A205B">
        <w:rPr>
          <w:rFonts w:ascii="Times New Roman" w:hAnsi="Times New Roman"/>
          <w:szCs w:val="24"/>
        </w:rPr>
        <w:tab/>
      </w:r>
      <w:r w:rsidR="00D6783A">
        <w:rPr>
          <w:rFonts w:ascii="Times New Roman" w:hAnsi="Times New Roman"/>
          <w:szCs w:val="24"/>
        </w:rPr>
        <w:t xml:space="preserve">From March 2009 to </w:t>
      </w:r>
      <w:r w:rsidR="0025677A">
        <w:rPr>
          <w:rFonts w:ascii="Times New Roman" w:hAnsi="Times New Roman"/>
          <w:szCs w:val="24"/>
        </w:rPr>
        <w:t>November</w:t>
      </w:r>
      <w:r w:rsidR="00D6783A">
        <w:rPr>
          <w:rFonts w:ascii="Times New Roman" w:hAnsi="Times New Roman"/>
          <w:szCs w:val="24"/>
        </w:rPr>
        <w:t xml:space="preserve"> 2009, Mr. Forbes made partial payments on his service account result</w:t>
      </w:r>
      <w:r w:rsidR="002B59CF">
        <w:rPr>
          <w:rFonts w:ascii="Times New Roman" w:hAnsi="Times New Roman"/>
          <w:szCs w:val="24"/>
        </w:rPr>
        <w:t>ing</w:t>
      </w:r>
      <w:r w:rsidR="00D6783A">
        <w:rPr>
          <w:rFonts w:ascii="Times New Roman" w:hAnsi="Times New Roman"/>
          <w:szCs w:val="24"/>
        </w:rPr>
        <w:t xml:space="preserve"> in a</w:t>
      </w:r>
      <w:r w:rsidR="002B59CF">
        <w:rPr>
          <w:rFonts w:ascii="Times New Roman" w:hAnsi="Times New Roman"/>
          <w:szCs w:val="24"/>
        </w:rPr>
        <w:t xml:space="preserve"> $228.30 balance by December 16, 2009.  Tr. 66; Exhibit 1.</w:t>
      </w:r>
    </w:p>
    <w:p w:rsidR="002B59CF" w:rsidRDefault="002B59CF" w:rsidP="00250739">
      <w:pPr>
        <w:widowControl/>
        <w:spacing w:line="360" w:lineRule="auto"/>
        <w:rPr>
          <w:rFonts w:ascii="Times New Roman" w:hAnsi="Times New Roman"/>
          <w:szCs w:val="24"/>
        </w:rPr>
      </w:pPr>
    </w:p>
    <w:p w:rsidR="00C31990" w:rsidRDefault="002B59CF" w:rsidP="00250739">
      <w:pPr>
        <w:widowControl/>
        <w:spacing w:line="360" w:lineRule="auto"/>
        <w:rPr>
          <w:rFonts w:ascii="Times New Roman" w:hAnsi="Times New Roman"/>
          <w:szCs w:val="24"/>
        </w:rPr>
      </w:pPr>
      <w:r>
        <w:rPr>
          <w:rFonts w:ascii="Times New Roman" w:hAnsi="Times New Roman"/>
          <w:szCs w:val="24"/>
        </w:rPr>
        <w:tab/>
      </w:r>
      <w:r w:rsidR="0025677A">
        <w:rPr>
          <w:rFonts w:ascii="Times New Roman" w:hAnsi="Times New Roman"/>
          <w:szCs w:val="24"/>
        </w:rPr>
        <w:tab/>
      </w:r>
      <w:r w:rsidR="00C31990">
        <w:rPr>
          <w:rFonts w:ascii="Times New Roman" w:hAnsi="Times New Roman"/>
          <w:szCs w:val="24"/>
        </w:rPr>
        <w:t xml:space="preserve"> </w:t>
      </w:r>
      <w:r w:rsidR="0025677A">
        <w:rPr>
          <w:rFonts w:ascii="Times New Roman" w:hAnsi="Times New Roman"/>
          <w:szCs w:val="24"/>
        </w:rPr>
        <w:t>2</w:t>
      </w:r>
      <w:r w:rsidR="00B40CB2">
        <w:rPr>
          <w:rFonts w:ascii="Times New Roman" w:hAnsi="Times New Roman"/>
          <w:szCs w:val="24"/>
        </w:rPr>
        <w:t>9</w:t>
      </w:r>
      <w:r w:rsidR="0025677A">
        <w:rPr>
          <w:rFonts w:ascii="Times New Roman" w:hAnsi="Times New Roman"/>
          <w:szCs w:val="24"/>
        </w:rPr>
        <w:t>.</w:t>
      </w:r>
      <w:r w:rsidR="0025677A">
        <w:rPr>
          <w:rFonts w:ascii="Times New Roman" w:hAnsi="Times New Roman"/>
          <w:szCs w:val="24"/>
        </w:rPr>
        <w:tab/>
        <w:t>From December 2009 to April 2010, Mr. Forbes did not ma</w:t>
      </w:r>
      <w:r w:rsidR="0024594F">
        <w:rPr>
          <w:rFonts w:ascii="Times New Roman" w:hAnsi="Times New Roman"/>
          <w:szCs w:val="24"/>
        </w:rPr>
        <w:t>ke</w:t>
      </w:r>
      <w:r w:rsidR="0025677A">
        <w:rPr>
          <w:rFonts w:ascii="Times New Roman" w:hAnsi="Times New Roman"/>
          <w:szCs w:val="24"/>
        </w:rPr>
        <w:t xml:space="preserve"> any</w:t>
      </w:r>
      <w:r w:rsidR="0024594F">
        <w:rPr>
          <w:rFonts w:ascii="Times New Roman" w:hAnsi="Times New Roman"/>
          <w:szCs w:val="24"/>
        </w:rPr>
        <w:t xml:space="preserve"> </w:t>
      </w:r>
      <w:r w:rsidR="0025677A">
        <w:rPr>
          <w:rFonts w:ascii="Times New Roman" w:hAnsi="Times New Roman"/>
          <w:szCs w:val="24"/>
        </w:rPr>
        <w:t>payments on his service account</w:t>
      </w:r>
      <w:r w:rsidR="00790B45">
        <w:rPr>
          <w:rFonts w:ascii="Times New Roman" w:hAnsi="Times New Roman"/>
          <w:szCs w:val="24"/>
        </w:rPr>
        <w:t xml:space="preserve"> and his usage increased</w:t>
      </w:r>
      <w:r w:rsidR="0025677A">
        <w:rPr>
          <w:rFonts w:ascii="Times New Roman" w:hAnsi="Times New Roman"/>
          <w:szCs w:val="24"/>
        </w:rPr>
        <w:t xml:space="preserve">; </w:t>
      </w:r>
      <w:r w:rsidR="000E5608">
        <w:rPr>
          <w:rFonts w:ascii="Times New Roman" w:hAnsi="Times New Roman"/>
          <w:szCs w:val="24"/>
        </w:rPr>
        <w:t xml:space="preserve">his 2010 LIHEAP grants totaling </w:t>
      </w:r>
      <w:r w:rsidR="00C7789F">
        <w:rPr>
          <w:rFonts w:ascii="Times New Roman" w:hAnsi="Times New Roman"/>
          <w:szCs w:val="24"/>
        </w:rPr>
        <w:t xml:space="preserve">$452.00 were insufficient to cover his monthly electric bill resulting in a $254.80 balance due by May 10, 2010.  </w:t>
      </w:r>
      <w:r w:rsidR="00790B45">
        <w:rPr>
          <w:rFonts w:ascii="Times New Roman" w:hAnsi="Times New Roman"/>
          <w:szCs w:val="24"/>
        </w:rPr>
        <w:t xml:space="preserve">Tr. 66-67; </w:t>
      </w:r>
      <w:r w:rsidR="00C7789F">
        <w:rPr>
          <w:rFonts w:ascii="Times New Roman" w:hAnsi="Times New Roman"/>
          <w:szCs w:val="24"/>
        </w:rPr>
        <w:t xml:space="preserve">Exhibit 1. </w:t>
      </w:r>
    </w:p>
    <w:p w:rsidR="005906A5" w:rsidRDefault="005E4010" w:rsidP="00250739">
      <w:pPr>
        <w:widowControl/>
        <w:spacing w:line="360" w:lineRule="auto"/>
        <w:rPr>
          <w:rFonts w:ascii="Times New Roman" w:hAnsi="Times New Roman"/>
          <w:szCs w:val="24"/>
        </w:rPr>
      </w:pPr>
      <w:r>
        <w:rPr>
          <w:rFonts w:ascii="Times New Roman" w:hAnsi="Times New Roman"/>
          <w:szCs w:val="24"/>
        </w:rPr>
        <w:t xml:space="preserve"> </w:t>
      </w:r>
    </w:p>
    <w:p w:rsidR="005906A5" w:rsidRDefault="005906A5"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B40CB2">
        <w:rPr>
          <w:rFonts w:ascii="Times New Roman" w:hAnsi="Times New Roman"/>
          <w:szCs w:val="24"/>
        </w:rPr>
        <w:t>30</w:t>
      </w:r>
      <w:r>
        <w:rPr>
          <w:rFonts w:ascii="Times New Roman" w:hAnsi="Times New Roman"/>
          <w:szCs w:val="24"/>
        </w:rPr>
        <w:t>.</w:t>
      </w:r>
      <w:r>
        <w:rPr>
          <w:rFonts w:ascii="Times New Roman" w:hAnsi="Times New Roman"/>
          <w:szCs w:val="24"/>
        </w:rPr>
        <w:tab/>
        <w:t>Mr. Fo</w:t>
      </w:r>
      <w:r w:rsidR="0018060B">
        <w:rPr>
          <w:rFonts w:ascii="Times New Roman" w:hAnsi="Times New Roman"/>
          <w:szCs w:val="24"/>
        </w:rPr>
        <w:t>r</w:t>
      </w:r>
      <w:r>
        <w:rPr>
          <w:rFonts w:ascii="Times New Roman" w:hAnsi="Times New Roman"/>
          <w:szCs w:val="24"/>
        </w:rPr>
        <w:t xml:space="preserve">bes expected his LIHEAP grants to be applied to </w:t>
      </w:r>
      <w:r w:rsidR="00BF5A9D">
        <w:rPr>
          <w:rFonts w:ascii="Times New Roman" w:hAnsi="Times New Roman"/>
          <w:szCs w:val="24"/>
        </w:rPr>
        <w:t>h</w:t>
      </w:r>
      <w:r>
        <w:rPr>
          <w:rFonts w:ascii="Times New Roman" w:hAnsi="Times New Roman"/>
          <w:szCs w:val="24"/>
        </w:rPr>
        <w:t xml:space="preserve">is </w:t>
      </w:r>
      <w:r w:rsidR="005E4010">
        <w:rPr>
          <w:rFonts w:ascii="Times New Roman" w:hAnsi="Times New Roman"/>
          <w:szCs w:val="24"/>
        </w:rPr>
        <w:t xml:space="preserve">monthly </w:t>
      </w:r>
      <w:r>
        <w:rPr>
          <w:rFonts w:ascii="Times New Roman" w:hAnsi="Times New Roman"/>
          <w:szCs w:val="24"/>
        </w:rPr>
        <w:t xml:space="preserve">CAP </w:t>
      </w:r>
      <w:r w:rsidR="00777D9D">
        <w:rPr>
          <w:rFonts w:ascii="Times New Roman" w:hAnsi="Times New Roman"/>
          <w:szCs w:val="24"/>
        </w:rPr>
        <w:t>catch</w:t>
      </w:r>
      <w:r w:rsidR="000848F3">
        <w:rPr>
          <w:rFonts w:ascii="Times New Roman" w:hAnsi="Times New Roman"/>
          <w:szCs w:val="24"/>
        </w:rPr>
        <w:t xml:space="preserve"> </w:t>
      </w:r>
      <w:r w:rsidR="00CD1E00">
        <w:rPr>
          <w:rFonts w:ascii="Times New Roman" w:hAnsi="Times New Roman"/>
          <w:szCs w:val="24"/>
        </w:rPr>
        <w:t xml:space="preserve">up </w:t>
      </w:r>
      <w:r w:rsidR="00777D9D">
        <w:rPr>
          <w:rFonts w:ascii="Times New Roman" w:hAnsi="Times New Roman"/>
          <w:szCs w:val="24"/>
        </w:rPr>
        <w:t xml:space="preserve">amount </w:t>
      </w:r>
      <w:r w:rsidR="00EE46FE">
        <w:rPr>
          <w:rFonts w:ascii="Times New Roman" w:hAnsi="Times New Roman"/>
          <w:szCs w:val="24"/>
        </w:rPr>
        <w:t>and account arrears</w:t>
      </w:r>
      <w:r>
        <w:rPr>
          <w:rFonts w:ascii="Times New Roman" w:hAnsi="Times New Roman"/>
          <w:szCs w:val="24"/>
        </w:rPr>
        <w:t xml:space="preserve">. </w:t>
      </w:r>
      <w:r w:rsidR="00CD1E00">
        <w:rPr>
          <w:rFonts w:ascii="Times New Roman" w:hAnsi="Times New Roman"/>
          <w:szCs w:val="24"/>
        </w:rPr>
        <w:t xml:space="preserve"> </w:t>
      </w:r>
      <w:proofErr w:type="gramStart"/>
      <w:r w:rsidR="00BF5A9D">
        <w:rPr>
          <w:rFonts w:ascii="Times New Roman" w:hAnsi="Times New Roman"/>
          <w:szCs w:val="24"/>
        </w:rPr>
        <w:t>Tr. 43</w:t>
      </w:r>
      <w:r w:rsidR="005E4010">
        <w:rPr>
          <w:rFonts w:ascii="Times New Roman" w:hAnsi="Times New Roman"/>
          <w:szCs w:val="24"/>
        </w:rPr>
        <w:t>-</w:t>
      </w:r>
      <w:r w:rsidR="00BF5A9D">
        <w:rPr>
          <w:rFonts w:ascii="Times New Roman" w:hAnsi="Times New Roman"/>
          <w:szCs w:val="24"/>
        </w:rPr>
        <w:t>44</w:t>
      </w:r>
      <w:r w:rsidR="00DF731E">
        <w:rPr>
          <w:rFonts w:ascii="Times New Roman" w:hAnsi="Times New Roman"/>
          <w:szCs w:val="24"/>
        </w:rPr>
        <w:t xml:space="preserve">, </w:t>
      </w:r>
      <w:r w:rsidR="00EE46FE">
        <w:rPr>
          <w:rFonts w:ascii="Times New Roman" w:hAnsi="Times New Roman"/>
          <w:szCs w:val="24"/>
        </w:rPr>
        <w:t>51</w:t>
      </w:r>
      <w:r w:rsidR="00DF731E">
        <w:rPr>
          <w:rFonts w:ascii="Times New Roman" w:hAnsi="Times New Roman"/>
          <w:szCs w:val="24"/>
        </w:rPr>
        <w:t xml:space="preserve">, </w:t>
      </w:r>
      <w:r w:rsidR="00D51FB6">
        <w:rPr>
          <w:rFonts w:ascii="Times New Roman" w:hAnsi="Times New Roman"/>
          <w:szCs w:val="24"/>
        </w:rPr>
        <w:t>53</w:t>
      </w:r>
      <w:r w:rsidR="00DF731E">
        <w:rPr>
          <w:rFonts w:ascii="Times New Roman" w:hAnsi="Times New Roman"/>
          <w:szCs w:val="24"/>
        </w:rPr>
        <w:t xml:space="preserve"> and </w:t>
      </w:r>
      <w:r w:rsidR="00777D9D">
        <w:rPr>
          <w:rFonts w:ascii="Times New Roman" w:hAnsi="Times New Roman"/>
          <w:szCs w:val="24"/>
        </w:rPr>
        <w:t>58</w:t>
      </w:r>
      <w:r w:rsidR="00BF5A9D">
        <w:rPr>
          <w:rFonts w:ascii="Times New Roman" w:hAnsi="Times New Roman"/>
          <w:szCs w:val="24"/>
        </w:rPr>
        <w:t>.</w:t>
      </w:r>
      <w:proofErr w:type="gramEnd"/>
    </w:p>
    <w:p w:rsidR="00FD3B31" w:rsidRDefault="00FD3B31" w:rsidP="00250739">
      <w:pPr>
        <w:widowControl/>
        <w:spacing w:line="360" w:lineRule="auto"/>
        <w:rPr>
          <w:rFonts w:ascii="Times New Roman" w:hAnsi="Times New Roman"/>
          <w:szCs w:val="24"/>
        </w:rPr>
      </w:pPr>
    </w:p>
    <w:p w:rsidR="005E4010" w:rsidRDefault="005E4010"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070BD1">
        <w:rPr>
          <w:rFonts w:ascii="Times New Roman" w:hAnsi="Times New Roman"/>
          <w:szCs w:val="24"/>
        </w:rPr>
        <w:t>3</w:t>
      </w:r>
      <w:r w:rsidR="00B40CB2">
        <w:rPr>
          <w:rFonts w:ascii="Times New Roman" w:hAnsi="Times New Roman"/>
          <w:szCs w:val="24"/>
        </w:rPr>
        <w:t>1</w:t>
      </w:r>
      <w:r w:rsidR="00777D9D">
        <w:rPr>
          <w:rFonts w:ascii="Times New Roman" w:hAnsi="Times New Roman"/>
          <w:szCs w:val="24"/>
        </w:rPr>
        <w:t>.</w:t>
      </w:r>
      <w:r w:rsidR="00777D9D">
        <w:rPr>
          <w:rFonts w:ascii="Times New Roman" w:hAnsi="Times New Roman"/>
          <w:szCs w:val="24"/>
        </w:rPr>
        <w:tab/>
        <w:t xml:space="preserve">Mr. Forbes also maintained he did not make any payment on his electric bill between </w:t>
      </w:r>
      <w:r w:rsidR="00CB428D">
        <w:rPr>
          <w:rFonts w:ascii="Times New Roman" w:hAnsi="Times New Roman"/>
          <w:szCs w:val="24"/>
        </w:rPr>
        <w:t>December 2009 and May 18, 2010, because he had no income (Tr. 53</w:t>
      </w:r>
      <w:r w:rsidR="00F80A80">
        <w:rPr>
          <w:rFonts w:ascii="Times New Roman" w:hAnsi="Times New Roman"/>
          <w:szCs w:val="24"/>
        </w:rPr>
        <w:t xml:space="preserve"> and 69</w:t>
      </w:r>
      <w:r w:rsidR="00CB428D">
        <w:rPr>
          <w:rFonts w:ascii="Times New Roman" w:hAnsi="Times New Roman"/>
          <w:szCs w:val="24"/>
        </w:rPr>
        <w:t xml:space="preserve">) and </w:t>
      </w:r>
      <w:r w:rsidR="00E4160C">
        <w:rPr>
          <w:rFonts w:ascii="Times New Roman" w:hAnsi="Times New Roman"/>
          <w:szCs w:val="24"/>
        </w:rPr>
        <w:t xml:space="preserve">because once he enrolled in DLC’s CAP the bill was presented in a confusing and ambiguous manner. </w:t>
      </w:r>
      <w:r w:rsidR="00D422ED">
        <w:rPr>
          <w:rFonts w:ascii="Times New Roman" w:hAnsi="Times New Roman"/>
          <w:szCs w:val="24"/>
        </w:rPr>
        <w:t xml:space="preserve"> </w:t>
      </w:r>
      <w:proofErr w:type="gramStart"/>
      <w:r w:rsidR="00E4160C">
        <w:rPr>
          <w:rFonts w:ascii="Times New Roman" w:hAnsi="Times New Roman"/>
          <w:szCs w:val="24"/>
        </w:rPr>
        <w:t>Tr. 58</w:t>
      </w:r>
      <w:r w:rsidR="00DF731E">
        <w:rPr>
          <w:rFonts w:ascii="Times New Roman" w:hAnsi="Times New Roman"/>
          <w:szCs w:val="24"/>
        </w:rPr>
        <w:t xml:space="preserve"> and </w:t>
      </w:r>
      <w:r w:rsidR="00E4160C">
        <w:rPr>
          <w:rFonts w:ascii="Times New Roman" w:hAnsi="Times New Roman"/>
          <w:szCs w:val="24"/>
        </w:rPr>
        <w:t>62.</w:t>
      </w:r>
      <w:proofErr w:type="gramEnd"/>
    </w:p>
    <w:p w:rsidR="00E4160C" w:rsidRDefault="00E4160C" w:rsidP="00250739">
      <w:pPr>
        <w:widowControl/>
        <w:spacing w:line="360" w:lineRule="auto"/>
        <w:rPr>
          <w:rFonts w:ascii="Times New Roman" w:hAnsi="Times New Roman"/>
          <w:szCs w:val="24"/>
        </w:rPr>
      </w:pPr>
    </w:p>
    <w:p w:rsidR="00297DAF" w:rsidRDefault="00FD3B31"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466FC1">
        <w:rPr>
          <w:rFonts w:ascii="Times New Roman" w:hAnsi="Times New Roman"/>
          <w:szCs w:val="24"/>
        </w:rPr>
        <w:t xml:space="preserve"> </w:t>
      </w:r>
      <w:r w:rsidR="00070BD1">
        <w:rPr>
          <w:rFonts w:ascii="Times New Roman" w:hAnsi="Times New Roman"/>
          <w:szCs w:val="24"/>
        </w:rPr>
        <w:t>3</w:t>
      </w:r>
      <w:r w:rsidR="00B40CB2">
        <w:rPr>
          <w:rFonts w:ascii="Times New Roman" w:hAnsi="Times New Roman"/>
          <w:szCs w:val="24"/>
        </w:rPr>
        <w:t>2</w:t>
      </w:r>
      <w:r w:rsidR="00DF731E">
        <w:rPr>
          <w:rFonts w:ascii="Times New Roman" w:hAnsi="Times New Roman"/>
          <w:szCs w:val="24"/>
        </w:rPr>
        <w:t>.</w:t>
      </w:r>
      <w:r w:rsidR="00DF731E">
        <w:rPr>
          <w:rFonts w:ascii="Times New Roman" w:hAnsi="Times New Roman"/>
          <w:szCs w:val="24"/>
        </w:rPr>
        <w:tab/>
      </w:r>
      <w:r w:rsidR="00DF731E" w:rsidRPr="00F80A80">
        <w:rPr>
          <w:rFonts w:ascii="Times New Roman" w:hAnsi="Times New Roman"/>
          <w:szCs w:val="24"/>
        </w:rPr>
        <w:t>Mr. Forbes</w:t>
      </w:r>
      <w:r w:rsidR="00DF731E">
        <w:rPr>
          <w:rFonts w:ascii="Times New Roman" w:hAnsi="Times New Roman"/>
          <w:szCs w:val="24"/>
        </w:rPr>
        <w:t xml:space="preserve"> did not present any of his electric bills at the hearing. </w:t>
      </w:r>
      <w:r w:rsidR="0024594F">
        <w:rPr>
          <w:rFonts w:ascii="Times New Roman" w:hAnsi="Times New Roman"/>
          <w:szCs w:val="24"/>
        </w:rPr>
        <w:t xml:space="preserve"> </w:t>
      </w:r>
      <w:r w:rsidR="00DF731E">
        <w:rPr>
          <w:rFonts w:ascii="Times New Roman" w:hAnsi="Times New Roman"/>
          <w:szCs w:val="24"/>
        </w:rPr>
        <w:t xml:space="preserve">Tr. </w:t>
      </w:r>
      <w:r w:rsidR="00531228">
        <w:rPr>
          <w:rFonts w:ascii="Times New Roman" w:hAnsi="Times New Roman"/>
          <w:szCs w:val="24"/>
        </w:rPr>
        <w:t>62</w:t>
      </w:r>
      <w:r w:rsidR="0024594F">
        <w:rPr>
          <w:rFonts w:ascii="Times New Roman" w:hAnsi="Times New Roman"/>
          <w:szCs w:val="24"/>
        </w:rPr>
        <w:t xml:space="preserve"> </w:t>
      </w:r>
      <w:r w:rsidR="00F53102">
        <w:rPr>
          <w:rFonts w:ascii="Times New Roman" w:hAnsi="Times New Roman"/>
          <w:szCs w:val="24"/>
        </w:rPr>
        <w:t>and 69</w:t>
      </w:r>
      <w:r w:rsidR="00531228">
        <w:rPr>
          <w:rFonts w:ascii="Times New Roman" w:hAnsi="Times New Roman"/>
          <w:szCs w:val="24"/>
        </w:rPr>
        <w:t>.</w:t>
      </w:r>
    </w:p>
    <w:p w:rsidR="00B40CB2" w:rsidRDefault="00B40CB2" w:rsidP="00250739">
      <w:pPr>
        <w:widowControl/>
        <w:spacing w:line="360" w:lineRule="auto"/>
        <w:rPr>
          <w:rFonts w:ascii="Times New Roman" w:hAnsi="Times New Roman"/>
          <w:szCs w:val="24"/>
        </w:rPr>
      </w:pPr>
    </w:p>
    <w:p w:rsidR="00B40CB2" w:rsidRDefault="00B40CB2" w:rsidP="00B40CB2">
      <w:pPr>
        <w:widowControl/>
        <w:spacing w:line="360" w:lineRule="auto"/>
        <w:ind w:firstLine="1440"/>
        <w:rPr>
          <w:rFonts w:ascii="Times New Roman" w:hAnsi="Times New Roman"/>
          <w:szCs w:val="24"/>
        </w:rPr>
      </w:pPr>
      <w:r>
        <w:rPr>
          <w:rFonts w:ascii="Times New Roman" w:hAnsi="Times New Roman"/>
          <w:szCs w:val="24"/>
        </w:rPr>
        <w:t>33.</w:t>
      </w:r>
      <w:r>
        <w:rPr>
          <w:rFonts w:ascii="Times New Roman" w:hAnsi="Times New Roman"/>
          <w:szCs w:val="24"/>
        </w:rPr>
        <w:tab/>
        <w:t>Mr. Forbes did not present any evidence concerning his allegations that his safety was at risk when electric service was terminated and he sustained loss of food items from lack of refrigeration.</w:t>
      </w:r>
    </w:p>
    <w:p w:rsidR="00B40CB2" w:rsidRDefault="00B40CB2" w:rsidP="00250739">
      <w:pPr>
        <w:widowControl/>
        <w:spacing w:line="360" w:lineRule="auto"/>
        <w:rPr>
          <w:rFonts w:ascii="Times New Roman" w:hAnsi="Times New Roman"/>
          <w:szCs w:val="24"/>
        </w:rPr>
      </w:pPr>
    </w:p>
    <w:p w:rsidR="00070BD1" w:rsidRDefault="00B40CB2"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070BD1">
        <w:rPr>
          <w:rFonts w:ascii="Times New Roman" w:hAnsi="Times New Roman"/>
          <w:szCs w:val="24"/>
        </w:rPr>
        <w:t>3</w:t>
      </w:r>
      <w:r>
        <w:rPr>
          <w:rFonts w:ascii="Times New Roman" w:hAnsi="Times New Roman"/>
          <w:szCs w:val="24"/>
        </w:rPr>
        <w:t>4</w:t>
      </w:r>
      <w:r w:rsidR="00297DAF">
        <w:rPr>
          <w:rFonts w:ascii="Times New Roman" w:hAnsi="Times New Roman"/>
          <w:szCs w:val="24"/>
        </w:rPr>
        <w:t>.</w:t>
      </w:r>
      <w:r w:rsidR="00297DAF">
        <w:rPr>
          <w:rFonts w:ascii="Times New Roman" w:hAnsi="Times New Roman"/>
          <w:szCs w:val="24"/>
        </w:rPr>
        <w:tab/>
      </w:r>
      <w:r w:rsidR="00BF12FF">
        <w:rPr>
          <w:rFonts w:ascii="Times New Roman" w:hAnsi="Times New Roman"/>
          <w:szCs w:val="24"/>
        </w:rPr>
        <w:t>DLC’s regulatory analyst, Ms. Brown, testified that prior to 2011, the method for crediting a LIHEAP grant to a customer’s account was a combination of DLC’s policy and the DPW’s policy.  Tr. 93.</w:t>
      </w:r>
    </w:p>
    <w:p w:rsidR="00BF12FF" w:rsidRDefault="00BF12FF" w:rsidP="00250739">
      <w:pPr>
        <w:widowControl/>
        <w:spacing w:line="360" w:lineRule="auto"/>
        <w:rPr>
          <w:rFonts w:ascii="Times New Roman" w:hAnsi="Times New Roman"/>
          <w:szCs w:val="24"/>
        </w:rPr>
      </w:pPr>
    </w:p>
    <w:p w:rsidR="00BF12FF" w:rsidRDefault="00BF12FF" w:rsidP="00250739">
      <w:pPr>
        <w:widowControl/>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t>3</w:t>
      </w:r>
      <w:r w:rsidR="00B40CB2">
        <w:rPr>
          <w:rFonts w:ascii="Times New Roman" w:hAnsi="Times New Roman"/>
          <w:szCs w:val="24"/>
        </w:rPr>
        <w:t>5</w:t>
      </w:r>
      <w:r>
        <w:rPr>
          <w:rFonts w:ascii="Times New Roman" w:hAnsi="Times New Roman"/>
          <w:szCs w:val="24"/>
        </w:rPr>
        <w:t>.</w:t>
      </w:r>
      <w:r>
        <w:rPr>
          <w:rFonts w:ascii="Times New Roman" w:hAnsi="Times New Roman"/>
          <w:szCs w:val="24"/>
        </w:rPr>
        <w:tab/>
        <w:t>Prior to 2011, DLC applied LIHEAP grants to a customer’s account arrears and not the CAP catch</w:t>
      </w:r>
      <w:r w:rsidR="00213474">
        <w:rPr>
          <w:rFonts w:ascii="Times New Roman" w:hAnsi="Times New Roman"/>
          <w:szCs w:val="24"/>
        </w:rPr>
        <w:t xml:space="preserve"> </w:t>
      </w:r>
      <w:r>
        <w:rPr>
          <w:rFonts w:ascii="Times New Roman" w:hAnsi="Times New Roman"/>
          <w:szCs w:val="24"/>
        </w:rPr>
        <w:t xml:space="preserve">up amount.  Tr. </w:t>
      </w:r>
      <w:r w:rsidR="000E59F8">
        <w:rPr>
          <w:rFonts w:ascii="Times New Roman" w:hAnsi="Times New Roman"/>
          <w:szCs w:val="24"/>
        </w:rPr>
        <w:t xml:space="preserve">77 and </w:t>
      </w:r>
      <w:r>
        <w:rPr>
          <w:rFonts w:ascii="Times New Roman" w:hAnsi="Times New Roman"/>
          <w:szCs w:val="24"/>
        </w:rPr>
        <w:t>93</w:t>
      </w:r>
      <w:r w:rsidR="000E59F8">
        <w:rPr>
          <w:rFonts w:ascii="Times New Roman" w:hAnsi="Times New Roman"/>
          <w:szCs w:val="24"/>
        </w:rPr>
        <w:t>.</w:t>
      </w:r>
    </w:p>
    <w:p w:rsidR="000E59F8" w:rsidRDefault="000E59F8" w:rsidP="00250739">
      <w:pPr>
        <w:widowControl/>
        <w:spacing w:line="360" w:lineRule="auto"/>
        <w:rPr>
          <w:rFonts w:ascii="Times New Roman" w:hAnsi="Times New Roman"/>
          <w:szCs w:val="24"/>
        </w:rPr>
      </w:pPr>
    </w:p>
    <w:p w:rsidR="00B66DAC" w:rsidRDefault="00B66DAC"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3</w:t>
      </w:r>
      <w:r w:rsidR="00B40CB2">
        <w:rPr>
          <w:rFonts w:ascii="Times New Roman" w:hAnsi="Times New Roman"/>
          <w:szCs w:val="24"/>
        </w:rPr>
        <w:t>6</w:t>
      </w:r>
      <w:r>
        <w:rPr>
          <w:rFonts w:ascii="Times New Roman" w:hAnsi="Times New Roman"/>
          <w:szCs w:val="24"/>
        </w:rPr>
        <w:t>.</w:t>
      </w:r>
      <w:r>
        <w:rPr>
          <w:rFonts w:ascii="Times New Roman" w:hAnsi="Times New Roman"/>
          <w:szCs w:val="24"/>
        </w:rPr>
        <w:tab/>
        <w:t>Prior to 20</w:t>
      </w:r>
      <w:r w:rsidR="00B15E14">
        <w:rPr>
          <w:rFonts w:ascii="Times New Roman" w:hAnsi="Times New Roman"/>
          <w:szCs w:val="24"/>
        </w:rPr>
        <w:t>1</w:t>
      </w:r>
      <w:r>
        <w:rPr>
          <w:rFonts w:ascii="Times New Roman" w:hAnsi="Times New Roman"/>
          <w:szCs w:val="24"/>
        </w:rPr>
        <w:t>1, according to Ms. Brown, only crisis grants would be applied to a customer’s CAP catch</w:t>
      </w:r>
      <w:r w:rsidR="00C518F9">
        <w:rPr>
          <w:rFonts w:ascii="Times New Roman" w:hAnsi="Times New Roman"/>
          <w:szCs w:val="24"/>
        </w:rPr>
        <w:t xml:space="preserve"> </w:t>
      </w:r>
      <w:r>
        <w:rPr>
          <w:rFonts w:ascii="Times New Roman" w:hAnsi="Times New Roman"/>
          <w:szCs w:val="24"/>
        </w:rPr>
        <w:t>up amount.  Tr. 93.</w:t>
      </w:r>
    </w:p>
    <w:p w:rsidR="00B66DAC" w:rsidRDefault="00B66DAC" w:rsidP="00250739">
      <w:pPr>
        <w:widowControl/>
        <w:spacing w:line="360" w:lineRule="auto"/>
        <w:rPr>
          <w:rFonts w:ascii="Times New Roman" w:hAnsi="Times New Roman"/>
          <w:szCs w:val="24"/>
        </w:rPr>
      </w:pPr>
    </w:p>
    <w:p w:rsidR="000E59F8" w:rsidRDefault="000E59F8"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3</w:t>
      </w:r>
      <w:r w:rsidR="00B40CB2">
        <w:rPr>
          <w:rFonts w:ascii="Times New Roman" w:hAnsi="Times New Roman"/>
          <w:szCs w:val="24"/>
        </w:rPr>
        <w:t>7</w:t>
      </w:r>
      <w:r>
        <w:rPr>
          <w:rFonts w:ascii="Times New Roman" w:hAnsi="Times New Roman"/>
          <w:szCs w:val="24"/>
        </w:rPr>
        <w:t>.</w:t>
      </w:r>
      <w:r>
        <w:rPr>
          <w:rFonts w:ascii="Times New Roman" w:hAnsi="Times New Roman"/>
          <w:szCs w:val="24"/>
        </w:rPr>
        <w:tab/>
        <w:t>In 2011, there was a policy change; LIHEAP grants can now be applied to a customer’s CAP catch</w:t>
      </w:r>
      <w:r w:rsidR="00C518F9">
        <w:rPr>
          <w:rFonts w:ascii="Times New Roman" w:hAnsi="Times New Roman"/>
          <w:szCs w:val="24"/>
        </w:rPr>
        <w:t xml:space="preserve"> up </w:t>
      </w:r>
      <w:r>
        <w:rPr>
          <w:rFonts w:ascii="Times New Roman" w:hAnsi="Times New Roman"/>
          <w:szCs w:val="24"/>
        </w:rPr>
        <w:t>amount</w:t>
      </w:r>
      <w:r w:rsidR="00B40CB2">
        <w:rPr>
          <w:rFonts w:ascii="Times New Roman" w:hAnsi="Times New Roman"/>
          <w:szCs w:val="24"/>
        </w:rPr>
        <w:t>, Ms. Brown maintained</w:t>
      </w:r>
      <w:r>
        <w:rPr>
          <w:rFonts w:ascii="Times New Roman" w:hAnsi="Times New Roman"/>
          <w:szCs w:val="24"/>
        </w:rPr>
        <w:t xml:space="preserve">. </w:t>
      </w:r>
      <w:r w:rsidR="00926B41">
        <w:rPr>
          <w:rFonts w:ascii="Times New Roman" w:hAnsi="Times New Roman"/>
          <w:szCs w:val="24"/>
        </w:rPr>
        <w:t xml:space="preserve"> </w:t>
      </w:r>
      <w:proofErr w:type="gramStart"/>
      <w:r>
        <w:rPr>
          <w:rFonts w:ascii="Times New Roman" w:hAnsi="Times New Roman"/>
          <w:szCs w:val="24"/>
        </w:rPr>
        <w:t>Tr. 95.</w:t>
      </w:r>
      <w:proofErr w:type="gramEnd"/>
    </w:p>
    <w:p w:rsidR="00B66DAC" w:rsidRDefault="00B66DAC" w:rsidP="00250739">
      <w:pPr>
        <w:widowControl/>
        <w:spacing w:line="360" w:lineRule="auto"/>
        <w:rPr>
          <w:rFonts w:ascii="Times New Roman" w:hAnsi="Times New Roman"/>
          <w:szCs w:val="24"/>
        </w:rPr>
      </w:pPr>
    </w:p>
    <w:p w:rsidR="0072676A" w:rsidRDefault="00B66DAC" w:rsidP="0025073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3</w:t>
      </w:r>
      <w:r w:rsidR="00B40CB2">
        <w:rPr>
          <w:rFonts w:ascii="Times New Roman" w:hAnsi="Times New Roman"/>
          <w:szCs w:val="24"/>
        </w:rPr>
        <w:t>8</w:t>
      </w:r>
      <w:r>
        <w:rPr>
          <w:rFonts w:ascii="Times New Roman" w:hAnsi="Times New Roman"/>
          <w:szCs w:val="24"/>
        </w:rPr>
        <w:t>.</w:t>
      </w:r>
      <w:r>
        <w:rPr>
          <w:rFonts w:ascii="Times New Roman" w:hAnsi="Times New Roman"/>
          <w:szCs w:val="24"/>
        </w:rPr>
        <w:tab/>
        <w:t xml:space="preserve">Ms. </w:t>
      </w:r>
      <w:r w:rsidR="0072676A">
        <w:rPr>
          <w:rFonts w:ascii="Times New Roman" w:hAnsi="Times New Roman"/>
          <w:szCs w:val="24"/>
        </w:rPr>
        <w:t>Brown related that DLC’s practice concerning service termination is to send out the notice and generally the customer contacts DLC and term</w:t>
      </w:r>
      <w:r w:rsidR="00B40CB2">
        <w:rPr>
          <w:rFonts w:ascii="Times New Roman" w:hAnsi="Times New Roman"/>
          <w:szCs w:val="24"/>
        </w:rPr>
        <w:t>s</w:t>
      </w:r>
      <w:r w:rsidR="0072676A">
        <w:rPr>
          <w:rFonts w:ascii="Times New Roman" w:hAnsi="Times New Roman"/>
          <w:szCs w:val="24"/>
        </w:rPr>
        <w:t xml:space="preserve"> are negotiated, if possible.  If the customer does not respond, DLC will attempt a 72-hour contact with the customer.  Afterwards, DLC will proceed to termination. </w:t>
      </w:r>
      <w:r w:rsidR="00330F14">
        <w:rPr>
          <w:rFonts w:ascii="Times New Roman" w:hAnsi="Times New Roman"/>
          <w:szCs w:val="24"/>
        </w:rPr>
        <w:t xml:space="preserve"> </w:t>
      </w:r>
      <w:proofErr w:type="gramStart"/>
      <w:r w:rsidR="0072676A">
        <w:rPr>
          <w:rFonts w:ascii="Times New Roman" w:hAnsi="Times New Roman"/>
          <w:szCs w:val="24"/>
        </w:rPr>
        <w:t>Tr. 94.</w:t>
      </w:r>
      <w:proofErr w:type="gramEnd"/>
    </w:p>
    <w:p w:rsidR="0072676A" w:rsidRDefault="0072676A" w:rsidP="00250739">
      <w:pPr>
        <w:widowControl/>
        <w:spacing w:line="360" w:lineRule="auto"/>
        <w:rPr>
          <w:rFonts w:ascii="Times New Roman" w:hAnsi="Times New Roman"/>
          <w:szCs w:val="24"/>
        </w:rPr>
      </w:pPr>
    </w:p>
    <w:p w:rsidR="003C0974" w:rsidRPr="003609EB" w:rsidRDefault="00D20419" w:rsidP="008F24F6">
      <w:pPr>
        <w:widowControl/>
        <w:spacing w:line="360" w:lineRule="auto"/>
        <w:jc w:val="center"/>
        <w:rPr>
          <w:rFonts w:ascii="Times New Roman" w:hAnsi="Times New Roman"/>
          <w:szCs w:val="24"/>
          <w:u w:val="single"/>
        </w:rPr>
      </w:pPr>
      <w:r w:rsidRPr="003609EB">
        <w:rPr>
          <w:rFonts w:ascii="Times New Roman" w:hAnsi="Times New Roman"/>
          <w:szCs w:val="24"/>
          <w:u w:val="single"/>
        </w:rPr>
        <w:t>D</w:t>
      </w:r>
      <w:r w:rsidR="00810F22" w:rsidRPr="003609EB">
        <w:rPr>
          <w:rFonts w:ascii="Times New Roman" w:hAnsi="Times New Roman"/>
          <w:szCs w:val="24"/>
          <w:u w:val="single"/>
        </w:rPr>
        <w:t>ISCUSSION</w:t>
      </w:r>
    </w:p>
    <w:p w:rsidR="008F24F6" w:rsidRDefault="008F24F6" w:rsidP="008F24F6">
      <w:pPr>
        <w:widowControl/>
        <w:spacing w:line="360" w:lineRule="auto"/>
        <w:jc w:val="center"/>
        <w:rPr>
          <w:rFonts w:ascii="Times New Roman" w:hAnsi="Times New Roman"/>
          <w:szCs w:val="24"/>
          <w:u w:val="single"/>
        </w:rPr>
      </w:pPr>
    </w:p>
    <w:p w:rsidR="009D1235" w:rsidRDefault="009D1235" w:rsidP="009D1235">
      <w:pPr>
        <w:widowControl/>
        <w:spacing w:line="360" w:lineRule="auto"/>
        <w:rPr>
          <w:rFonts w:ascii="Times New Roman" w:hAnsi="Times New Roman"/>
          <w:szCs w:val="24"/>
          <w:u w:val="single"/>
        </w:rPr>
      </w:pPr>
      <w:r>
        <w:rPr>
          <w:rFonts w:ascii="Times New Roman" w:hAnsi="Times New Roman"/>
          <w:szCs w:val="24"/>
          <w:u w:val="single"/>
        </w:rPr>
        <w:t>Burden of Proof</w:t>
      </w:r>
    </w:p>
    <w:p w:rsidR="009D1235" w:rsidRPr="003609EB" w:rsidRDefault="009D1235" w:rsidP="009D1235">
      <w:pPr>
        <w:widowControl/>
        <w:spacing w:line="360" w:lineRule="auto"/>
        <w:rPr>
          <w:rFonts w:ascii="Times New Roman" w:hAnsi="Times New Roman"/>
          <w:szCs w:val="24"/>
          <w:u w:val="single"/>
        </w:rPr>
      </w:pPr>
    </w:p>
    <w:p w:rsidR="00BF2531" w:rsidRDefault="00082A82" w:rsidP="00BF2531">
      <w:pPr>
        <w:widowControl/>
        <w:suppressAutoHyphens/>
        <w:spacing w:line="360" w:lineRule="auto"/>
        <w:ind w:firstLine="1440"/>
        <w:rPr>
          <w:rFonts w:ascii="Times New Roman" w:hAnsi="Times New Roman"/>
          <w:szCs w:val="24"/>
        </w:rPr>
      </w:pPr>
      <w:r>
        <w:rPr>
          <w:rFonts w:ascii="Times New Roman" w:hAnsi="Times New Roman"/>
          <w:szCs w:val="24"/>
        </w:rPr>
        <w:t>I</w:t>
      </w:r>
      <w:r w:rsidR="00BF2531" w:rsidRPr="00BF2531">
        <w:rPr>
          <w:rFonts w:ascii="Times New Roman" w:hAnsi="Times New Roman"/>
          <w:szCs w:val="24"/>
        </w:rPr>
        <w:t>n this proceeding</w:t>
      </w:r>
      <w:r>
        <w:rPr>
          <w:rFonts w:ascii="Times New Roman" w:hAnsi="Times New Roman"/>
          <w:szCs w:val="24"/>
        </w:rPr>
        <w:t xml:space="preserve"> </w:t>
      </w:r>
      <w:r w:rsidR="00C47F40">
        <w:rPr>
          <w:rFonts w:ascii="Times New Roman" w:hAnsi="Times New Roman"/>
          <w:szCs w:val="24"/>
        </w:rPr>
        <w:t xml:space="preserve">the </w:t>
      </w:r>
      <w:r>
        <w:rPr>
          <w:rFonts w:ascii="Times New Roman" w:hAnsi="Times New Roman"/>
          <w:szCs w:val="24"/>
        </w:rPr>
        <w:t xml:space="preserve">Complainant, as the party seeking affirmative relief from the Commission, </w:t>
      </w:r>
      <w:r w:rsidR="00BF2531" w:rsidRPr="00BF2531">
        <w:rPr>
          <w:rFonts w:ascii="Times New Roman" w:hAnsi="Times New Roman"/>
          <w:szCs w:val="24"/>
        </w:rPr>
        <w:t>bears the burden of proof pursuant to Section 332(a) of the Public Utility Code</w:t>
      </w:r>
      <w:r w:rsidR="00240B5E">
        <w:rPr>
          <w:rFonts w:ascii="Times New Roman" w:hAnsi="Times New Roman"/>
          <w:szCs w:val="24"/>
        </w:rPr>
        <w:t xml:space="preserve"> (Code)</w:t>
      </w:r>
      <w:r w:rsidR="00BF2531" w:rsidRPr="00BF2531">
        <w:rPr>
          <w:rFonts w:ascii="Times New Roman" w:hAnsi="Times New Roman"/>
          <w:szCs w:val="24"/>
        </w:rPr>
        <w:t>.  66 Pa. C.S. §332(a).  To satisfy this burden, the Complainant must demonstrate that the Respondent was responsible for the problem alleged in h</w:t>
      </w:r>
      <w:r w:rsidR="00C0536A">
        <w:rPr>
          <w:rFonts w:ascii="Times New Roman" w:hAnsi="Times New Roman"/>
          <w:szCs w:val="24"/>
        </w:rPr>
        <w:t>is</w:t>
      </w:r>
      <w:r w:rsidR="00BF2531" w:rsidRPr="00BF2531">
        <w:rPr>
          <w:rFonts w:ascii="Times New Roman" w:hAnsi="Times New Roman"/>
          <w:szCs w:val="24"/>
        </w:rPr>
        <w:t xml:space="preserve"> Complaint through a violation of the Code or a </w:t>
      </w:r>
      <w:r w:rsidR="004A68AC">
        <w:rPr>
          <w:rFonts w:ascii="Times New Roman" w:hAnsi="Times New Roman"/>
          <w:szCs w:val="24"/>
        </w:rPr>
        <w:t>r</w:t>
      </w:r>
      <w:r w:rsidR="00BF2531" w:rsidRPr="00BF2531">
        <w:rPr>
          <w:rFonts w:ascii="Times New Roman" w:hAnsi="Times New Roman"/>
          <w:szCs w:val="24"/>
        </w:rPr>
        <w:t xml:space="preserve">egulation or </w:t>
      </w:r>
      <w:r w:rsidR="004A68AC">
        <w:rPr>
          <w:rFonts w:ascii="Times New Roman" w:hAnsi="Times New Roman"/>
          <w:szCs w:val="24"/>
        </w:rPr>
        <w:t>o</w:t>
      </w:r>
      <w:r w:rsidR="00BF2531" w:rsidRPr="00BF2531">
        <w:rPr>
          <w:rFonts w:ascii="Times New Roman" w:hAnsi="Times New Roman"/>
          <w:szCs w:val="24"/>
        </w:rPr>
        <w:t xml:space="preserve">rder of the Commission.  This must be </w:t>
      </w:r>
      <w:r w:rsidR="00267055">
        <w:rPr>
          <w:rFonts w:ascii="Times New Roman" w:hAnsi="Times New Roman"/>
          <w:szCs w:val="24"/>
        </w:rPr>
        <w:t>established</w:t>
      </w:r>
      <w:r w:rsidR="00BF2531" w:rsidRPr="00BF2531">
        <w:rPr>
          <w:rFonts w:ascii="Times New Roman" w:hAnsi="Times New Roman"/>
          <w:szCs w:val="24"/>
        </w:rPr>
        <w:t xml:space="preserve"> by a preponderance of the evidence.  66 Pa. C.S. §701; </w:t>
      </w:r>
      <w:r w:rsidR="00BF2531" w:rsidRPr="00BF2531">
        <w:rPr>
          <w:rFonts w:ascii="Times New Roman" w:hAnsi="Times New Roman"/>
          <w:i/>
          <w:szCs w:val="24"/>
        </w:rPr>
        <w:t>Patterson v. Bell Telephone Company of Pennsylvania,</w:t>
      </w:r>
      <w:r w:rsidR="00BF2531" w:rsidRPr="00BF2531">
        <w:rPr>
          <w:rFonts w:ascii="Times New Roman" w:hAnsi="Times New Roman"/>
          <w:szCs w:val="24"/>
        </w:rPr>
        <w:t xml:space="preserve"> 72 P</w:t>
      </w:r>
      <w:r w:rsidR="0003485B">
        <w:rPr>
          <w:rFonts w:ascii="Times New Roman" w:hAnsi="Times New Roman"/>
          <w:szCs w:val="24"/>
        </w:rPr>
        <w:t>a.</w:t>
      </w:r>
      <w:r w:rsidR="00BF2531" w:rsidRPr="00BF2531">
        <w:rPr>
          <w:rFonts w:ascii="Times New Roman" w:hAnsi="Times New Roman"/>
          <w:szCs w:val="24"/>
        </w:rPr>
        <w:t xml:space="preserve"> PUC 196 (1990).  Preponderance of the evidence means that the party with the burden of proof has presented evidence that is more convincing than that presented by the other party.  </w:t>
      </w:r>
      <w:r w:rsidR="00BF2531" w:rsidRPr="00BF2531">
        <w:rPr>
          <w:rFonts w:ascii="Times New Roman" w:hAnsi="Times New Roman"/>
          <w:i/>
          <w:szCs w:val="24"/>
        </w:rPr>
        <w:t>Samuel J. Lansberry, Inc. v. Pa. P.U.C</w:t>
      </w:r>
      <w:r w:rsidR="00BF2531" w:rsidRPr="00BF2531">
        <w:rPr>
          <w:rFonts w:ascii="Times New Roman" w:hAnsi="Times New Roman"/>
          <w:szCs w:val="24"/>
        </w:rPr>
        <w:t>.,</w:t>
      </w:r>
      <w:r w:rsidR="00BF2531" w:rsidRPr="00BF2531">
        <w:rPr>
          <w:rFonts w:ascii="Times New Roman" w:hAnsi="Times New Roman"/>
          <w:i/>
          <w:szCs w:val="24"/>
        </w:rPr>
        <w:t xml:space="preserve"> </w:t>
      </w:r>
      <w:r w:rsidR="00BF2531" w:rsidRPr="00BF2531">
        <w:rPr>
          <w:rFonts w:ascii="Times New Roman" w:hAnsi="Times New Roman"/>
          <w:szCs w:val="24"/>
        </w:rPr>
        <w:t xml:space="preserve">578 A.2d 600, 602, </w:t>
      </w:r>
      <w:r w:rsidR="00BF2531" w:rsidRPr="00BF2531">
        <w:rPr>
          <w:rFonts w:ascii="Times New Roman" w:hAnsi="Times New Roman"/>
          <w:i/>
          <w:szCs w:val="24"/>
        </w:rPr>
        <w:t>alloc. den</w:t>
      </w:r>
      <w:r w:rsidR="00BF2531" w:rsidRPr="00BF2531">
        <w:rPr>
          <w:rFonts w:ascii="Times New Roman" w:hAnsi="Times New Roman"/>
          <w:szCs w:val="24"/>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00BF2531" w:rsidRPr="00BF2531">
        <w:rPr>
          <w:rFonts w:ascii="Times New Roman" w:hAnsi="Times New Roman"/>
          <w:i/>
          <w:szCs w:val="24"/>
        </w:rPr>
        <w:t>Norfolk and Western Railway v. Pa. P.U.C</w:t>
      </w:r>
      <w:r w:rsidR="00BF2531" w:rsidRPr="00BF2531">
        <w:rPr>
          <w:rFonts w:ascii="Times New Roman" w:hAnsi="Times New Roman"/>
          <w:szCs w:val="24"/>
        </w:rPr>
        <w:t>., 489 Pa. 109, 413 A.2d 1037 (1980).</w:t>
      </w:r>
    </w:p>
    <w:p w:rsidR="0072676A" w:rsidRDefault="0072676A" w:rsidP="00BF2531">
      <w:pPr>
        <w:widowControl/>
        <w:spacing w:line="360" w:lineRule="auto"/>
        <w:ind w:firstLine="1440"/>
        <w:rPr>
          <w:rFonts w:ascii="Times New Roman" w:hAnsi="Times New Roman"/>
          <w:szCs w:val="24"/>
        </w:rPr>
      </w:pPr>
      <w:r>
        <w:rPr>
          <w:rFonts w:ascii="Times New Roman" w:hAnsi="Times New Roman"/>
          <w:szCs w:val="24"/>
        </w:rPr>
        <w:lastRenderedPageBreak/>
        <w:t>U</w:t>
      </w:r>
      <w:r w:rsidR="00BF2531" w:rsidRPr="00BF2531">
        <w:rPr>
          <w:rFonts w:ascii="Times New Roman" w:hAnsi="Times New Roman"/>
          <w:szCs w:val="24"/>
        </w:rPr>
        <w:t xml:space="preserve">pon the presentation by the Complainant of evidence sufficient to initially </w:t>
      </w:r>
    </w:p>
    <w:p w:rsidR="00BF2531" w:rsidRPr="00BF2531" w:rsidRDefault="00BF2531" w:rsidP="0072676A">
      <w:pPr>
        <w:widowControl/>
        <w:spacing w:line="360" w:lineRule="auto"/>
        <w:rPr>
          <w:rFonts w:ascii="Times New Roman" w:hAnsi="Times New Roman"/>
          <w:szCs w:val="24"/>
        </w:rPr>
      </w:pPr>
      <w:r w:rsidRPr="00BF2531">
        <w:rPr>
          <w:rFonts w:ascii="Times New Roman" w:hAnsi="Times New Roman"/>
          <w:szCs w:val="24"/>
        </w:rPr>
        <w:t xml:space="preserve">satisfy the burden of proof, the burden of going forward with the evidence, to rebut the evidence of the Complainant, shifts to </w:t>
      </w:r>
      <w:r w:rsidR="00E9460F">
        <w:rPr>
          <w:rFonts w:ascii="Times New Roman" w:hAnsi="Times New Roman"/>
          <w:szCs w:val="24"/>
        </w:rPr>
        <w:t>Respondent</w:t>
      </w:r>
      <w:r w:rsidRPr="00BF2531">
        <w:rPr>
          <w:rFonts w:ascii="Times New Roman" w:hAnsi="Times New Roman"/>
          <w:szCs w:val="24"/>
        </w:rPr>
        <w:t xml:space="preserve">.  If the evidence presented by </w:t>
      </w:r>
      <w:r w:rsidR="00E9460F">
        <w:rPr>
          <w:rFonts w:ascii="Times New Roman" w:hAnsi="Times New Roman"/>
          <w:szCs w:val="24"/>
        </w:rPr>
        <w:t>Respondent</w:t>
      </w:r>
      <w:r w:rsidR="0060513E">
        <w:rPr>
          <w:rFonts w:ascii="Times New Roman" w:hAnsi="Times New Roman"/>
          <w:szCs w:val="24"/>
        </w:rPr>
        <w:t xml:space="preserve"> is</w:t>
      </w:r>
      <w:r w:rsidRPr="00BF2531">
        <w:rPr>
          <w:rFonts w:ascii="Times New Roman" w:hAnsi="Times New Roman"/>
          <w:szCs w:val="24"/>
        </w:rPr>
        <w:t xml:space="preserve"> of co</w:t>
      </w:r>
      <w:r w:rsidR="00AE1B70">
        <w:rPr>
          <w:rFonts w:ascii="Times New Roman" w:hAnsi="Times New Roman"/>
          <w:szCs w:val="24"/>
        </w:rPr>
        <w:noBreakHyphen/>
      </w:r>
      <w:r w:rsidRPr="00BF2531">
        <w:rPr>
          <w:rFonts w:ascii="Times New Roman" w:hAnsi="Times New Roman"/>
          <w:szCs w:val="24"/>
        </w:rPr>
        <w:t>equal weight, the Complainant has not satisfied h</w:t>
      </w:r>
      <w:r w:rsidR="0060513E">
        <w:rPr>
          <w:rFonts w:ascii="Times New Roman" w:hAnsi="Times New Roman"/>
          <w:szCs w:val="24"/>
        </w:rPr>
        <w:t>is</w:t>
      </w:r>
      <w:r w:rsidRPr="00BF2531">
        <w:rPr>
          <w:rFonts w:ascii="Times New Roman" w:hAnsi="Times New Roman"/>
          <w:szCs w:val="24"/>
        </w:rPr>
        <w:t xml:space="preserve"> burden of proof.  The Complainant now has to provide some additional evidence to rebut that of </w:t>
      </w:r>
      <w:r w:rsidR="00E9460F">
        <w:rPr>
          <w:rFonts w:ascii="Times New Roman" w:hAnsi="Times New Roman"/>
          <w:szCs w:val="24"/>
        </w:rPr>
        <w:t>Respondent</w:t>
      </w:r>
      <w:r w:rsidRPr="00BF2531">
        <w:rPr>
          <w:rFonts w:ascii="Times New Roman" w:hAnsi="Times New Roman"/>
          <w:szCs w:val="24"/>
        </w:rPr>
        <w:t xml:space="preserve">. </w:t>
      </w:r>
      <w:r w:rsidRPr="00BF2531">
        <w:rPr>
          <w:rFonts w:ascii="Times New Roman" w:hAnsi="Times New Roman"/>
          <w:iCs/>
          <w:szCs w:val="24"/>
        </w:rPr>
        <w:t xml:space="preserve"> </w:t>
      </w:r>
      <w:r w:rsidRPr="00C0536A">
        <w:rPr>
          <w:rFonts w:ascii="Times New Roman" w:hAnsi="Times New Roman"/>
          <w:i/>
          <w:iCs/>
          <w:szCs w:val="24"/>
        </w:rPr>
        <w:t>Burleson v. Pa. P</w:t>
      </w:r>
      <w:r w:rsidR="0003485B">
        <w:rPr>
          <w:rFonts w:ascii="Times New Roman" w:hAnsi="Times New Roman"/>
          <w:i/>
          <w:iCs/>
          <w:szCs w:val="24"/>
        </w:rPr>
        <w:t>.</w:t>
      </w:r>
      <w:r w:rsidRPr="00C0536A">
        <w:rPr>
          <w:rFonts w:ascii="Times New Roman" w:hAnsi="Times New Roman"/>
          <w:i/>
          <w:iCs/>
          <w:szCs w:val="24"/>
        </w:rPr>
        <w:t>U</w:t>
      </w:r>
      <w:r w:rsidR="0003485B">
        <w:rPr>
          <w:rFonts w:ascii="Times New Roman" w:hAnsi="Times New Roman"/>
          <w:i/>
          <w:iCs/>
          <w:szCs w:val="24"/>
        </w:rPr>
        <w:t>.</w:t>
      </w:r>
      <w:r w:rsidRPr="00C0536A">
        <w:rPr>
          <w:rFonts w:ascii="Times New Roman" w:hAnsi="Times New Roman"/>
          <w:i/>
          <w:iCs/>
          <w:szCs w:val="24"/>
        </w:rPr>
        <w:t>C</w:t>
      </w:r>
      <w:r w:rsidR="0003485B">
        <w:rPr>
          <w:rFonts w:ascii="Times New Roman" w:hAnsi="Times New Roman"/>
          <w:i/>
          <w:iCs/>
          <w:szCs w:val="24"/>
        </w:rPr>
        <w:t>.</w:t>
      </w:r>
      <w:r w:rsidRPr="00C0536A">
        <w:rPr>
          <w:rFonts w:ascii="Times New Roman" w:hAnsi="Times New Roman"/>
          <w:iCs/>
          <w:szCs w:val="24"/>
        </w:rPr>
        <w:t>, 443 A.2d 1373 (Pa. Cmwlth. 1982), aff’d, 501 Pa. 433, 461 A.2d 1234 (1983).</w:t>
      </w:r>
    </w:p>
    <w:p w:rsidR="00BF2531" w:rsidRPr="00BF2531" w:rsidRDefault="00BF2531" w:rsidP="00BF2531">
      <w:pPr>
        <w:widowControl/>
        <w:spacing w:line="360" w:lineRule="auto"/>
        <w:ind w:firstLine="1440"/>
        <w:rPr>
          <w:rFonts w:ascii="Times New Roman" w:hAnsi="Times New Roman"/>
          <w:szCs w:val="24"/>
        </w:rPr>
      </w:pPr>
    </w:p>
    <w:p w:rsidR="00BF2531" w:rsidRDefault="00BF2531" w:rsidP="00BF2531">
      <w:pPr>
        <w:widowControl/>
        <w:spacing w:line="360" w:lineRule="auto"/>
        <w:ind w:firstLine="1440"/>
        <w:rPr>
          <w:rFonts w:ascii="Times New Roman" w:hAnsi="Times New Roman"/>
          <w:szCs w:val="24"/>
        </w:rPr>
      </w:pPr>
      <w:r w:rsidRPr="00BF2531">
        <w:rPr>
          <w:rFonts w:ascii="Times New Roman" w:hAnsi="Times New Roman"/>
          <w:szCs w:val="24"/>
        </w:rPr>
        <w:t xml:space="preserve">While the burden of persuasion may </w:t>
      </w:r>
      <w:r w:rsidRPr="0060513E">
        <w:rPr>
          <w:rStyle w:val="term1"/>
          <w:rFonts w:ascii="Times New Roman" w:hAnsi="Times New Roman"/>
          <w:b w:val="0"/>
          <w:szCs w:val="24"/>
        </w:rPr>
        <w:t>shift</w:t>
      </w:r>
      <w:r w:rsidRPr="00BF2531">
        <w:rPr>
          <w:rFonts w:ascii="Times New Roman" w:hAnsi="Times New Roman"/>
          <w:szCs w:val="24"/>
        </w:rPr>
        <w:t xml:space="preserve"> back and forth during a proceeding, the </w:t>
      </w:r>
      <w:r w:rsidRPr="0060513E">
        <w:rPr>
          <w:rStyle w:val="term1"/>
          <w:rFonts w:ascii="Times New Roman" w:hAnsi="Times New Roman"/>
          <w:b w:val="0"/>
          <w:szCs w:val="24"/>
        </w:rPr>
        <w:t>burden of proof</w:t>
      </w:r>
      <w:r w:rsidRPr="00BF2531">
        <w:rPr>
          <w:rFonts w:ascii="Times New Roman" w:hAnsi="Times New Roman"/>
          <w:szCs w:val="24"/>
        </w:rPr>
        <w:t xml:space="preserve"> never </w:t>
      </w:r>
      <w:r w:rsidRPr="0060513E">
        <w:rPr>
          <w:rStyle w:val="term1"/>
          <w:rFonts w:ascii="Times New Roman" w:hAnsi="Times New Roman"/>
          <w:b w:val="0"/>
          <w:szCs w:val="24"/>
        </w:rPr>
        <w:t xml:space="preserve">shifts. </w:t>
      </w:r>
      <w:r w:rsidRPr="00BF2531">
        <w:rPr>
          <w:rStyle w:val="term1"/>
          <w:rFonts w:ascii="Times New Roman" w:hAnsi="Times New Roman"/>
          <w:szCs w:val="24"/>
        </w:rPr>
        <w:t xml:space="preserve"> </w:t>
      </w:r>
      <w:r w:rsidRPr="0060513E">
        <w:rPr>
          <w:rStyle w:val="term1"/>
          <w:rFonts w:ascii="Times New Roman" w:hAnsi="Times New Roman"/>
          <w:b w:val="0"/>
          <w:szCs w:val="24"/>
        </w:rPr>
        <w:t>The burden of proof</w:t>
      </w:r>
      <w:r w:rsidRPr="00BF2531">
        <w:rPr>
          <w:rFonts w:ascii="Times New Roman" w:hAnsi="Times New Roman"/>
          <w:szCs w:val="24"/>
        </w:rPr>
        <w:t xml:space="preserve"> always remains on the party seeking affirmative relief from the Commission.  </w:t>
      </w:r>
      <w:r w:rsidRPr="00BF2531">
        <w:rPr>
          <w:rFonts w:ascii="Times New Roman" w:hAnsi="Times New Roman"/>
          <w:i/>
          <w:szCs w:val="24"/>
        </w:rPr>
        <w:t>Milkie v. Pa. P</w:t>
      </w:r>
      <w:r w:rsidR="0003485B">
        <w:rPr>
          <w:rFonts w:ascii="Times New Roman" w:hAnsi="Times New Roman"/>
          <w:i/>
          <w:szCs w:val="24"/>
        </w:rPr>
        <w:t>.</w:t>
      </w:r>
      <w:r w:rsidRPr="00BF2531">
        <w:rPr>
          <w:rFonts w:ascii="Times New Roman" w:hAnsi="Times New Roman"/>
          <w:i/>
          <w:szCs w:val="24"/>
        </w:rPr>
        <w:t>U</w:t>
      </w:r>
      <w:r w:rsidR="0003485B">
        <w:rPr>
          <w:rFonts w:ascii="Times New Roman" w:hAnsi="Times New Roman"/>
          <w:i/>
          <w:szCs w:val="24"/>
        </w:rPr>
        <w:t>.</w:t>
      </w:r>
      <w:r w:rsidRPr="00BF2531">
        <w:rPr>
          <w:rFonts w:ascii="Times New Roman" w:hAnsi="Times New Roman"/>
          <w:i/>
          <w:szCs w:val="24"/>
        </w:rPr>
        <w:t>C</w:t>
      </w:r>
      <w:r w:rsidR="0003485B">
        <w:rPr>
          <w:rFonts w:ascii="Times New Roman" w:hAnsi="Times New Roman"/>
          <w:i/>
          <w:szCs w:val="24"/>
        </w:rPr>
        <w:t>.</w:t>
      </w:r>
      <w:r w:rsidRPr="00BF2531">
        <w:rPr>
          <w:rFonts w:ascii="Times New Roman" w:hAnsi="Times New Roman"/>
          <w:i/>
          <w:szCs w:val="24"/>
        </w:rPr>
        <w:t xml:space="preserve">, </w:t>
      </w:r>
      <w:r w:rsidRPr="00BF2531">
        <w:rPr>
          <w:rFonts w:ascii="Times New Roman" w:hAnsi="Times New Roman"/>
          <w:szCs w:val="24"/>
        </w:rPr>
        <w:t>768 A.2d 1217 (Pa. Cmwlth. 2001).</w:t>
      </w:r>
    </w:p>
    <w:p w:rsidR="002A18E9" w:rsidRDefault="002A18E9" w:rsidP="00BF2531">
      <w:pPr>
        <w:widowControl/>
        <w:spacing w:line="360" w:lineRule="auto"/>
        <w:ind w:firstLine="1440"/>
        <w:rPr>
          <w:rFonts w:ascii="Times New Roman" w:hAnsi="Times New Roman"/>
          <w:szCs w:val="24"/>
        </w:rPr>
      </w:pPr>
    </w:p>
    <w:p w:rsidR="00F6782C" w:rsidRPr="00E746DB" w:rsidRDefault="00F6782C" w:rsidP="00F6782C">
      <w:pPr>
        <w:widowControl/>
        <w:spacing w:line="360" w:lineRule="auto"/>
        <w:rPr>
          <w:rFonts w:ascii="Times New Roman" w:hAnsi="Times New Roman"/>
          <w:szCs w:val="24"/>
          <w:u w:val="single"/>
        </w:rPr>
      </w:pPr>
      <w:r w:rsidRPr="009D1235">
        <w:rPr>
          <w:rFonts w:ascii="Times New Roman" w:hAnsi="Times New Roman"/>
          <w:szCs w:val="24"/>
          <w:u w:val="single"/>
        </w:rPr>
        <w:t xml:space="preserve">Applicable </w:t>
      </w:r>
      <w:r>
        <w:rPr>
          <w:rFonts w:ascii="Times New Roman" w:hAnsi="Times New Roman"/>
          <w:szCs w:val="24"/>
          <w:u w:val="single"/>
        </w:rPr>
        <w:t>Statutes</w:t>
      </w:r>
    </w:p>
    <w:p w:rsidR="00E746DB" w:rsidRPr="00E746DB" w:rsidRDefault="00E746DB" w:rsidP="00F6782C">
      <w:pPr>
        <w:widowControl/>
        <w:spacing w:line="360" w:lineRule="auto"/>
        <w:rPr>
          <w:rFonts w:ascii="Times New Roman" w:hAnsi="Times New Roman"/>
          <w:szCs w:val="24"/>
          <w:u w:val="single"/>
        </w:rPr>
      </w:pPr>
    </w:p>
    <w:p w:rsidR="00E746DB" w:rsidRPr="00E746DB" w:rsidRDefault="00E746DB" w:rsidP="00E746DB">
      <w:pPr>
        <w:spacing w:line="360" w:lineRule="auto"/>
        <w:rPr>
          <w:rFonts w:ascii="Times New Roman" w:hAnsi="Times New Roman"/>
          <w:szCs w:val="24"/>
        </w:rPr>
      </w:pPr>
      <w:r w:rsidRPr="00E746DB">
        <w:rPr>
          <w:rFonts w:ascii="Times New Roman" w:hAnsi="Times New Roman"/>
          <w:szCs w:val="24"/>
        </w:rPr>
        <w:tab/>
      </w:r>
      <w:r w:rsidRPr="00E746DB">
        <w:rPr>
          <w:rFonts w:ascii="Times New Roman" w:hAnsi="Times New Roman"/>
          <w:szCs w:val="24"/>
        </w:rPr>
        <w:tab/>
        <w:t xml:space="preserve">A violation of the Code may occur when a utility company fails to provide reasonable service, such as failure to correctly bill a customer. </w:t>
      </w:r>
      <w:r>
        <w:rPr>
          <w:rFonts w:ascii="Times New Roman" w:hAnsi="Times New Roman"/>
          <w:szCs w:val="24"/>
        </w:rPr>
        <w:t xml:space="preserve"> </w:t>
      </w:r>
      <w:r w:rsidRPr="00E746DB">
        <w:rPr>
          <w:rFonts w:ascii="Times New Roman" w:hAnsi="Times New Roman"/>
          <w:szCs w:val="24"/>
        </w:rPr>
        <w:t>The reasonable service requirement found in Section 1501 of the Code, 66 Pa. C.S. §1501, reads in pertinent part:</w:t>
      </w:r>
    </w:p>
    <w:p w:rsidR="00E746DB" w:rsidRPr="00E746DB" w:rsidRDefault="00E746DB" w:rsidP="00E746DB">
      <w:pPr>
        <w:ind w:left="1440" w:right="1440"/>
        <w:rPr>
          <w:rFonts w:ascii="Times New Roman" w:hAnsi="Times New Roman"/>
          <w:szCs w:val="24"/>
        </w:rPr>
      </w:pPr>
    </w:p>
    <w:p w:rsidR="00E746DB" w:rsidRPr="00E746DB" w:rsidRDefault="00E746DB" w:rsidP="00E746DB">
      <w:pPr>
        <w:ind w:left="1440" w:right="1440"/>
        <w:rPr>
          <w:rFonts w:ascii="Times New Roman" w:hAnsi="Times New Roman"/>
          <w:szCs w:val="24"/>
        </w:rPr>
      </w:pPr>
      <w:r w:rsidRPr="00E746DB">
        <w:rPr>
          <w:rFonts w:ascii="Times New Roman" w:hAnsi="Times New Roman"/>
          <w:szCs w:val="24"/>
        </w:rPr>
        <w:t xml:space="preserve">Every public utility shall furnish and maintain adequate, efficient, safe, and reasonable service and facilities, and </w:t>
      </w:r>
      <w:r w:rsidRPr="00E746DB">
        <w:rPr>
          <w:rFonts w:ascii="Times New Roman" w:hAnsi="Times New Roman"/>
          <w:szCs w:val="24"/>
          <w:u w:val="single"/>
        </w:rPr>
        <w:t>shall make all such</w:t>
      </w:r>
      <w:r w:rsidRPr="00E746DB">
        <w:rPr>
          <w:rFonts w:ascii="Times New Roman" w:hAnsi="Times New Roman"/>
          <w:szCs w:val="24"/>
        </w:rPr>
        <w:t xml:space="preserve"> repairs, </w:t>
      </w:r>
      <w:r w:rsidRPr="00E746DB">
        <w:rPr>
          <w:rFonts w:ascii="Times New Roman" w:hAnsi="Times New Roman"/>
          <w:szCs w:val="24"/>
          <w:u w:val="single"/>
        </w:rPr>
        <w:t>changes, alterations</w:t>
      </w:r>
      <w:r w:rsidRPr="00E746DB">
        <w:rPr>
          <w:rFonts w:ascii="Times New Roman" w:hAnsi="Times New Roman"/>
          <w:szCs w:val="24"/>
        </w:rPr>
        <w:t xml:space="preserve">, substitutions, extensions, </w:t>
      </w:r>
      <w:r w:rsidRPr="00E746DB">
        <w:rPr>
          <w:rFonts w:ascii="Times New Roman" w:hAnsi="Times New Roman"/>
          <w:szCs w:val="24"/>
          <w:u w:val="single"/>
        </w:rPr>
        <w:t>and improvements in or to such service and facilities as shall be necessary or proper for the accommodation, convenience, and safety of its patrons</w:t>
      </w:r>
      <w:r w:rsidRPr="00E746DB">
        <w:rPr>
          <w:rFonts w:ascii="Times New Roman" w:hAnsi="Times New Roman"/>
          <w:szCs w:val="24"/>
        </w:rPr>
        <w:t>, employees, and the public.  Such service also shall be reasonably continuous and without unreasonable interruptions or delay.  Such service and facilities shall be in conformity with the regulations and orders of the commission.  (Emphasis added).</w:t>
      </w:r>
    </w:p>
    <w:p w:rsidR="00E746DB" w:rsidRPr="00E746DB" w:rsidRDefault="00E746DB" w:rsidP="00E746DB">
      <w:pPr>
        <w:spacing w:line="360" w:lineRule="auto"/>
        <w:rPr>
          <w:rFonts w:ascii="Times New Roman" w:hAnsi="Times New Roman"/>
        </w:rPr>
      </w:pPr>
    </w:p>
    <w:p w:rsidR="00E01006" w:rsidRDefault="00E746DB" w:rsidP="00E746DB">
      <w:pPr>
        <w:spacing w:line="360" w:lineRule="auto"/>
        <w:rPr>
          <w:rFonts w:ascii="Times New Roman" w:hAnsi="Times New Roman"/>
          <w:szCs w:val="24"/>
        </w:rPr>
      </w:pPr>
      <w:r w:rsidRPr="00E746DB">
        <w:rPr>
          <w:rFonts w:ascii="Times New Roman" w:hAnsi="Times New Roman"/>
          <w:szCs w:val="24"/>
        </w:rPr>
        <w:tab/>
      </w:r>
      <w:r w:rsidRPr="00E746DB">
        <w:rPr>
          <w:rFonts w:ascii="Times New Roman" w:hAnsi="Times New Roman"/>
          <w:szCs w:val="24"/>
        </w:rPr>
        <w:tab/>
        <w:t xml:space="preserve">Additionally, the Commission has exclusive jurisdiction to determine the reasonableness, adequacy and sufficiency of a public utility’s services and facilities.  </w:t>
      </w:r>
      <w:r w:rsidRPr="00967E76">
        <w:rPr>
          <w:rFonts w:ascii="Times New Roman" w:hAnsi="Times New Roman"/>
          <w:i/>
          <w:szCs w:val="24"/>
        </w:rPr>
        <w:t>Elkin v. Bell of Pa.</w:t>
      </w:r>
      <w:r w:rsidRPr="00E746DB">
        <w:rPr>
          <w:rFonts w:ascii="Times New Roman" w:hAnsi="Times New Roman"/>
          <w:szCs w:val="24"/>
        </w:rPr>
        <w:t xml:space="preserve">, 491 Pa. 123, 420 A.2d 371 (1980).  The term “service” is “used in its broadest and most inclusive sense, includ[ing] any and all acts done, rendered, or performed, and any and all things furnished or supplied...by public utilities...in the performance of their duties under [the </w:t>
      </w:r>
    </w:p>
    <w:p w:rsidR="00E01006" w:rsidRDefault="00E01006">
      <w:pPr>
        <w:widowControl/>
        <w:rPr>
          <w:rFonts w:ascii="Times New Roman" w:hAnsi="Times New Roman"/>
          <w:szCs w:val="24"/>
        </w:rPr>
      </w:pPr>
      <w:r>
        <w:rPr>
          <w:rFonts w:ascii="Times New Roman" w:hAnsi="Times New Roman"/>
          <w:szCs w:val="24"/>
        </w:rPr>
        <w:br w:type="page"/>
      </w:r>
    </w:p>
    <w:p w:rsidR="00C4779A" w:rsidRDefault="00E746DB" w:rsidP="00E746DB">
      <w:pPr>
        <w:spacing w:line="360" w:lineRule="auto"/>
        <w:rPr>
          <w:rFonts w:ascii="Times New Roman" w:hAnsi="Times New Roman"/>
          <w:szCs w:val="24"/>
        </w:rPr>
      </w:pPr>
      <w:r w:rsidRPr="00E746DB">
        <w:rPr>
          <w:rFonts w:ascii="Times New Roman" w:hAnsi="Times New Roman"/>
          <w:szCs w:val="24"/>
        </w:rPr>
        <w:lastRenderedPageBreak/>
        <w:t>Public Utility Code]....</w:t>
      </w:r>
      <w:proofErr w:type="gramStart"/>
      <w:r w:rsidRPr="00E746DB">
        <w:rPr>
          <w:rFonts w:ascii="Times New Roman" w:hAnsi="Times New Roman"/>
          <w:szCs w:val="24"/>
        </w:rPr>
        <w:t>”  66</w:t>
      </w:r>
      <w:proofErr w:type="gramEnd"/>
      <w:r w:rsidRPr="00E746DB">
        <w:rPr>
          <w:rFonts w:ascii="Times New Roman" w:hAnsi="Times New Roman"/>
          <w:szCs w:val="24"/>
        </w:rPr>
        <w:t xml:space="preserve"> Pa. C.S. §102.  Thus a utility company’s practice of billing its customers must be reasonable, adequate and sufficient.</w:t>
      </w:r>
    </w:p>
    <w:p w:rsidR="00E746DB" w:rsidRPr="00E746DB" w:rsidRDefault="00E746DB" w:rsidP="00E746DB">
      <w:pPr>
        <w:spacing w:line="360" w:lineRule="auto"/>
        <w:rPr>
          <w:rFonts w:ascii="Times New Roman" w:hAnsi="Times New Roman"/>
          <w:szCs w:val="24"/>
        </w:rPr>
      </w:pPr>
      <w:r w:rsidRPr="00E746DB">
        <w:rPr>
          <w:rFonts w:ascii="Times New Roman" w:hAnsi="Times New Roman"/>
          <w:szCs w:val="24"/>
        </w:rPr>
        <w:t xml:space="preserve"> </w:t>
      </w:r>
    </w:p>
    <w:p w:rsidR="002A18E9" w:rsidRDefault="002A18E9" w:rsidP="009D1235">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6B4189">
        <w:rPr>
          <w:rFonts w:ascii="Times New Roman" w:hAnsi="Times New Roman"/>
          <w:szCs w:val="24"/>
        </w:rPr>
        <w:t xml:space="preserve">Billing procedures </w:t>
      </w:r>
      <w:r w:rsidR="00C4779A">
        <w:rPr>
          <w:rFonts w:ascii="Times New Roman" w:hAnsi="Times New Roman"/>
          <w:szCs w:val="24"/>
        </w:rPr>
        <w:t xml:space="preserve">for public utilities </w:t>
      </w:r>
      <w:r w:rsidR="006B4189">
        <w:rPr>
          <w:rFonts w:ascii="Times New Roman" w:hAnsi="Times New Roman"/>
          <w:szCs w:val="24"/>
        </w:rPr>
        <w:t>are governed by Section 1509 of the Code.  66 Pa.</w:t>
      </w:r>
      <w:r w:rsidR="00967E76">
        <w:rPr>
          <w:rFonts w:ascii="Times New Roman" w:hAnsi="Times New Roman"/>
          <w:szCs w:val="24"/>
        </w:rPr>
        <w:t xml:space="preserve"> </w:t>
      </w:r>
      <w:r w:rsidR="006B4189">
        <w:rPr>
          <w:rFonts w:ascii="Times New Roman" w:hAnsi="Times New Roman"/>
          <w:szCs w:val="24"/>
        </w:rPr>
        <w:t>C.S. §1509.  This section</w:t>
      </w:r>
      <w:r w:rsidR="00C4779A">
        <w:rPr>
          <w:rFonts w:ascii="Times New Roman" w:hAnsi="Times New Roman"/>
          <w:szCs w:val="24"/>
        </w:rPr>
        <w:t>,</w:t>
      </w:r>
      <w:r w:rsidR="006B4189">
        <w:rPr>
          <w:rFonts w:ascii="Times New Roman" w:hAnsi="Times New Roman"/>
          <w:szCs w:val="24"/>
        </w:rPr>
        <w:t xml:space="preserve"> in relevant part</w:t>
      </w:r>
      <w:r w:rsidR="00C4779A">
        <w:rPr>
          <w:rFonts w:ascii="Times New Roman" w:hAnsi="Times New Roman"/>
          <w:szCs w:val="24"/>
        </w:rPr>
        <w:t>,</w:t>
      </w:r>
      <w:r w:rsidR="006B4189">
        <w:rPr>
          <w:rFonts w:ascii="Times New Roman" w:hAnsi="Times New Roman"/>
          <w:szCs w:val="24"/>
        </w:rPr>
        <w:t xml:space="preserve"> states:</w:t>
      </w:r>
    </w:p>
    <w:p w:rsidR="00E74FA8" w:rsidRDefault="00E74FA8" w:rsidP="00C4779A">
      <w:pPr>
        <w:widowControl/>
        <w:ind w:left="1440" w:right="1080"/>
        <w:contextualSpacing/>
        <w:rPr>
          <w:rFonts w:ascii="Times New Roman" w:hAnsi="Times New Roman"/>
          <w:szCs w:val="24"/>
        </w:rPr>
      </w:pPr>
    </w:p>
    <w:p w:rsidR="006B4189" w:rsidRPr="002A18E9" w:rsidRDefault="00C4779A" w:rsidP="00C4779A">
      <w:pPr>
        <w:widowControl/>
        <w:ind w:left="1440" w:right="1080"/>
        <w:contextualSpacing/>
        <w:rPr>
          <w:rFonts w:ascii="Times New Roman" w:hAnsi="Times New Roman"/>
          <w:szCs w:val="24"/>
        </w:rPr>
      </w:pPr>
      <w:r>
        <w:rPr>
          <w:rFonts w:ascii="Times New Roman" w:hAnsi="Times New Roman"/>
          <w:szCs w:val="24"/>
        </w:rPr>
        <w:t xml:space="preserve">All customers shall be permitted to receive bills monthly and shall be notified of their right thereto.  </w:t>
      </w:r>
      <w:r w:rsidR="006B4189">
        <w:rPr>
          <w:rFonts w:ascii="Times New Roman" w:hAnsi="Times New Roman"/>
          <w:szCs w:val="24"/>
        </w:rPr>
        <w:t>All bills shall be itemized to separately show amounts for basic service, Federal excise taxes, applicable State sales and gro</w:t>
      </w:r>
      <w:r w:rsidR="00A372E1">
        <w:rPr>
          <w:rFonts w:ascii="Times New Roman" w:hAnsi="Times New Roman"/>
          <w:szCs w:val="24"/>
        </w:rPr>
        <w:t xml:space="preserve">ss receipts </w:t>
      </w:r>
      <w:r w:rsidR="006B4189">
        <w:rPr>
          <w:rFonts w:ascii="Times New Roman" w:hAnsi="Times New Roman"/>
          <w:szCs w:val="24"/>
        </w:rPr>
        <w:t>taxes, to the extent practi</w:t>
      </w:r>
      <w:r w:rsidR="00A372E1">
        <w:rPr>
          <w:rFonts w:ascii="Times New Roman" w:hAnsi="Times New Roman"/>
          <w:szCs w:val="24"/>
        </w:rPr>
        <w:t>cable, fuel adjustment charge, if any, State tax adjustment charge or such other similar components of the total bill as the commission m</w:t>
      </w:r>
      <w:r>
        <w:rPr>
          <w:rFonts w:ascii="Times New Roman" w:hAnsi="Times New Roman"/>
          <w:szCs w:val="24"/>
        </w:rPr>
        <w:t>a</w:t>
      </w:r>
      <w:r w:rsidR="00A372E1">
        <w:rPr>
          <w:rFonts w:ascii="Times New Roman" w:hAnsi="Times New Roman"/>
          <w:szCs w:val="24"/>
        </w:rPr>
        <w:t>y order.</w:t>
      </w:r>
    </w:p>
    <w:p w:rsidR="002A18E9" w:rsidRDefault="002A18E9" w:rsidP="009D1235">
      <w:pPr>
        <w:widowControl/>
        <w:spacing w:line="360" w:lineRule="auto"/>
        <w:rPr>
          <w:rFonts w:ascii="Times New Roman" w:hAnsi="Times New Roman"/>
          <w:szCs w:val="24"/>
          <w:u w:val="single"/>
        </w:rPr>
      </w:pPr>
    </w:p>
    <w:p w:rsidR="00503114" w:rsidRPr="00ED6B9C" w:rsidRDefault="00503114" w:rsidP="00503114">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ED6B9C">
        <w:rPr>
          <w:rFonts w:ascii="Times New Roman" w:hAnsi="Times New Roman"/>
          <w:szCs w:val="24"/>
        </w:rPr>
        <w:t>Section 1406 of the Code</w:t>
      </w:r>
      <w:r w:rsidRPr="00ED6B9C">
        <w:rPr>
          <w:rStyle w:val="FootnoteReference"/>
          <w:rFonts w:ascii="Times New Roman" w:hAnsi="Times New Roman"/>
          <w:szCs w:val="24"/>
          <w:vertAlign w:val="superscript"/>
        </w:rPr>
        <w:footnoteReference w:id="4"/>
      </w:r>
      <w:r w:rsidRPr="00ED6B9C">
        <w:rPr>
          <w:rFonts w:ascii="Times New Roman" w:hAnsi="Times New Roman"/>
          <w:szCs w:val="24"/>
        </w:rPr>
        <w:t xml:space="preserve"> permits a utility company to terminate service under certain conditions and outlines the procedure the company must follow in order to terminate service.  Section 1406, in relevant part, states:</w:t>
      </w:r>
    </w:p>
    <w:p w:rsidR="00503114" w:rsidRPr="00ED6B9C" w:rsidRDefault="00503114" w:rsidP="00503114">
      <w:pPr>
        <w:ind w:left="1440" w:right="1080"/>
        <w:rPr>
          <w:rFonts w:ascii="Times New Roman" w:hAnsi="Times New Roman"/>
          <w:szCs w:val="24"/>
        </w:rPr>
      </w:pP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t>(a) Authorized termination. — A public utility may notify a customer and terminate service provided to a customer after notice as provided in subsection (b) for any of the following actions by the customer.</w:t>
      </w:r>
    </w:p>
    <w:p w:rsidR="00503114" w:rsidRPr="00ED6B9C" w:rsidRDefault="00503114" w:rsidP="00503114">
      <w:pPr>
        <w:ind w:left="1440" w:right="1080"/>
        <w:rPr>
          <w:rFonts w:ascii="Times New Roman" w:hAnsi="Times New Roman"/>
          <w:szCs w:val="24"/>
        </w:rPr>
      </w:pP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t xml:space="preserve">    (1)  Nonpayment of an undisputed delinquent account.</w:t>
      </w: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t xml:space="preserve">    ….</w:t>
      </w: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t>(b)  Notice of termination of service.—</w:t>
      </w:r>
    </w:p>
    <w:p w:rsidR="00503114" w:rsidRPr="00ED6B9C" w:rsidRDefault="00503114" w:rsidP="00503114">
      <w:pPr>
        <w:ind w:left="1440" w:right="1080"/>
        <w:rPr>
          <w:rFonts w:ascii="Times New Roman" w:hAnsi="Times New Roman"/>
          <w:szCs w:val="24"/>
        </w:rPr>
      </w:pP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t xml:space="preserve">    (1)  Prior to terminating service under subsection (a), a </w:t>
      </w:r>
      <w:r w:rsidRPr="00ED6B9C">
        <w:rPr>
          <w:rFonts w:ascii="Times New Roman" w:hAnsi="Times New Roman"/>
          <w:szCs w:val="24"/>
        </w:rPr>
        <w:tab/>
      </w:r>
      <w:r w:rsidRPr="00ED6B9C">
        <w:rPr>
          <w:rFonts w:ascii="Times New Roman" w:hAnsi="Times New Roman"/>
          <w:szCs w:val="24"/>
        </w:rPr>
        <w:tab/>
        <w:t xml:space="preserve">public utility: </w:t>
      </w:r>
    </w:p>
    <w:p w:rsidR="00503114" w:rsidRPr="00ED6B9C" w:rsidRDefault="00503114" w:rsidP="00503114">
      <w:pPr>
        <w:ind w:left="1440" w:right="1080"/>
        <w:rPr>
          <w:rFonts w:ascii="Times New Roman" w:hAnsi="Times New Roman"/>
          <w:szCs w:val="24"/>
        </w:rPr>
      </w:pP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t xml:space="preserve">        (i)  Shall provide written notice of the termination to the </w:t>
      </w:r>
      <w:r w:rsidRPr="00ED6B9C">
        <w:rPr>
          <w:rFonts w:ascii="Times New Roman" w:hAnsi="Times New Roman"/>
          <w:szCs w:val="24"/>
        </w:rPr>
        <w:tab/>
        <w:t xml:space="preserve">     customer at least ten days prior to the date of the proposed </w:t>
      </w:r>
      <w:r w:rsidRPr="00ED6B9C">
        <w:rPr>
          <w:rFonts w:ascii="Times New Roman" w:hAnsi="Times New Roman"/>
          <w:szCs w:val="24"/>
        </w:rPr>
        <w:tab/>
        <w:t xml:space="preserve">     termination. </w:t>
      </w:r>
    </w:p>
    <w:p w:rsidR="00503114" w:rsidRPr="00ED6B9C" w:rsidRDefault="00503114" w:rsidP="00503114">
      <w:pPr>
        <w:ind w:left="1440" w:right="1080"/>
        <w:rPr>
          <w:rFonts w:ascii="Times New Roman" w:hAnsi="Times New Roman"/>
          <w:szCs w:val="24"/>
        </w:rPr>
      </w:pPr>
    </w:p>
    <w:p w:rsidR="00503114" w:rsidRPr="00ED6B9C" w:rsidRDefault="00503114" w:rsidP="00503114">
      <w:pPr>
        <w:ind w:left="1440" w:right="1080"/>
        <w:rPr>
          <w:rFonts w:ascii="Times New Roman" w:hAnsi="Times New Roman"/>
          <w:szCs w:val="24"/>
        </w:rPr>
      </w:pPr>
      <w:r w:rsidRPr="00ED6B9C">
        <w:rPr>
          <w:rFonts w:ascii="Times New Roman" w:hAnsi="Times New Roman"/>
          <w:szCs w:val="24"/>
        </w:rPr>
        <w:tab/>
        <w:t xml:space="preserve">        (ii)  Shall attempt to contact the customer or occupant, </w:t>
      </w:r>
      <w:r w:rsidRPr="00ED6B9C">
        <w:rPr>
          <w:rFonts w:ascii="Times New Roman" w:hAnsi="Times New Roman"/>
          <w:szCs w:val="24"/>
        </w:rPr>
        <w:tab/>
        <w:t xml:space="preserve">      either in person or by telephone to provide notice of the </w:t>
      </w:r>
      <w:r w:rsidRPr="00ED6B9C">
        <w:rPr>
          <w:rFonts w:ascii="Times New Roman" w:hAnsi="Times New Roman"/>
          <w:szCs w:val="24"/>
        </w:rPr>
        <w:tab/>
        <w:t xml:space="preserve">      proposed termination at least three days prior to the           </w:t>
      </w:r>
      <w:r w:rsidRPr="00ED6B9C">
        <w:rPr>
          <w:rFonts w:ascii="Times New Roman" w:hAnsi="Times New Roman"/>
          <w:szCs w:val="24"/>
        </w:rPr>
        <w:tab/>
        <w:t xml:space="preserve">      scheduled termination.  Phone contact shall be deemed  </w:t>
      </w:r>
      <w:r w:rsidRPr="00ED6B9C">
        <w:rPr>
          <w:rFonts w:ascii="Times New Roman" w:hAnsi="Times New Roman"/>
          <w:szCs w:val="24"/>
        </w:rPr>
        <w:tab/>
        <w:t xml:space="preserve">   </w:t>
      </w:r>
      <w:r w:rsidRPr="00ED6B9C">
        <w:rPr>
          <w:rFonts w:ascii="Times New Roman" w:hAnsi="Times New Roman"/>
          <w:szCs w:val="24"/>
        </w:rPr>
        <w:tab/>
        <w:t xml:space="preserve">      completed upon attempted calls on two separate days to </w:t>
      </w:r>
      <w:r w:rsidR="00CE09F4">
        <w:rPr>
          <w:rFonts w:ascii="Times New Roman" w:hAnsi="Times New Roman"/>
          <w:szCs w:val="24"/>
        </w:rPr>
        <w:lastRenderedPageBreak/>
        <w:tab/>
        <w:t xml:space="preserve">      t</w:t>
      </w:r>
      <w:r w:rsidRPr="00ED6B9C">
        <w:rPr>
          <w:rFonts w:ascii="Times New Roman" w:hAnsi="Times New Roman"/>
          <w:szCs w:val="24"/>
        </w:rPr>
        <w:t xml:space="preserve">he residence between the hours of 7 a.m. and 9 p.m. if the </w:t>
      </w:r>
      <w:r w:rsidR="00CE09F4">
        <w:rPr>
          <w:rFonts w:ascii="Times New Roman" w:hAnsi="Times New Roman"/>
          <w:szCs w:val="24"/>
        </w:rPr>
        <w:tab/>
        <w:t xml:space="preserve">      </w:t>
      </w:r>
      <w:r w:rsidRPr="00ED6B9C">
        <w:rPr>
          <w:rFonts w:ascii="Times New Roman" w:hAnsi="Times New Roman"/>
          <w:szCs w:val="24"/>
        </w:rPr>
        <w:t>calls were made at various times each day.</w:t>
      </w:r>
    </w:p>
    <w:p w:rsidR="00503114" w:rsidRPr="00ED6B9C" w:rsidRDefault="00503114" w:rsidP="00503114">
      <w:pPr>
        <w:spacing w:line="360" w:lineRule="auto"/>
        <w:ind w:left="1440" w:right="1080"/>
        <w:rPr>
          <w:rFonts w:ascii="Times New Roman" w:hAnsi="Times New Roman"/>
          <w:szCs w:val="24"/>
        </w:rPr>
      </w:pPr>
      <w:r w:rsidRPr="00ED6B9C">
        <w:rPr>
          <w:rFonts w:ascii="Times New Roman" w:hAnsi="Times New Roman"/>
          <w:szCs w:val="24"/>
        </w:rPr>
        <w:t xml:space="preserve">      </w:t>
      </w:r>
    </w:p>
    <w:p w:rsidR="00ED6B9C" w:rsidRDefault="00ED6B9C" w:rsidP="00ED6B9C">
      <w:pPr>
        <w:widowControl/>
        <w:spacing w:line="360" w:lineRule="auto"/>
        <w:rPr>
          <w:rFonts w:ascii="Times New Roman" w:hAnsi="Times New Roman"/>
          <w:szCs w:val="24"/>
          <w:u w:val="single"/>
        </w:rPr>
      </w:pPr>
      <w:r w:rsidRPr="009D1235">
        <w:rPr>
          <w:rFonts w:ascii="Times New Roman" w:hAnsi="Times New Roman"/>
          <w:szCs w:val="24"/>
          <w:u w:val="single"/>
        </w:rPr>
        <w:t>Applicable Regulations</w:t>
      </w:r>
    </w:p>
    <w:p w:rsidR="00503114" w:rsidRPr="00ED6B9C" w:rsidRDefault="00503114" w:rsidP="009D1235">
      <w:pPr>
        <w:widowControl/>
        <w:spacing w:line="360" w:lineRule="auto"/>
        <w:rPr>
          <w:rFonts w:ascii="Times New Roman" w:hAnsi="Times New Roman"/>
          <w:szCs w:val="24"/>
        </w:rPr>
      </w:pPr>
    </w:p>
    <w:p w:rsidR="009D1235" w:rsidRPr="00ED6B9C" w:rsidRDefault="00E746DB" w:rsidP="00E746DB">
      <w:pPr>
        <w:widowControl/>
        <w:spacing w:line="360" w:lineRule="auto"/>
        <w:rPr>
          <w:rFonts w:ascii="Times New Roman" w:hAnsi="Times New Roman"/>
          <w:szCs w:val="24"/>
        </w:rPr>
      </w:pPr>
      <w:r w:rsidRPr="00ED6B9C">
        <w:rPr>
          <w:rFonts w:ascii="Times New Roman" w:hAnsi="Times New Roman"/>
          <w:szCs w:val="24"/>
        </w:rPr>
        <w:tab/>
      </w:r>
      <w:r w:rsidRPr="00ED6B9C">
        <w:rPr>
          <w:rFonts w:ascii="Times New Roman" w:hAnsi="Times New Roman"/>
          <w:szCs w:val="24"/>
        </w:rPr>
        <w:tab/>
      </w:r>
      <w:r w:rsidR="00705D06" w:rsidRPr="00ED6B9C">
        <w:rPr>
          <w:rFonts w:ascii="Times New Roman" w:hAnsi="Times New Roman"/>
          <w:szCs w:val="24"/>
        </w:rPr>
        <w:t xml:space="preserve">Chapter 56 of the </w:t>
      </w:r>
      <w:r w:rsidR="009D1235" w:rsidRPr="00ED6B9C">
        <w:rPr>
          <w:rFonts w:ascii="Times New Roman" w:hAnsi="Times New Roman"/>
          <w:szCs w:val="24"/>
        </w:rPr>
        <w:t>Commission</w:t>
      </w:r>
      <w:r w:rsidR="00F0298F" w:rsidRPr="00ED6B9C">
        <w:rPr>
          <w:rFonts w:ascii="Times New Roman" w:hAnsi="Times New Roman"/>
          <w:szCs w:val="24"/>
        </w:rPr>
        <w:t>’</w:t>
      </w:r>
      <w:r w:rsidR="009D1235" w:rsidRPr="00ED6B9C">
        <w:rPr>
          <w:rFonts w:ascii="Times New Roman" w:hAnsi="Times New Roman"/>
          <w:szCs w:val="24"/>
        </w:rPr>
        <w:t>s</w:t>
      </w:r>
      <w:r w:rsidR="00611536" w:rsidRPr="00ED6B9C">
        <w:rPr>
          <w:rFonts w:ascii="Times New Roman" w:hAnsi="Times New Roman"/>
          <w:szCs w:val="24"/>
        </w:rPr>
        <w:t xml:space="preserve"> </w:t>
      </w:r>
      <w:r w:rsidR="00F42AEB" w:rsidRPr="00ED6B9C">
        <w:rPr>
          <w:rFonts w:ascii="Times New Roman" w:hAnsi="Times New Roman"/>
          <w:szCs w:val="24"/>
        </w:rPr>
        <w:t xml:space="preserve">regulations, </w:t>
      </w:r>
      <w:r w:rsidR="00611536" w:rsidRPr="00ED6B9C">
        <w:rPr>
          <w:rFonts w:ascii="Times New Roman" w:hAnsi="Times New Roman"/>
          <w:szCs w:val="24"/>
        </w:rPr>
        <w:t>Standards and Billing Practices</w:t>
      </w:r>
      <w:r w:rsidR="009D1235" w:rsidRPr="00ED6B9C">
        <w:rPr>
          <w:rFonts w:ascii="Times New Roman" w:hAnsi="Times New Roman"/>
          <w:szCs w:val="24"/>
        </w:rPr>
        <w:t xml:space="preserve"> </w:t>
      </w:r>
      <w:r w:rsidR="00705D06" w:rsidRPr="00ED6B9C">
        <w:rPr>
          <w:rFonts w:ascii="Times New Roman" w:hAnsi="Times New Roman"/>
          <w:szCs w:val="24"/>
        </w:rPr>
        <w:t>for Residential Utility Service</w:t>
      </w:r>
      <w:r w:rsidR="00F42AEB" w:rsidRPr="00ED6B9C">
        <w:rPr>
          <w:rFonts w:ascii="Times New Roman" w:hAnsi="Times New Roman"/>
          <w:szCs w:val="24"/>
        </w:rPr>
        <w:t>,</w:t>
      </w:r>
      <w:r w:rsidR="00705D06" w:rsidRPr="00ED6B9C">
        <w:rPr>
          <w:rFonts w:ascii="Times New Roman" w:hAnsi="Times New Roman"/>
          <w:szCs w:val="24"/>
        </w:rPr>
        <w:t xml:space="preserve"> </w:t>
      </w:r>
      <w:r w:rsidR="00EF7FA2" w:rsidRPr="00ED6B9C">
        <w:rPr>
          <w:rFonts w:ascii="Times New Roman" w:hAnsi="Times New Roman"/>
          <w:szCs w:val="24"/>
        </w:rPr>
        <w:t>requires public utilities to include certain information in customers</w:t>
      </w:r>
      <w:r w:rsidR="000947F1" w:rsidRPr="00ED6B9C">
        <w:rPr>
          <w:rFonts w:ascii="Times New Roman" w:hAnsi="Times New Roman"/>
          <w:szCs w:val="24"/>
        </w:rPr>
        <w:t>’</w:t>
      </w:r>
      <w:r w:rsidR="00EF7FA2" w:rsidRPr="00ED6B9C">
        <w:rPr>
          <w:rFonts w:ascii="Times New Roman" w:hAnsi="Times New Roman"/>
          <w:szCs w:val="24"/>
        </w:rPr>
        <w:t xml:space="preserve"> bill</w:t>
      </w:r>
      <w:r w:rsidR="000947F1" w:rsidRPr="00ED6B9C">
        <w:rPr>
          <w:rFonts w:ascii="Times New Roman" w:hAnsi="Times New Roman"/>
          <w:szCs w:val="24"/>
        </w:rPr>
        <w:t>s</w:t>
      </w:r>
      <w:r w:rsidR="00EF7FA2" w:rsidRPr="00ED6B9C">
        <w:rPr>
          <w:rFonts w:ascii="Times New Roman" w:hAnsi="Times New Roman"/>
          <w:szCs w:val="24"/>
        </w:rPr>
        <w:t xml:space="preserve">. </w:t>
      </w:r>
      <w:r w:rsidR="009F0429">
        <w:rPr>
          <w:rFonts w:ascii="Times New Roman" w:hAnsi="Times New Roman"/>
          <w:szCs w:val="24"/>
        </w:rPr>
        <w:t xml:space="preserve"> </w:t>
      </w:r>
      <w:proofErr w:type="gramStart"/>
      <w:r w:rsidR="00705D06" w:rsidRPr="00ED6B9C">
        <w:rPr>
          <w:rFonts w:ascii="Times New Roman" w:hAnsi="Times New Roman"/>
          <w:szCs w:val="24"/>
        </w:rPr>
        <w:t>52 Pa</w:t>
      </w:r>
      <w:r w:rsidR="00852F0C" w:rsidRPr="00ED6B9C">
        <w:rPr>
          <w:rFonts w:ascii="Times New Roman" w:hAnsi="Times New Roman"/>
          <w:szCs w:val="24"/>
        </w:rPr>
        <w:t>.</w:t>
      </w:r>
      <w:r w:rsidR="00705D06" w:rsidRPr="00ED6B9C">
        <w:rPr>
          <w:rFonts w:ascii="Times New Roman" w:hAnsi="Times New Roman"/>
          <w:szCs w:val="24"/>
        </w:rPr>
        <w:t xml:space="preserve"> Code §56.1, </w:t>
      </w:r>
      <w:r w:rsidR="00705D06" w:rsidRPr="00ED6B9C">
        <w:rPr>
          <w:rFonts w:ascii="Times New Roman" w:hAnsi="Times New Roman"/>
          <w:i/>
          <w:szCs w:val="24"/>
        </w:rPr>
        <w:t>et seq</w:t>
      </w:r>
      <w:r w:rsidR="00705D06" w:rsidRPr="00ED6B9C">
        <w:rPr>
          <w:rFonts w:ascii="Times New Roman" w:hAnsi="Times New Roman"/>
          <w:szCs w:val="24"/>
        </w:rPr>
        <w:t>.</w:t>
      </w:r>
      <w:proofErr w:type="gramEnd"/>
      <w:r w:rsidR="00705D06" w:rsidRPr="00ED6B9C">
        <w:rPr>
          <w:rFonts w:ascii="Times New Roman" w:hAnsi="Times New Roman"/>
          <w:szCs w:val="24"/>
        </w:rPr>
        <w:t xml:space="preserve">  Section</w:t>
      </w:r>
      <w:r w:rsidR="00F42AEB" w:rsidRPr="00ED6B9C">
        <w:rPr>
          <w:rFonts w:ascii="Times New Roman" w:hAnsi="Times New Roman"/>
          <w:szCs w:val="24"/>
        </w:rPr>
        <w:t xml:space="preserve"> </w:t>
      </w:r>
      <w:r w:rsidR="00705D06" w:rsidRPr="00ED6B9C">
        <w:rPr>
          <w:rFonts w:ascii="Times New Roman" w:hAnsi="Times New Roman"/>
          <w:szCs w:val="24"/>
        </w:rPr>
        <w:t>5</w:t>
      </w:r>
      <w:r w:rsidR="00F42AEB" w:rsidRPr="00ED6B9C">
        <w:rPr>
          <w:rFonts w:ascii="Times New Roman" w:hAnsi="Times New Roman"/>
          <w:szCs w:val="24"/>
        </w:rPr>
        <w:t>6.15 of the regulations provides in relevant part:</w:t>
      </w:r>
    </w:p>
    <w:p w:rsidR="00F42AEB" w:rsidRPr="00ED6B9C" w:rsidRDefault="00F42AEB" w:rsidP="000B36F6">
      <w:pPr>
        <w:widowControl/>
        <w:rPr>
          <w:rFonts w:ascii="Times New Roman" w:hAnsi="Times New Roman"/>
          <w:szCs w:val="24"/>
        </w:rPr>
      </w:pPr>
    </w:p>
    <w:p w:rsidR="00F42AEB" w:rsidRDefault="00F42AEB" w:rsidP="002054F6">
      <w:pPr>
        <w:widowControl/>
        <w:ind w:left="1440" w:right="634"/>
        <w:contextualSpacing/>
        <w:rPr>
          <w:rFonts w:ascii="Times New Roman" w:hAnsi="Times New Roman"/>
          <w:szCs w:val="24"/>
        </w:rPr>
      </w:pPr>
      <w:r>
        <w:rPr>
          <w:rFonts w:ascii="Times New Roman" w:hAnsi="Times New Roman"/>
          <w:szCs w:val="24"/>
        </w:rPr>
        <w:tab/>
        <w:t>A bill rendered by a utility for metered residential utility service shall state clearly the following information:</w:t>
      </w:r>
    </w:p>
    <w:p w:rsidR="00C662C2" w:rsidRDefault="00C662C2" w:rsidP="002054F6">
      <w:pPr>
        <w:widowControl/>
        <w:ind w:left="1440" w:right="634"/>
        <w:contextualSpacing/>
        <w:rPr>
          <w:rFonts w:ascii="Times New Roman" w:hAnsi="Times New Roman"/>
          <w:szCs w:val="24"/>
        </w:rPr>
      </w:pPr>
    </w:p>
    <w:p w:rsidR="00F42AEB" w:rsidRDefault="00F42AEB"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t>The beginning and ending dates of the billing perio</w:t>
      </w:r>
      <w:r w:rsidR="002054F6">
        <w:rPr>
          <w:rFonts w:ascii="Times New Roman" w:hAnsi="Times New Roman"/>
          <w:szCs w:val="24"/>
        </w:rPr>
        <w:t>d</w:t>
      </w:r>
      <w:r>
        <w:rPr>
          <w:rFonts w:ascii="Times New Roman" w:hAnsi="Times New Roman"/>
          <w:szCs w:val="24"/>
        </w:rPr>
        <w:t>.</w:t>
      </w:r>
    </w:p>
    <w:p w:rsidR="00D053C3" w:rsidRDefault="00F42AEB"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r>
    </w:p>
    <w:p w:rsidR="00F42AEB" w:rsidRDefault="00D053C3"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r>
      <w:r w:rsidR="00F42AEB">
        <w:rPr>
          <w:rFonts w:ascii="Times New Roman" w:hAnsi="Times New Roman"/>
          <w:szCs w:val="24"/>
        </w:rPr>
        <w:t>(2)</w:t>
      </w:r>
      <w:r w:rsidR="00F42AEB">
        <w:rPr>
          <w:rFonts w:ascii="Times New Roman" w:hAnsi="Times New Roman"/>
          <w:szCs w:val="24"/>
        </w:rPr>
        <w:tab/>
        <w:t xml:space="preserve">If applicable, the beginning and ending meter readings for the billing period.  If a bill is </w:t>
      </w:r>
      <w:r w:rsidR="00E901B9">
        <w:rPr>
          <w:rFonts w:ascii="Times New Roman" w:hAnsi="Times New Roman"/>
          <w:szCs w:val="24"/>
        </w:rPr>
        <w:t>estimated, it shall contain a clear and conspicuous marking of the word “Estimated.”</w:t>
      </w:r>
    </w:p>
    <w:p w:rsidR="00D053C3" w:rsidRDefault="00D053C3" w:rsidP="002054F6">
      <w:pPr>
        <w:widowControl/>
        <w:ind w:left="1440" w:right="634"/>
        <w:contextualSpacing/>
        <w:rPr>
          <w:rFonts w:ascii="Times New Roman" w:hAnsi="Times New Roman"/>
          <w:szCs w:val="24"/>
        </w:rPr>
      </w:pPr>
    </w:p>
    <w:p w:rsidR="00E901B9" w:rsidRDefault="00E901B9"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The due date on or before which payment shall be made or th</w:t>
      </w:r>
      <w:r w:rsidR="002054F6">
        <w:rPr>
          <w:rFonts w:ascii="Times New Roman" w:hAnsi="Times New Roman"/>
          <w:szCs w:val="24"/>
        </w:rPr>
        <w:t>e a</w:t>
      </w:r>
      <w:r>
        <w:rPr>
          <w:rFonts w:ascii="Times New Roman" w:hAnsi="Times New Roman"/>
          <w:szCs w:val="24"/>
        </w:rPr>
        <w:t>ccount will be delinquent.</w:t>
      </w:r>
    </w:p>
    <w:p w:rsidR="00D053C3" w:rsidRDefault="00D053C3" w:rsidP="002054F6">
      <w:pPr>
        <w:widowControl/>
        <w:ind w:left="1440" w:right="634"/>
        <w:contextualSpacing/>
        <w:rPr>
          <w:rFonts w:ascii="Times New Roman" w:hAnsi="Times New Roman"/>
          <w:szCs w:val="24"/>
        </w:rPr>
      </w:pPr>
    </w:p>
    <w:p w:rsidR="00E901B9" w:rsidRDefault="00E901B9"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t xml:space="preserve">The amount due for service rendered during the current billing period, specifying the charge for basic service, the energy or fuel adjustment charge, State tax adjustment surcharge if other than zero, State sales tax if applicable and </w:t>
      </w:r>
      <w:r w:rsidR="00B450B2">
        <w:rPr>
          <w:rFonts w:ascii="Times New Roman" w:hAnsi="Times New Roman"/>
          <w:szCs w:val="24"/>
        </w:rPr>
        <w:t>other similar charges. The bill shoul</w:t>
      </w:r>
      <w:r w:rsidR="002054F6">
        <w:rPr>
          <w:rFonts w:ascii="Times New Roman" w:hAnsi="Times New Roman"/>
          <w:szCs w:val="24"/>
        </w:rPr>
        <w:t>d</w:t>
      </w:r>
      <w:r w:rsidR="00B450B2">
        <w:rPr>
          <w:rFonts w:ascii="Times New Roman" w:hAnsi="Times New Roman"/>
          <w:szCs w:val="24"/>
        </w:rPr>
        <w:t xml:space="preserve"> also indicate that a State gross receipts tax is being charged and a</w:t>
      </w:r>
      <w:r w:rsidR="002054F6">
        <w:rPr>
          <w:rFonts w:ascii="Times New Roman" w:hAnsi="Times New Roman"/>
          <w:szCs w:val="24"/>
        </w:rPr>
        <w:t xml:space="preserve"> </w:t>
      </w:r>
      <w:r w:rsidR="00B450B2">
        <w:rPr>
          <w:rFonts w:ascii="Times New Roman" w:hAnsi="Times New Roman"/>
          <w:szCs w:val="24"/>
        </w:rPr>
        <w:t>reasonable estimate of the charge.  ….</w:t>
      </w:r>
    </w:p>
    <w:p w:rsidR="00D053C3" w:rsidRDefault="00D053C3" w:rsidP="002054F6">
      <w:pPr>
        <w:widowControl/>
        <w:ind w:left="1440" w:right="634"/>
        <w:contextualSpacing/>
        <w:rPr>
          <w:rFonts w:ascii="Times New Roman" w:hAnsi="Times New Roman"/>
          <w:szCs w:val="24"/>
        </w:rPr>
      </w:pPr>
    </w:p>
    <w:p w:rsidR="006C1F63" w:rsidRDefault="006C1F63"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t>….</w:t>
      </w:r>
    </w:p>
    <w:p w:rsidR="00D053C3" w:rsidRDefault="00D053C3" w:rsidP="002054F6">
      <w:pPr>
        <w:widowControl/>
        <w:ind w:left="1440" w:right="634"/>
        <w:contextualSpacing/>
        <w:rPr>
          <w:rFonts w:ascii="Times New Roman" w:hAnsi="Times New Roman"/>
          <w:szCs w:val="24"/>
        </w:rPr>
      </w:pPr>
    </w:p>
    <w:p w:rsidR="00B450B2" w:rsidRDefault="00B450B2"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t>(7)</w:t>
      </w:r>
      <w:r>
        <w:rPr>
          <w:rFonts w:ascii="Times New Roman" w:hAnsi="Times New Roman"/>
          <w:szCs w:val="24"/>
        </w:rPr>
        <w:tab/>
        <w:t>The total amount of payments and other credits made to the account during the current billing period.</w:t>
      </w:r>
    </w:p>
    <w:p w:rsidR="00D053C3" w:rsidRDefault="00D053C3" w:rsidP="002054F6">
      <w:pPr>
        <w:widowControl/>
        <w:ind w:left="1440" w:right="634"/>
        <w:contextualSpacing/>
        <w:rPr>
          <w:rFonts w:ascii="Times New Roman" w:hAnsi="Times New Roman"/>
          <w:szCs w:val="24"/>
        </w:rPr>
      </w:pPr>
    </w:p>
    <w:p w:rsidR="006C1F63" w:rsidRDefault="006C1F63"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t>….</w:t>
      </w:r>
    </w:p>
    <w:p w:rsidR="00D053C3" w:rsidRDefault="00D053C3" w:rsidP="002054F6">
      <w:pPr>
        <w:widowControl/>
        <w:ind w:left="1440" w:right="634"/>
        <w:contextualSpacing/>
        <w:rPr>
          <w:rFonts w:ascii="Times New Roman" w:hAnsi="Times New Roman"/>
          <w:szCs w:val="24"/>
        </w:rPr>
      </w:pPr>
    </w:p>
    <w:p w:rsidR="006C1F63" w:rsidRDefault="006C1F63" w:rsidP="002054F6">
      <w:pPr>
        <w:widowControl/>
        <w:ind w:left="1440" w:right="634"/>
        <w:contextualSpacing/>
        <w:rPr>
          <w:rFonts w:ascii="Times New Roman" w:hAnsi="Times New Roman"/>
          <w:szCs w:val="24"/>
        </w:rPr>
      </w:pPr>
      <w:r>
        <w:rPr>
          <w:rFonts w:ascii="Times New Roman" w:hAnsi="Times New Roman"/>
          <w:szCs w:val="24"/>
        </w:rPr>
        <w:tab/>
      </w:r>
      <w:r>
        <w:rPr>
          <w:rFonts w:ascii="Times New Roman" w:hAnsi="Times New Roman"/>
          <w:szCs w:val="24"/>
        </w:rPr>
        <w:tab/>
        <w:t>(9)</w:t>
      </w:r>
      <w:r>
        <w:rPr>
          <w:rFonts w:ascii="Times New Roman" w:hAnsi="Times New Roman"/>
          <w:szCs w:val="24"/>
        </w:rPr>
        <w:tab/>
        <w:t>The total amount due.</w:t>
      </w:r>
    </w:p>
    <w:p w:rsidR="00D053C3" w:rsidRDefault="00D053C3" w:rsidP="00E746DB">
      <w:pPr>
        <w:widowControl/>
        <w:spacing w:line="360" w:lineRule="auto"/>
        <w:rPr>
          <w:rFonts w:ascii="Times New Roman" w:hAnsi="Times New Roman"/>
          <w:szCs w:val="24"/>
        </w:rPr>
      </w:pPr>
    </w:p>
    <w:p w:rsidR="006C1F63" w:rsidRDefault="00072796" w:rsidP="00E746DB">
      <w:pPr>
        <w:widowControl/>
        <w:spacing w:line="360" w:lineRule="auto"/>
        <w:rPr>
          <w:rFonts w:ascii="Times New Roman" w:hAnsi="Times New Roman"/>
          <w:szCs w:val="24"/>
          <w:u w:val="single"/>
        </w:rPr>
      </w:pPr>
      <w:r>
        <w:rPr>
          <w:rFonts w:ascii="Times New Roman" w:hAnsi="Times New Roman"/>
          <w:szCs w:val="24"/>
          <w:u w:val="single"/>
        </w:rPr>
        <w:t>Issues and Analysis</w:t>
      </w:r>
    </w:p>
    <w:p w:rsidR="00072796" w:rsidRPr="00072796" w:rsidRDefault="00072796" w:rsidP="00E746DB">
      <w:pPr>
        <w:widowControl/>
        <w:spacing w:line="360" w:lineRule="auto"/>
        <w:rPr>
          <w:rFonts w:ascii="Times New Roman" w:hAnsi="Times New Roman"/>
          <w:szCs w:val="24"/>
          <w:u w:val="single"/>
        </w:rPr>
      </w:pPr>
    </w:p>
    <w:p w:rsidR="00464AA8" w:rsidRDefault="00836551" w:rsidP="00BF2531">
      <w:pPr>
        <w:widowControl/>
        <w:spacing w:line="360" w:lineRule="auto"/>
        <w:ind w:firstLine="1440"/>
        <w:rPr>
          <w:rFonts w:ascii="Times New Roman" w:hAnsi="Times New Roman"/>
          <w:szCs w:val="24"/>
        </w:rPr>
      </w:pPr>
      <w:r>
        <w:rPr>
          <w:rFonts w:ascii="Times New Roman" w:hAnsi="Times New Roman"/>
          <w:szCs w:val="24"/>
        </w:rPr>
        <w:t xml:space="preserve">Mr. </w:t>
      </w:r>
      <w:r w:rsidR="00464AA8">
        <w:rPr>
          <w:rFonts w:ascii="Times New Roman" w:hAnsi="Times New Roman"/>
          <w:szCs w:val="24"/>
        </w:rPr>
        <w:t>Forbes</w:t>
      </w:r>
      <w:r w:rsidR="007232B5">
        <w:rPr>
          <w:rFonts w:ascii="Times New Roman" w:hAnsi="Times New Roman"/>
          <w:szCs w:val="24"/>
        </w:rPr>
        <w:t>’</w:t>
      </w:r>
      <w:r w:rsidR="00464AA8">
        <w:rPr>
          <w:rFonts w:ascii="Times New Roman" w:hAnsi="Times New Roman"/>
          <w:szCs w:val="24"/>
        </w:rPr>
        <w:t xml:space="preserve"> Amended Complaint raises the following issues:</w:t>
      </w:r>
    </w:p>
    <w:p w:rsidR="00464AA8" w:rsidRDefault="00464AA8" w:rsidP="00BF2531">
      <w:pPr>
        <w:widowControl/>
        <w:spacing w:line="360" w:lineRule="auto"/>
        <w:ind w:firstLine="1440"/>
        <w:rPr>
          <w:rFonts w:ascii="Times New Roman" w:hAnsi="Times New Roman"/>
          <w:szCs w:val="24"/>
        </w:rPr>
      </w:pPr>
      <w:r>
        <w:rPr>
          <w:rFonts w:ascii="Times New Roman" w:hAnsi="Times New Roman"/>
          <w:szCs w:val="24"/>
        </w:rPr>
        <w:t>Did DL</w:t>
      </w:r>
      <w:r w:rsidR="003401AA">
        <w:rPr>
          <w:rFonts w:ascii="Times New Roman" w:hAnsi="Times New Roman"/>
          <w:szCs w:val="24"/>
        </w:rPr>
        <w:t>C</w:t>
      </w:r>
      <w:r>
        <w:rPr>
          <w:rFonts w:ascii="Times New Roman" w:hAnsi="Times New Roman"/>
          <w:szCs w:val="24"/>
        </w:rPr>
        <w:t xml:space="preserve"> improperly terminate his electric service?</w:t>
      </w:r>
    </w:p>
    <w:p w:rsidR="00464AA8" w:rsidRDefault="00464AA8" w:rsidP="00BF2531">
      <w:pPr>
        <w:widowControl/>
        <w:spacing w:line="360" w:lineRule="auto"/>
        <w:ind w:firstLine="1440"/>
        <w:rPr>
          <w:rFonts w:ascii="Times New Roman" w:hAnsi="Times New Roman"/>
          <w:szCs w:val="24"/>
        </w:rPr>
      </w:pPr>
      <w:r>
        <w:rPr>
          <w:rFonts w:ascii="Times New Roman" w:hAnsi="Times New Roman"/>
          <w:szCs w:val="24"/>
        </w:rPr>
        <w:lastRenderedPageBreak/>
        <w:t>Did D</w:t>
      </w:r>
      <w:r w:rsidR="003401AA">
        <w:rPr>
          <w:rFonts w:ascii="Times New Roman" w:hAnsi="Times New Roman"/>
          <w:szCs w:val="24"/>
        </w:rPr>
        <w:t>LC</w:t>
      </w:r>
      <w:r>
        <w:rPr>
          <w:rFonts w:ascii="Times New Roman" w:hAnsi="Times New Roman"/>
          <w:szCs w:val="24"/>
        </w:rPr>
        <w:t xml:space="preserve"> fail to provide him clear billing information?</w:t>
      </w:r>
    </w:p>
    <w:p w:rsidR="00464AA8" w:rsidRDefault="00464AA8" w:rsidP="00BF2531">
      <w:pPr>
        <w:widowControl/>
        <w:spacing w:line="360" w:lineRule="auto"/>
        <w:ind w:firstLine="1440"/>
        <w:rPr>
          <w:rFonts w:ascii="Times New Roman" w:hAnsi="Times New Roman"/>
          <w:szCs w:val="24"/>
        </w:rPr>
      </w:pPr>
      <w:r>
        <w:rPr>
          <w:rFonts w:ascii="Times New Roman" w:hAnsi="Times New Roman"/>
          <w:szCs w:val="24"/>
        </w:rPr>
        <w:t>Did D</w:t>
      </w:r>
      <w:r w:rsidR="003401AA">
        <w:rPr>
          <w:rFonts w:ascii="Times New Roman" w:hAnsi="Times New Roman"/>
          <w:szCs w:val="24"/>
        </w:rPr>
        <w:t>LC</w:t>
      </w:r>
      <w:r>
        <w:rPr>
          <w:rFonts w:ascii="Times New Roman" w:hAnsi="Times New Roman"/>
          <w:szCs w:val="24"/>
        </w:rPr>
        <w:t xml:space="preserve"> </w:t>
      </w:r>
      <w:r w:rsidR="003401AA">
        <w:rPr>
          <w:rFonts w:ascii="Times New Roman" w:hAnsi="Times New Roman"/>
          <w:szCs w:val="24"/>
        </w:rPr>
        <w:t>fail to properly apply his LIHEAP grant to his account?</w:t>
      </w:r>
    </w:p>
    <w:p w:rsidR="003401AA" w:rsidRDefault="003401AA" w:rsidP="00BF2531">
      <w:pPr>
        <w:widowControl/>
        <w:spacing w:line="360" w:lineRule="auto"/>
        <w:ind w:firstLine="1440"/>
        <w:rPr>
          <w:rFonts w:ascii="Times New Roman" w:hAnsi="Times New Roman"/>
          <w:szCs w:val="24"/>
        </w:rPr>
      </w:pPr>
      <w:r>
        <w:rPr>
          <w:rFonts w:ascii="Times New Roman" w:hAnsi="Times New Roman"/>
          <w:szCs w:val="24"/>
        </w:rPr>
        <w:t>Did DLC misinform him about the formal complaint procedure?</w:t>
      </w:r>
    </w:p>
    <w:p w:rsidR="000F5007" w:rsidRDefault="000F5007" w:rsidP="00BF2531">
      <w:pPr>
        <w:widowControl/>
        <w:spacing w:line="360" w:lineRule="auto"/>
        <w:ind w:firstLine="1440"/>
        <w:rPr>
          <w:rFonts w:ascii="Times New Roman" w:hAnsi="Times New Roman"/>
          <w:szCs w:val="24"/>
        </w:rPr>
      </w:pPr>
      <w:r>
        <w:rPr>
          <w:rFonts w:ascii="Times New Roman" w:hAnsi="Times New Roman"/>
          <w:szCs w:val="24"/>
        </w:rPr>
        <w:t xml:space="preserve">Did DLC’s </w:t>
      </w:r>
      <w:r w:rsidR="00724B80">
        <w:rPr>
          <w:rFonts w:ascii="Times New Roman" w:hAnsi="Times New Roman"/>
          <w:szCs w:val="24"/>
        </w:rPr>
        <w:t xml:space="preserve">conduct place his </w:t>
      </w:r>
      <w:r>
        <w:rPr>
          <w:rFonts w:ascii="Times New Roman" w:hAnsi="Times New Roman"/>
          <w:szCs w:val="24"/>
        </w:rPr>
        <w:t>safety</w:t>
      </w:r>
      <w:r w:rsidR="00724B80">
        <w:rPr>
          <w:rFonts w:ascii="Times New Roman" w:hAnsi="Times New Roman"/>
          <w:szCs w:val="24"/>
        </w:rPr>
        <w:t xml:space="preserve"> at risk</w:t>
      </w:r>
      <w:r>
        <w:rPr>
          <w:rFonts w:ascii="Times New Roman" w:hAnsi="Times New Roman"/>
          <w:szCs w:val="24"/>
        </w:rPr>
        <w:t>?</w:t>
      </w:r>
    </w:p>
    <w:p w:rsidR="000F5007" w:rsidRDefault="000F5007" w:rsidP="00BF2531">
      <w:pPr>
        <w:widowControl/>
        <w:spacing w:line="360" w:lineRule="auto"/>
        <w:ind w:firstLine="1440"/>
        <w:rPr>
          <w:rFonts w:ascii="Times New Roman" w:hAnsi="Times New Roman"/>
          <w:szCs w:val="24"/>
        </w:rPr>
      </w:pPr>
      <w:r>
        <w:rPr>
          <w:rFonts w:ascii="Times New Roman" w:hAnsi="Times New Roman"/>
          <w:szCs w:val="24"/>
        </w:rPr>
        <w:t xml:space="preserve">Did DLC’s </w:t>
      </w:r>
      <w:r w:rsidR="00724B80">
        <w:rPr>
          <w:rFonts w:ascii="Times New Roman" w:hAnsi="Times New Roman"/>
          <w:szCs w:val="24"/>
        </w:rPr>
        <w:t xml:space="preserve">conduct cause </w:t>
      </w:r>
      <w:r>
        <w:rPr>
          <w:rFonts w:ascii="Times New Roman" w:hAnsi="Times New Roman"/>
          <w:szCs w:val="24"/>
        </w:rPr>
        <w:t xml:space="preserve">his food loss? </w:t>
      </w:r>
    </w:p>
    <w:p w:rsidR="009E1A8C" w:rsidRDefault="009E1A8C" w:rsidP="009E1A8C">
      <w:pPr>
        <w:widowControl/>
        <w:ind w:firstLine="1440"/>
        <w:rPr>
          <w:rFonts w:ascii="Times New Roman" w:hAnsi="Times New Roman"/>
          <w:szCs w:val="24"/>
        </w:rPr>
      </w:pPr>
    </w:p>
    <w:p w:rsidR="00464AA8" w:rsidRDefault="00464AA8" w:rsidP="00BF2531">
      <w:pPr>
        <w:widowControl/>
        <w:spacing w:line="360" w:lineRule="auto"/>
        <w:ind w:firstLine="1440"/>
        <w:rPr>
          <w:rFonts w:ascii="Times New Roman" w:hAnsi="Times New Roman"/>
          <w:szCs w:val="24"/>
        </w:rPr>
      </w:pPr>
      <w:r>
        <w:rPr>
          <w:rFonts w:ascii="Times New Roman" w:hAnsi="Times New Roman"/>
          <w:szCs w:val="24"/>
        </w:rPr>
        <w:t>An affirmative answer to any of the above issues would require a finding of unreasonable service on the part of Respondent and constitute a violation of the Commission’s statutes and regulations.  However</w:t>
      </w:r>
      <w:r w:rsidR="007232B5">
        <w:rPr>
          <w:rFonts w:ascii="Times New Roman" w:hAnsi="Times New Roman"/>
          <w:szCs w:val="24"/>
        </w:rPr>
        <w:t>, as explained below,</w:t>
      </w:r>
      <w:r>
        <w:rPr>
          <w:rFonts w:ascii="Times New Roman" w:hAnsi="Times New Roman"/>
          <w:szCs w:val="24"/>
        </w:rPr>
        <w:t xml:space="preserve"> each issue must be answered</w:t>
      </w:r>
      <w:r w:rsidR="007232B5">
        <w:rPr>
          <w:rFonts w:ascii="Times New Roman" w:hAnsi="Times New Roman"/>
          <w:szCs w:val="24"/>
        </w:rPr>
        <w:t xml:space="preserve"> in the negative</w:t>
      </w:r>
      <w:r>
        <w:rPr>
          <w:rFonts w:ascii="Times New Roman" w:hAnsi="Times New Roman"/>
          <w:szCs w:val="24"/>
        </w:rPr>
        <w:t>.</w:t>
      </w:r>
    </w:p>
    <w:p w:rsidR="000A321B" w:rsidRDefault="000A321B" w:rsidP="00BF2531">
      <w:pPr>
        <w:widowControl/>
        <w:spacing w:line="360" w:lineRule="auto"/>
        <w:ind w:firstLine="1440"/>
        <w:rPr>
          <w:rFonts w:ascii="Times New Roman" w:hAnsi="Times New Roman"/>
          <w:szCs w:val="24"/>
        </w:rPr>
      </w:pPr>
    </w:p>
    <w:p w:rsidR="002739E3" w:rsidRDefault="00956BD3" w:rsidP="00E55989">
      <w:pPr>
        <w:widowControl/>
        <w:spacing w:line="360" w:lineRule="auto"/>
        <w:ind w:firstLine="1440"/>
        <w:rPr>
          <w:rFonts w:ascii="Times New Roman" w:hAnsi="Times New Roman"/>
          <w:szCs w:val="24"/>
        </w:rPr>
      </w:pPr>
      <w:r>
        <w:rPr>
          <w:rFonts w:ascii="Times New Roman" w:hAnsi="Times New Roman"/>
          <w:szCs w:val="24"/>
        </w:rPr>
        <w:t xml:space="preserve">Mr. Forbes does not dispute he had an outstanding balance at the time of termination. </w:t>
      </w:r>
      <w:r w:rsidR="00BD1BB6">
        <w:rPr>
          <w:rFonts w:ascii="Times New Roman" w:hAnsi="Times New Roman"/>
          <w:szCs w:val="24"/>
        </w:rPr>
        <w:t xml:space="preserve"> </w:t>
      </w:r>
      <w:r>
        <w:rPr>
          <w:rFonts w:ascii="Times New Roman" w:hAnsi="Times New Roman"/>
          <w:szCs w:val="24"/>
        </w:rPr>
        <w:t xml:space="preserve">Under the Commission’s regulations service may </w:t>
      </w:r>
      <w:r w:rsidR="00E55989">
        <w:rPr>
          <w:rFonts w:ascii="Times New Roman" w:hAnsi="Times New Roman"/>
          <w:szCs w:val="24"/>
        </w:rPr>
        <w:t xml:space="preserve">be </w:t>
      </w:r>
      <w:r>
        <w:rPr>
          <w:rFonts w:ascii="Times New Roman" w:hAnsi="Times New Roman"/>
          <w:szCs w:val="24"/>
        </w:rPr>
        <w:t xml:space="preserve">terminated for </w:t>
      </w:r>
      <w:r w:rsidR="00E55989">
        <w:rPr>
          <w:rFonts w:ascii="Times New Roman" w:hAnsi="Times New Roman"/>
          <w:szCs w:val="24"/>
        </w:rPr>
        <w:t xml:space="preserve">a customer’s </w:t>
      </w:r>
      <w:r>
        <w:rPr>
          <w:rFonts w:ascii="Times New Roman" w:hAnsi="Times New Roman"/>
          <w:szCs w:val="24"/>
        </w:rPr>
        <w:t>failure to pay an outstanding balance upon proper notice</w:t>
      </w:r>
      <w:r w:rsidR="007232B5">
        <w:rPr>
          <w:rFonts w:ascii="Times New Roman" w:hAnsi="Times New Roman"/>
          <w:szCs w:val="24"/>
        </w:rPr>
        <w:t xml:space="preserve"> and contact </w:t>
      </w:r>
      <w:r>
        <w:rPr>
          <w:rFonts w:ascii="Times New Roman" w:hAnsi="Times New Roman"/>
          <w:szCs w:val="24"/>
        </w:rPr>
        <w:t xml:space="preserve">from the utility company. </w:t>
      </w:r>
      <w:r w:rsidR="007232B5">
        <w:rPr>
          <w:rFonts w:ascii="Times New Roman" w:hAnsi="Times New Roman"/>
          <w:szCs w:val="24"/>
        </w:rPr>
        <w:t xml:space="preserve"> </w:t>
      </w:r>
      <w:r>
        <w:rPr>
          <w:rFonts w:ascii="Times New Roman" w:hAnsi="Times New Roman"/>
          <w:szCs w:val="24"/>
        </w:rPr>
        <w:t xml:space="preserve">Here Mr. Forbes admits he received the 10-day </w:t>
      </w:r>
      <w:r w:rsidR="007232B5">
        <w:rPr>
          <w:rFonts w:ascii="Times New Roman" w:hAnsi="Times New Roman"/>
          <w:szCs w:val="24"/>
        </w:rPr>
        <w:t xml:space="preserve">termination </w:t>
      </w:r>
      <w:r>
        <w:rPr>
          <w:rFonts w:ascii="Times New Roman" w:hAnsi="Times New Roman"/>
          <w:szCs w:val="24"/>
        </w:rPr>
        <w:t>notice</w:t>
      </w:r>
      <w:r w:rsidR="007232B5">
        <w:rPr>
          <w:rFonts w:ascii="Times New Roman" w:hAnsi="Times New Roman"/>
          <w:szCs w:val="24"/>
        </w:rPr>
        <w:t xml:space="preserve"> </w:t>
      </w:r>
      <w:r w:rsidR="002739E3">
        <w:rPr>
          <w:rFonts w:ascii="Times New Roman" w:hAnsi="Times New Roman"/>
          <w:szCs w:val="24"/>
        </w:rPr>
        <w:t xml:space="preserve">dated May 18, 2010; </w:t>
      </w:r>
      <w:r w:rsidR="007232B5">
        <w:rPr>
          <w:rFonts w:ascii="Times New Roman" w:hAnsi="Times New Roman"/>
          <w:szCs w:val="24"/>
        </w:rPr>
        <w:t xml:space="preserve">and there was contact between him and DLC </w:t>
      </w:r>
      <w:r w:rsidR="002739E3">
        <w:rPr>
          <w:rFonts w:ascii="Times New Roman" w:hAnsi="Times New Roman"/>
          <w:szCs w:val="24"/>
        </w:rPr>
        <w:t xml:space="preserve">on May 27, 2010, which was </w:t>
      </w:r>
      <w:r w:rsidR="007232B5">
        <w:rPr>
          <w:rFonts w:ascii="Times New Roman" w:hAnsi="Times New Roman"/>
          <w:szCs w:val="24"/>
        </w:rPr>
        <w:t xml:space="preserve">prior to termination.  </w:t>
      </w:r>
      <w:r w:rsidR="00E55989">
        <w:rPr>
          <w:rFonts w:ascii="Times New Roman" w:hAnsi="Times New Roman"/>
          <w:szCs w:val="24"/>
        </w:rPr>
        <w:t>Also t</w:t>
      </w:r>
      <w:r w:rsidR="00BA12E9">
        <w:rPr>
          <w:rFonts w:ascii="Times New Roman" w:hAnsi="Times New Roman"/>
          <w:szCs w:val="24"/>
        </w:rPr>
        <w:t>here w</w:t>
      </w:r>
      <w:r w:rsidR="00E55989">
        <w:rPr>
          <w:rFonts w:ascii="Times New Roman" w:hAnsi="Times New Roman"/>
          <w:szCs w:val="24"/>
        </w:rPr>
        <w:t xml:space="preserve">ere </w:t>
      </w:r>
      <w:r w:rsidR="00BA12E9">
        <w:rPr>
          <w:rFonts w:ascii="Times New Roman" w:hAnsi="Times New Roman"/>
          <w:szCs w:val="24"/>
        </w:rPr>
        <w:t>contact</w:t>
      </w:r>
      <w:r w:rsidR="00E55989">
        <w:rPr>
          <w:rFonts w:ascii="Times New Roman" w:hAnsi="Times New Roman"/>
          <w:szCs w:val="24"/>
        </w:rPr>
        <w:t>s</w:t>
      </w:r>
      <w:r w:rsidR="00BA12E9">
        <w:rPr>
          <w:rFonts w:ascii="Times New Roman" w:hAnsi="Times New Roman"/>
          <w:szCs w:val="24"/>
        </w:rPr>
        <w:t xml:space="preserve"> on June 1</w:t>
      </w:r>
      <w:r w:rsidR="00E55989">
        <w:rPr>
          <w:rFonts w:ascii="Times New Roman" w:hAnsi="Times New Roman"/>
          <w:szCs w:val="24"/>
        </w:rPr>
        <w:t xml:space="preserve"> and 4</w:t>
      </w:r>
      <w:r w:rsidR="00BA12E9">
        <w:rPr>
          <w:rFonts w:ascii="Times New Roman" w:hAnsi="Times New Roman"/>
          <w:szCs w:val="24"/>
        </w:rPr>
        <w:t xml:space="preserve">, 2010.  Tr. 39.  </w:t>
      </w:r>
      <w:r w:rsidR="002739E3">
        <w:rPr>
          <w:rFonts w:ascii="Times New Roman" w:hAnsi="Times New Roman"/>
          <w:szCs w:val="24"/>
        </w:rPr>
        <w:t xml:space="preserve">Although Mr. Forbes’ testimony was equivocal as to whether he received the May 18, 2010 termination shortly after May 18 or on May 27, 2010, (Tr. 47-51), the fact remains service was not terminated until June 15, 2010. </w:t>
      </w:r>
      <w:r w:rsidR="00B27767">
        <w:rPr>
          <w:rFonts w:ascii="Times New Roman" w:hAnsi="Times New Roman"/>
          <w:szCs w:val="24"/>
        </w:rPr>
        <w:t xml:space="preserve"> </w:t>
      </w:r>
      <w:proofErr w:type="gramStart"/>
      <w:r w:rsidR="00BA12E9">
        <w:rPr>
          <w:rFonts w:ascii="Times New Roman" w:hAnsi="Times New Roman"/>
          <w:szCs w:val="24"/>
        </w:rPr>
        <w:t>Tr. 31.</w:t>
      </w:r>
      <w:proofErr w:type="gramEnd"/>
      <w:r w:rsidR="00BA12E9">
        <w:rPr>
          <w:rFonts w:ascii="Times New Roman" w:hAnsi="Times New Roman"/>
          <w:szCs w:val="24"/>
        </w:rPr>
        <w:t xml:space="preserve"> </w:t>
      </w:r>
      <w:r w:rsidR="00E55989">
        <w:rPr>
          <w:rFonts w:ascii="Times New Roman" w:hAnsi="Times New Roman"/>
          <w:szCs w:val="24"/>
        </w:rPr>
        <w:t xml:space="preserve"> </w:t>
      </w:r>
      <w:r w:rsidR="002739E3">
        <w:rPr>
          <w:rFonts w:ascii="Times New Roman" w:hAnsi="Times New Roman"/>
          <w:szCs w:val="24"/>
        </w:rPr>
        <w:t>Under such circumstances termination was proper.</w:t>
      </w:r>
    </w:p>
    <w:p w:rsidR="002739E3" w:rsidRDefault="002739E3" w:rsidP="00BF2531">
      <w:pPr>
        <w:widowControl/>
        <w:spacing w:line="360" w:lineRule="auto"/>
        <w:ind w:firstLine="1440"/>
        <w:rPr>
          <w:rFonts w:ascii="Times New Roman" w:hAnsi="Times New Roman"/>
          <w:szCs w:val="24"/>
        </w:rPr>
      </w:pPr>
    </w:p>
    <w:p w:rsidR="00DA3DCF" w:rsidRDefault="002739E3" w:rsidP="00BF2531">
      <w:pPr>
        <w:widowControl/>
        <w:spacing w:line="360" w:lineRule="auto"/>
        <w:ind w:firstLine="1440"/>
        <w:rPr>
          <w:rFonts w:ascii="Times New Roman" w:hAnsi="Times New Roman"/>
          <w:szCs w:val="24"/>
        </w:rPr>
      </w:pPr>
      <w:r>
        <w:rPr>
          <w:rFonts w:ascii="Times New Roman" w:hAnsi="Times New Roman"/>
          <w:szCs w:val="24"/>
        </w:rPr>
        <w:t>Next, Mr. F</w:t>
      </w:r>
      <w:r w:rsidR="00CB4945">
        <w:rPr>
          <w:rFonts w:ascii="Times New Roman" w:hAnsi="Times New Roman"/>
          <w:szCs w:val="24"/>
        </w:rPr>
        <w:t>or</w:t>
      </w:r>
      <w:r>
        <w:rPr>
          <w:rFonts w:ascii="Times New Roman" w:hAnsi="Times New Roman"/>
          <w:szCs w:val="24"/>
        </w:rPr>
        <w:t xml:space="preserve">bes’ issue concerning clear billing information must fail </w:t>
      </w:r>
      <w:r w:rsidR="00DA3DCF">
        <w:rPr>
          <w:rFonts w:ascii="Times New Roman" w:hAnsi="Times New Roman"/>
          <w:szCs w:val="24"/>
        </w:rPr>
        <w:t>for lack of evidence.  Mr. Forbes contends he did not pay his bill because DLC’s billing format was unclear and he could not determine how his LIHEAP grant was applied to his account.  However Mr.</w:t>
      </w:r>
      <w:r w:rsidR="000E399F">
        <w:rPr>
          <w:rFonts w:ascii="Times New Roman" w:hAnsi="Times New Roman"/>
          <w:szCs w:val="24"/>
        </w:rPr>
        <w:t> </w:t>
      </w:r>
      <w:r w:rsidR="00DA3DCF">
        <w:rPr>
          <w:rFonts w:ascii="Times New Roman" w:hAnsi="Times New Roman"/>
          <w:szCs w:val="24"/>
        </w:rPr>
        <w:t xml:space="preserve">Forbes did not present any electric bill to demonstrate a lack of clarity in the billing format.  Thus on this issue he failed to carry his burden of proof. </w:t>
      </w:r>
    </w:p>
    <w:p w:rsidR="00DA3DCF" w:rsidRDefault="00DA3DCF" w:rsidP="00BF2531">
      <w:pPr>
        <w:widowControl/>
        <w:spacing w:line="360" w:lineRule="auto"/>
        <w:ind w:firstLine="1440"/>
        <w:rPr>
          <w:rFonts w:ascii="Times New Roman" w:hAnsi="Times New Roman"/>
          <w:szCs w:val="24"/>
        </w:rPr>
      </w:pPr>
    </w:p>
    <w:p w:rsidR="000016DC" w:rsidRDefault="00DA3DCF" w:rsidP="00BF2531">
      <w:pPr>
        <w:widowControl/>
        <w:spacing w:line="360" w:lineRule="auto"/>
        <w:ind w:firstLine="1440"/>
        <w:rPr>
          <w:rFonts w:ascii="Times New Roman" w:hAnsi="Times New Roman"/>
          <w:szCs w:val="24"/>
        </w:rPr>
      </w:pPr>
      <w:r>
        <w:rPr>
          <w:rFonts w:ascii="Times New Roman" w:hAnsi="Times New Roman"/>
          <w:szCs w:val="24"/>
        </w:rPr>
        <w:t xml:space="preserve">Turning to the LIHEAP issue, Mr. Forbes submits Duquesne Light impermissibly increased his rate </w:t>
      </w:r>
      <w:r w:rsidR="00BE0C48">
        <w:rPr>
          <w:rFonts w:ascii="Times New Roman" w:hAnsi="Times New Roman"/>
          <w:szCs w:val="24"/>
        </w:rPr>
        <w:t xml:space="preserve">by failing to apply his LHEAP grant to his CAP catch up amount.  </w:t>
      </w:r>
      <w:r w:rsidR="000016DC">
        <w:rPr>
          <w:rFonts w:ascii="Times New Roman" w:hAnsi="Times New Roman"/>
          <w:szCs w:val="24"/>
        </w:rPr>
        <w:t xml:space="preserve">Mr. Forbes’ argument is unavailing. </w:t>
      </w:r>
      <w:r w:rsidR="00B947C6">
        <w:rPr>
          <w:rFonts w:ascii="Times New Roman" w:hAnsi="Times New Roman"/>
          <w:szCs w:val="24"/>
        </w:rPr>
        <w:t xml:space="preserve"> </w:t>
      </w:r>
      <w:r w:rsidR="000016DC">
        <w:rPr>
          <w:rFonts w:ascii="Times New Roman" w:hAnsi="Times New Roman"/>
          <w:szCs w:val="24"/>
        </w:rPr>
        <w:t xml:space="preserve">There is no evidence that his electric rate increased.  To the contrary, the evidence establishes that for more than two years Mr. Forbes paid no electric bill because his </w:t>
      </w:r>
      <w:r w:rsidR="000016DC">
        <w:rPr>
          <w:rFonts w:ascii="Times New Roman" w:hAnsi="Times New Roman"/>
          <w:szCs w:val="24"/>
        </w:rPr>
        <w:lastRenderedPageBreak/>
        <w:t xml:space="preserve">LIHEAP grant </w:t>
      </w:r>
      <w:r w:rsidR="000F5007">
        <w:rPr>
          <w:rFonts w:ascii="Times New Roman" w:hAnsi="Times New Roman"/>
          <w:szCs w:val="24"/>
        </w:rPr>
        <w:t xml:space="preserve">was </w:t>
      </w:r>
      <w:r w:rsidR="000016DC">
        <w:rPr>
          <w:rFonts w:ascii="Times New Roman" w:hAnsi="Times New Roman"/>
          <w:szCs w:val="24"/>
        </w:rPr>
        <w:t xml:space="preserve">sufficiently large to cover his monthly usage. </w:t>
      </w:r>
      <w:r w:rsidR="000F5007">
        <w:rPr>
          <w:rFonts w:ascii="Times New Roman" w:hAnsi="Times New Roman"/>
          <w:szCs w:val="24"/>
        </w:rPr>
        <w:t xml:space="preserve"> </w:t>
      </w:r>
      <w:r w:rsidR="000016DC">
        <w:rPr>
          <w:rFonts w:ascii="Times New Roman" w:hAnsi="Times New Roman"/>
          <w:szCs w:val="24"/>
        </w:rPr>
        <w:t xml:space="preserve">He began to accumulate a running balance because his LIHEAP grants decreased and were insufficient to cover his monthly bill. </w:t>
      </w:r>
    </w:p>
    <w:p w:rsidR="000016DC" w:rsidRDefault="000016DC" w:rsidP="00BF2531">
      <w:pPr>
        <w:widowControl/>
        <w:spacing w:line="360" w:lineRule="auto"/>
        <w:ind w:firstLine="1440"/>
        <w:rPr>
          <w:rFonts w:ascii="Times New Roman" w:hAnsi="Times New Roman"/>
          <w:szCs w:val="24"/>
        </w:rPr>
      </w:pPr>
    </w:p>
    <w:p w:rsidR="00D00019" w:rsidRDefault="000016DC" w:rsidP="00BF2531">
      <w:pPr>
        <w:widowControl/>
        <w:spacing w:line="360" w:lineRule="auto"/>
        <w:ind w:firstLine="1440"/>
        <w:rPr>
          <w:rFonts w:ascii="Times New Roman" w:hAnsi="Times New Roman"/>
          <w:szCs w:val="24"/>
        </w:rPr>
      </w:pPr>
      <w:r>
        <w:rPr>
          <w:rFonts w:ascii="Times New Roman" w:hAnsi="Times New Roman"/>
          <w:szCs w:val="24"/>
        </w:rPr>
        <w:t xml:space="preserve">Mr. Forbes also suggests that the Company </w:t>
      </w:r>
      <w:r w:rsidR="00C743D5">
        <w:rPr>
          <w:rFonts w:ascii="Times New Roman" w:hAnsi="Times New Roman"/>
          <w:szCs w:val="24"/>
        </w:rPr>
        <w:t>violated the Commission’s regulations in failing to apply his LIHEAP grant to his CAP catch up arrears.</w:t>
      </w:r>
      <w:r w:rsidR="00D459C8" w:rsidRPr="0070458E">
        <w:rPr>
          <w:rStyle w:val="FootnoteReference"/>
          <w:rFonts w:ascii="Times New Roman" w:hAnsi="Times New Roman"/>
          <w:szCs w:val="24"/>
          <w:vertAlign w:val="superscript"/>
        </w:rPr>
        <w:footnoteReference w:id="5"/>
      </w:r>
      <w:r w:rsidR="00C743D5">
        <w:rPr>
          <w:rFonts w:ascii="Times New Roman" w:hAnsi="Times New Roman"/>
          <w:szCs w:val="24"/>
        </w:rPr>
        <w:t xml:space="preserve">  As the Company’s witness explain</w:t>
      </w:r>
      <w:r w:rsidR="00E55989">
        <w:rPr>
          <w:rFonts w:ascii="Times New Roman" w:hAnsi="Times New Roman"/>
          <w:szCs w:val="24"/>
        </w:rPr>
        <w:t>ed</w:t>
      </w:r>
      <w:r w:rsidR="00C743D5">
        <w:rPr>
          <w:rFonts w:ascii="Times New Roman" w:hAnsi="Times New Roman"/>
          <w:szCs w:val="24"/>
        </w:rPr>
        <w:t xml:space="preserve"> the LIHEAP grants were applied to account arrears</w:t>
      </w:r>
      <w:r w:rsidR="00D00019">
        <w:rPr>
          <w:rFonts w:ascii="Times New Roman" w:hAnsi="Times New Roman"/>
          <w:szCs w:val="24"/>
        </w:rPr>
        <w:t>, in</w:t>
      </w:r>
      <w:r w:rsidR="00F207F5">
        <w:rPr>
          <w:rFonts w:ascii="Times New Roman" w:hAnsi="Times New Roman"/>
          <w:szCs w:val="24"/>
        </w:rPr>
        <w:t xml:space="preserve"> accordance with </w:t>
      </w:r>
      <w:r w:rsidR="00D00019">
        <w:rPr>
          <w:rFonts w:ascii="Times New Roman" w:hAnsi="Times New Roman"/>
          <w:szCs w:val="24"/>
        </w:rPr>
        <w:t>its policy and the policy of the DPW.</w:t>
      </w:r>
      <w:r w:rsidR="00FC4BEB">
        <w:rPr>
          <w:rFonts w:ascii="Times New Roman" w:hAnsi="Times New Roman"/>
          <w:szCs w:val="24"/>
        </w:rPr>
        <w:t xml:space="preserve"> </w:t>
      </w:r>
      <w:r w:rsidR="00D00019">
        <w:rPr>
          <w:rFonts w:ascii="Times New Roman" w:hAnsi="Times New Roman"/>
          <w:szCs w:val="24"/>
        </w:rPr>
        <w:t xml:space="preserve"> </w:t>
      </w:r>
      <w:r w:rsidR="00C743D5">
        <w:rPr>
          <w:rFonts w:ascii="Times New Roman" w:hAnsi="Times New Roman"/>
          <w:szCs w:val="24"/>
        </w:rPr>
        <w:t xml:space="preserve">This was the policy in effect at the time the grants were received. </w:t>
      </w:r>
      <w:r w:rsidR="003A329A">
        <w:rPr>
          <w:rFonts w:ascii="Times New Roman" w:hAnsi="Times New Roman"/>
          <w:szCs w:val="24"/>
        </w:rPr>
        <w:t xml:space="preserve"> </w:t>
      </w:r>
      <w:r w:rsidR="00C743D5">
        <w:rPr>
          <w:rFonts w:ascii="Times New Roman" w:hAnsi="Times New Roman"/>
          <w:szCs w:val="24"/>
        </w:rPr>
        <w:t xml:space="preserve">The policy was later changed </w:t>
      </w:r>
      <w:r w:rsidR="00F207F5">
        <w:rPr>
          <w:rFonts w:ascii="Times New Roman" w:hAnsi="Times New Roman"/>
          <w:szCs w:val="24"/>
        </w:rPr>
        <w:t>in 2011</w:t>
      </w:r>
      <w:r w:rsidR="003A329A">
        <w:rPr>
          <w:rFonts w:ascii="Times New Roman" w:hAnsi="Times New Roman"/>
          <w:szCs w:val="24"/>
        </w:rPr>
        <w:t>.</w:t>
      </w:r>
      <w:r w:rsidR="00F207F5">
        <w:rPr>
          <w:rFonts w:ascii="Times New Roman" w:hAnsi="Times New Roman"/>
          <w:szCs w:val="24"/>
        </w:rPr>
        <w:t xml:space="preserve"> </w:t>
      </w:r>
      <w:r w:rsidR="006774CC">
        <w:rPr>
          <w:rFonts w:ascii="Times New Roman" w:hAnsi="Times New Roman"/>
          <w:szCs w:val="24"/>
        </w:rPr>
        <w:t xml:space="preserve"> </w:t>
      </w:r>
      <w:proofErr w:type="gramStart"/>
      <w:r w:rsidR="00F207F5">
        <w:rPr>
          <w:rFonts w:ascii="Times New Roman" w:hAnsi="Times New Roman"/>
          <w:szCs w:val="24"/>
        </w:rPr>
        <w:t>Tr. 95.</w:t>
      </w:r>
      <w:proofErr w:type="gramEnd"/>
    </w:p>
    <w:p w:rsidR="00D00019" w:rsidRDefault="00D00019" w:rsidP="00BF2531">
      <w:pPr>
        <w:widowControl/>
        <w:spacing w:line="360" w:lineRule="auto"/>
        <w:ind w:firstLine="1440"/>
        <w:rPr>
          <w:rFonts w:ascii="Times New Roman" w:hAnsi="Times New Roman"/>
          <w:szCs w:val="24"/>
        </w:rPr>
      </w:pPr>
    </w:p>
    <w:p w:rsidR="00D00019" w:rsidRDefault="00D00019" w:rsidP="00BF2531">
      <w:pPr>
        <w:widowControl/>
        <w:spacing w:line="360" w:lineRule="auto"/>
        <w:ind w:firstLine="1440"/>
        <w:rPr>
          <w:rFonts w:ascii="Times New Roman" w:hAnsi="Times New Roman"/>
          <w:szCs w:val="24"/>
        </w:rPr>
      </w:pPr>
      <w:r>
        <w:rPr>
          <w:rFonts w:ascii="Times New Roman" w:hAnsi="Times New Roman"/>
          <w:szCs w:val="24"/>
        </w:rPr>
        <w:t>Mr. Forbes did not present evidence to establish his LIHEAP grant was not properly applied by the Company.  The evidence established that for extended months Mr.</w:t>
      </w:r>
      <w:r w:rsidR="00020D92">
        <w:rPr>
          <w:rFonts w:ascii="Times New Roman" w:hAnsi="Times New Roman"/>
          <w:szCs w:val="24"/>
        </w:rPr>
        <w:t> </w:t>
      </w:r>
      <w:r>
        <w:rPr>
          <w:rFonts w:ascii="Times New Roman" w:hAnsi="Times New Roman"/>
          <w:szCs w:val="24"/>
        </w:rPr>
        <w:t>Forbes did not ma</w:t>
      </w:r>
      <w:r w:rsidR="004126D6">
        <w:rPr>
          <w:rFonts w:ascii="Times New Roman" w:hAnsi="Times New Roman"/>
          <w:szCs w:val="24"/>
        </w:rPr>
        <w:t>ke</w:t>
      </w:r>
      <w:r>
        <w:rPr>
          <w:rFonts w:ascii="Times New Roman" w:hAnsi="Times New Roman"/>
          <w:szCs w:val="24"/>
        </w:rPr>
        <w:t xml:space="preserve"> an</w:t>
      </w:r>
      <w:r w:rsidR="003A329A">
        <w:rPr>
          <w:rFonts w:ascii="Times New Roman" w:hAnsi="Times New Roman"/>
          <w:szCs w:val="24"/>
        </w:rPr>
        <w:t>y</w:t>
      </w:r>
      <w:r>
        <w:rPr>
          <w:rFonts w:ascii="Times New Roman" w:hAnsi="Times New Roman"/>
          <w:szCs w:val="24"/>
        </w:rPr>
        <w:t xml:space="preserve"> payments on his bill because his LIHEAP grants and other grants were sufficient to cover his monthly bill. </w:t>
      </w:r>
      <w:r w:rsidR="005932B0">
        <w:rPr>
          <w:rFonts w:ascii="Times New Roman" w:hAnsi="Times New Roman"/>
          <w:szCs w:val="24"/>
        </w:rPr>
        <w:t xml:space="preserve"> </w:t>
      </w:r>
      <w:r>
        <w:rPr>
          <w:rFonts w:ascii="Times New Roman" w:hAnsi="Times New Roman"/>
          <w:szCs w:val="24"/>
        </w:rPr>
        <w:t>However because his LIHEAP grants decreased and he was not making any payments on this bill, his account became delinquent.</w:t>
      </w:r>
    </w:p>
    <w:p w:rsidR="003A329A" w:rsidRDefault="003A329A" w:rsidP="00BF2531">
      <w:pPr>
        <w:widowControl/>
        <w:spacing w:line="360" w:lineRule="auto"/>
        <w:ind w:firstLine="1440"/>
        <w:rPr>
          <w:rFonts w:ascii="Times New Roman" w:hAnsi="Times New Roman"/>
          <w:szCs w:val="24"/>
        </w:rPr>
      </w:pPr>
    </w:p>
    <w:p w:rsidR="009534BB" w:rsidRDefault="003A329A" w:rsidP="00BF2531">
      <w:pPr>
        <w:widowControl/>
        <w:spacing w:line="360" w:lineRule="auto"/>
        <w:ind w:firstLine="1440"/>
        <w:rPr>
          <w:rFonts w:ascii="Times New Roman" w:hAnsi="Times New Roman"/>
          <w:szCs w:val="24"/>
        </w:rPr>
      </w:pPr>
      <w:r>
        <w:rPr>
          <w:rFonts w:ascii="Times New Roman" w:hAnsi="Times New Roman"/>
          <w:szCs w:val="24"/>
        </w:rPr>
        <w:t xml:space="preserve">Mr. Forbes argued that the Company misinformed him about the formal complaint procedure. </w:t>
      </w:r>
      <w:r w:rsidR="00160A3C">
        <w:rPr>
          <w:rFonts w:ascii="Times New Roman" w:hAnsi="Times New Roman"/>
          <w:szCs w:val="24"/>
        </w:rPr>
        <w:t xml:space="preserve"> </w:t>
      </w:r>
      <w:r>
        <w:rPr>
          <w:rFonts w:ascii="Times New Roman" w:hAnsi="Times New Roman"/>
          <w:szCs w:val="24"/>
        </w:rPr>
        <w:t xml:space="preserve">Here, Mr. Forbes defeated his argument by admitting he contacted the company on May 27, 2010, June 1, 2010 and June 4, 2010, about the termination notice.  The Company representative on </w:t>
      </w:r>
      <w:r w:rsidR="00370203">
        <w:rPr>
          <w:rFonts w:ascii="Times New Roman" w:hAnsi="Times New Roman"/>
          <w:szCs w:val="24"/>
        </w:rPr>
        <w:t xml:space="preserve">May 27, 2010 and </w:t>
      </w:r>
      <w:r>
        <w:rPr>
          <w:rFonts w:ascii="Times New Roman" w:hAnsi="Times New Roman"/>
          <w:szCs w:val="24"/>
        </w:rPr>
        <w:t xml:space="preserve">June 4, 2010, directed him to file a formal complaint with the Commission. </w:t>
      </w:r>
      <w:r w:rsidR="00D319ED">
        <w:rPr>
          <w:rFonts w:ascii="Times New Roman" w:hAnsi="Times New Roman"/>
          <w:szCs w:val="24"/>
        </w:rPr>
        <w:t xml:space="preserve"> </w:t>
      </w:r>
      <w:proofErr w:type="gramStart"/>
      <w:r w:rsidR="00370203">
        <w:rPr>
          <w:rFonts w:ascii="Times New Roman" w:hAnsi="Times New Roman"/>
          <w:szCs w:val="24"/>
        </w:rPr>
        <w:t>Tr. 37 and 39.</w:t>
      </w:r>
      <w:proofErr w:type="gramEnd"/>
      <w:r w:rsidR="00370203">
        <w:rPr>
          <w:rFonts w:ascii="Times New Roman" w:hAnsi="Times New Roman"/>
          <w:szCs w:val="24"/>
        </w:rPr>
        <w:t xml:space="preserve"> </w:t>
      </w:r>
      <w:r w:rsidR="004956E8">
        <w:rPr>
          <w:rFonts w:ascii="Times New Roman" w:hAnsi="Times New Roman"/>
          <w:szCs w:val="24"/>
        </w:rPr>
        <w:t xml:space="preserve"> </w:t>
      </w:r>
      <w:r w:rsidR="009534BB">
        <w:rPr>
          <w:rFonts w:ascii="Times New Roman" w:hAnsi="Times New Roman"/>
          <w:szCs w:val="24"/>
        </w:rPr>
        <w:t xml:space="preserve">Had Mr. Forbes filed a timely complaint with the Commission, service termination may have been stayed in accordance with 52 Pa. Code §56.372.  Generally, Section 56.372 prohibits termination pending the outcome of a complaint.   </w:t>
      </w:r>
    </w:p>
    <w:p w:rsidR="009534BB" w:rsidRDefault="009534BB" w:rsidP="00BF2531">
      <w:pPr>
        <w:widowControl/>
        <w:spacing w:line="360" w:lineRule="auto"/>
        <w:ind w:firstLine="1440"/>
        <w:rPr>
          <w:rFonts w:ascii="Times New Roman" w:hAnsi="Times New Roman"/>
          <w:szCs w:val="24"/>
        </w:rPr>
      </w:pPr>
    </w:p>
    <w:p w:rsidR="00370203" w:rsidRDefault="003A329A" w:rsidP="00BF2531">
      <w:pPr>
        <w:widowControl/>
        <w:spacing w:line="360" w:lineRule="auto"/>
        <w:ind w:firstLine="1440"/>
        <w:rPr>
          <w:rFonts w:ascii="Times New Roman" w:hAnsi="Times New Roman"/>
          <w:szCs w:val="24"/>
        </w:rPr>
      </w:pPr>
      <w:r>
        <w:rPr>
          <w:rFonts w:ascii="Times New Roman" w:hAnsi="Times New Roman"/>
          <w:szCs w:val="24"/>
        </w:rPr>
        <w:t>However</w:t>
      </w:r>
      <w:r w:rsidR="009534BB">
        <w:rPr>
          <w:rFonts w:ascii="Times New Roman" w:hAnsi="Times New Roman"/>
          <w:szCs w:val="24"/>
        </w:rPr>
        <w:t>,</w:t>
      </w:r>
      <w:r>
        <w:rPr>
          <w:rFonts w:ascii="Times New Roman" w:hAnsi="Times New Roman"/>
          <w:szCs w:val="24"/>
        </w:rPr>
        <w:t xml:space="preserve"> Mr. Forbes wa</w:t>
      </w:r>
      <w:r w:rsidR="004956E8">
        <w:rPr>
          <w:rFonts w:ascii="Times New Roman" w:hAnsi="Times New Roman"/>
          <w:szCs w:val="24"/>
        </w:rPr>
        <w:t>i</w:t>
      </w:r>
      <w:r>
        <w:rPr>
          <w:rFonts w:ascii="Times New Roman" w:hAnsi="Times New Roman"/>
          <w:szCs w:val="24"/>
        </w:rPr>
        <w:t xml:space="preserve">ted until </w:t>
      </w:r>
      <w:r w:rsidR="00370203">
        <w:rPr>
          <w:rFonts w:ascii="Times New Roman" w:hAnsi="Times New Roman"/>
          <w:szCs w:val="24"/>
        </w:rPr>
        <w:t xml:space="preserve">June 7, 2010 to file his first formal complaint. </w:t>
      </w:r>
      <w:r w:rsidR="004956E8">
        <w:rPr>
          <w:rFonts w:ascii="Times New Roman" w:hAnsi="Times New Roman"/>
          <w:szCs w:val="24"/>
        </w:rPr>
        <w:t xml:space="preserve">The Secretary mailed the complaint to DLC on June 15, 2011. </w:t>
      </w:r>
      <w:r w:rsidR="0002562B">
        <w:rPr>
          <w:rFonts w:ascii="Times New Roman" w:hAnsi="Times New Roman"/>
          <w:szCs w:val="24"/>
        </w:rPr>
        <w:t xml:space="preserve"> </w:t>
      </w:r>
      <w:r w:rsidR="004956E8">
        <w:rPr>
          <w:rFonts w:ascii="Times New Roman" w:hAnsi="Times New Roman"/>
          <w:szCs w:val="24"/>
        </w:rPr>
        <w:t xml:space="preserve">The earliest DLC could have received the complaint would have been the next day, June 16, 2011.  However termination had </w:t>
      </w:r>
      <w:r w:rsidR="004956E8">
        <w:rPr>
          <w:rFonts w:ascii="Times New Roman" w:hAnsi="Times New Roman"/>
          <w:szCs w:val="24"/>
        </w:rPr>
        <w:lastRenderedPageBreak/>
        <w:t xml:space="preserve">already been affected the day before </w:t>
      </w:r>
      <w:r w:rsidR="001102D8">
        <w:rPr>
          <w:rFonts w:ascii="Times New Roman" w:hAnsi="Times New Roman"/>
          <w:szCs w:val="24"/>
        </w:rPr>
        <w:t>–</w:t>
      </w:r>
      <w:r w:rsidR="004956E8">
        <w:rPr>
          <w:rFonts w:ascii="Times New Roman" w:hAnsi="Times New Roman"/>
          <w:szCs w:val="24"/>
        </w:rPr>
        <w:t xml:space="preserve"> June 15. </w:t>
      </w:r>
      <w:r w:rsidR="001102D8">
        <w:rPr>
          <w:rFonts w:ascii="Times New Roman" w:hAnsi="Times New Roman"/>
          <w:szCs w:val="24"/>
        </w:rPr>
        <w:t xml:space="preserve"> </w:t>
      </w:r>
      <w:r w:rsidR="00370203">
        <w:rPr>
          <w:rFonts w:ascii="Times New Roman" w:hAnsi="Times New Roman"/>
          <w:szCs w:val="24"/>
        </w:rPr>
        <w:t>As a result of Mr. Forbes</w:t>
      </w:r>
      <w:r w:rsidR="001102D8">
        <w:rPr>
          <w:rFonts w:ascii="Times New Roman" w:hAnsi="Times New Roman"/>
          <w:szCs w:val="24"/>
        </w:rPr>
        <w:t>’</w:t>
      </w:r>
      <w:r w:rsidR="00370203">
        <w:rPr>
          <w:rFonts w:ascii="Times New Roman" w:hAnsi="Times New Roman"/>
          <w:szCs w:val="24"/>
        </w:rPr>
        <w:t xml:space="preserve"> own delay, termination occurred </w:t>
      </w:r>
      <w:r w:rsidR="004956E8">
        <w:rPr>
          <w:rFonts w:ascii="Times New Roman" w:hAnsi="Times New Roman"/>
          <w:szCs w:val="24"/>
        </w:rPr>
        <w:t xml:space="preserve">before DLC received notice of his complaint. </w:t>
      </w:r>
    </w:p>
    <w:p w:rsidR="004956E8" w:rsidRDefault="004956E8" w:rsidP="00BF2531">
      <w:pPr>
        <w:widowControl/>
        <w:spacing w:line="360" w:lineRule="auto"/>
        <w:ind w:firstLine="1440"/>
        <w:rPr>
          <w:rFonts w:ascii="Times New Roman" w:hAnsi="Times New Roman"/>
          <w:szCs w:val="24"/>
        </w:rPr>
      </w:pPr>
    </w:p>
    <w:p w:rsidR="0070458E" w:rsidRDefault="004956E8" w:rsidP="0070458E">
      <w:pPr>
        <w:widowControl/>
        <w:spacing w:line="360" w:lineRule="auto"/>
        <w:ind w:firstLine="1440"/>
        <w:rPr>
          <w:rFonts w:ascii="Times New Roman" w:hAnsi="Times New Roman"/>
          <w:szCs w:val="24"/>
        </w:rPr>
      </w:pPr>
      <w:r>
        <w:rPr>
          <w:rFonts w:ascii="Times New Roman" w:hAnsi="Times New Roman"/>
          <w:szCs w:val="24"/>
        </w:rPr>
        <w:t xml:space="preserve">Lastly, Mr. Forbes’ allegations concerning unreasonable service because </w:t>
      </w:r>
    </w:p>
    <w:p w:rsidR="004956E8" w:rsidRDefault="004956E8" w:rsidP="0070458E">
      <w:pPr>
        <w:widowControl/>
        <w:spacing w:line="360" w:lineRule="auto"/>
        <w:rPr>
          <w:rFonts w:ascii="Times New Roman" w:hAnsi="Times New Roman"/>
          <w:szCs w:val="24"/>
        </w:rPr>
      </w:pPr>
      <w:r>
        <w:rPr>
          <w:rFonts w:ascii="Times New Roman" w:hAnsi="Times New Roman"/>
          <w:szCs w:val="24"/>
        </w:rPr>
        <w:t>termination placed his safety at risk and caused him food loss must be dismissed for lack of evidence.  Mr. Forbes did not offer any evidence as to these issues.</w:t>
      </w:r>
    </w:p>
    <w:p w:rsidR="0070458E" w:rsidRDefault="0070458E" w:rsidP="00BF2531">
      <w:pPr>
        <w:widowControl/>
        <w:spacing w:line="360" w:lineRule="auto"/>
        <w:ind w:firstLine="1440"/>
        <w:rPr>
          <w:rFonts w:ascii="Times New Roman" w:hAnsi="Times New Roman"/>
          <w:szCs w:val="24"/>
        </w:rPr>
      </w:pPr>
    </w:p>
    <w:p w:rsidR="00370203" w:rsidRDefault="00370203" w:rsidP="00BF2531">
      <w:pPr>
        <w:widowControl/>
        <w:spacing w:line="360" w:lineRule="auto"/>
        <w:ind w:firstLine="1440"/>
        <w:rPr>
          <w:rFonts w:ascii="Times New Roman" w:hAnsi="Times New Roman"/>
          <w:szCs w:val="24"/>
        </w:rPr>
      </w:pPr>
      <w:r>
        <w:rPr>
          <w:rFonts w:ascii="Times New Roman" w:hAnsi="Times New Roman"/>
          <w:szCs w:val="24"/>
        </w:rPr>
        <w:t>Based upon the above findings and reasoning a conclusion is required that Mr.</w:t>
      </w:r>
      <w:r w:rsidR="00B0186E">
        <w:rPr>
          <w:rFonts w:ascii="Times New Roman" w:hAnsi="Times New Roman"/>
          <w:szCs w:val="24"/>
        </w:rPr>
        <w:t> </w:t>
      </w:r>
      <w:r>
        <w:rPr>
          <w:rFonts w:ascii="Times New Roman" w:hAnsi="Times New Roman"/>
          <w:szCs w:val="24"/>
        </w:rPr>
        <w:t>Forbes failed to carry his burden of proof.</w:t>
      </w:r>
      <w:r w:rsidR="000E77D2">
        <w:rPr>
          <w:rFonts w:ascii="Times New Roman" w:hAnsi="Times New Roman"/>
          <w:szCs w:val="24"/>
        </w:rPr>
        <w:t xml:space="preserve"> </w:t>
      </w:r>
      <w:r>
        <w:rPr>
          <w:rFonts w:ascii="Times New Roman" w:hAnsi="Times New Roman"/>
          <w:szCs w:val="24"/>
        </w:rPr>
        <w:t xml:space="preserve"> Therefore his Complaint must be dismissed.</w:t>
      </w:r>
    </w:p>
    <w:p w:rsidR="0070458E" w:rsidRDefault="0070458E" w:rsidP="00BF2531">
      <w:pPr>
        <w:widowControl/>
        <w:spacing w:line="360" w:lineRule="auto"/>
        <w:ind w:firstLine="1440"/>
        <w:rPr>
          <w:rFonts w:ascii="Times New Roman" w:hAnsi="Times New Roman"/>
          <w:szCs w:val="24"/>
        </w:rPr>
      </w:pPr>
    </w:p>
    <w:p w:rsidR="00230610" w:rsidRPr="00230610" w:rsidRDefault="00230610" w:rsidP="00230610">
      <w:pPr>
        <w:spacing w:line="360" w:lineRule="auto"/>
        <w:jc w:val="center"/>
        <w:rPr>
          <w:rFonts w:ascii="Times New Roman" w:hAnsi="Times New Roman"/>
          <w:u w:val="single"/>
        </w:rPr>
      </w:pPr>
      <w:r w:rsidRPr="00230610">
        <w:rPr>
          <w:rFonts w:ascii="Times New Roman" w:hAnsi="Times New Roman"/>
          <w:u w:val="single"/>
        </w:rPr>
        <w:t>CONCLUSIONS OF LAW</w:t>
      </w:r>
    </w:p>
    <w:p w:rsidR="00230610" w:rsidRPr="00230610" w:rsidRDefault="00230610" w:rsidP="00230610">
      <w:pPr>
        <w:spacing w:line="360" w:lineRule="auto"/>
        <w:rPr>
          <w:rFonts w:ascii="Times New Roman" w:hAnsi="Times New Roman"/>
        </w:rPr>
      </w:pPr>
    </w:p>
    <w:p w:rsidR="00230610" w:rsidRPr="00230610" w:rsidRDefault="00230610" w:rsidP="00230610">
      <w:pPr>
        <w:spacing w:line="360" w:lineRule="auto"/>
        <w:rPr>
          <w:rFonts w:ascii="Times New Roman" w:hAnsi="Times New Roman"/>
        </w:rPr>
      </w:pPr>
      <w:r w:rsidRPr="00230610">
        <w:rPr>
          <w:rFonts w:ascii="Times New Roman" w:hAnsi="Times New Roman"/>
        </w:rPr>
        <w:tab/>
      </w:r>
      <w:r w:rsidRPr="00230610">
        <w:rPr>
          <w:rFonts w:ascii="Times New Roman" w:hAnsi="Times New Roman"/>
        </w:rPr>
        <w:tab/>
        <w:t>1.</w:t>
      </w:r>
      <w:r w:rsidRPr="00230610">
        <w:rPr>
          <w:rFonts w:ascii="Times New Roman" w:hAnsi="Times New Roman"/>
        </w:rPr>
        <w:tab/>
        <w:t xml:space="preserve">The party filing the complaint bears the burden of proving that he or she is entitled to relief from the Commission.  66 </w:t>
      </w:r>
      <w:smartTag w:uri="urn:schemas-microsoft-com:office:smarttags" w:element="place">
        <w:smartTag w:uri="urn:schemas-microsoft-com:office:smarttags" w:element="State">
          <w:smartTag w:uri="urn:schemas-microsoft-com:office:smarttags" w:element="time">
            <w:r w:rsidRPr="00230610">
              <w:rPr>
                <w:rFonts w:ascii="Times New Roman" w:hAnsi="Times New Roman"/>
              </w:rPr>
              <w:t>Pa.</w:t>
            </w:r>
          </w:smartTag>
        </w:smartTag>
      </w:smartTag>
      <w:r w:rsidRPr="00230610">
        <w:rPr>
          <w:rFonts w:ascii="Times New Roman" w:hAnsi="Times New Roman"/>
        </w:rPr>
        <w:t xml:space="preserve"> C.S. §332(a).  </w:t>
      </w:r>
    </w:p>
    <w:p w:rsidR="00230610" w:rsidRPr="00230610" w:rsidRDefault="00230610" w:rsidP="00230610">
      <w:pPr>
        <w:spacing w:line="360" w:lineRule="auto"/>
        <w:rPr>
          <w:rFonts w:ascii="Times New Roman" w:hAnsi="Times New Roman"/>
        </w:rPr>
      </w:pPr>
    </w:p>
    <w:p w:rsidR="00230610" w:rsidRPr="00230610" w:rsidRDefault="00230610" w:rsidP="00230610">
      <w:pPr>
        <w:spacing w:line="360" w:lineRule="auto"/>
        <w:rPr>
          <w:rFonts w:ascii="Times New Roman" w:hAnsi="Times New Roman"/>
        </w:rPr>
      </w:pPr>
      <w:r w:rsidRPr="00230610">
        <w:rPr>
          <w:rFonts w:ascii="Times New Roman" w:hAnsi="Times New Roman"/>
        </w:rPr>
        <w:tab/>
      </w:r>
      <w:r w:rsidRPr="00230610">
        <w:rPr>
          <w:rFonts w:ascii="Times New Roman" w:hAnsi="Times New Roman"/>
        </w:rPr>
        <w:tab/>
        <w:t>2.</w:t>
      </w:r>
      <w:r w:rsidRPr="00230610">
        <w:rPr>
          <w:rFonts w:ascii="Times New Roman" w:hAnsi="Times New Roman"/>
        </w:rPr>
        <w:tab/>
        <w:t xml:space="preserve">“Burden of proof” means a duty to establish one’s case by a preponderance of the evidence, which requires that the evidence be more convincing by even the smallest degree, than the evidence presented by the other side.  </w:t>
      </w:r>
      <w:r w:rsidRPr="00A44A58">
        <w:rPr>
          <w:rFonts w:ascii="Times New Roman" w:hAnsi="Times New Roman"/>
          <w:i/>
        </w:rPr>
        <w:t>Se-Ling Hosiery, Inc. v. Margulies</w:t>
      </w:r>
      <w:r w:rsidRPr="00230610">
        <w:rPr>
          <w:rFonts w:ascii="Times New Roman" w:hAnsi="Times New Roman"/>
        </w:rPr>
        <w:t xml:space="preserve">, 364 </w:t>
      </w:r>
      <w:smartTag w:uri="urn:schemas-microsoft-com:office:smarttags" w:element="place">
        <w:smartTag w:uri="urn:schemas-microsoft-com:office:smarttags" w:element="State">
          <w:smartTag w:uri="urn:schemas-microsoft-com:office:smarttags" w:element="time">
            <w:r w:rsidRPr="00230610">
              <w:rPr>
                <w:rFonts w:ascii="Times New Roman" w:hAnsi="Times New Roman"/>
              </w:rPr>
              <w:t>Pa.</w:t>
            </w:r>
          </w:smartTag>
        </w:smartTag>
      </w:smartTag>
      <w:r w:rsidRPr="00230610">
        <w:rPr>
          <w:rFonts w:ascii="Times New Roman" w:hAnsi="Times New Roman"/>
        </w:rPr>
        <w:t xml:space="preserve"> 45, 70 A.2d 854 (1950).  </w:t>
      </w:r>
    </w:p>
    <w:p w:rsidR="00230610" w:rsidRPr="00230610" w:rsidRDefault="00230610" w:rsidP="00230610">
      <w:pPr>
        <w:spacing w:line="360" w:lineRule="auto"/>
        <w:rPr>
          <w:rFonts w:ascii="Times New Roman" w:hAnsi="Times New Roman"/>
        </w:rPr>
      </w:pPr>
    </w:p>
    <w:p w:rsidR="00230610" w:rsidRPr="00230610" w:rsidRDefault="00230610" w:rsidP="00230610">
      <w:pPr>
        <w:tabs>
          <w:tab w:val="left" w:pos="-1440"/>
          <w:tab w:val="left" w:pos="-720"/>
        </w:tabs>
        <w:suppressAutoHyphens/>
        <w:spacing w:line="360" w:lineRule="auto"/>
        <w:ind w:firstLine="1440"/>
        <w:rPr>
          <w:rFonts w:ascii="Times New Roman" w:hAnsi="Times New Roman"/>
          <w:spacing w:val="-3"/>
        </w:rPr>
      </w:pPr>
      <w:r w:rsidRPr="00230610">
        <w:rPr>
          <w:rFonts w:ascii="Times New Roman" w:hAnsi="Times New Roman"/>
        </w:rPr>
        <w:t>3.</w:t>
      </w:r>
      <w:r w:rsidRPr="00230610">
        <w:rPr>
          <w:rFonts w:ascii="Times New Roman" w:hAnsi="Times New Roman"/>
        </w:rPr>
        <w:tab/>
      </w:r>
      <w:r w:rsidRPr="00230610">
        <w:rPr>
          <w:rFonts w:ascii="Times New Roman" w:hAnsi="Times New Roman"/>
          <w:spacing w:val="-3"/>
        </w:rPr>
        <w:t xml:space="preserve">Complainant must show that the Respondent is responsible or accountable for the problem described in the Complaint.  </w:t>
      </w:r>
      <w:r w:rsidR="00BA7B51">
        <w:rPr>
          <w:rFonts w:ascii="Times New Roman" w:hAnsi="Times New Roman"/>
          <w:i/>
          <w:spacing w:val="-3"/>
        </w:rPr>
        <w:t>Patterson v. Bell Tele</w:t>
      </w:r>
      <w:r w:rsidR="00712553">
        <w:rPr>
          <w:rFonts w:ascii="Times New Roman" w:hAnsi="Times New Roman"/>
          <w:i/>
          <w:spacing w:val="-3"/>
        </w:rPr>
        <w:t>ph</w:t>
      </w:r>
      <w:r w:rsidR="00BA7B51">
        <w:rPr>
          <w:rFonts w:ascii="Times New Roman" w:hAnsi="Times New Roman"/>
          <w:i/>
          <w:spacing w:val="-3"/>
        </w:rPr>
        <w:t xml:space="preserve">one Company of Pennsylvania, </w:t>
      </w:r>
      <w:r w:rsidR="00BA7B51">
        <w:rPr>
          <w:rFonts w:ascii="Times New Roman" w:hAnsi="Times New Roman"/>
          <w:spacing w:val="-3"/>
        </w:rPr>
        <w:t xml:space="preserve">72 Pa. PUC 196 (1990).  </w:t>
      </w:r>
      <w:r w:rsidRPr="00230610">
        <w:rPr>
          <w:rFonts w:ascii="Times New Roman" w:hAnsi="Times New Roman"/>
          <w:spacing w:val="-3"/>
        </w:rPr>
        <w:t>Such a showing must be by a preponderance of the evidence.</w:t>
      </w:r>
      <w:r w:rsidR="005C78CC">
        <w:rPr>
          <w:rFonts w:ascii="Times New Roman" w:hAnsi="Times New Roman"/>
          <w:spacing w:val="-3"/>
        </w:rPr>
        <w:t xml:space="preserve">  </w:t>
      </w:r>
      <w:r w:rsidR="005C78CC" w:rsidRPr="00BF2531">
        <w:rPr>
          <w:rFonts w:ascii="Times New Roman" w:hAnsi="Times New Roman"/>
          <w:i/>
          <w:szCs w:val="24"/>
        </w:rPr>
        <w:t>Samuel J. Lansberry, Inc. v. Pa. P.U.C</w:t>
      </w:r>
      <w:r w:rsidR="005C78CC" w:rsidRPr="00BF2531">
        <w:rPr>
          <w:rFonts w:ascii="Times New Roman" w:hAnsi="Times New Roman"/>
          <w:szCs w:val="24"/>
        </w:rPr>
        <w:t>.,</w:t>
      </w:r>
      <w:r w:rsidR="005C78CC" w:rsidRPr="00BF2531">
        <w:rPr>
          <w:rFonts w:ascii="Times New Roman" w:hAnsi="Times New Roman"/>
          <w:i/>
          <w:szCs w:val="24"/>
        </w:rPr>
        <w:t xml:space="preserve"> </w:t>
      </w:r>
      <w:r w:rsidR="005C78CC" w:rsidRPr="00BF2531">
        <w:rPr>
          <w:rFonts w:ascii="Times New Roman" w:hAnsi="Times New Roman"/>
          <w:szCs w:val="24"/>
        </w:rPr>
        <w:t xml:space="preserve">578 A.2d 600, 602, </w:t>
      </w:r>
      <w:r w:rsidR="005C78CC" w:rsidRPr="00BF2531">
        <w:rPr>
          <w:rFonts w:ascii="Times New Roman" w:hAnsi="Times New Roman"/>
          <w:i/>
          <w:szCs w:val="24"/>
        </w:rPr>
        <w:t>alloc. den</w:t>
      </w:r>
      <w:r w:rsidR="005C78CC" w:rsidRPr="00BF2531">
        <w:rPr>
          <w:rFonts w:ascii="Times New Roman" w:hAnsi="Times New Roman"/>
          <w:szCs w:val="24"/>
        </w:rPr>
        <w:t xml:space="preserve">., 602 A.2d 863 (1992).  </w:t>
      </w:r>
    </w:p>
    <w:p w:rsidR="00230610" w:rsidRPr="00230610" w:rsidRDefault="00230610" w:rsidP="00230610">
      <w:pPr>
        <w:tabs>
          <w:tab w:val="left" w:pos="-1440"/>
          <w:tab w:val="left" w:pos="-720"/>
        </w:tabs>
        <w:suppressAutoHyphens/>
        <w:spacing w:line="360" w:lineRule="auto"/>
        <w:ind w:firstLine="1440"/>
        <w:rPr>
          <w:rFonts w:ascii="Times New Roman" w:hAnsi="Times New Roman"/>
          <w:spacing w:val="-3"/>
        </w:rPr>
      </w:pPr>
    </w:p>
    <w:p w:rsidR="00230610" w:rsidRDefault="00230610" w:rsidP="00230610">
      <w:pPr>
        <w:tabs>
          <w:tab w:val="left" w:pos="-1440"/>
          <w:tab w:val="left" w:pos="-720"/>
        </w:tabs>
        <w:suppressAutoHyphens/>
        <w:spacing w:line="360" w:lineRule="auto"/>
        <w:ind w:firstLine="1440"/>
        <w:rPr>
          <w:rFonts w:ascii="Times New Roman" w:hAnsi="Times New Roman"/>
          <w:spacing w:val="-3"/>
          <w:szCs w:val="24"/>
        </w:rPr>
      </w:pPr>
      <w:r w:rsidRPr="00230610">
        <w:rPr>
          <w:rFonts w:ascii="Times New Roman" w:hAnsi="Times New Roman"/>
          <w:spacing w:val="-3"/>
        </w:rPr>
        <w:t>4.</w:t>
      </w:r>
      <w:r w:rsidRPr="00230610">
        <w:rPr>
          <w:rFonts w:ascii="Times New Roman" w:hAnsi="Times New Roman"/>
          <w:spacing w:val="-3"/>
        </w:rPr>
        <w:tab/>
        <w:t>Any finding of fact necessary to support the Commission’s adjudication must be based upon substantial evidence.</w:t>
      </w:r>
      <w:r w:rsidR="00EE1795">
        <w:rPr>
          <w:rFonts w:ascii="Times New Roman" w:hAnsi="Times New Roman"/>
          <w:spacing w:val="-3"/>
        </w:rPr>
        <w:t xml:space="preserve">  </w:t>
      </w:r>
      <w:r w:rsidR="00EE1795" w:rsidRPr="00A44A58">
        <w:rPr>
          <w:rFonts w:ascii="Times New Roman" w:hAnsi="Times New Roman"/>
          <w:i/>
          <w:spacing w:val="-3"/>
          <w:szCs w:val="24"/>
        </w:rPr>
        <w:t>Mill v. Comm’</w:t>
      </w:r>
      <w:r w:rsidR="00712553">
        <w:rPr>
          <w:rFonts w:ascii="Times New Roman" w:hAnsi="Times New Roman"/>
          <w:i/>
          <w:spacing w:val="-3"/>
          <w:szCs w:val="24"/>
        </w:rPr>
        <w:t>n</w:t>
      </w:r>
      <w:r w:rsidR="00EE1795" w:rsidRPr="00A44A58">
        <w:rPr>
          <w:rFonts w:ascii="Times New Roman" w:hAnsi="Times New Roman"/>
          <w:i/>
          <w:spacing w:val="-3"/>
          <w:szCs w:val="24"/>
        </w:rPr>
        <w:t>., PA Public Utility Comm’n</w:t>
      </w:r>
      <w:r w:rsidR="00EE1795" w:rsidRPr="00EE1795">
        <w:rPr>
          <w:rFonts w:ascii="Times New Roman" w:hAnsi="Times New Roman"/>
          <w:spacing w:val="-3"/>
          <w:szCs w:val="24"/>
        </w:rPr>
        <w:t>, 447 A.2d 1100 (1982</w:t>
      </w:r>
      <w:r w:rsidR="002F3B58">
        <w:rPr>
          <w:rFonts w:ascii="Times New Roman" w:hAnsi="Times New Roman"/>
          <w:spacing w:val="-3"/>
          <w:szCs w:val="24"/>
        </w:rPr>
        <w:t>)</w:t>
      </w:r>
      <w:r w:rsidR="00CF15FC">
        <w:rPr>
          <w:rFonts w:ascii="Times New Roman" w:hAnsi="Times New Roman"/>
          <w:spacing w:val="-3"/>
          <w:szCs w:val="24"/>
        </w:rPr>
        <w:t>.</w:t>
      </w:r>
    </w:p>
    <w:p w:rsidR="00BA7B51" w:rsidRPr="00230610" w:rsidRDefault="00BA7B51" w:rsidP="00230610">
      <w:pPr>
        <w:tabs>
          <w:tab w:val="left" w:pos="-1440"/>
          <w:tab w:val="left" w:pos="-720"/>
        </w:tabs>
        <w:suppressAutoHyphens/>
        <w:spacing w:line="360" w:lineRule="auto"/>
        <w:ind w:firstLine="1440"/>
        <w:rPr>
          <w:rFonts w:ascii="Times New Roman" w:hAnsi="Times New Roman"/>
          <w:spacing w:val="-3"/>
        </w:rPr>
      </w:pPr>
    </w:p>
    <w:p w:rsidR="00230610" w:rsidRPr="00230610" w:rsidRDefault="00230610" w:rsidP="00230610">
      <w:pPr>
        <w:tabs>
          <w:tab w:val="left" w:pos="-1440"/>
          <w:tab w:val="left" w:pos="-720"/>
        </w:tabs>
        <w:suppressAutoHyphens/>
        <w:spacing w:line="360" w:lineRule="auto"/>
        <w:ind w:firstLine="1440"/>
        <w:rPr>
          <w:rFonts w:ascii="Times New Roman" w:hAnsi="Times New Roman"/>
        </w:rPr>
      </w:pPr>
      <w:r w:rsidRPr="00230610">
        <w:rPr>
          <w:rFonts w:ascii="Times New Roman" w:hAnsi="Times New Roman"/>
          <w:spacing w:val="-3"/>
        </w:rPr>
        <w:t>5.</w:t>
      </w:r>
      <w:r w:rsidRPr="00230610">
        <w:rPr>
          <w:rFonts w:ascii="Times New Roman" w:hAnsi="Times New Roman"/>
          <w:spacing w:val="-3"/>
        </w:rPr>
        <w:tab/>
      </w:r>
      <w:r w:rsidRPr="00230610">
        <w:rPr>
          <w:rFonts w:ascii="Times New Roman" w:hAnsi="Times New Roman"/>
        </w:rPr>
        <w:t xml:space="preserve">Complainant </w:t>
      </w:r>
      <w:r w:rsidR="0070458E">
        <w:rPr>
          <w:rFonts w:ascii="Times New Roman" w:hAnsi="Times New Roman"/>
        </w:rPr>
        <w:t>Kipling Forbes</w:t>
      </w:r>
      <w:r w:rsidR="002F3B58">
        <w:rPr>
          <w:rFonts w:ascii="Times New Roman" w:hAnsi="Times New Roman"/>
        </w:rPr>
        <w:t xml:space="preserve"> </w:t>
      </w:r>
      <w:r w:rsidRPr="00230610">
        <w:rPr>
          <w:rFonts w:ascii="Times New Roman" w:hAnsi="Times New Roman"/>
        </w:rPr>
        <w:t xml:space="preserve">failed to </w:t>
      </w:r>
      <w:r w:rsidR="002F3B58">
        <w:rPr>
          <w:rFonts w:ascii="Times New Roman" w:hAnsi="Times New Roman"/>
        </w:rPr>
        <w:t>carry his burden of pro</w:t>
      </w:r>
      <w:r w:rsidR="005C78CC">
        <w:rPr>
          <w:rFonts w:ascii="Times New Roman" w:hAnsi="Times New Roman"/>
        </w:rPr>
        <w:t>o</w:t>
      </w:r>
      <w:r w:rsidR="002F3B58">
        <w:rPr>
          <w:rFonts w:ascii="Times New Roman" w:hAnsi="Times New Roman"/>
        </w:rPr>
        <w:t xml:space="preserve">f </w:t>
      </w:r>
      <w:r w:rsidR="005C78CC">
        <w:rPr>
          <w:rFonts w:ascii="Times New Roman" w:hAnsi="Times New Roman"/>
        </w:rPr>
        <w:t xml:space="preserve">required </w:t>
      </w:r>
      <w:r w:rsidR="002F3B58">
        <w:rPr>
          <w:rFonts w:ascii="Times New Roman" w:hAnsi="Times New Roman"/>
        </w:rPr>
        <w:t>un</w:t>
      </w:r>
      <w:r w:rsidR="005C78CC">
        <w:rPr>
          <w:rFonts w:ascii="Times New Roman" w:hAnsi="Times New Roman"/>
        </w:rPr>
        <w:t>der</w:t>
      </w:r>
      <w:r w:rsidR="002F3B58">
        <w:rPr>
          <w:rFonts w:ascii="Times New Roman" w:hAnsi="Times New Roman"/>
        </w:rPr>
        <w:t xml:space="preserve"> Section 332(a) of the Public Utility Code</w:t>
      </w:r>
      <w:r w:rsidR="00D778B4">
        <w:rPr>
          <w:rFonts w:ascii="Times New Roman" w:hAnsi="Times New Roman"/>
        </w:rPr>
        <w:t>.</w:t>
      </w:r>
      <w:r w:rsidR="002F3B58">
        <w:rPr>
          <w:rFonts w:ascii="Times New Roman" w:hAnsi="Times New Roman"/>
        </w:rPr>
        <w:t xml:space="preserve"> </w:t>
      </w:r>
      <w:r w:rsidR="00D778B4">
        <w:rPr>
          <w:rFonts w:ascii="Times New Roman" w:hAnsi="Times New Roman"/>
        </w:rPr>
        <w:t xml:space="preserve"> </w:t>
      </w:r>
      <w:r w:rsidR="002F3B58">
        <w:rPr>
          <w:rFonts w:ascii="Times New Roman" w:hAnsi="Times New Roman"/>
        </w:rPr>
        <w:t>66 Pa.</w:t>
      </w:r>
      <w:r w:rsidR="000E17AD">
        <w:rPr>
          <w:rFonts w:ascii="Times New Roman" w:hAnsi="Times New Roman"/>
        </w:rPr>
        <w:t xml:space="preserve"> </w:t>
      </w:r>
      <w:r w:rsidR="002F3B58">
        <w:rPr>
          <w:rFonts w:ascii="Times New Roman" w:hAnsi="Times New Roman"/>
        </w:rPr>
        <w:t xml:space="preserve">C.S. §332(a). </w:t>
      </w:r>
    </w:p>
    <w:p w:rsidR="0070458E" w:rsidRDefault="00B63AE6" w:rsidP="008222C6">
      <w:pPr>
        <w:pStyle w:val="NormalWeb"/>
        <w:spacing w:before="0" w:beforeAutospacing="0" w:after="0" w:afterAutospacing="0" w:line="360" w:lineRule="auto"/>
        <w:ind w:firstLine="1440"/>
      </w:pPr>
      <w:r>
        <w:rPr>
          <w:spacing w:val="-3"/>
        </w:rPr>
        <w:lastRenderedPageBreak/>
        <w:t>6</w:t>
      </w:r>
      <w:r w:rsidR="008222C6" w:rsidRPr="007A2C83">
        <w:rPr>
          <w:spacing w:val="-3"/>
        </w:rPr>
        <w:t>.</w:t>
      </w:r>
      <w:r w:rsidR="008222C6" w:rsidRPr="007A2C83">
        <w:rPr>
          <w:spacing w:val="-3"/>
        </w:rPr>
        <w:tab/>
      </w:r>
      <w:proofErr w:type="gramStart"/>
      <w:r w:rsidR="00724B80">
        <w:rPr>
          <w:spacing w:val="-3"/>
        </w:rPr>
        <w:t>A</w:t>
      </w:r>
      <w:proofErr w:type="gramEnd"/>
      <w:r w:rsidR="00724B80">
        <w:rPr>
          <w:spacing w:val="-3"/>
        </w:rPr>
        <w:t xml:space="preserve"> b</w:t>
      </w:r>
      <w:r w:rsidR="008222C6" w:rsidRPr="007A2C83">
        <w:t xml:space="preserve">ill rendered by a utility for metered residential utility service shall </w:t>
      </w:r>
    </w:p>
    <w:p w:rsidR="008222C6" w:rsidRDefault="008222C6" w:rsidP="0070458E">
      <w:pPr>
        <w:pStyle w:val="NormalWeb"/>
        <w:spacing w:before="0" w:beforeAutospacing="0" w:after="0" w:afterAutospacing="0" w:line="360" w:lineRule="auto"/>
      </w:pPr>
      <w:r w:rsidRPr="007A2C83">
        <w:t xml:space="preserve">state clearly </w:t>
      </w:r>
      <w:r w:rsidR="00F42829">
        <w:t xml:space="preserve">the beginning and ending dates for the billing period and </w:t>
      </w:r>
      <w:r>
        <w:t xml:space="preserve">the amount due </w:t>
      </w:r>
      <w:r w:rsidR="00F42829">
        <w:t xml:space="preserve">for </w:t>
      </w:r>
      <w:r w:rsidR="00EE1795">
        <w:t xml:space="preserve">service rendered during the current </w:t>
      </w:r>
      <w:r w:rsidR="00F42829">
        <w:t>billing period.</w:t>
      </w:r>
      <w:r w:rsidRPr="007A2C83">
        <w:t xml:space="preserve">  52 Pa. Code §56.15.</w:t>
      </w:r>
    </w:p>
    <w:p w:rsidR="008222C6" w:rsidRDefault="008222C6" w:rsidP="00230610">
      <w:pPr>
        <w:pStyle w:val="Style0"/>
        <w:tabs>
          <w:tab w:val="left" w:pos="-1080"/>
          <w:tab w:val="left" w:pos="-720"/>
        </w:tabs>
        <w:spacing w:line="360" w:lineRule="auto"/>
        <w:rPr>
          <w:rFonts w:ascii="Times New Roman" w:eastAsia="Batang" w:hAnsi="Times New Roman"/>
          <w:szCs w:val="24"/>
        </w:rPr>
      </w:pPr>
    </w:p>
    <w:p w:rsidR="00162F0A" w:rsidRPr="003609EB" w:rsidRDefault="00162F0A" w:rsidP="00162F0A">
      <w:pPr>
        <w:widowControl/>
        <w:spacing w:before="240" w:line="360" w:lineRule="auto"/>
        <w:jc w:val="center"/>
        <w:rPr>
          <w:rFonts w:ascii="Times New Roman" w:hAnsi="Times New Roman"/>
          <w:szCs w:val="24"/>
        </w:rPr>
      </w:pPr>
      <w:r w:rsidRPr="003609EB">
        <w:rPr>
          <w:rFonts w:ascii="Times New Roman" w:hAnsi="Times New Roman"/>
          <w:szCs w:val="24"/>
          <w:u w:val="single"/>
        </w:rPr>
        <w:t>ORDER</w:t>
      </w:r>
    </w:p>
    <w:p w:rsidR="00774BCF" w:rsidRPr="003609EB" w:rsidRDefault="00774BCF" w:rsidP="00162F0A">
      <w:pPr>
        <w:widowControl/>
        <w:spacing w:before="240" w:line="360" w:lineRule="auto"/>
        <w:rPr>
          <w:rFonts w:ascii="Times New Roman" w:hAnsi="Times New Roman"/>
          <w:szCs w:val="24"/>
        </w:rPr>
      </w:pPr>
    </w:p>
    <w:p w:rsidR="00162F0A" w:rsidRPr="003609EB" w:rsidRDefault="00162F0A" w:rsidP="00162F0A">
      <w:pPr>
        <w:widowControl/>
        <w:spacing w:line="360" w:lineRule="auto"/>
        <w:ind w:firstLine="1440"/>
        <w:rPr>
          <w:rFonts w:ascii="Times New Roman" w:hAnsi="Times New Roman"/>
          <w:szCs w:val="24"/>
        </w:rPr>
      </w:pPr>
      <w:r w:rsidRPr="003609EB">
        <w:rPr>
          <w:rFonts w:ascii="Times New Roman" w:hAnsi="Times New Roman"/>
          <w:szCs w:val="24"/>
        </w:rPr>
        <w:t>THEREFORE,</w:t>
      </w:r>
    </w:p>
    <w:p w:rsidR="00162F0A" w:rsidRPr="003609EB" w:rsidRDefault="00162F0A" w:rsidP="00162F0A">
      <w:pPr>
        <w:widowControl/>
        <w:spacing w:line="360" w:lineRule="auto"/>
        <w:ind w:firstLine="1440"/>
        <w:rPr>
          <w:rFonts w:ascii="Times New Roman" w:hAnsi="Times New Roman"/>
          <w:szCs w:val="24"/>
        </w:rPr>
      </w:pPr>
    </w:p>
    <w:p w:rsidR="00BB3E60" w:rsidRPr="003609EB" w:rsidRDefault="00162F0A" w:rsidP="00162F0A">
      <w:pPr>
        <w:widowControl/>
        <w:spacing w:line="360" w:lineRule="auto"/>
        <w:ind w:firstLine="1440"/>
        <w:rPr>
          <w:rFonts w:ascii="Times New Roman" w:hAnsi="Times New Roman"/>
          <w:szCs w:val="24"/>
        </w:rPr>
      </w:pPr>
      <w:r w:rsidRPr="003609EB">
        <w:rPr>
          <w:rFonts w:ascii="Times New Roman" w:hAnsi="Times New Roman"/>
          <w:szCs w:val="24"/>
        </w:rPr>
        <w:t>IT IS ORDERED:</w:t>
      </w:r>
      <w:r w:rsidR="00BB527E" w:rsidRPr="003609EB">
        <w:rPr>
          <w:rFonts w:ascii="Times New Roman" w:hAnsi="Times New Roman"/>
          <w:szCs w:val="24"/>
        </w:rPr>
        <w:t xml:space="preserve">  </w:t>
      </w:r>
    </w:p>
    <w:p w:rsidR="00BB3E60" w:rsidRPr="003609EB" w:rsidRDefault="00BB3E60" w:rsidP="00162F0A">
      <w:pPr>
        <w:widowControl/>
        <w:spacing w:line="360" w:lineRule="auto"/>
        <w:ind w:firstLine="1440"/>
        <w:rPr>
          <w:rFonts w:ascii="Times New Roman" w:hAnsi="Times New Roman"/>
          <w:szCs w:val="24"/>
        </w:rPr>
      </w:pPr>
    </w:p>
    <w:p w:rsidR="006F166E" w:rsidRDefault="00BF0D0F" w:rsidP="00162F0A">
      <w:pPr>
        <w:widowControl/>
        <w:spacing w:line="360" w:lineRule="auto"/>
        <w:ind w:firstLine="1440"/>
        <w:rPr>
          <w:rFonts w:ascii="Times New Roman" w:hAnsi="Times New Roman"/>
          <w:szCs w:val="24"/>
        </w:rPr>
      </w:pPr>
      <w:r w:rsidRPr="003609EB">
        <w:rPr>
          <w:rFonts w:ascii="Times New Roman" w:hAnsi="Times New Roman"/>
          <w:szCs w:val="24"/>
        </w:rPr>
        <w:t>1.</w:t>
      </w:r>
      <w:r w:rsidRPr="003609EB">
        <w:rPr>
          <w:rFonts w:ascii="Times New Roman" w:hAnsi="Times New Roman"/>
          <w:szCs w:val="24"/>
        </w:rPr>
        <w:tab/>
      </w:r>
      <w:r w:rsidR="00162F0A" w:rsidRPr="003609EB">
        <w:rPr>
          <w:rFonts w:ascii="Times New Roman" w:hAnsi="Times New Roman"/>
          <w:szCs w:val="24"/>
        </w:rPr>
        <w:t xml:space="preserve">That the </w:t>
      </w:r>
      <w:r w:rsidR="00365C12">
        <w:rPr>
          <w:rFonts w:ascii="Times New Roman" w:hAnsi="Times New Roman"/>
          <w:szCs w:val="24"/>
        </w:rPr>
        <w:t>C</w:t>
      </w:r>
      <w:r w:rsidR="00162F0A" w:rsidRPr="003609EB">
        <w:rPr>
          <w:rFonts w:ascii="Times New Roman" w:hAnsi="Times New Roman"/>
          <w:szCs w:val="24"/>
        </w:rPr>
        <w:t>omplaint of</w:t>
      </w:r>
      <w:r w:rsidRPr="003609EB">
        <w:rPr>
          <w:rFonts w:ascii="Times New Roman" w:hAnsi="Times New Roman"/>
          <w:szCs w:val="24"/>
        </w:rPr>
        <w:t xml:space="preserve"> </w:t>
      </w:r>
      <w:r w:rsidR="0070458E">
        <w:rPr>
          <w:rFonts w:ascii="Times New Roman" w:hAnsi="Times New Roman"/>
          <w:szCs w:val="24"/>
        </w:rPr>
        <w:t xml:space="preserve">Kipling Forbes </w:t>
      </w:r>
      <w:r w:rsidR="007526F0">
        <w:rPr>
          <w:rFonts w:ascii="Times New Roman" w:hAnsi="Times New Roman"/>
          <w:szCs w:val="24"/>
        </w:rPr>
        <w:t>a</w:t>
      </w:r>
      <w:r w:rsidR="00162F0A" w:rsidRPr="003609EB">
        <w:rPr>
          <w:rFonts w:ascii="Times New Roman" w:hAnsi="Times New Roman"/>
          <w:szCs w:val="24"/>
        </w:rPr>
        <w:t>gainst</w:t>
      </w:r>
      <w:r w:rsidRPr="003609EB">
        <w:rPr>
          <w:rFonts w:ascii="Times New Roman" w:hAnsi="Times New Roman"/>
          <w:szCs w:val="24"/>
        </w:rPr>
        <w:t xml:space="preserve"> </w:t>
      </w:r>
      <w:r w:rsidR="002D66FF" w:rsidRPr="003609EB">
        <w:rPr>
          <w:rFonts w:ascii="Times New Roman" w:hAnsi="Times New Roman"/>
          <w:szCs w:val="24"/>
        </w:rPr>
        <w:t>Duquesne Light Company</w:t>
      </w:r>
      <w:r w:rsidR="004D007D" w:rsidRPr="003609EB">
        <w:rPr>
          <w:rFonts w:ascii="Times New Roman" w:hAnsi="Times New Roman"/>
          <w:szCs w:val="24"/>
        </w:rPr>
        <w:t xml:space="preserve"> </w:t>
      </w:r>
      <w:r w:rsidR="00162F0A" w:rsidRPr="003609EB">
        <w:rPr>
          <w:rFonts w:ascii="Times New Roman" w:hAnsi="Times New Roman"/>
          <w:szCs w:val="24"/>
        </w:rPr>
        <w:t xml:space="preserve">at </w:t>
      </w:r>
      <w:r w:rsidR="00D6767A" w:rsidRPr="003609EB">
        <w:rPr>
          <w:rFonts w:ascii="Times New Roman" w:hAnsi="Times New Roman"/>
          <w:szCs w:val="24"/>
        </w:rPr>
        <w:t xml:space="preserve">Docket No. </w:t>
      </w:r>
      <w:r w:rsidR="00724B80">
        <w:rPr>
          <w:rFonts w:ascii="Times New Roman" w:hAnsi="Times New Roman"/>
          <w:szCs w:val="24"/>
        </w:rPr>
        <w:t>C</w:t>
      </w:r>
      <w:r w:rsidR="00D6767A" w:rsidRPr="003609EB">
        <w:rPr>
          <w:rFonts w:ascii="Times New Roman" w:hAnsi="Times New Roman"/>
          <w:szCs w:val="24"/>
        </w:rPr>
        <w:t>-20</w:t>
      </w:r>
      <w:r w:rsidR="00365C12">
        <w:rPr>
          <w:rFonts w:ascii="Times New Roman" w:hAnsi="Times New Roman"/>
          <w:szCs w:val="24"/>
        </w:rPr>
        <w:t>1</w:t>
      </w:r>
      <w:r w:rsidR="00D6767A" w:rsidRPr="003609EB">
        <w:rPr>
          <w:rFonts w:ascii="Times New Roman" w:hAnsi="Times New Roman"/>
          <w:szCs w:val="24"/>
        </w:rPr>
        <w:t>0-2</w:t>
      </w:r>
      <w:r w:rsidR="00724B80">
        <w:rPr>
          <w:rFonts w:ascii="Times New Roman" w:hAnsi="Times New Roman"/>
          <w:szCs w:val="24"/>
        </w:rPr>
        <w:t>181728</w:t>
      </w:r>
      <w:r w:rsidR="00D6767A" w:rsidRPr="003609EB">
        <w:rPr>
          <w:rFonts w:ascii="Times New Roman" w:hAnsi="Times New Roman"/>
          <w:szCs w:val="24"/>
        </w:rPr>
        <w:t xml:space="preserve"> </w:t>
      </w:r>
      <w:r w:rsidR="00162F0A" w:rsidRPr="003609EB">
        <w:rPr>
          <w:rFonts w:ascii="Times New Roman" w:hAnsi="Times New Roman"/>
          <w:szCs w:val="24"/>
        </w:rPr>
        <w:t>is dismissed</w:t>
      </w:r>
      <w:r w:rsidR="007526F0">
        <w:rPr>
          <w:rFonts w:ascii="Times New Roman" w:hAnsi="Times New Roman"/>
          <w:szCs w:val="24"/>
        </w:rPr>
        <w:t xml:space="preserve"> for failure to carry the burden of proof.</w:t>
      </w:r>
    </w:p>
    <w:p w:rsidR="007526F0" w:rsidRDefault="007526F0" w:rsidP="00162F0A">
      <w:pPr>
        <w:widowControl/>
        <w:spacing w:line="360" w:lineRule="auto"/>
        <w:ind w:firstLine="1440"/>
        <w:rPr>
          <w:rFonts w:ascii="Times New Roman" w:hAnsi="Times New Roman"/>
          <w:szCs w:val="24"/>
        </w:rPr>
      </w:pPr>
    </w:p>
    <w:p w:rsidR="006F166E" w:rsidRPr="003609EB" w:rsidRDefault="00E56865" w:rsidP="00162F0A">
      <w:pPr>
        <w:widowControl/>
        <w:spacing w:line="360" w:lineRule="auto"/>
        <w:ind w:firstLine="1440"/>
        <w:rPr>
          <w:rFonts w:ascii="Times New Roman" w:hAnsi="Times New Roman"/>
          <w:szCs w:val="24"/>
        </w:rPr>
      </w:pPr>
      <w:r>
        <w:rPr>
          <w:rFonts w:ascii="Times New Roman" w:hAnsi="Times New Roman"/>
          <w:szCs w:val="24"/>
        </w:rPr>
        <w:t>2.</w:t>
      </w:r>
      <w:r>
        <w:rPr>
          <w:rFonts w:ascii="Times New Roman" w:hAnsi="Times New Roman"/>
          <w:szCs w:val="24"/>
        </w:rPr>
        <w:tab/>
        <w:t xml:space="preserve">That the Secretary’s Bureau mark Docket No. </w:t>
      </w:r>
      <w:r w:rsidR="00724B80">
        <w:rPr>
          <w:rFonts w:ascii="Times New Roman" w:hAnsi="Times New Roman"/>
          <w:szCs w:val="24"/>
        </w:rPr>
        <w:t>C</w:t>
      </w:r>
      <w:r>
        <w:rPr>
          <w:rFonts w:ascii="Times New Roman" w:hAnsi="Times New Roman"/>
          <w:szCs w:val="24"/>
        </w:rPr>
        <w:t>-2010-2</w:t>
      </w:r>
      <w:r w:rsidR="00724B80">
        <w:rPr>
          <w:rFonts w:ascii="Times New Roman" w:hAnsi="Times New Roman"/>
          <w:szCs w:val="24"/>
        </w:rPr>
        <w:t>181728</w:t>
      </w:r>
      <w:r>
        <w:rPr>
          <w:rFonts w:ascii="Times New Roman" w:hAnsi="Times New Roman"/>
          <w:szCs w:val="24"/>
        </w:rPr>
        <w:t xml:space="preserve"> closed.</w:t>
      </w:r>
    </w:p>
    <w:p w:rsidR="00D6767A" w:rsidRPr="003609EB" w:rsidRDefault="0070458E" w:rsidP="00162F0A">
      <w:pPr>
        <w:widowControl/>
        <w:spacing w:line="360" w:lineRule="auto"/>
        <w:ind w:firstLine="1440"/>
        <w:rPr>
          <w:rFonts w:ascii="Times New Roman" w:hAnsi="Times New Roman"/>
          <w:szCs w:val="24"/>
        </w:rPr>
      </w:pPr>
      <w:r>
        <w:rPr>
          <w:rFonts w:ascii="Times New Roman" w:hAnsi="Times New Roman"/>
          <w:noProof/>
          <w:snapToGrid/>
          <w:szCs w:val="24"/>
        </w:rPr>
        <w:drawing>
          <wp:anchor distT="0" distB="0" distL="114300" distR="114300" simplePos="0" relativeHeight="251656192" behindDoc="1" locked="0" layoutInCell="1" allowOverlap="1">
            <wp:simplePos x="0" y="0"/>
            <wp:positionH relativeFrom="column">
              <wp:posOffset>3114675</wp:posOffset>
            </wp:positionH>
            <wp:positionV relativeFrom="paragraph">
              <wp:posOffset>250190</wp:posOffset>
            </wp:positionV>
            <wp:extent cx="2619375" cy="1047750"/>
            <wp:effectExtent l="1905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5B60C0" w:rsidRPr="003609EB" w:rsidRDefault="005B60C0" w:rsidP="00162F0A">
      <w:pPr>
        <w:widowControl/>
        <w:spacing w:line="360" w:lineRule="auto"/>
        <w:ind w:firstLine="1440"/>
        <w:rPr>
          <w:rFonts w:ascii="Times New Roman" w:hAnsi="Times New Roman"/>
          <w:szCs w:val="24"/>
        </w:rPr>
      </w:pPr>
    </w:p>
    <w:p w:rsidR="00D6767A" w:rsidRPr="003609EB" w:rsidRDefault="008E5F21" w:rsidP="002D66FF">
      <w:pPr>
        <w:widowControl/>
        <w:jc w:val="both"/>
        <w:rPr>
          <w:rFonts w:ascii="Times New Roman" w:hAnsi="Times New Roman"/>
          <w:szCs w:val="24"/>
        </w:rPr>
      </w:pPr>
      <w:r w:rsidRPr="003609EB">
        <w:rPr>
          <w:rFonts w:ascii="Times New Roman" w:hAnsi="Times New Roman"/>
          <w:szCs w:val="24"/>
        </w:rPr>
        <w:t xml:space="preserve">Date:  </w:t>
      </w:r>
      <w:r w:rsidR="0070458E" w:rsidRPr="0070458E">
        <w:rPr>
          <w:rFonts w:ascii="Times New Roman" w:hAnsi="Times New Roman"/>
          <w:szCs w:val="24"/>
          <w:u w:val="single"/>
        </w:rPr>
        <w:t>December</w:t>
      </w:r>
      <w:r w:rsidR="0070458E">
        <w:rPr>
          <w:rFonts w:ascii="Times New Roman" w:hAnsi="Times New Roman"/>
          <w:szCs w:val="24"/>
          <w:u w:val="single"/>
        </w:rPr>
        <w:t xml:space="preserve"> </w:t>
      </w:r>
      <w:r w:rsidR="0070458E" w:rsidRPr="0070458E">
        <w:rPr>
          <w:rFonts w:ascii="Times New Roman" w:hAnsi="Times New Roman"/>
          <w:szCs w:val="24"/>
          <w:u w:val="single"/>
        </w:rPr>
        <w:t>5</w:t>
      </w:r>
      <w:r w:rsidR="002D66FF" w:rsidRPr="003609EB">
        <w:rPr>
          <w:rFonts w:ascii="Times New Roman" w:hAnsi="Times New Roman"/>
          <w:szCs w:val="24"/>
          <w:u w:val="single"/>
        </w:rPr>
        <w:t>, 201</w:t>
      </w:r>
      <w:r w:rsidR="00B6712B">
        <w:rPr>
          <w:rFonts w:ascii="Times New Roman" w:hAnsi="Times New Roman"/>
          <w:szCs w:val="24"/>
          <w:u w:val="single"/>
        </w:rPr>
        <w:t>1</w:t>
      </w:r>
      <w:r w:rsidR="00D6767A" w:rsidRPr="003609EB">
        <w:rPr>
          <w:rFonts w:ascii="Times New Roman" w:hAnsi="Times New Roman"/>
          <w:szCs w:val="24"/>
        </w:rPr>
        <w:tab/>
      </w:r>
      <w:r w:rsidR="00D6767A" w:rsidRPr="003609EB">
        <w:rPr>
          <w:rFonts w:ascii="Times New Roman" w:hAnsi="Times New Roman"/>
          <w:szCs w:val="24"/>
        </w:rPr>
        <w:tab/>
      </w:r>
      <w:r w:rsidR="00D6767A" w:rsidRPr="003609EB">
        <w:rPr>
          <w:rFonts w:ascii="Times New Roman" w:hAnsi="Times New Roman"/>
          <w:szCs w:val="24"/>
        </w:rPr>
        <w:tab/>
      </w:r>
      <w:r w:rsidR="00D6767A" w:rsidRPr="003609EB">
        <w:rPr>
          <w:rFonts w:ascii="Times New Roman" w:hAnsi="Times New Roman"/>
          <w:szCs w:val="24"/>
        </w:rPr>
        <w:tab/>
      </w:r>
      <w:r w:rsidR="006B1709" w:rsidRPr="003609EB">
        <w:rPr>
          <w:rFonts w:ascii="Times New Roman" w:hAnsi="Times New Roman"/>
          <w:szCs w:val="24"/>
        </w:rPr>
        <w:tab/>
      </w:r>
    </w:p>
    <w:p w:rsidR="003609EB" w:rsidRPr="003609EB" w:rsidRDefault="008E5F21">
      <w:pPr>
        <w:rPr>
          <w:rFonts w:ascii="Times New Roman" w:hAnsi="Times New Roman"/>
          <w:szCs w:val="24"/>
        </w:rPr>
      </w:pPr>
      <w:r w:rsidRPr="003609EB">
        <w:rPr>
          <w:rFonts w:ascii="Times New Roman" w:hAnsi="Times New Roman"/>
          <w:szCs w:val="24"/>
        </w:rPr>
        <w:tab/>
      </w:r>
      <w:r w:rsidRPr="003609EB">
        <w:rPr>
          <w:rFonts w:ascii="Times New Roman" w:hAnsi="Times New Roman"/>
          <w:szCs w:val="24"/>
        </w:rPr>
        <w:tab/>
      </w:r>
      <w:r w:rsidRPr="003609EB">
        <w:rPr>
          <w:rFonts w:ascii="Times New Roman" w:hAnsi="Times New Roman"/>
          <w:szCs w:val="24"/>
        </w:rPr>
        <w:tab/>
      </w:r>
    </w:p>
    <w:p w:rsidR="008E5F21" w:rsidRPr="0072443E" w:rsidRDefault="008E5F21" w:rsidP="00384E66">
      <w:pPr>
        <w:rPr>
          <w:rFonts w:ascii="Times New Roman" w:hAnsi="Times New Roman"/>
          <w:szCs w:val="24"/>
        </w:rPr>
      </w:pPr>
    </w:p>
    <w:sectPr w:rsidR="008E5F21" w:rsidRPr="0072443E" w:rsidSect="002E39FC">
      <w:footerReference w:type="default" r:id="rId9"/>
      <w:footerReference w:type="first" r:id="rId10"/>
      <w:endnotePr>
        <w:numFmt w:val="decimal"/>
      </w:endnotePr>
      <w:pgSz w:w="12240" w:h="15840" w:code="1"/>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52" w:rsidRDefault="00441952">
      <w:r>
        <w:separator/>
      </w:r>
    </w:p>
  </w:endnote>
  <w:endnote w:type="continuationSeparator" w:id="0">
    <w:p w:rsidR="00441952" w:rsidRDefault="0044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EB" w:rsidRPr="002E39FC" w:rsidRDefault="00AD52DE">
    <w:pPr>
      <w:pStyle w:val="Footer"/>
      <w:jc w:val="center"/>
      <w:rPr>
        <w:szCs w:val="24"/>
      </w:rPr>
    </w:pPr>
    <w:r w:rsidRPr="002E39FC">
      <w:rPr>
        <w:rFonts w:ascii="Times New Roman" w:hAnsi="Times New Roman"/>
        <w:szCs w:val="24"/>
      </w:rPr>
      <w:fldChar w:fldCharType="begin"/>
    </w:r>
    <w:r w:rsidR="00255751" w:rsidRPr="002E39FC">
      <w:rPr>
        <w:rFonts w:ascii="Times New Roman" w:hAnsi="Times New Roman"/>
        <w:szCs w:val="24"/>
      </w:rPr>
      <w:instrText xml:space="preserve"> PAGE   \* MERGEFORMAT </w:instrText>
    </w:r>
    <w:r w:rsidRPr="002E39FC">
      <w:rPr>
        <w:rFonts w:ascii="Times New Roman" w:hAnsi="Times New Roman"/>
        <w:szCs w:val="24"/>
      </w:rPr>
      <w:fldChar w:fldCharType="separate"/>
    </w:r>
    <w:r w:rsidR="00C84389">
      <w:rPr>
        <w:rFonts w:ascii="Times New Roman" w:hAnsi="Times New Roman"/>
        <w:noProof/>
        <w:szCs w:val="24"/>
      </w:rPr>
      <w:t>4</w:t>
    </w:r>
    <w:r w:rsidRPr="002E39FC">
      <w:rPr>
        <w:rFonts w:ascii="Times New Roman" w:hAnsi="Times New Roman"/>
        <w:szCs w:val="24"/>
      </w:rPr>
      <w:fldChar w:fldCharType="end"/>
    </w:r>
  </w:p>
  <w:p w:rsidR="003609EB" w:rsidRDefault="00360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EB" w:rsidRDefault="003609EB">
    <w:pPr>
      <w:pStyle w:val="Footer"/>
      <w:jc w:val="center"/>
    </w:pPr>
  </w:p>
  <w:p w:rsidR="003609EB" w:rsidRDefault="00360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52" w:rsidRDefault="00441952">
      <w:r>
        <w:separator/>
      </w:r>
    </w:p>
  </w:footnote>
  <w:footnote w:type="continuationSeparator" w:id="0">
    <w:p w:rsidR="00441952" w:rsidRDefault="00441952">
      <w:r>
        <w:continuationSeparator/>
      </w:r>
    </w:p>
  </w:footnote>
  <w:footnote w:id="1">
    <w:p w:rsidR="00706ACC" w:rsidRPr="00706ACC" w:rsidRDefault="00706ACC">
      <w:pPr>
        <w:pStyle w:val="FootnoteText"/>
        <w:rPr>
          <w:rFonts w:ascii="Times New Roman" w:hAnsi="Times New Roman"/>
        </w:rPr>
      </w:pPr>
      <w:r w:rsidRPr="00706ACC">
        <w:rPr>
          <w:rStyle w:val="FootnoteReference"/>
          <w:rFonts w:ascii="Times New Roman" w:hAnsi="Times New Roman"/>
          <w:vertAlign w:val="superscript"/>
        </w:rPr>
        <w:footnoteRef/>
      </w:r>
      <w:r w:rsidRPr="00706ACC">
        <w:rPr>
          <w:rFonts w:ascii="Times New Roman" w:hAnsi="Times New Roman"/>
          <w:vertAlign w:val="superscript"/>
        </w:rPr>
        <w:t xml:space="preserve"> </w:t>
      </w:r>
      <w:r>
        <w:rPr>
          <w:rFonts w:ascii="Times New Roman" w:hAnsi="Times New Roman"/>
        </w:rPr>
        <w:tab/>
        <w:t xml:space="preserve">The termination notice was dated May 18, 2010.  </w:t>
      </w:r>
      <w:r>
        <w:rPr>
          <w:rFonts w:ascii="Times New Roman" w:hAnsi="Times New Roman"/>
          <w:szCs w:val="24"/>
        </w:rPr>
        <w:t>Tr. 33; Exhibit 4.</w:t>
      </w:r>
    </w:p>
  </w:footnote>
  <w:footnote w:id="2">
    <w:p w:rsidR="00E03B97" w:rsidRPr="00E03B97" w:rsidRDefault="00E03B97">
      <w:pPr>
        <w:pStyle w:val="FootnoteText"/>
        <w:rPr>
          <w:rFonts w:ascii="Times New Roman" w:hAnsi="Times New Roman"/>
        </w:rPr>
      </w:pPr>
      <w:r w:rsidRPr="00E03B97">
        <w:rPr>
          <w:rStyle w:val="FootnoteReference"/>
          <w:rFonts w:ascii="Times New Roman" w:hAnsi="Times New Roman"/>
          <w:vertAlign w:val="superscript"/>
        </w:rPr>
        <w:footnoteRef/>
      </w:r>
      <w:r w:rsidRPr="00E03B97">
        <w:rPr>
          <w:rFonts w:ascii="Times New Roman" w:hAnsi="Times New Roman"/>
          <w:vertAlign w:val="superscript"/>
        </w:rPr>
        <w:t xml:space="preserve"> </w:t>
      </w:r>
      <w:r>
        <w:rPr>
          <w:rFonts w:ascii="Times New Roman" w:hAnsi="Times New Roman"/>
          <w:vertAlign w:val="superscript"/>
        </w:rPr>
        <w:tab/>
      </w:r>
      <w:r>
        <w:rPr>
          <w:rFonts w:ascii="Times New Roman" w:hAnsi="Times New Roman"/>
        </w:rPr>
        <w:t>The Amended Complaint effectively withdrew the Formal Complaint.</w:t>
      </w:r>
    </w:p>
  </w:footnote>
  <w:footnote w:id="3">
    <w:p w:rsidR="00692936" w:rsidRPr="00692936" w:rsidRDefault="00692936">
      <w:pPr>
        <w:pStyle w:val="FootnoteText"/>
        <w:rPr>
          <w:rFonts w:ascii="Times New Roman" w:hAnsi="Times New Roman"/>
        </w:rPr>
      </w:pPr>
      <w:r w:rsidRPr="000F5007">
        <w:rPr>
          <w:rStyle w:val="FootnoteReference"/>
          <w:rFonts w:ascii="Times New Roman" w:hAnsi="Times New Roman"/>
          <w:vertAlign w:val="superscript"/>
        </w:rPr>
        <w:footnoteRef/>
      </w:r>
      <w:r w:rsidRPr="000F5007">
        <w:rPr>
          <w:rFonts w:ascii="Times New Roman" w:hAnsi="Times New Roman"/>
          <w:vertAlign w:val="superscript"/>
        </w:rPr>
        <w:t xml:space="preserve"> </w:t>
      </w:r>
      <w:r>
        <w:rPr>
          <w:rFonts w:ascii="Times New Roman" w:hAnsi="Times New Roman"/>
        </w:rPr>
        <w:tab/>
      </w:r>
      <w:r w:rsidR="00D51862">
        <w:rPr>
          <w:rFonts w:ascii="Times New Roman" w:hAnsi="Times New Roman"/>
        </w:rPr>
        <w:t>Respondent’s counsel represented that DLC use</w:t>
      </w:r>
      <w:r w:rsidR="00CC06F7">
        <w:rPr>
          <w:rFonts w:ascii="Times New Roman" w:hAnsi="Times New Roman"/>
        </w:rPr>
        <w:t>s</w:t>
      </w:r>
      <w:r w:rsidR="00D51862">
        <w:rPr>
          <w:rFonts w:ascii="Times New Roman" w:hAnsi="Times New Roman"/>
        </w:rPr>
        <w:t xml:space="preserve"> Holy Family Institute as a vendor for its Customer Assistance Programs.  Tr. 14. </w:t>
      </w:r>
      <w:r w:rsidR="003E33AE">
        <w:rPr>
          <w:rFonts w:ascii="Times New Roman" w:hAnsi="Times New Roman"/>
        </w:rPr>
        <w:t xml:space="preserve"> Also see Tr. 86-88.</w:t>
      </w:r>
    </w:p>
  </w:footnote>
  <w:footnote w:id="4">
    <w:p w:rsidR="00503114" w:rsidRPr="00ED6B9C" w:rsidRDefault="00503114" w:rsidP="00503114">
      <w:pPr>
        <w:pStyle w:val="FootnoteText"/>
        <w:rPr>
          <w:rFonts w:ascii="Times New Roman" w:hAnsi="Times New Roman"/>
        </w:rPr>
      </w:pPr>
      <w:r w:rsidRPr="000F5007">
        <w:rPr>
          <w:rStyle w:val="FootnoteReference"/>
          <w:rFonts w:ascii="Times New Roman" w:hAnsi="Times New Roman"/>
          <w:vertAlign w:val="superscript"/>
        </w:rPr>
        <w:footnoteRef/>
      </w:r>
      <w:r w:rsidRPr="00ED6B9C">
        <w:rPr>
          <w:rFonts w:ascii="Times New Roman" w:hAnsi="Times New Roman"/>
        </w:rPr>
        <w:t xml:space="preserve"> </w:t>
      </w:r>
      <w:r w:rsidRPr="00ED6B9C">
        <w:rPr>
          <w:rFonts w:ascii="Times New Roman" w:hAnsi="Times New Roman"/>
        </w:rPr>
        <w:tab/>
        <w:t>66</w:t>
      </w:r>
      <w:r w:rsidR="00ED6B9C">
        <w:rPr>
          <w:rFonts w:ascii="Times New Roman" w:hAnsi="Times New Roman"/>
        </w:rPr>
        <w:t xml:space="preserve"> </w:t>
      </w:r>
      <w:r w:rsidRPr="00ED6B9C">
        <w:rPr>
          <w:rFonts w:ascii="Times New Roman" w:hAnsi="Times New Roman"/>
        </w:rPr>
        <w:t>Pa. C.S.A. §1406.</w:t>
      </w:r>
    </w:p>
  </w:footnote>
  <w:footnote w:id="5">
    <w:p w:rsidR="00D459C8" w:rsidRPr="00CB750B" w:rsidRDefault="00D459C8">
      <w:pPr>
        <w:pStyle w:val="FootnoteText"/>
        <w:rPr>
          <w:rFonts w:ascii="Times New Roman" w:hAnsi="Times New Roman"/>
        </w:rPr>
      </w:pPr>
      <w:r w:rsidRPr="00D459C8">
        <w:rPr>
          <w:rStyle w:val="FootnoteReference"/>
          <w:rFonts w:ascii="Times New Roman" w:hAnsi="Times New Roman"/>
          <w:vertAlign w:val="superscript"/>
        </w:rPr>
        <w:footnoteRef/>
      </w:r>
      <w:r w:rsidRPr="00D459C8">
        <w:rPr>
          <w:rFonts w:ascii="Times New Roman" w:hAnsi="Times New Roman"/>
          <w:vertAlign w:val="superscript"/>
        </w:rPr>
        <w:t xml:space="preserve"> </w:t>
      </w:r>
      <w:r>
        <w:rPr>
          <w:rFonts w:ascii="Times New Roman" w:hAnsi="Times New Roman"/>
        </w:rPr>
        <w:tab/>
        <w:t xml:space="preserve">The undersigned notes that the </w:t>
      </w:r>
      <w:r w:rsidR="00CB750B">
        <w:rPr>
          <w:rFonts w:ascii="Times New Roman" w:hAnsi="Times New Roman"/>
        </w:rPr>
        <w:t xml:space="preserve">issue concerning the </w:t>
      </w:r>
      <w:r>
        <w:rPr>
          <w:rFonts w:ascii="Times New Roman" w:hAnsi="Times New Roman"/>
        </w:rPr>
        <w:t xml:space="preserve">application of a LIHEAP grant relative to a customer’s CAP account is the subject of further consideration by the Commission. </w:t>
      </w:r>
      <w:r w:rsidR="000A04A5">
        <w:rPr>
          <w:rFonts w:ascii="Times New Roman" w:hAnsi="Times New Roman"/>
        </w:rPr>
        <w:t xml:space="preserve"> </w:t>
      </w:r>
      <w:r>
        <w:rPr>
          <w:rFonts w:ascii="Times New Roman" w:hAnsi="Times New Roman"/>
        </w:rPr>
        <w:t xml:space="preserve">See </w:t>
      </w:r>
      <w:r w:rsidR="00CB750B" w:rsidRPr="00CB750B">
        <w:rPr>
          <w:rFonts w:ascii="Times New Roman" w:hAnsi="Times New Roman"/>
          <w:i/>
        </w:rPr>
        <w:t>P</w:t>
      </w:r>
      <w:r w:rsidR="0070458E">
        <w:rPr>
          <w:rFonts w:ascii="Times New Roman" w:hAnsi="Times New Roman"/>
          <w:i/>
        </w:rPr>
        <w:t>.</w:t>
      </w:r>
      <w:r w:rsidR="00CB750B" w:rsidRPr="00CB750B">
        <w:rPr>
          <w:rFonts w:ascii="Times New Roman" w:hAnsi="Times New Roman"/>
          <w:i/>
        </w:rPr>
        <w:t>U</w:t>
      </w:r>
      <w:r w:rsidR="0070458E">
        <w:rPr>
          <w:rFonts w:ascii="Times New Roman" w:hAnsi="Times New Roman"/>
          <w:i/>
        </w:rPr>
        <w:t>.</w:t>
      </w:r>
      <w:r w:rsidR="00CB750B" w:rsidRPr="00CB750B">
        <w:rPr>
          <w:rFonts w:ascii="Times New Roman" w:hAnsi="Times New Roman"/>
          <w:i/>
        </w:rPr>
        <w:t>C</w:t>
      </w:r>
      <w:r w:rsidR="0070458E">
        <w:rPr>
          <w:rFonts w:ascii="Times New Roman" w:hAnsi="Times New Roman"/>
          <w:i/>
        </w:rPr>
        <w:t>.</w:t>
      </w:r>
      <w:r w:rsidR="00CB750B" w:rsidRPr="00CB750B">
        <w:rPr>
          <w:rFonts w:ascii="Times New Roman" w:hAnsi="Times New Roman"/>
          <w:i/>
        </w:rPr>
        <w:t xml:space="preserve"> </w:t>
      </w:r>
      <w:r w:rsidR="00724B80">
        <w:rPr>
          <w:rFonts w:ascii="Times New Roman" w:hAnsi="Times New Roman"/>
          <w:i/>
        </w:rPr>
        <w:t>v</w:t>
      </w:r>
      <w:r w:rsidR="00CB750B" w:rsidRPr="00CB750B">
        <w:rPr>
          <w:rFonts w:ascii="Times New Roman" w:hAnsi="Times New Roman"/>
          <w:i/>
        </w:rPr>
        <w:t>. Columbia Gas of Pennsylvania, Inc</w:t>
      </w:r>
      <w:r w:rsidR="00CB750B">
        <w:rPr>
          <w:rFonts w:ascii="Times New Roman" w:hAnsi="Times New Roman"/>
        </w:rPr>
        <w:t>.</w:t>
      </w:r>
      <w:r w:rsidR="000A04A5">
        <w:rPr>
          <w:rFonts w:ascii="Times New Roman" w:hAnsi="Times New Roman"/>
        </w:rPr>
        <w:t>,</w:t>
      </w:r>
      <w:r w:rsidR="00CB750B">
        <w:rPr>
          <w:rFonts w:ascii="Times New Roman" w:hAnsi="Times New Roman"/>
        </w:rPr>
        <w:t xml:space="preserve"> Docket No. R-2010-2215623</w:t>
      </w:r>
      <w:r w:rsidR="0070458E">
        <w:rPr>
          <w:rFonts w:ascii="Times New Roman" w:hAnsi="Times New Roman"/>
        </w:rPr>
        <w:t xml:space="preserve"> (Order entered October 14, 2011).  </w:t>
      </w:r>
      <w:r w:rsidR="00CB750B">
        <w:rPr>
          <w:rFonts w:ascii="Times New Roman" w:hAnsi="Times New Roman"/>
        </w:rPr>
        <w:t xml:space="preserve">In </w:t>
      </w:r>
      <w:r w:rsidR="00CB750B">
        <w:rPr>
          <w:rFonts w:ascii="Times New Roman" w:hAnsi="Times New Roman"/>
          <w:i/>
        </w:rPr>
        <w:t xml:space="preserve">Columbia, </w:t>
      </w:r>
      <w:r w:rsidR="00CB750B">
        <w:rPr>
          <w:rFonts w:ascii="Times New Roman" w:hAnsi="Times New Roman"/>
        </w:rPr>
        <w:t>the Commission</w:t>
      </w:r>
      <w:r w:rsidR="0070458E">
        <w:rPr>
          <w:rFonts w:ascii="Times New Roman" w:hAnsi="Times New Roman"/>
        </w:rPr>
        <w:t>’s</w:t>
      </w:r>
      <w:r w:rsidR="00CB750B">
        <w:rPr>
          <w:rFonts w:ascii="Times New Roman" w:hAnsi="Times New Roman"/>
        </w:rPr>
        <w:t xml:space="preserve"> order directed that the utility “shall maintain its currently effective Customer Assistance Plan-Plus program as presently operated until further action of the Commission.”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16DC"/>
    <w:rsid w:val="00004C81"/>
    <w:rsid w:val="00005554"/>
    <w:rsid w:val="00013256"/>
    <w:rsid w:val="00014236"/>
    <w:rsid w:val="00014285"/>
    <w:rsid w:val="000146EE"/>
    <w:rsid w:val="0001663E"/>
    <w:rsid w:val="0001741B"/>
    <w:rsid w:val="00017788"/>
    <w:rsid w:val="00020D92"/>
    <w:rsid w:val="00023E9F"/>
    <w:rsid w:val="0002402F"/>
    <w:rsid w:val="0002562B"/>
    <w:rsid w:val="00025764"/>
    <w:rsid w:val="0003485B"/>
    <w:rsid w:val="0004040E"/>
    <w:rsid w:val="00043F2F"/>
    <w:rsid w:val="0004543B"/>
    <w:rsid w:val="000514A7"/>
    <w:rsid w:val="00052004"/>
    <w:rsid w:val="00056B55"/>
    <w:rsid w:val="00062E08"/>
    <w:rsid w:val="00065FA5"/>
    <w:rsid w:val="00070BD1"/>
    <w:rsid w:val="000712AD"/>
    <w:rsid w:val="00072796"/>
    <w:rsid w:val="00073D43"/>
    <w:rsid w:val="000741F4"/>
    <w:rsid w:val="00074DB1"/>
    <w:rsid w:val="00075EAB"/>
    <w:rsid w:val="00081FCF"/>
    <w:rsid w:val="00082A82"/>
    <w:rsid w:val="00084008"/>
    <w:rsid w:val="000848F3"/>
    <w:rsid w:val="00090BEC"/>
    <w:rsid w:val="00094630"/>
    <w:rsid w:val="000947F1"/>
    <w:rsid w:val="000948AE"/>
    <w:rsid w:val="00094C69"/>
    <w:rsid w:val="000958CF"/>
    <w:rsid w:val="00096A0D"/>
    <w:rsid w:val="000A04A5"/>
    <w:rsid w:val="000A321B"/>
    <w:rsid w:val="000A6822"/>
    <w:rsid w:val="000A6876"/>
    <w:rsid w:val="000B36F6"/>
    <w:rsid w:val="000C0379"/>
    <w:rsid w:val="000C0B5C"/>
    <w:rsid w:val="000C2F88"/>
    <w:rsid w:val="000C373F"/>
    <w:rsid w:val="000C6A6A"/>
    <w:rsid w:val="000D3A81"/>
    <w:rsid w:val="000E109D"/>
    <w:rsid w:val="000E11C6"/>
    <w:rsid w:val="000E17AD"/>
    <w:rsid w:val="000E399F"/>
    <w:rsid w:val="000E3FED"/>
    <w:rsid w:val="000E5608"/>
    <w:rsid w:val="000E59F8"/>
    <w:rsid w:val="000E7145"/>
    <w:rsid w:val="000E77D2"/>
    <w:rsid w:val="000F5007"/>
    <w:rsid w:val="000F7483"/>
    <w:rsid w:val="0010149D"/>
    <w:rsid w:val="00101BFB"/>
    <w:rsid w:val="00107CA3"/>
    <w:rsid w:val="001102D8"/>
    <w:rsid w:val="001112DF"/>
    <w:rsid w:val="00112B48"/>
    <w:rsid w:val="001202D1"/>
    <w:rsid w:val="00120716"/>
    <w:rsid w:val="001221BA"/>
    <w:rsid w:val="00126A99"/>
    <w:rsid w:val="001448C3"/>
    <w:rsid w:val="0014743E"/>
    <w:rsid w:val="0015019E"/>
    <w:rsid w:val="00160A3C"/>
    <w:rsid w:val="00162F0A"/>
    <w:rsid w:val="001675CB"/>
    <w:rsid w:val="001706B4"/>
    <w:rsid w:val="00172338"/>
    <w:rsid w:val="001757FF"/>
    <w:rsid w:val="00180595"/>
    <w:rsid w:val="0018060B"/>
    <w:rsid w:val="00182184"/>
    <w:rsid w:val="001834AB"/>
    <w:rsid w:val="001875C7"/>
    <w:rsid w:val="001877EF"/>
    <w:rsid w:val="001877F9"/>
    <w:rsid w:val="00190369"/>
    <w:rsid w:val="001941A0"/>
    <w:rsid w:val="001961CA"/>
    <w:rsid w:val="001A223F"/>
    <w:rsid w:val="001A4E9C"/>
    <w:rsid w:val="001B18C4"/>
    <w:rsid w:val="001B5434"/>
    <w:rsid w:val="001B761A"/>
    <w:rsid w:val="001C1175"/>
    <w:rsid w:val="001C1FDF"/>
    <w:rsid w:val="001C7923"/>
    <w:rsid w:val="001D1B15"/>
    <w:rsid w:val="001D2B24"/>
    <w:rsid w:val="001D6C4D"/>
    <w:rsid w:val="001E1316"/>
    <w:rsid w:val="001E1DFD"/>
    <w:rsid w:val="001E4751"/>
    <w:rsid w:val="001F2F69"/>
    <w:rsid w:val="001F3BE4"/>
    <w:rsid w:val="001F5B90"/>
    <w:rsid w:val="00200372"/>
    <w:rsid w:val="0020212D"/>
    <w:rsid w:val="0020218A"/>
    <w:rsid w:val="002054F6"/>
    <w:rsid w:val="00206574"/>
    <w:rsid w:val="00207002"/>
    <w:rsid w:val="00210DF1"/>
    <w:rsid w:val="002123D6"/>
    <w:rsid w:val="00213474"/>
    <w:rsid w:val="00213B73"/>
    <w:rsid w:val="00223AF4"/>
    <w:rsid w:val="002251D1"/>
    <w:rsid w:val="00225EB6"/>
    <w:rsid w:val="00227EF5"/>
    <w:rsid w:val="00230610"/>
    <w:rsid w:val="002333A5"/>
    <w:rsid w:val="00235A5A"/>
    <w:rsid w:val="002376A1"/>
    <w:rsid w:val="00240B5E"/>
    <w:rsid w:val="00241FEB"/>
    <w:rsid w:val="00244E45"/>
    <w:rsid w:val="0024594F"/>
    <w:rsid w:val="00250513"/>
    <w:rsid w:val="00250739"/>
    <w:rsid w:val="00255751"/>
    <w:rsid w:val="0025677A"/>
    <w:rsid w:val="002576B8"/>
    <w:rsid w:val="00260461"/>
    <w:rsid w:val="00261BB0"/>
    <w:rsid w:val="00264715"/>
    <w:rsid w:val="00267055"/>
    <w:rsid w:val="00271B7B"/>
    <w:rsid w:val="002739E3"/>
    <w:rsid w:val="00274EA8"/>
    <w:rsid w:val="00276AE5"/>
    <w:rsid w:val="00277EC9"/>
    <w:rsid w:val="0028032E"/>
    <w:rsid w:val="00285FB6"/>
    <w:rsid w:val="00297DAF"/>
    <w:rsid w:val="002A18E9"/>
    <w:rsid w:val="002A4067"/>
    <w:rsid w:val="002A6C21"/>
    <w:rsid w:val="002B01FC"/>
    <w:rsid w:val="002B0538"/>
    <w:rsid w:val="002B126C"/>
    <w:rsid w:val="002B1F57"/>
    <w:rsid w:val="002B2FD6"/>
    <w:rsid w:val="002B59CF"/>
    <w:rsid w:val="002B607E"/>
    <w:rsid w:val="002C1E58"/>
    <w:rsid w:val="002C4FD1"/>
    <w:rsid w:val="002C5F23"/>
    <w:rsid w:val="002D0E49"/>
    <w:rsid w:val="002D3F7C"/>
    <w:rsid w:val="002D52FF"/>
    <w:rsid w:val="002D66FF"/>
    <w:rsid w:val="002D749A"/>
    <w:rsid w:val="002D7A5B"/>
    <w:rsid w:val="002E3220"/>
    <w:rsid w:val="002E39FC"/>
    <w:rsid w:val="002E5BF8"/>
    <w:rsid w:val="002E5F2F"/>
    <w:rsid w:val="002F124D"/>
    <w:rsid w:val="002F2B3A"/>
    <w:rsid w:val="002F3B58"/>
    <w:rsid w:val="002F47FD"/>
    <w:rsid w:val="002F612C"/>
    <w:rsid w:val="00300658"/>
    <w:rsid w:val="00300BAE"/>
    <w:rsid w:val="00304C12"/>
    <w:rsid w:val="00313346"/>
    <w:rsid w:val="00317527"/>
    <w:rsid w:val="00326302"/>
    <w:rsid w:val="00327BC1"/>
    <w:rsid w:val="0033046D"/>
    <w:rsid w:val="00330F14"/>
    <w:rsid w:val="00332D69"/>
    <w:rsid w:val="00335F00"/>
    <w:rsid w:val="0033677B"/>
    <w:rsid w:val="003401AA"/>
    <w:rsid w:val="00340225"/>
    <w:rsid w:val="00342001"/>
    <w:rsid w:val="00343532"/>
    <w:rsid w:val="00350290"/>
    <w:rsid w:val="003503B3"/>
    <w:rsid w:val="00352BAB"/>
    <w:rsid w:val="00352BED"/>
    <w:rsid w:val="003609EB"/>
    <w:rsid w:val="00365C12"/>
    <w:rsid w:val="00365FCC"/>
    <w:rsid w:val="00370203"/>
    <w:rsid w:val="0037205A"/>
    <w:rsid w:val="00381677"/>
    <w:rsid w:val="0038468D"/>
    <w:rsid w:val="00384E66"/>
    <w:rsid w:val="0038738A"/>
    <w:rsid w:val="0038791E"/>
    <w:rsid w:val="0039110D"/>
    <w:rsid w:val="00392B78"/>
    <w:rsid w:val="0039495E"/>
    <w:rsid w:val="003A329A"/>
    <w:rsid w:val="003A4EBE"/>
    <w:rsid w:val="003A6328"/>
    <w:rsid w:val="003B4777"/>
    <w:rsid w:val="003C0974"/>
    <w:rsid w:val="003C177A"/>
    <w:rsid w:val="003C2369"/>
    <w:rsid w:val="003C5712"/>
    <w:rsid w:val="003C5715"/>
    <w:rsid w:val="003C6E79"/>
    <w:rsid w:val="003C7B64"/>
    <w:rsid w:val="003D0492"/>
    <w:rsid w:val="003D13C5"/>
    <w:rsid w:val="003D4121"/>
    <w:rsid w:val="003D4AC7"/>
    <w:rsid w:val="003E0FEE"/>
    <w:rsid w:val="003E304A"/>
    <w:rsid w:val="003E33AE"/>
    <w:rsid w:val="003E391B"/>
    <w:rsid w:val="003E49F0"/>
    <w:rsid w:val="003E696E"/>
    <w:rsid w:val="003E7DFC"/>
    <w:rsid w:val="003F1213"/>
    <w:rsid w:val="003F5F4A"/>
    <w:rsid w:val="00402547"/>
    <w:rsid w:val="0040415C"/>
    <w:rsid w:val="0041050B"/>
    <w:rsid w:val="004126D6"/>
    <w:rsid w:val="00413D98"/>
    <w:rsid w:val="00423300"/>
    <w:rsid w:val="0042430C"/>
    <w:rsid w:val="00425293"/>
    <w:rsid w:val="00426D09"/>
    <w:rsid w:val="004277FB"/>
    <w:rsid w:val="00430148"/>
    <w:rsid w:val="004309BC"/>
    <w:rsid w:val="00431901"/>
    <w:rsid w:val="00433E00"/>
    <w:rsid w:val="00434709"/>
    <w:rsid w:val="00441952"/>
    <w:rsid w:val="0044414F"/>
    <w:rsid w:val="004453FF"/>
    <w:rsid w:val="0044652A"/>
    <w:rsid w:val="00454967"/>
    <w:rsid w:val="00455836"/>
    <w:rsid w:val="004631F8"/>
    <w:rsid w:val="004634FF"/>
    <w:rsid w:val="00464AA8"/>
    <w:rsid w:val="00466FC1"/>
    <w:rsid w:val="0047247F"/>
    <w:rsid w:val="00472AC7"/>
    <w:rsid w:val="004748D3"/>
    <w:rsid w:val="00477DFA"/>
    <w:rsid w:val="004830F8"/>
    <w:rsid w:val="00483237"/>
    <w:rsid w:val="004842C8"/>
    <w:rsid w:val="004956E8"/>
    <w:rsid w:val="004961F0"/>
    <w:rsid w:val="004A40C0"/>
    <w:rsid w:val="004A68AC"/>
    <w:rsid w:val="004A76B4"/>
    <w:rsid w:val="004B34F3"/>
    <w:rsid w:val="004C09CC"/>
    <w:rsid w:val="004C60DA"/>
    <w:rsid w:val="004D007D"/>
    <w:rsid w:val="004D2F29"/>
    <w:rsid w:val="004D56CE"/>
    <w:rsid w:val="004D6F05"/>
    <w:rsid w:val="004E79B9"/>
    <w:rsid w:val="004F007E"/>
    <w:rsid w:val="00503114"/>
    <w:rsid w:val="00507D16"/>
    <w:rsid w:val="00513F57"/>
    <w:rsid w:val="0052320B"/>
    <w:rsid w:val="0052773F"/>
    <w:rsid w:val="00527EA5"/>
    <w:rsid w:val="00531228"/>
    <w:rsid w:val="005458C5"/>
    <w:rsid w:val="005507E7"/>
    <w:rsid w:val="00550E8F"/>
    <w:rsid w:val="0055239E"/>
    <w:rsid w:val="00554F3D"/>
    <w:rsid w:val="00561A50"/>
    <w:rsid w:val="005639A7"/>
    <w:rsid w:val="00565CC6"/>
    <w:rsid w:val="0056613E"/>
    <w:rsid w:val="00570F87"/>
    <w:rsid w:val="00576505"/>
    <w:rsid w:val="005803A1"/>
    <w:rsid w:val="00580F71"/>
    <w:rsid w:val="0058233C"/>
    <w:rsid w:val="005906A5"/>
    <w:rsid w:val="005932B0"/>
    <w:rsid w:val="00596D54"/>
    <w:rsid w:val="005974B7"/>
    <w:rsid w:val="005B0A79"/>
    <w:rsid w:val="005B1481"/>
    <w:rsid w:val="005B4D94"/>
    <w:rsid w:val="005B60C0"/>
    <w:rsid w:val="005B674B"/>
    <w:rsid w:val="005B7CD1"/>
    <w:rsid w:val="005C0659"/>
    <w:rsid w:val="005C0A2D"/>
    <w:rsid w:val="005C118B"/>
    <w:rsid w:val="005C1D7F"/>
    <w:rsid w:val="005C2B7E"/>
    <w:rsid w:val="005C2FF5"/>
    <w:rsid w:val="005C532F"/>
    <w:rsid w:val="005C61D4"/>
    <w:rsid w:val="005C78CC"/>
    <w:rsid w:val="005D16D6"/>
    <w:rsid w:val="005D452B"/>
    <w:rsid w:val="005E2707"/>
    <w:rsid w:val="005E4010"/>
    <w:rsid w:val="005E5EF5"/>
    <w:rsid w:val="00600818"/>
    <w:rsid w:val="006016E6"/>
    <w:rsid w:val="00602652"/>
    <w:rsid w:val="00603288"/>
    <w:rsid w:val="0060513E"/>
    <w:rsid w:val="0061040D"/>
    <w:rsid w:val="00611536"/>
    <w:rsid w:val="00612DCB"/>
    <w:rsid w:val="0061412C"/>
    <w:rsid w:val="00614628"/>
    <w:rsid w:val="006146D8"/>
    <w:rsid w:val="00620946"/>
    <w:rsid w:val="00623B5E"/>
    <w:rsid w:val="00623B85"/>
    <w:rsid w:val="0063041C"/>
    <w:rsid w:val="00630A16"/>
    <w:rsid w:val="00636921"/>
    <w:rsid w:val="0064310D"/>
    <w:rsid w:val="006456D6"/>
    <w:rsid w:val="0064654D"/>
    <w:rsid w:val="00650F8A"/>
    <w:rsid w:val="0065112C"/>
    <w:rsid w:val="006547A1"/>
    <w:rsid w:val="00662CA4"/>
    <w:rsid w:val="00662EB7"/>
    <w:rsid w:val="0066530A"/>
    <w:rsid w:val="00665B47"/>
    <w:rsid w:val="00666027"/>
    <w:rsid w:val="0067012B"/>
    <w:rsid w:val="00677384"/>
    <w:rsid w:val="006774CC"/>
    <w:rsid w:val="00692936"/>
    <w:rsid w:val="006A4876"/>
    <w:rsid w:val="006A67ED"/>
    <w:rsid w:val="006B0332"/>
    <w:rsid w:val="006B0E3A"/>
    <w:rsid w:val="006B113F"/>
    <w:rsid w:val="006B1709"/>
    <w:rsid w:val="006B1AC9"/>
    <w:rsid w:val="006B2506"/>
    <w:rsid w:val="006B4189"/>
    <w:rsid w:val="006B7E56"/>
    <w:rsid w:val="006C1D58"/>
    <w:rsid w:val="006C1F63"/>
    <w:rsid w:val="006D0D25"/>
    <w:rsid w:val="006D1B5F"/>
    <w:rsid w:val="006D3893"/>
    <w:rsid w:val="006D62B3"/>
    <w:rsid w:val="006D6977"/>
    <w:rsid w:val="006E214D"/>
    <w:rsid w:val="006E4479"/>
    <w:rsid w:val="006F120D"/>
    <w:rsid w:val="006F166E"/>
    <w:rsid w:val="006F4C9E"/>
    <w:rsid w:val="00702CB0"/>
    <w:rsid w:val="0070458E"/>
    <w:rsid w:val="00705D06"/>
    <w:rsid w:val="00706ACC"/>
    <w:rsid w:val="00712553"/>
    <w:rsid w:val="007163E4"/>
    <w:rsid w:val="007232B5"/>
    <w:rsid w:val="00723DCE"/>
    <w:rsid w:val="0072443E"/>
    <w:rsid w:val="00724449"/>
    <w:rsid w:val="00724B80"/>
    <w:rsid w:val="0072676A"/>
    <w:rsid w:val="00736A3E"/>
    <w:rsid w:val="00736D15"/>
    <w:rsid w:val="0073714B"/>
    <w:rsid w:val="00742263"/>
    <w:rsid w:val="007469BC"/>
    <w:rsid w:val="00747A64"/>
    <w:rsid w:val="00750D3F"/>
    <w:rsid w:val="007526F0"/>
    <w:rsid w:val="007533FA"/>
    <w:rsid w:val="007607B2"/>
    <w:rsid w:val="00772096"/>
    <w:rsid w:val="00774BCF"/>
    <w:rsid w:val="00777D9D"/>
    <w:rsid w:val="007801B2"/>
    <w:rsid w:val="00780937"/>
    <w:rsid w:val="00781A6E"/>
    <w:rsid w:val="00783FE8"/>
    <w:rsid w:val="00785BAB"/>
    <w:rsid w:val="0078658C"/>
    <w:rsid w:val="00790B45"/>
    <w:rsid w:val="00790CAE"/>
    <w:rsid w:val="007925A8"/>
    <w:rsid w:val="00792A70"/>
    <w:rsid w:val="007936E1"/>
    <w:rsid w:val="00796908"/>
    <w:rsid w:val="007972B4"/>
    <w:rsid w:val="007A1168"/>
    <w:rsid w:val="007A305E"/>
    <w:rsid w:val="007A6D30"/>
    <w:rsid w:val="007A7159"/>
    <w:rsid w:val="007A7E63"/>
    <w:rsid w:val="007B214B"/>
    <w:rsid w:val="007B3F13"/>
    <w:rsid w:val="007B6794"/>
    <w:rsid w:val="007B6D0B"/>
    <w:rsid w:val="007B70B6"/>
    <w:rsid w:val="007B7DEE"/>
    <w:rsid w:val="007C09D2"/>
    <w:rsid w:val="007C26FC"/>
    <w:rsid w:val="007D449D"/>
    <w:rsid w:val="007D539D"/>
    <w:rsid w:val="007E0705"/>
    <w:rsid w:val="007F3EDD"/>
    <w:rsid w:val="007F481E"/>
    <w:rsid w:val="007F4AE5"/>
    <w:rsid w:val="007F6D7C"/>
    <w:rsid w:val="00803146"/>
    <w:rsid w:val="008073C7"/>
    <w:rsid w:val="00807D9A"/>
    <w:rsid w:val="00810A5E"/>
    <w:rsid w:val="00810F22"/>
    <w:rsid w:val="008165F4"/>
    <w:rsid w:val="0082160C"/>
    <w:rsid w:val="008222C6"/>
    <w:rsid w:val="008238A1"/>
    <w:rsid w:val="00836551"/>
    <w:rsid w:val="008425C4"/>
    <w:rsid w:val="00842DE0"/>
    <w:rsid w:val="0084614A"/>
    <w:rsid w:val="008506D6"/>
    <w:rsid w:val="00852F0C"/>
    <w:rsid w:val="008610C3"/>
    <w:rsid w:val="0086185C"/>
    <w:rsid w:val="00862880"/>
    <w:rsid w:val="00866C62"/>
    <w:rsid w:val="008702C0"/>
    <w:rsid w:val="00877F36"/>
    <w:rsid w:val="0088226C"/>
    <w:rsid w:val="00885577"/>
    <w:rsid w:val="00886D69"/>
    <w:rsid w:val="008874E0"/>
    <w:rsid w:val="00894348"/>
    <w:rsid w:val="008965BB"/>
    <w:rsid w:val="00896E9D"/>
    <w:rsid w:val="008A12FE"/>
    <w:rsid w:val="008A205B"/>
    <w:rsid w:val="008A21C0"/>
    <w:rsid w:val="008A24A2"/>
    <w:rsid w:val="008A49BF"/>
    <w:rsid w:val="008C0D40"/>
    <w:rsid w:val="008C4AA8"/>
    <w:rsid w:val="008D0975"/>
    <w:rsid w:val="008D0A85"/>
    <w:rsid w:val="008D2413"/>
    <w:rsid w:val="008D669C"/>
    <w:rsid w:val="008D6716"/>
    <w:rsid w:val="008D788D"/>
    <w:rsid w:val="008E5F21"/>
    <w:rsid w:val="008F24F6"/>
    <w:rsid w:val="00903DD8"/>
    <w:rsid w:val="009074DE"/>
    <w:rsid w:val="009077A9"/>
    <w:rsid w:val="00907B1F"/>
    <w:rsid w:val="0091287D"/>
    <w:rsid w:val="009129C9"/>
    <w:rsid w:val="0091492E"/>
    <w:rsid w:val="00923B6D"/>
    <w:rsid w:val="009256F5"/>
    <w:rsid w:val="00926B41"/>
    <w:rsid w:val="009278EF"/>
    <w:rsid w:val="00932BDF"/>
    <w:rsid w:val="00933F76"/>
    <w:rsid w:val="009354F4"/>
    <w:rsid w:val="00942775"/>
    <w:rsid w:val="00943EE4"/>
    <w:rsid w:val="00944FFD"/>
    <w:rsid w:val="00945BE6"/>
    <w:rsid w:val="00946726"/>
    <w:rsid w:val="00947423"/>
    <w:rsid w:val="009513F1"/>
    <w:rsid w:val="0095269C"/>
    <w:rsid w:val="009534BB"/>
    <w:rsid w:val="00956BD3"/>
    <w:rsid w:val="00957FF5"/>
    <w:rsid w:val="00960497"/>
    <w:rsid w:val="00966E7B"/>
    <w:rsid w:val="00967E76"/>
    <w:rsid w:val="00971190"/>
    <w:rsid w:val="0097260F"/>
    <w:rsid w:val="009742AE"/>
    <w:rsid w:val="00981E37"/>
    <w:rsid w:val="00986B79"/>
    <w:rsid w:val="00986DA8"/>
    <w:rsid w:val="00994F9F"/>
    <w:rsid w:val="009A06ED"/>
    <w:rsid w:val="009A0D45"/>
    <w:rsid w:val="009A2F7F"/>
    <w:rsid w:val="009A36CA"/>
    <w:rsid w:val="009A5269"/>
    <w:rsid w:val="009B2F91"/>
    <w:rsid w:val="009C179E"/>
    <w:rsid w:val="009C47E8"/>
    <w:rsid w:val="009C639B"/>
    <w:rsid w:val="009D1235"/>
    <w:rsid w:val="009D2B67"/>
    <w:rsid w:val="009E1A8C"/>
    <w:rsid w:val="009E428A"/>
    <w:rsid w:val="009E73A6"/>
    <w:rsid w:val="009F0429"/>
    <w:rsid w:val="009F14A7"/>
    <w:rsid w:val="009F561F"/>
    <w:rsid w:val="009F7340"/>
    <w:rsid w:val="00A03A7B"/>
    <w:rsid w:val="00A04903"/>
    <w:rsid w:val="00A06463"/>
    <w:rsid w:val="00A10FA6"/>
    <w:rsid w:val="00A15C25"/>
    <w:rsid w:val="00A232EA"/>
    <w:rsid w:val="00A23974"/>
    <w:rsid w:val="00A32E8A"/>
    <w:rsid w:val="00A33E22"/>
    <w:rsid w:val="00A372E1"/>
    <w:rsid w:val="00A42030"/>
    <w:rsid w:val="00A44A58"/>
    <w:rsid w:val="00A457B2"/>
    <w:rsid w:val="00A560C2"/>
    <w:rsid w:val="00A6041E"/>
    <w:rsid w:val="00A6192F"/>
    <w:rsid w:val="00A66265"/>
    <w:rsid w:val="00A706C2"/>
    <w:rsid w:val="00A7240E"/>
    <w:rsid w:val="00A7400A"/>
    <w:rsid w:val="00A7484D"/>
    <w:rsid w:val="00A7504D"/>
    <w:rsid w:val="00A77C12"/>
    <w:rsid w:val="00A81FA4"/>
    <w:rsid w:val="00A86A8D"/>
    <w:rsid w:val="00A86BDC"/>
    <w:rsid w:val="00A90BE3"/>
    <w:rsid w:val="00A91073"/>
    <w:rsid w:val="00A9348D"/>
    <w:rsid w:val="00A93D15"/>
    <w:rsid w:val="00A96F01"/>
    <w:rsid w:val="00AA2972"/>
    <w:rsid w:val="00AA53EB"/>
    <w:rsid w:val="00AB62B0"/>
    <w:rsid w:val="00AC3142"/>
    <w:rsid w:val="00AC5485"/>
    <w:rsid w:val="00AC63ED"/>
    <w:rsid w:val="00AD52DE"/>
    <w:rsid w:val="00AD6E06"/>
    <w:rsid w:val="00AE11F7"/>
    <w:rsid w:val="00AE1B70"/>
    <w:rsid w:val="00AE3666"/>
    <w:rsid w:val="00AE4131"/>
    <w:rsid w:val="00AF1B36"/>
    <w:rsid w:val="00B0019D"/>
    <w:rsid w:val="00B00799"/>
    <w:rsid w:val="00B0186E"/>
    <w:rsid w:val="00B02EF6"/>
    <w:rsid w:val="00B05EA9"/>
    <w:rsid w:val="00B06B22"/>
    <w:rsid w:val="00B13116"/>
    <w:rsid w:val="00B15E14"/>
    <w:rsid w:val="00B22D79"/>
    <w:rsid w:val="00B27767"/>
    <w:rsid w:val="00B30809"/>
    <w:rsid w:val="00B30EFA"/>
    <w:rsid w:val="00B336C1"/>
    <w:rsid w:val="00B40120"/>
    <w:rsid w:val="00B40CB2"/>
    <w:rsid w:val="00B4412E"/>
    <w:rsid w:val="00B450B2"/>
    <w:rsid w:val="00B50A6E"/>
    <w:rsid w:val="00B55308"/>
    <w:rsid w:val="00B55957"/>
    <w:rsid w:val="00B563E8"/>
    <w:rsid w:val="00B57521"/>
    <w:rsid w:val="00B63159"/>
    <w:rsid w:val="00B63AE6"/>
    <w:rsid w:val="00B64DA8"/>
    <w:rsid w:val="00B66DAC"/>
    <w:rsid w:val="00B6712B"/>
    <w:rsid w:val="00B716AC"/>
    <w:rsid w:val="00B75BFE"/>
    <w:rsid w:val="00B7666F"/>
    <w:rsid w:val="00B767DC"/>
    <w:rsid w:val="00B83D46"/>
    <w:rsid w:val="00B85087"/>
    <w:rsid w:val="00B93D9D"/>
    <w:rsid w:val="00B947C6"/>
    <w:rsid w:val="00BA12E9"/>
    <w:rsid w:val="00BA7B51"/>
    <w:rsid w:val="00BB02F9"/>
    <w:rsid w:val="00BB3C26"/>
    <w:rsid w:val="00BB3E60"/>
    <w:rsid w:val="00BB527E"/>
    <w:rsid w:val="00BC1CF0"/>
    <w:rsid w:val="00BC5C43"/>
    <w:rsid w:val="00BC7AED"/>
    <w:rsid w:val="00BD0C13"/>
    <w:rsid w:val="00BD1BB6"/>
    <w:rsid w:val="00BD7275"/>
    <w:rsid w:val="00BE0C48"/>
    <w:rsid w:val="00BE3FDD"/>
    <w:rsid w:val="00BF0A7B"/>
    <w:rsid w:val="00BF0D0F"/>
    <w:rsid w:val="00BF12FF"/>
    <w:rsid w:val="00BF1BF5"/>
    <w:rsid w:val="00BF2531"/>
    <w:rsid w:val="00BF5A9D"/>
    <w:rsid w:val="00C03ED2"/>
    <w:rsid w:val="00C0416D"/>
    <w:rsid w:val="00C0536A"/>
    <w:rsid w:val="00C06ED4"/>
    <w:rsid w:val="00C07108"/>
    <w:rsid w:val="00C07AAA"/>
    <w:rsid w:val="00C16A9C"/>
    <w:rsid w:val="00C16F97"/>
    <w:rsid w:val="00C227E1"/>
    <w:rsid w:val="00C2512C"/>
    <w:rsid w:val="00C310DB"/>
    <w:rsid w:val="00C31990"/>
    <w:rsid w:val="00C370A6"/>
    <w:rsid w:val="00C37300"/>
    <w:rsid w:val="00C374FA"/>
    <w:rsid w:val="00C4349F"/>
    <w:rsid w:val="00C43C92"/>
    <w:rsid w:val="00C440C5"/>
    <w:rsid w:val="00C4779A"/>
    <w:rsid w:val="00C47F40"/>
    <w:rsid w:val="00C50CCC"/>
    <w:rsid w:val="00C518F9"/>
    <w:rsid w:val="00C54F59"/>
    <w:rsid w:val="00C603E0"/>
    <w:rsid w:val="00C65FD6"/>
    <w:rsid w:val="00C662C2"/>
    <w:rsid w:val="00C67694"/>
    <w:rsid w:val="00C743D5"/>
    <w:rsid w:val="00C7789F"/>
    <w:rsid w:val="00C77D25"/>
    <w:rsid w:val="00C77E83"/>
    <w:rsid w:val="00C817FE"/>
    <w:rsid w:val="00C84157"/>
    <w:rsid w:val="00C84389"/>
    <w:rsid w:val="00C867F9"/>
    <w:rsid w:val="00C9023D"/>
    <w:rsid w:val="00C910B8"/>
    <w:rsid w:val="00C95BBB"/>
    <w:rsid w:val="00CA3140"/>
    <w:rsid w:val="00CA6758"/>
    <w:rsid w:val="00CB355C"/>
    <w:rsid w:val="00CB428D"/>
    <w:rsid w:val="00CB4945"/>
    <w:rsid w:val="00CB56B9"/>
    <w:rsid w:val="00CB6787"/>
    <w:rsid w:val="00CB750B"/>
    <w:rsid w:val="00CB7C01"/>
    <w:rsid w:val="00CC06F7"/>
    <w:rsid w:val="00CC1359"/>
    <w:rsid w:val="00CC2FA1"/>
    <w:rsid w:val="00CC3E73"/>
    <w:rsid w:val="00CD1A07"/>
    <w:rsid w:val="00CD1E00"/>
    <w:rsid w:val="00CE09F4"/>
    <w:rsid w:val="00CE164D"/>
    <w:rsid w:val="00CE2453"/>
    <w:rsid w:val="00CE57D2"/>
    <w:rsid w:val="00CE5EE0"/>
    <w:rsid w:val="00CF15FC"/>
    <w:rsid w:val="00CF4186"/>
    <w:rsid w:val="00D00019"/>
    <w:rsid w:val="00D019F6"/>
    <w:rsid w:val="00D022C2"/>
    <w:rsid w:val="00D02834"/>
    <w:rsid w:val="00D02DED"/>
    <w:rsid w:val="00D053C3"/>
    <w:rsid w:val="00D056EF"/>
    <w:rsid w:val="00D12D5B"/>
    <w:rsid w:val="00D13A63"/>
    <w:rsid w:val="00D15154"/>
    <w:rsid w:val="00D20419"/>
    <w:rsid w:val="00D2361F"/>
    <w:rsid w:val="00D2645B"/>
    <w:rsid w:val="00D265DF"/>
    <w:rsid w:val="00D319ED"/>
    <w:rsid w:val="00D32075"/>
    <w:rsid w:val="00D32769"/>
    <w:rsid w:val="00D34C3E"/>
    <w:rsid w:val="00D422ED"/>
    <w:rsid w:val="00D43709"/>
    <w:rsid w:val="00D4589F"/>
    <w:rsid w:val="00D459C8"/>
    <w:rsid w:val="00D45ED2"/>
    <w:rsid w:val="00D51862"/>
    <w:rsid w:val="00D51FB6"/>
    <w:rsid w:val="00D5435C"/>
    <w:rsid w:val="00D60603"/>
    <w:rsid w:val="00D6215A"/>
    <w:rsid w:val="00D64644"/>
    <w:rsid w:val="00D6767A"/>
    <w:rsid w:val="00D6783A"/>
    <w:rsid w:val="00D778B4"/>
    <w:rsid w:val="00D80FB2"/>
    <w:rsid w:val="00D81771"/>
    <w:rsid w:val="00D81C36"/>
    <w:rsid w:val="00D84A22"/>
    <w:rsid w:val="00D84FBC"/>
    <w:rsid w:val="00D949E5"/>
    <w:rsid w:val="00DA3DCF"/>
    <w:rsid w:val="00DA474B"/>
    <w:rsid w:val="00DA61BD"/>
    <w:rsid w:val="00DA7166"/>
    <w:rsid w:val="00DB2979"/>
    <w:rsid w:val="00DB3138"/>
    <w:rsid w:val="00DB4ED4"/>
    <w:rsid w:val="00DB64D6"/>
    <w:rsid w:val="00DB70ED"/>
    <w:rsid w:val="00DC1C9A"/>
    <w:rsid w:val="00DC3093"/>
    <w:rsid w:val="00DC5CE9"/>
    <w:rsid w:val="00DC7175"/>
    <w:rsid w:val="00DD3326"/>
    <w:rsid w:val="00DD5CB1"/>
    <w:rsid w:val="00DD66AA"/>
    <w:rsid w:val="00DE266F"/>
    <w:rsid w:val="00DE4CC1"/>
    <w:rsid w:val="00DE5D9E"/>
    <w:rsid w:val="00DE6B21"/>
    <w:rsid w:val="00DE7CB8"/>
    <w:rsid w:val="00DF36B2"/>
    <w:rsid w:val="00DF731E"/>
    <w:rsid w:val="00E0071D"/>
    <w:rsid w:val="00E01006"/>
    <w:rsid w:val="00E03B97"/>
    <w:rsid w:val="00E04457"/>
    <w:rsid w:val="00E0472A"/>
    <w:rsid w:val="00E05061"/>
    <w:rsid w:val="00E12FFB"/>
    <w:rsid w:val="00E177BE"/>
    <w:rsid w:val="00E2251B"/>
    <w:rsid w:val="00E2577F"/>
    <w:rsid w:val="00E30F84"/>
    <w:rsid w:val="00E31211"/>
    <w:rsid w:val="00E331C6"/>
    <w:rsid w:val="00E356BD"/>
    <w:rsid w:val="00E4160C"/>
    <w:rsid w:val="00E43D8F"/>
    <w:rsid w:val="00E4419F"/>
    <w:rsid w:val="00E44466"/>
    <w:rsid w:val="00E44955"/>
    <w:rsid w:val="00E4548B"/>
    <w:rsid w:val="00E52BC3"/>
    <w:rsid w:val="00E54C26"/>
    <w:rsid w:val="00E54F5A"/>
    <w:rsid w:val="00E55989"/>
    <w:rsid w:val="00E56865"/>
    <w:rsid w:val="00E60C91"/>
    <w:rsid w:val="00E60E48"/>
    <w:rsid w:val="00E70759"/>
    <w:rsid w:val="00E746DB"/>
    <w:rsid w:val="00E74FA8"/>
    <w:rsid w:val="00E77A09"/>
    <w:rsid w:val="00E82A15"/>
    <w:rsid w:val="00E82B34"/>
    <w:rsid w:val="00E82BAD"/>
    <w:rsid w:val="00E86AA5"/>
    <w:rsid w:val="00E901B9"/>
    <w:rsid w:val="00E9460F"/>
    <w:rsid w:val="00E97B5E"/>
    <w:rsid w:val="00EA2DA3"/>
    <w:rsid w:val="00EA4DE8"/>
    <w:rsid w:val="00EA641B"/>
    <w:rsid w:val="00EA7FD3"/>
    <w:rsid w:val="00EB5613"/>
    <w:rsid w:val="00EB6D32"/>
    <w:rsid w:val="00EC4478"/>
    <w:rsid w:val="00EC4F4F"/>
    <w:rsid w:val="00EC55D9"/>
    <w:rsid w:val="00EC6D3B"/>
    <w:rsid w:val="00ED0F83"/>
    <w:rsid w:val="00ED2163"/>
    <w:rsid w:val="00ED6B9C"/>
    <w:rsid w:val="00ED7525"/>
    <w:rsid w:val="00EE1795"/>
    <w:rsid w:val="00EE46FE"/>
    <w:rsid w:val="00EE6BB9"/>
    <w:rsid w:val="00EF2DD6"/>
    <w:rsid w:val="00EF3F10"/>
    <w:rsid w:val="00EF4E49"/>
    <w:rsid w:val="00EF5C16"/>
    <w:rsid w:val="00EF7FA2"/>
    <w:rsid w:val="00F00425"/>
    <w:rsid w:val="00F00964"/>
    <w:rsid w:val="00F0298F"/>
    <w:rsid w:val="00F1116E"/>
    <w:rsid w:val="00F119C3"/>
    <w:rsid w:val="00F15F4B"/>
    <w:rsid w:val="00F207F5"/>
    <w:rsid w:val="00F22630"/>
    <w:rsid w:val="00F364FB"/>
    <w:rsid w:val="00F37148"/>
    <w:rsid w:val="00F40477"/>
    <w:rsid w:val="00F410AF"/>
    <w:rsid w:val="00F4248E"/>
    <w:rsid w:val="00F42829"/>
    <w:rsid w:val="00F42AEB"/>
    <w:rsid w:val="00F43A76"/>
    <w:rsid w:val="00F45807"/>
    <w:rsid w:val="00F45857"/>
    <w:rsid w:val="00F45D0A"/>
    <w:rsid w:val="00F475B2"/>
    <w:rsid w:val="00F53102"/>
    <w:rsid w:val="00F56307"/>
    <w:rsid w:val="00F65ED9"/>
    <w:rsid w:val="00F66876"/>
    <w:rsid w:val="00F6782C"/>
    <w:rsid w:val="00F743E8"/>
    <w:rsid w:val="00F764A5"/>
    <w:rsid w:val="00F7724B"/>
    <w:rsid w:val="00F80A80"/>
    <w:rsid w:val="00F82260"/>
    <w:rsid w:val="00F83923"/>
    <w:rsid w:val="00F927A8"/>
    <w:rsid w:val="00F928B9"/>
    <w:rsid w:val="00FA0BD3"/>
    <w:rsid w:val="00FB1B1A"/>
    <w:rsid w:val="00FB1C20"/>
    <w:rsid w:val="00FB6512"/>
    <w:rsid w:val="00FC48FA"/>
    <w:rsid w:val="00FC4BEB"/>
    <w:rsid w:val="00FD2432"/>
    <w:rsid w:val="00FD3B31"/>
    <w:rsid w:val="00FD3DFC"/>
    <w:rsid w:val="00FD5048"/>
    <w:rsid w:val="00FD7035"/>
    <w:rsid w:val="00FE0B08"/>
    <w:rsid w:val="00FE135E"/>
    <w:rsid w:val="00FE1384"/>
    <w:rsid w:val="00FE6B77"/>
    <w:rsid w:val="00FF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ti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75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5751"/>
  </w:style>
  <w:style w:type="paragraph" w:styleId="BodyTextIndent">
    <w:name w:val="Body Text Indent"/>
    <w:basedOn w:val="Normal"/>
    <w:rsid w:val="00255751"/>
    <w:pPr>
      <w:widowControl/>
      <w:tabs>
        <w:tab w:val="left" w:pos="-1440"/>
      </w:tabs>
      <w:ind w:left="720" w:hanging="720"/>
      <w:jc w:val="both"/>
    </w:pPr>
    <w:rPr>
      <w:rFonts w:ascii="CG Times" w:hAnsi="CG Times"/>
    </w:rPr>
  </w:style>
  <w:style w:type="paragraph" w:styleId="BodyText">
    <w:name w:val="Body Text"/>
    <w:basedOn w:val="Normal"/>
    <w:rsid w:val="00255751"/>
    <w:pPr>
      <w:spacing w:line="360" w:lineRule="auto"/>
      <w:jc w:val="both"/>
    </w:pPr>
    <w:rPr>
      <w:rFonts w:ascii="CG Times" w:hAnsi="CG Times"/>
    </w:rPr>
  </w:style>
  <w:style w:type="paragraph" w:styleId="FootnoteText">
    <w:name w:val="footnote text"/>
    <w:basedOn w:val="Normal"/>
    <w:link w:val="FootnoteTextChar"/>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character" w:styleId="Hyperlink">
    <w:name w:val="Hyperlink"/>
    <w:basedOn w:val="DefaultParagraphFont"/>
    <w:rsid w:val="00BF2531"/>
    <w:rPr>
      <w:color w:val="0000FF"/>
      <w:u w:val="single"/>
    </w:rPr>
  </w:style>
  <w:style w:type="character" w:customStyle="1" w:styleId="term1">
    <w:name w:val="term1"/>
    <w:basedOn w:val="DefaultParagraphFont"/>
    <w:rsid w:val="00BF2531"/>
    <w:rPr>
      <w:b/>
      <w:bCs/>
    </w:rPr>
  </w:style>
  <w:style w:type="paragraph" w:styleId="BalloonText">
    <w:name w:val="Balloon Text"/>
    <w:basedOn w:val="Normal"/>
    <w:link w:val="BalloonTextChar"/>
    <w:rsid w:val="00304C12"/>
    <w:rPr>
      <w:rFonts w:ascii="Tahoma" w:hAnsi="Tahoma" w:cs="Tahoma"/>
      <w:sz w:val="16"/>
      <w:szCs w:val="16"/>
    </w:rPr>
  </w:style>
  <w:style w:type="character" w:customStyle="1" w:styleId="BalloonTextChar">
    <w:name w:val="Balloon Text Char"/>
    <w:basedOn w:val="DefaultParagraphFont"/>
    <w:link w:val="BalloonText"/>
    <w:rsid w:val="00304C12"/>
    <w:rPr>
      <w:rFonts w:ascii="Tahoma" w:hAnsi="Tahoma" w:cs="Tahoma"/>
      <w:snapToGrid w:val="0"/>
      <w:sz w:val="16"/>
      <w:szCs w:val="16"/>
    </w:rPr>
  </w:style>
  <w:style w:type="table" w:styleId="TableGrid">
    <w:name w:val="Table Grid"/>
    <w:basedOn w:val="TableNormal"/>
    <w:rsid w:val="00862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E428A"/>
    <w:rPr>
      <w:rFonts w:ascii="Arial" w:hAnsi="Arial"/>
      <w:snapToGrid w:val="0"/>
      <w:sz w:val="24"/>
    </w:rPr>
  </w:style>
  <w:style w:type="paragraph" w:styleId="NormalWeb">
    <w:name w:val="Normal (Web)"/>
    <w:basedOn w:val="Normal"/>
    <w:rsid w:val="008222C6"/>
    <w:pPr>
      <w:widowControl/>
      <w:spacing w:before="100" w:beforeAutospacing="1" w:after="100" w:afterAutospacing="1"/>
    </w:pPr>
    <w:rPr>
      <w:rFonts w:ascii="Times New Roman" w:hAnsi="Times New Roman"/>
      <w:snapToGrid/>
      <w:szCs w:val="24"/>
    </w:rPr>
  </w:style>
  <w:style w:type="character" w:customStyle="1" w:styleId="FootnoteTextChar">
    <w:name w:val="Footnote Text Char"/>
    <w:basedOn w:val="DefaultParagraphFont"/>
    <w:link w:val="FootnoteText"/>
    <w:rsid w:val="00503114"/>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75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5751"/>
  </w:style>
  <w:style w:type="paragraph" w:styleId="BodyTextIndent">
    <w:name w:val="Body Text Indent"/>
    <w:basedOn w:val="Normal"/>
    <w:rsid w:val="00255751"/>
    <w:pPr>
      <w:widowControl/>
      <w:tabs>
        <w:tab w:val="left" w:pos="-1440"/>
      </w:tabs>
      <w:ind w:left="720" w:hanging="720"/>
      <w:jc w:val="both"/>
    </w:pPr>
    <w:rPr>
      <w:rFonts w:ascii="CG Times" w:hAnsi="CG Times"/>
    </w:rPr>
  </w:style>
  <w:style w:type="paragraph" w:styleId="BodyText">
    <w:name w:val="Body Text"/>
    <w:basedOn w:val="Normal"/>
    <w:rsid w:val="00255751"/>
    <w:pPr>
      <w:spacing w:line="360" w:lineRule="auto"/>
      <w:jc w:val="both"/>
    </w:pPr>
    <w:rPr>
      <w:rFonts w:ascii="CG Times" w:hAnsi="CG Times"/>
    </w:rPr>
  </w:style>
  <w:style w:type="paragraph" w:styleId="FootnoteText">
    <w:name w:val="footnote text"/>
    <w:basedOn w:val="Normal"/>
    <w:link w:val="FootnoteTextChar"/>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character" w:styleId="Hyperlink">
    <w:name w:val="Hyperlink"/>
    <w:basedOn w:val="DefaultParagraphFont"/>
    <w:rsid w:val="00BF2531"/>
    <w:rPr>
      <w:color w:val="0000FF"/>
      <w:u w:val="single"/>
    </w:rPr>
  </w:style>
  <w:style w:type="character" w:customStyle="1" w:styleId="term1">
    <w:name w:val="term1"/>
    <w:basedOn w:val="DefaultParagraphFont"/>
    <w:rsid w:val="00BF2531"/>
    <w:rPr>
      <w:b/>
      <w:bCs/>
    </w:rPr>
  </w:style>
  <w:style w:type="paragraph" w:styleId="BalloonText">
    <w:name w:val="Balloon Text"/>
    <w:basedOn w:val="Normal"/>
    <w:link w:val="BalloonTextChar"/>
    <w:rsid w:val="00304C12"/>
    <w:rPr>
      <w:rFonts w:ascii="Tahoma" w:hAnsi="Tahoma" w:cs="Tahoma"/>
      <w:sz w:val="16"/>
      <w:szCs w:val="16"/>
    </w:rPr>
  </w:style>
  <w:style w:type="character" w:customStyle="1" w:styleId="BalloonTextChar">
    <w:name w:val="Balloon Text Char"/>
    <w:basedOn w:val="DefaultParagraphFont"/>
    <w:link w:val="BalloonText"/>
    <w:rsid w:val="00304C12"/>
    <w:rPr>
      <w:rFonts w:ascii="Tahoma" w:hAnsi="Tahoma" w:cs="Tahoma"/>
      <w:snapToGrid w:val="0"/>
      <w:sz w:val="16"/>
      <w:szCs w:val="16"/>
    </w:rPr>
  </w:style>
  <w:style w:type="table" w:styleId="TableGrid">
    <w:name w:val="Table Grid"/>
    <w:basedOn w:val="TableNormal"/>
    <w:rsid w:val="00862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E428A"/>
    <w:rPr>
      <w:rFonts w:ascii="Arial" w:hAnsi="Arial"/>
      <w:snapToGrid w:val="0"/>
      <w:sz w:val="24"/>
    </w:rPr>
  </w:style>
  <w:style w:type="paragraph" w:styleId="NormalWeb">
    <w:name w:val="Normal (Web)"/>
    <w:basedOn w:val="Normal"/>
    <w:rsid w:val="008222C6"/>
    <w:pPr>
      <w:widowControl/>
      <w:spacing w:before="100" w:beforeAutospacing="1" w:after="100" w:afterAutospacing="1"/>
    </w:pPr>
    <w:rPr>
      <w:rFonts w:ascii="Times New Roman" w:hAnsi="Times New Roman"/>
      <w:snapToGrid/>
      <w:szCs w:val="24"/>
    </w:rPr>
  </w:style>
  <w:style w:type="character" w:customStyle="1" w:styleId="FootnoteTextChar">
    <w:name w:val="Footnote Text Char"/>
    <w:basedOn w:val="DefaultParagraphFont"/>
    <w:link w:val="FootnoteText"/>
    <w:rsid w:val="00503114"/>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824403B-9FD0-41EB-B877-23C1B1DF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sandra elizabeth oldynski</cp:lastModifiedBy>
  <cp:revision>10</cp:revision>
  <cp:lastPrinted>2011-12-06T19:20:00Z</cp:lastPrinted>
  <dcterms:created xsi:type="dcterms:W3CDTF">2011-12-19T19:40:00Z</dcterms:created>
  <dcterms:modified xsi:type="dcterms:W3CDTF">2011-12-19T19:45:00Z</dcterms:modified>
</cp:coreProperties>
</file>