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DE4B1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CE01FD">
      <w:pPr>
        <w:rPr>
          <w:sz w:val="24"/>
        </w:rPr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</w:rPr>
        <w:tab/>
      </w:r>
    </w:p>
    <w:p w:rsidR="00B86822" w:rsidRDefault="00E64087" w:rsidP="00E64087">
      <w:pPr>
        <w:jc w:val="center"/>
        <w:rPr>
          <w:sz w:val="24"/>
        </w:rPr>
      </w:pPr>
      <w:r>
        <w:rPr>
          <w:sz w:val="24"/>
        </w:rPr>
        <w:t>January 4, 2012</w:t>
      </w:r>
    </w:p>
    <w:p w:rsidR="009E2DDE" w:rsidRPr="00E002B9" w:rsidRDefault="00B86822" w:rsidP="003C146F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130A30">
        <w:rPr>
          <w:sz w:val="24"/>
          <w:szCs w:val="24"/>
        </w:rPr>
        <w:t>Docket No. R-2011-2280363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F91538" w:rsidRDefault="00F91538" w:rsidP="00F91538">
      <w:pPr>
        <w:rPr>
          <w:sz w:val="24"/>
          <w:szCs w:val="24"/>
        </w:rPr>
      </w:pPr>
    </w:p>
    <w:p w:rsidR="0031714F" w:rsidRDefault="00130A30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GARY A JACK </w:t>
      </w:r>
    </w:p>
    <w:p w:rsidR="0031714F" w:rsidRDefault="00130A30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ASSISTANT GENERAL COUNSEL </w:t>
      </w:r>
      <w:r w:rsidR="00C73FB9">
        <w:rPr>
          <w:sz w:val="24"/>
          <w:szCs w:val="24"/>
        </w:rPr>
        <w:t xml:space="preserve"> </w:t>
      </w:r>
    </w:p>
    <w:p w:rsidR="009E2DDE" w:rsidRPr="00E002B9" w:rsidRDefault="00130A30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DUQUESNE LIGHT COMPANY </w:t>
      </w:r>
      <w:r w:rsidR="0031714F">
        <w:rPr>
          <w:sz w:val="24"/>
          <w:szCs w:val="24"/>
        </w:rPr>
        <w:t xml:space="preserve"> </w:t>
      </w:r>
      <w:r w:rsidR="00C67384">
        <w:rPr>
          <w:sz w:val="24"/>
          <w:szCs w:val="24"/>
        </w:rPr>
        <w:t xml:space="preserve"> </w:t>
      </w:r>
      <w:r w:rsidR="00F91538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130A30" w:rsidRDefault="00130A30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411 SEVENTH AVENUE </w:t>
      </w:r>
    </w:p>
    <w:p w:rsidR="00F91538" w:rsidRDefault="00130A30" w:rsidP="00C10E1B">
      <w:pPr>
        <w:rPr>
          <w:sz w:val="24"/>
          <w:szCs w:val="24"/>
        </w:rPr>
      </w:pPr>
      <w:r>
        <w:rPr>
          <w:sz w:val="24"/>
          <w:szCs w:val="24"/>
        </w:rPr>
        <w:t>MAIL DROP 16-4</w:t>
      </w:r>
      <w:r w:rsidR="0031714F">
        <w:rPr>
          <w:sz w:val="24"/>
          <w:szCs w:val="24"/>
        </w:rPr>
        <w:t xml:space="preserve"> </w:t>
      </w:r>
    </w:p>
    <w:p w:rsidR="009E2DDE" w:rsidRDefault="00130A30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PITTSBURGH </w:t>
      </w:r>
      <w:r w:rsidR="00C73FB9">
        <w:rPr>
          <w:sz w:val="24"/>
          <w:szCs w:val="24"/>
        </w:rPr>
        <w:t>PA  1</w:t>
      </w:r>
      <w:r>
        <w:rPr>
          <w:sz w:val="24"/>
          <w:szCs w:val="24"/>
        </w:rPr>
        <w:t>5219</w:t>
      </w:r>
      <w:r w:rsidR="0031714F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3B7D0C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130A30">
        <w:rPr>
          <w:sz w:val="24"/>
          <w:szCs w:val="24"/>
        </w:rPr>
        <w:t xml:space="preserve">Duquesne Light Company </w:t>
      </w:r>
      <w:r w:rsidR="003C146F">
        <w:rPr>
          <w:sz w:val="24"/>
          <w:szCs w:val="24"/>
        </w:rPr>
        <w:t xml:space="preserve"> </w:t>
      </w:r>
      <w:r w:rsidR="0031714F">
        <w:rPr>
          <w:sz w:val="24"/>
          <w:szCs w:val="24"/>
        </w:rPr>
        <w:t xml:space="preserve"> </w:t>
      </w:r>
      <w:r w:rsidR="00C67384">
        <w:rPr>
          <w:sz w:val="24"/>
          <w:szCs w:val="24"/>
        </w:rPr>
        <w:t xml:space="preserve"> </w:t>
      </w:r>
    </w:p>
    <w:p w:rsidR="007D098F" w:rsidRPr="00E002B9" w:rsidRDefault="007D098F" w:rsidP="007D09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Supplement No. </w:t>
      </w:r>
      <w:r w:rsidR="00130A30">
        <w:rPr>
          <w:sz w:val="24"/>
          <w:szCs w:val="24"/>
        </w:rPr>
        <w:t>54</w:t>
      </w:r>
      <w:r>
        <w:rPr>
          <w:sz w:val="24"/>
          <w:szCs w:val="24"/>
        </w:rPr>
        <w:t xml:space="preserve"> to Tariff </w:t>
      </w:r>
      <w:r w:rsidR="00C73FB9">
        <w:rPr>
          <w:sz w:val="24"/>
          <w:szCs w:val="24"/>
        </w:rPr>
        <w:t>Electric</w:t>
      </w:r>
      <w:r>
        <w:rPr>
          <w:sz w:val="24"/>
          <w:szCs w:val="24"/>
        </w:rPr>
        <w:t xml:space="preserve">-Pa. P.U.C. No. </w:t>
      </w:r>
      <w:r w:rsidR="00130A30">
        <w:rPr>
          <w:sz w:val="24"/>
          <w:szCs w:val="24"/>
        </w:rPr>
        <w:t>24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>Dear Mr.</w:t>
      </w:r>
      <w:r w:rsidR="00C73FB9">
        <w:rPr>
          <w:sz w:val="24"/>
          <w:szCs w:val="24"/>
        </w:rPr>
        <w:t xml:space="preserve"> </w:t>
      </w:r>
      <w:r w:rsidR="00130A30">
        <w:rPr>
          <w:sz w:val="24"/>
          <w:szCs w:val="24"/>
        </w:rPr>
        <w:t>Jack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>Commission Staff has revi</w:t>
      </w:r>
      <w:r w:rsidR="0031714F">
        <w:rPr>
          <w:sz w:val="24"/>
          <w:szCs w:val="24"/>
        </w:rPr>
        <w:t xml:space="preserve">ewed the tariff revisions filed </w:t>
      </w:r>
      <w:r w:rsidR="00130A30">
        <w:rPr>
          <w:sz w:val="24"/>
          <w:szCs w:val="24"/>
        </w:rPr>
        <w:t xml:space="preserve">updating Duquesne Light Company’s quarterly smart meter recovery charge to be effective for electric service rendered on and after January 1, 2012 </w:t>
      </w:r>
      <w:r w:rsidR="007E1637" w:rsidRPr="00E002B9">
        <w:rPr>
          <w:sz w:val="24"/>
          <w:szCs w:val="24"/>
        </w:rPr>
        <w:t>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130A30">
        <w:rPr>
          <w:sz w:val="24"/>
          <w:szCs w:val="24"/>
        </w:rPr>
        <w:t>5</w:t>
      </w:r>
      <w:r w:rsidR="003C146F">
        <w:rPr>
          <w:sz w:val="24"/>
          <w:szCs w:val="24"/>
        </w:rPr>
        <w:t>4</w:t>
      </w:r>
      <w:r w:rsidR="002C1305" w:rsidRPr="00E002B9">
        <w:rPr>
          <w:sz w:val="24"/>
          <w:szCs w:val="24"/>
        </w:rPr>
        <w:t xml:space="preserve"> to Tariff </w:t>
      </w:r>
      <w:r w:rsidR="00C73FB9">
        <w:rPr>
          <w:sz w:val="24"/>
          <w:szCs w:val="24"/>
        </w:rPr>
        <w:t>Electric</w:t>
      </w:r>
      <w:r w:rsidR="002C1305" w:rsidRPr="00E002B9">
        <w:rPr>
          <w:sz w:val="24"/>
          <w:szCs w:val="24"/>
        </w:rPr>
        <w:t xml:space="preserve">-Pa. P.U.C. No. </w:t>
      </w:r>
      <w:r w:rsidR="00130A30">
        <w:rPr>
          <w:sz w:val="24"/>
          <w:szCs w:val="24"/>
        </w:rPr>
        <w:t>24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J. Elaine McDonald, Bureau of </w:t>
      </w:r>
      <w:r w:rsidR="00C67384">
        <w:rPr>
          <w:sz w:val="24"/>
          <w:szCs w:val="24"/>
        </w:rPr>
        <w:t xml:space="preserve">Technical </w:t>
      </w:r>
      <w:r>
        <w:rPr>
          <w:sz w:val="24"/>
          <w:szCs w:val="24"/>
        </w:rPr>
        <w:t xml:space="preserve">Utility Services, at 717-787-1869 or </w:t>
      </w:r>
      <w:hyperlink r:id="rId9" w:history="1">
        <w:r w:rsidRPr="00F7552E">
          <w:rPr>
            <w:rStyle w:val="Hyperlink"/>
            <w:sz w:val="24"/>
            <w:szCs w:val="24"/>
          </w:rPr>
          <w:t>jmcdonald@state.pa.us</w:t>
        </w:r>
      </w:hyperlink>
      <w:r>
        <w:rPr>
          <w:sz w:val="24"/>
          <w:szCs w:val="24"/>
        </w:rPr>
        <w:t>.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E64087" w:rsidP="003B7D0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9C5692" wp14:editId="0DB1F06A">
            <wp:simplePos x="0" y="0"/>
            <wp:positionH relativeFrom="column">
              <wp:posOffset>2543175</wp:posOffset>
            </wp:positionH>
            <wp:positionV relativeFrom="paragraph">
              <wp:posOffset>139700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bookmarkStart w:id="0" w:name="_GoBack"/>
      <w:bookmarkEnd w:id="0"/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Elaine McDonald, Bureau of </w:t>
      </w:r>
      <w:r w:rsidR="00C67384">
        <w:rPr>
          <w:sz w:val="24"/>
          <w:szCs w:val="24"/>
        </w:rPr>
        <w:t>T</w:t>
      </w:r>
      <w:r>
        <w:rPr>
          <w:sz w:val="24"/>
          <w:szCs w:val="24"/>
        </w:rPr>
        <w:t>US</w:t>
      </w:r>
    </w:p>
    <w:p w:rsidR="003B7D0C" w:rsidRPr="00E002B9" w:rsidRDefault="003B7D0C" w:rsidP="007E1637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002B9" w:rsidRPr="00E002B9" w:rsidRDefault="00E002B9" w:rsidP="007E1637">
      <w:pPr>
        <w:ind w:hanging="1080"/>
        <w:rPr>
          <w:sz w:val="24"/>
          <w:szCs w:val="24"/>
        </w:rPr>
      </w:pPr>
    </w:p>
    <w:p w:rsidR="009E2DDE" w:rsidRPr="00E002B9" w:rsidRDefault="002C1305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AF566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2D" w:rsidRDefault="00EB392D" w:rsidP="00DD43B7">
      <w:r>
        <w:separator/>
      </w:r>
    </w:p>
  </w:endnote>
  <w:endnote w:type="continuationSeparator" w:id="0">
    <w:p w:rsidR="00EB392D" w:rsidRDefault="00EB392D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2D" w:rsidRDefault="00EB392D" w:rsidP="00DD43B7">
      <w:r>
        <w:separator/>
      </w:r>
    </w:p>
  </w:footnote>
  <w:footnote w:type="continuationSeparator" w:id="0">
    <w:p w:rsidR="00EB392D" w:rsidRDefault="00EB392D" w:rsidP="00DD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130A30"/>
    <w:rsid w:val="002824E7"/>
    <w:rsid w:val="002C1305"/>
    <w:rsid w:val="002E07F5"/>
    <w:rsid w:val="0031651E"/>
    <w:rsid w:val="0031714F"/>
    <w:rsid w:val="00360070"/>
    <w:rsid w:val="0039445A"/>
    <w:rsid w:val="003B4948"/>
    <w:rsid w:val="003B7D0C"/>
    <w:rsid w:val="003C146F"/>
    <w:rsid w:val="004A7AD4"/>
    <w:rsid w:val="004E5C4D"/>
    <w:rsid w:val="00567119"/>
    <w:rsid w:val="005F0888"/>
    <w:rsid w:val="007D098F"/>
    <w:rsid w:val="007E1637"/>
    <w:rsid w:val="008B45B1"/>
    <w:rsid w:val="008C4062"/>
    <w:rsid w:val="00920579"/>
    <w:rsid w:val="009E2DDE"/>
    <w:rsid w:val="00AF5663"/>
    <w:rsid w:val="00B32263"/>
    <w:rsid w:val="00B86822"/>
    <w:rsid w:val="00C10E1B"/>
    <w:rsid w:val="00C67384"/>
    <w:rsid w:val="00C73FB9"/>
    <w:rsid w:val="00CE01FD"/>
    <w:rsid w:val="00D24FA2"/>
    <w:rsid w:val="00DD43B7"/>
    <w:rsid w:val="00DE25AB"/>
    <w:rsid w:val="00DE4B19"/>
    <w:rsid w:val="00E002B9"/>
    <w:rsid w:val="00E64087"/>
    <w:rsid w:val="00EB392D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mcdonald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1566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Hinds, Margaret</cp:lastModifiedBy>
  <cp:revision>3</cp:revision>
  <cp:lastPrinted>2012-01-04T16:13:00Z</cp:lastPrinted>
  <dcterms:created xsi:type="dcterms:W3CDTF">2012-01-04T15:57:00Z</dcterms:created>
  <dcterms:modified xsi:type="dcterms:W3CDTF">2012-01-04T16:13:00Z</dcterms:modified>
</cp:coreProperties>
</file>