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EC8" w:rsidRPr="009B6CDF" w:rsidRDefault="00ED3EC8" w:rsidP="009B6CDF">
      <w:pPr>
        <w:jc w:val="center"/>
        <w:rPr>
          <w:b/>
          <w:sz w:val="24"/>
          <w:szCs w:val="24"/>
        </w:rPr>
      </w:pPr>
      <w:r w:rsidRPr="009B6CDF">
        <w:rPr>
          <w:b/>
          <w:sz w:val="24"/>
          <w:szCs w:val="24"/>
        </w:rPr>
        <w:t>BEFORE THE</w:t>
      </w:r>
    </w:p>
    <w:p w:rsidR="00ED3EC8" w:rsidRPr="009B6CDF" w:rsidRDefault="00ED3EC8" w:rsidP="009B6CDF">
      <w:pPr>
        <w:jc w:val="center"/>
        <w:rPr>
          <w:b/>
          <w:sz w:val="24"/>
          <w:szCs w:val="24"/>
        </w:rPr>
      </w:pPr>
      <w:r w:rsidRPr="009B6CDF">
        <w:rPr>
          <w:b/>
          <w:sz w:val="24"/>
          <w:szCs w:val="24"/>
        </w:rPr>
        <w:t>PENNSYLVANIA PUBLIC UTILITY COMMISSION</w:t>
      </w:r>
    </w:p>
    <w:p w:rsidR="00ED3EC8" w:rsidRPr="009B6CDF" w:rsidRDefault="00ED3EC8" w:rsidP="009B6CDF">
      <w:pPr>
        <w:jc w:val="center"/>
        <w:rPr>
          <w:b/>
          <w:sz w:val="24"/>
          <w:szCs w:val="24"/>
        </w:rPr>
      </w:pPr>
    </w:p>
    <w:p w:rsidR="00ED3EC8" w:rsidRPr="009B6CDF" w:rsidRDefault="00ED3EC8" w:rsidP="009B6CDF">
      <w:pPr>
        <w:jc w:val="center"/>
        <w:rPr>
          <w:b/>
          <w:sz w:val="24"/>
          <w:szCs w:val="24"/>
        </w:rPr>
      </w:pPr>
    </w:p>
    <w:p w:rsidR="00ED3EC8" w:rsidRPr="009B6CDF" w:rsidRDefault="00ED3EC8" w:rsidP="009B6CDF">
      <w:pPr>
        <w:jc w:val="center"/>
        <w:rPr>
          <w:b/>
          <w:sz w:val="24"/>
          <w:szCs w:val="24"/>
        </w:rPr>
      </w:pPr>
    </w:p>
    <w:p w:rsidR="00ED3EC8" w:rsidRPr="009B6CDF" w:rsidRDefault="00B67C77" w:rsidP="009B6CDF">
      <w:pPr>
        <w:rPr>
          <w:sz w:val="24"/>
          <w:szCs w:val="24"/>
        </w:rPr>
      </w:pPr>
      <w:r w:rsidRPr="009B6CDF">
        <w:rPr>
          <w:sz w:val="24"/>
          <w:szCs w:val="24"/>
        </w:rPr>
        <w:t>Arnold M. Kring</w:t>
      </w:r>
      <w:r w:rsidRPr="009B6CDF">
        <w:rPr>
          <w:sz w:val="24"/>
          <w:szCs w:val="24"/>
        </w:rPr>
        <w:tab/>
      </w:r>
      <w:r w:rsidR="00D47A5A" w:rsidRPr="009B6CDF">
        <w:rPr>
          <w:sz w:val="24"/>
          <w:szCs w:val="24"/>
        </w:rPr>
        <w:tab/>
      </w:r>
      <w:r w:rsidR="00D47A5A" w:rsidRPr="009B6CDF">
        <w:rPr>
          <w:sz w:val="24"/>
          <w:szCs w:val="24"/>
        </w:rPr>
        <w:tab/>
      </w:r>
      <w:r w:rsidR="00ED3EC8" w:rsidRPr="009B6CDF">
        <w:rPr>
          <w:sz w:val="24"/>
          <w:szCs w:val="24"/>
        </w:rPr>
        <w:tab/>
      </w:r>
      <w:r w:rsidR="00ED3EC8" w:rsidRPr="009B6CDF">
        <w:rPr>
          <w:sz w:val="24"/>
          <w:szCs w:val="24"/>
        </w:rPr>
        <w:tab/>
        <w:t>:</w:t>
      </w:r>
    </w:p>
    <w:p w:rsidR="00ED3EC8" w:rsidRPr="009B6CDF" w:rsidRDefault="00ED3EC8" w:rsidP="009B6CDF">
      <w:pPr>
        <w:rPr>
          <w:sz w:val="24"/>
          <w:szCs w:val="24"/>
        </w:rPr>
      </w:pPr>
      <w:r w:rsidRPr="009B6CDF">
        <w:rPr>
          <w:sz w:val="24"/>
          <w:szCs w:val="24"/>
        </w:rPr>
        <w:tab/>
      </w:r>
      <w:r w:rsidRPr="009B6CDF">
        <w:rPr>
          <w:sz w:val="24"/>
          <w:szCs w:val="24"/>
        </w:rPr>
        <w:tab/>
      </w:r>
      <w:r w:rsidRPr="009B6CDF">
        <w:rPr>
          <w:sz w:val="24"/>
          <w:szCs w:val="24"/>
        </w:rPr>
        <w:tab/>
      </w:r>
      <w:r w:rsidRPr="009B6CDF">
        <w:rPr>
          <w:sz w:val="24"/>
          <w:szCs w:val="24"/>
        </w:rPr>
        <w:tab/>
      </w:r>
      <w:r w:rsidRPr="009B6CDF">
        <w:rPr>
          <w:sz w:val="24"/>
          <w:szCs w:val="24"/>
        </w:rPr>
        <w:tab/>
      </w:r>
      <w:r w:rsidRPr="009B6CDF">
        <w:rPr>
          <w:sz w:val="24"/>
          <w:szCs w:val="24"/>
        </w:rPr>
        <w:tab/>
      </w:r>
      <w:r w:rsidRPr="009B6CDF">
        <w:rPr>
          <w:sz w:val="24"/>
          <w:szCs w:val="24"/>
        </w:rPr>
        <w:tab/>
        <w:t>:</w:t>
      </w:r>
    </w:p>
    <w:p w:rsidR="00ED3EC8" w:rsidRPr="009B6CDF" w:rsidRDefault="008E19D7" w:rsidP="009B6CDF">
      <w:pPr>
        <w:rPr>
          <w:sz w:val="24"/>
          <w:szCs w:val="24"/>
        </w:rPr>
      </w:pPr>
      <w:r w:rsidRPr="009B6CDF">
        <w:rPr>
          <w:sz w:val="24"/>
          <w:szCs w:val="24"/>
        </w:rPr>
        <w:tab/>
        <w:t>v.</w:t>
      </w:r>
      <w:r w:rsidRPr="009B6CDF">
        <w:rPr>
          <w:sz w:val="24"/>
          <w:szCs w:val="24"/>
        </w:rPr>
        <w:tab/>
      </w:r>
      <w:r w:rsidRPr="009B6CDF">
        <w:rPr>
          <w:sz w:val="24"/>
          <w:szCs w:val="24"/>
        </w:rPr>
        <w:tab/>
      </w:r>
      <w:r w:rsidRPr="009B6CDF">
        <w:rPr>
          <w:sz w:val="24"/>
          <w:szCs w:val="24"/>
        </w:rPr>
        <w:tab/>
      </w:r>
      <w:r w:rsidRPr="009B6CDF">
        <w:rPr>
          <w:sz w:val="24"/>
          <w:szCs w:val="24"/>
        </w:rPr>
        <w:tab/>
      </w:r>
      <w:r w:rsidRPr="009B6CDF">
        <w:rPr>
          <w:sz w:val="24"/>
          <w:szCs w:val="24"/>
        </w:rPr>
        <w:tab/>
      </w:r>
      <w:r w:rsidRPr="009B6CDF">
        <w:rPr>
          <w:sz w:val="24"/>
          <w:szCs w:val="24"/>
        </w:rPr>
        <w:tab/>
        <w:t>:</w:t>
      </w:r>
      <w:r w:rsidRPr="009B6CDF">
        <w:rPr>
          <w:sz w:val="24"/>
          <w:szCs w:val="24"/>
        </w:rPr>
        <w:tab/>
      </w:r>
      <w:r w:rsidR="00963190">
        <w:rPr>
          <w:sz w:val="24"/>
          <w:szCs w:val="24"/>
        </w:rPr>
        <w:tab/>
      </w:r>
      <w:r w:rsidRPr="009B6CDF">
        <w:rPr>
          <w:sz w:val="24"/>
          <w:szCs w:val="24"/>
        </w:rPr>
        <w:t>C-2010-2</w:t>
      </w:r>
      <w:r w:rsidR="00B67C77" w:rsidRPr="009B6CDF">
        <w:rPr>
          <w:sz w:val="24"/>
          <w:szCs w:val="24"/>
        </w:rPr>
        <w:t>217564</w:t>
      </w:r>
    </w:p>
    <w:p w:rsidR="00ED3EC8" w:rsidRPr="009B6CDF" w:rsidRDefault="00ED3EC8" w:rsidP="009B6CDF">
      <w:pPr>
        <w:rPr>
          <w:sz w:val="24"/>
          <w:szCs w:val="24"/>
        </w:rPr>
      </w:pPr>
      <w:r w:rsidRPr="009B6CDF">
        <w:rPr>
          <w:sz w:val="24"/>
          <w:szCs w:val="24"/>
        </w:rPr>
        <w:tab/>
      </w:r>
      <w:r w:rsidRPr="009B6CDF">
        <w:rPr>
          <w:sz w:val="24"/>
          <w:szCs w:val="24"/>
        </w:rPr>
        <w:tab/>
      </w:r>
      <w:r w:rsidRPr="009B6CDF">
        <w:rPr>
          <w:sz w:val="24"/>
          <w:szCs w:val="24"/>
        </w:rPr>
        <w:tab/>
      </w:r>
      <w:r w:rsidRPr="009B6CDF">
        <w:rPr>
          <w:sz w:val="24"/>
          <w:szCs w:val="24"/>
        </w:rPr>
        <w:tab/>
      </w:r>
      <w:r w:rsidRPr="009B6CDF">
        <w:rPr>
          <w:sz w:val="24"/>
          <w:szCs w:val="24"/>
        </w:rPr>
        <w:tab/>
      </w:r>
      <w:r w:rsidRPr="009B6CDF">
        <w:rPr>
          <w:sz w:val="24"/>
          <w:szCs w:val="24"/>
        </w:rPr>
        <w:tab/>
      </w:r>
      <w:r w:rsidRPr="009B6CDF">
        <w:rPr>
          <w:sz w:val="24"/>
          <w:szCs w:val="24"/>
        </w:rPr>
        <w:tab/>
        <w:t>:</w:t>
      </w:r>
    </w:p>
    <w:p w:rsidR="00ED3EC8" w:rsidRPr="009B6CDF" w:rsidRDefault="00B67C77" w:rsidP="009B6CDF">
      <w:pPr>
        <w:rPr>
          <w:sz w:val="24"/>
          <w:szCs w:val="24"/>
        </w:rPr>
      </w:pPr>
      <w:r w:rsidRPr="009B6CDF">
        <w:rPr>
          <w:sz w:val="24"/>
          <w:szCs w:val="24"/>
        </w:rPr>
        <w:t>Little Washington Waste Water Company</w:t>
      </w:r>
      <w:r w:rsidR="00ED3EC8" w:rsidRPr="009B6CDF">
        <w:rPr>
          <w:sz w:val="24"/>
          <w:szCs w:val="24"/>
        </w:rPr>
        <w:tab/>
      </w:r>
      <w:r w:rsidR="00ED3EC8" w:rsidRPr="009B6CDF">
        <w:rPr>
          <w:sz w:val="24"/>
          <w:szCs w:val="24"/>
        </w:rPr>
        <w:tab/>
        <w:t>:</w:t>
      </w:r>
    </w:p>
    <w:p w:rsidR="00ED3EC8" w:rsidRPr="009B6CDF" w:rsidRDefault="00ED3EC8" w:rsidP="009B6CDF">
      <w:pPr>
        <w:rPr>
          <w:sz w:val="24"/>
          <w:szCs w:val="24"/>
        </w:rPr>
      </w:pPr>
    </w:p>
    <w:p w:rsidR="00ED3EC8" w:rsidRPr="009B6CDF" w:rsidRDefault="00ED3EC8" w:rsidP="009B6CDF">
      <w:pPr>
        <w:rPr>
          <w:sz w:val="24"/>
          <w:szCs w:val="24"/>
        </w:rPr>
      </w:pPr>
    </w:p>
    <w:p w:rsidR="00ED3EC8" w:rsidRPr="009B6CDF" w:rsidRDefault="00ED3EC8" w:rsidP="009B6CDF">
      <w:pPr>
        <w:rPr>
          <w:sz w:val="24"/>
          <w:szCs w:val="24"/>
        </w:rPr>
      </w:pPr>
    </w:p>
    <w:p w:rsidR="00ED3EC8" w:rsidRPr="009B6CDF" w:rsidRDefault="00E06B25" w:rsidP="009B6CDF">
      <w:pPr>
        <w:jc w:val="center"/>
        <w:rPr>
          <w:b/>
          <w:sz w:val="24"/>
          <w:szCs w:val="24"/>
          <w:u w:val="single"/>
        </w:rPr>
      </w:pPr>
      <w:r w:rsidRPr="009B6CDF">
        <w:rPr>
          <w:b/>
          <w:sz w:val="24"/>
          <w:szCs w:val="24"/>
          <w:u w:val="single"/>
        </w:rPr>
        <w:t>INITIAL DECISION</w:t>
      </w:r>
    </w:p>
    <w:p w:rsidR="00ED3EC8" w:rsidRPr="009B6CDF" w:rsidRDefault="00ED3EC8" w:rsidP="009B6CDF">
      <w:pPr>
        <w:jc w:val="center"/>
        <w:rPr>
          <w:b/>
          <w:sz w:val="24"/>
          <w:szCs w:val="24"/>
        </w:rPr>
      </w:pPr>
    </w:p>
    <w:p w:rsidR="00ED3EC8" w:rsidRPr="009B6CDF" w:rsidRDefault="00ED3EC8" w:rsidP="009B6CDF">
      <w:pPr>
        <w:jc w:val="center"/>
        <w:rPr>
          <w:b/>
          <w:sz w:val="24"/>
          <w:szCs w:val="24"/>
        </w:rPr>
      </w:pPr>
    </w:p>
    <w:p w:rsidR="00E06B25" w:rsidRPr="009B6CDF" w:rsidRDefault="00E06B25" w:rsidP="009B6CDF">
      <w:pPr>
        <w:jc w:val="center"/>
        <w:rPr>
          <w:sz w:val="24"/>
          <w:szCs w:val="24"/>
        </w:rPr>
      </w:pPr>
      <w:r w:rsidRPr="009B6CDF">
        <w:rPr>
          <w:sz w:val="24"/>
          <w:szCs w:val="24"/>
        </w:rPr>
        <w:t>Before</w:t>
      </w:r>
    </w:p>
    <w:p w:rsidR="00E06B25" w:rsidRPr="009B6CDF" w:rsidRDefault="00E06B25" w:rsidP="009B6CDF">
      <w:pPr>
        <w:jc w:val="center"/>
        <w:rPr>
          <w:sz w:val="24"/>
          <w:szCs w:val="24"/>
        </w:rPr>
      </w:pPr>
      <w:r w:rsidRPr="009B6CDF">
        <w:rPr>
          <w:sz w:val="24"/>
          <w:szCs w:val="24"/>
        </w:rPr>
        <w:t>Dennis J. Buckley</w:t>
      </w:r>
    </w:p>
    <w:p w:rsidR="00E06B25" w:rsidRPr="009B6CDF" w:rsidRDefault="00E06B25" w:rsidP="009B6CDF">
      <w:pPr>
        <w:jc w:val="center"/>
        <w:rPr>
          <w:sz w:val="24"/>
          <w:szCs w:val="24"/>
        </w:rPr>
      </w:pPr>
      <w:r w:rsidRPr="009B6CDF">
        <w:rPr>
          <w:sz w:val="24"/>
          <w:szCs w:val="24"/>
        </w:rPr>
        <w:t>Administrative Law Judge</w:t>
      </w:r>
    </w:p>
    <w:p w:rsidR="0057092A" w:rsidRPr="009B6CDF" w:rsidRDefault="0057092A" w:rsidP="009B6CDF">
      <w:pPr>
        <w:jc w:val="center"/>
        <w:rPr>
          <w:sz w:val="24"/>
          <w:szCs w:val="24"/>
        </w:rPr>
      </w:pPr>
    </w:p>
    <w:p w:rsidR="00E06B25" w:rsidRPr="009B6CDF" w:rsidRDefault="00E06B25" w:rsidP="009B6CDF">
      <w:pPr>
        <w:rPr>
          <w:b/>
          <w:sz w:val="24"/>
          <w:szCs w:val="24"/>
        </w:rPr>
      </w:pPr>
    </w:p>
    <w:p w:rsidR="00E06B25" w:rsidRPr="009B6CDF" w:rsidRDefault="00E06B25" w:rsidP="009B6CDF">
      <w:pPr>
        <w:jc w:val="center"/>
        <w:rPr>
          <w:sz w:val="24"/>
          <w:szCs w:val="24"/>
          <w:u w:val="single"/>
        </w:rPr>
      </w:pPr>
      <w:r w:rsidRPr="009B6CDF">
        <w:rPr>
          <w:sz w:val="24"/>
          <w:szCs w:val="24"/>
          <w:u w:val="single"/>
        </w:rPr>
        <w:t>HISTORY OF THE PROCEEDING</w:t>
      </w:r>
    </w:p>
    <w:p w:rsidR="00E06B25" w:rsidRDefault="00E06B25" w:rsidP="009B6CDF">
      <w:pPr>
        <w:rPr>
          <w:sz w:val="24"/>
          <w:szCs w:val="24"/>
        </w:rPr>
      </w:pPr>
    </w:p>
    <w:p w:rsidR="009B6CDF" w:rsidRPr="009B6CDF" w:rsidRDefault="009B6CDF" w:rsidP="009B6CDF">
      <w:pPr>
        <w:rPr>
          <w:sz w:val="24"/>
          <w:szCs w:val="24"/>
        </w:rPr>
      </w:pPr>
    </w:p>
    <w:p w:rsidR="00E06B25" w:rsidRPr="009B6CDF" w:rsidRDefault="00E06B25" w:rsidP="009B6CDF">
      <w:pPr>
        <w:spacing w:line="360" w:lineRule="auto"/>
        <w:rPr>
          <w:sz w:val="24"/>
          <w:szCs w:val="24"/>
        </w:rPr>
      </w:pPr>
      <w:r w:rsidRPr="009B6CDF">
        <w:rPr>
          <w:sz w:val="24"/>
          <w:szCs w:val="24"/>
        </w:rPr>
        <w:tab/>
      </w:r>
      <w:r w:rsidRPr="009B6CDF">
        <w:rPr>
          <w:sz w:val="24"/>
          <w:szCs w:val="24"/>
        </w:rPr>
        <w:tab/>
        <w:t>On December 20, 2010, Arnold M. Kring (Complainant) filed a formal Complaint (Complaint) against Little Washington Waste Water Company (LWWC or Respondent) with the Pennsylvania Public Utility Commission (Commission), at Docket Number C-2011-2217564.  The Complaint alleged that the LWWC facility emits a noxious odor.  The Complaint also challenged a “requested rate increase” and requested that an earlier rate increase be rescinded.</w:t>
      </w:r>
      <w:r w:rsidR="00C20404" w:rsidRPr="009B6CDF">
        <w:rPr>
          <w:sz w:val="24"/>
          <w:szCs w:val="24"/>
        </w:rPr>
        <w:t xml:space="preserve">  The reason for these somewhat unusual requests will become clear, below.</w:t>
      </w:r>
    </w:p>
    <w:p w:rsidR="00E06B25" w:rsidRPr="009B6CDF" w:rsidRDefault="00E06B25" w:rsidP="009B6CDF">
      <w:pPr>
        <w:spacing w:line="360" w:lineRule="auto"/>
        <w:rPr>
          <w:sz w:val="24"/>
          <w:szCs w:val="24"/>
        </w:rPr>
      </w:pPr>
    </w:p>
    <w:p w:rsidR="006D264D" w:rsidRPr="009B6CDF" w:rsidRDefault="00E06B25" w:rsidP="009B6CDF">
      <w:pPr>
        <w:spacing w:line="360" w:lineRule="auto"/>
        <w:rPr>
          <w:sz w:val="24"/>
          <w:szCs w:val="24"/>
        </w:rPr>
      </w:pPr>
      <w:r w:rsidRPr="009B6CDF">
        <w:rPr>
          <w:sz w:val="24"/>
          <w:szCs w:val="24"/>
        </w:rPr>
        <w:tab/>
      </w:r>
      <w:r w:rsidRPr="009B6CDF">
        <w:rPr>
          <w:sz w:val="24"/>
          <w:szCs w:val="24"/>
        </w:rPr>
        <w:tab/>
        <w:t>The Complaint was served on LWWC on December 28, 2010, by the Commission's Secretary's Bureau and the Complaint was afterwards consolidated with the then pending rate proceeding o</w:t>
      </w:r>
      <w:r w:rsidR="007D1B69">
        <w:rPr>
          <w:sz w:val="24"/>
          <w:szCs w:val="24"/>
        </w:rPr>
        <w:t>f LWWC at Docket No. R-2010-220</w:t>
      </w:r>
      <w:bookmarkStart w:id="0" w:name="_GoBack"/>
      <w:bookmarkEnd w:id="0"/>
      <w:r w:rsidRPr="009B6CDF">
        <w:rPr>
          <w:sz w:val="24"/>
          <w:szCs w:val="24"/>
        </w:rPr>
        <w:t>7853</w:t>
      </w:r>
      <w:r w:rsidR="00C20404" w:rsidRPr="009B6CDF">
        <w:rPr>
          <w:sz w:val="24"/>
          <w:szCs w:val="24"/>
        </w:rPr>
        <w:t xml:space="preserve">, hence the </w:t>
      </w:r>
      <w:proofErr w:type="gramStart"/>
      <w:r w:rsidR="00C20404" w:rsidRPr="009B6CDF">
        <w:rPr>
          <w:sz w:val="24"/>
          <w:szCs w:val="24"/>
        </w:rPr>
        <w:t>reference to a rate increase</w:t>
      </w:r>
      <w:proofErr w:type="gramEnd"/>
      <w:r w:rsidRPr="009B6CDF">
        <w:rPr>
          <w:sz w:val="24"/>
          <w:szCs w:val="24"/>
        </w:rPr>
        <w:t>.</w:t>
      </w:r>
    </w:p>
    <w:p w:rsidR="0096102C" w:rsidRPr="009B6CDF" w:rsidRDefault="0096102C" w:rsidP="009B6CDF">
      <w:pPr>
        <w:spacing w:line="360" w:lineRule="auto"/>
        <w:rPr>
          <w:sz w:val="24"/>
          <w:szCs w:val="24"/>
        </w:rPr>
      </w:pPr>
    </w:p>
    <w:p w:rsidR="0096102C" w:rsidRPr="009B6CDF" w:rsidRDefault="0096102C" w:rsidP="009B6CDF">
      <w:pPr>
        <w:spacing w:line="360" w:lineRule="auto"/>
        <w:rPr>
          <w:sz w:val="24"/>
          <w:szCs w:val="24"/>
        </w:rPr>
      </w:pPr>
      <w:r w:rsidRPr="009B6CDF">
        <w:rPr>
          <w:sz w:val="24"/>
          <w:szCs w:val="24"/>
        </w:rPr>
        <w:tab/>
      </w:r>
      <w:r w:rsidRPr="009B6CDF">
        <w:rPr>
          <w:sz w:val="24"/>
          <w:szCs w:val="24"/>
        </w:rPr>
        <w:tab/>
        <w:t xml:space="preserve">On June 9, 2011, the Commission </w:t>
      </w:r>
      <w:r w:rsidR="00C20404" w:rsidRPr="009B6CDF">
        <w:rPr>
          <w:sz w:val="24"/>
          <w:szCs w:val="24"/>
        </w:rPr>
        <w:t xml:space="preserve">issued </w:t>
      </w:r>
      <w:r w:rsidRPr="009B6CDF">
        <w:rPr>
          <w:sz w:val="24"/>
          <w:szCs w:val="24"/>
        </w:rPr>
        <w:t xml:space="preserve">a final valid judgment with respect to the Complaint in the form of a Final Opinion and Order in </w:t>
      </w:r>
      <w:r w:rsidRPr="009B6CDF">
        <w:rPr>
          <w:i/>
          <w:sz w:val="24"/>
          <w:szCs w:val="24"/>
        </w:rPr>
        <w:t xml:space="preserve">Pennsylvania Public Utility Commission Office of Consumer Advocate, et al. v. Little Washington Wastewater Company Southeast </w:t>
      </w:r>
      <w:r w:rsidRPr="009B6CDF">
        <w:rPr>
          <w:i/>
          <w:sz w:val="24"/>
          <w:szCs w:val="24"/>
        </w:rPr>
        <w:lastRenderedPageBreak/>
        <w:t xml:space="preserve">Consolidated Division, </w:t>
      </w:r>
      <w:r w:rsidRPr="009B6CDF">
        <w:rPr>
          <w:sz w:val="24"/>
          <w:szCs w:val="24"/>
        </w:rPr>
        <w:t>Docket No. R-2010-2207853</w:t>
      </w:r>
      <w:r w:rsidRPr="009B6CDF">
        <w:rPr>
          <w:i/>
          <w:sz w:val="24"/>
          <w:szCs w:val="24"/>
        </w:rPr>
        <w:t>, et seq.</w:t>
      </w:r>
      <w:r w:rsidRPr="009B6CDF">
        <w:rPr>
          <w:sz w:val="24"/>
          <w:szCs w:val="24"/>
        </w:rPr>
        <w:t xml:space="preserve"> (Op</w:t>
      </w:r>
      <w:r w:rsidR="009B6CDF">
        <w:rPr>
          <w:sz w:val="24"/>
          <w:szCs w:val="24"/>
        </w:rPr>
        <w:t>inion and Order entered June 9, </w:t>
      </w:r>
      <w:r w:rsidRPr="009B6CDF">
        <w:rPr>
          <w:sz w:val="24"/>
          <w:szCs w:val="24"/>
        </w:rPr>
        <w:t>2011).</w:t>
      </w:r>
    </w:p>
    <w:p w:rsidR="006D264D" w:rsidRPr="009B6CDF" w:rsidRDefault="006D264D" w:rsidP="009B6CDF">
      <w:pPr>
        <w:spacing w:line="360" w:lineRule="auto"/>
        <w:rPr>
          <w:sz w:val="24"/>
          <w:szCs w:val="24"/>
        </w:rPr>
      </w:pPr>
    </w:p>
    <w:p w:rsidR="006D264D" w:rsidRPr="009B6CDF" w:rsidRDefault="006D264D" w:rsidP="009B6CDF">
      <w:pPr>
        <w:spacing w:line="360" w:lineRule="auto"/>
        <w:rPr>
          <w:sz w:val="24"/>
          <w:szCs w:val="24"/>
        </w:rPr>
      </w:pPr>
      <w:r w:rsidRPr="009B6CDF">
        <w:rPr>
          <w:sz w:val="24"/>
          <w:szCs w:val="24"/>
        </w:rPr>
        <w:tab/>
      </w:r>
      <w:r w:rsidRPr="009B6CDF">
        <w:rPr>
          <w:sz w:val="24"/>
          <w:szCs w:val="24"/>
        </w:rPr>
        <w:tab/>
      </w:r>
      <w:r w:rsidR="00C20404" w:rsidRPr="009B6CDF">
        <w:rPr>
          <w:sz w:val="24"/>
          <w:szCs w:val="24"/>
        </w:rPr>
        <w:t>Four months later, o</w:t>
      </w:r>
      <w:r w:rsidRPr="009B6CDF">
        <w:rPr>
          <w:sz w:val="24"/>
          <w:szCs w:val="24"/>
        </w:rPr>
        <w:t xml:space="preserve">n or around October 3, 2011, the Complaint </w:t>
      </w:r>
      <w:r w:rsidR="00050E94" w:rsidRPr="009B6CDF">
        <w:rPr>
          <w:sz w:val="24"/>
          <w:szCs w:val="24"/>
        </w:rPr>
        <w:t>re-e</w:t>
      </w:r>
      <w:r w:rsidRPr="009B6CDF">
        <w:rPr>
          <w:sz w:val="24"/>
          <w:szCs w:val="24"/>
        </w:rPr>
        <w:t>ntered the case scheduling system of the Office of Administrative Law Judge (OALJ) without further documentation or reference to the underlying rate case.</w:t>
      </w:r>
      <w:r w:rsidR="00050E94" w:rsidRPr="009B6CDF">
        <w:rPr>
          <w:rStyle w:val="FootnoteReference"/>
          <w:sz w:val="24"/>
          <w:szCs w:val="24"/>
        </w:rPr>
        <w:footnoteReference w:id="1"/>
      </w:r>
    </w:p>
    <w:p w:rsidR="006D264D" w:rsidRPr="009B6CDF" w:rsidRDefault="006D264D" w:rsidP="009B6CDF">
      <w:pPr>
        <w:spacing w:line="360" w:lineRule="auto"/>
        <w:rPr>
          <w:sz w:val="24"/>
          <w:szCs w:val="24"/>
        </w:rPr>
      </w:pPr>
    </w:p>
    <w:p w:rsidR="00E06B25" w:rsidRPr="009B6CDF" w:rsidRDefault="006D264D" w:rsidP="009B6CDF">
      <w:pPr>
        <w:spacing w:line="360" w:lineRule="auto"/>
        <w:rPr>
          <w:sz w:val="24"/>
          <w:szCs w:val="24"/>
        </w:rPr>
      </w:pPr>
      <w:r w:rsidRPr="009B6CDF">
        <w:rPr>
          <w:sz w:val="24"/>
          <w:szCs w:val="24"/>
        </w:rPr>
        <w:tab/>
      </w:r>
      <w:r w:rsidRPr="009B6CDF">
        <w:rPr>
          <w:sz w:val="24"/>
          <w:szCs w:val="24"/>
        </w:rPr>
        <w:tab/>
        <w:t>On October 21, 2011, a Notice of Hearing was issued by the OALJ setting December 1, 2011</w:t>
      </w:r>
      <w:r w:rsidR="00C20404" w:rsidRPr="009B6CDF">
        <w:rPr>
          <w:sz w:val="24"/>
          <w:szCs w:val="24"/>
        </w:rPr>
        <w:t>,</w:t>
      </w:r>
      <w:r w:rsidRPr="009B6CDF">
        <w:rPr>
          <w:sz w:val="24"/>
          <w:szCs w:val="24"/>
        </w:rPr>
        <w:t xml:space="preserve"> as the hearing date in this case.</w:t>
      </w:r>
      <w:r w:rsidR="00E06B25" w:rsidRPr="009B6CDF">
        <w:rPr>
          <w:sz w:val="24"/>
          <w:szCs w:val="24"/>
        </w:rPr>
        <w:br/>
      </w:r>
      <w:r w:rsidR="00E06B25" w:rsidRPr="009B6CDF">
        <w:rPr>
          <w:sz w:val="24"/>
          <w:szCs w:val="24"/>
        </w:rPr>
        <w:br/>
      </w:r>
      <w:r w:rsidR="00E06B25" w:rsidRPr="009B6CDF">
        <w:rPr>
          <w:sz w:val="24"/>
          <w:szCs w:val="24"/>
        </w:rPr>
        <w:tab/>
      </w:r>
      <w:r w:rsidR="00E06B25" w:rsidRPr="009B6CDF">
        <w:rPr>
          <w:sz w:val="24"/>
          <w:szCs w:val="24"/>
        </w:rPr>
        <w:tab/>
      </w:r>
      <w:r w:rsidRPr="009B6CDF">
        <w:rPr>
          <w:sz w:val="24"/>
          <w:szCs w:val="24"/>
        </w:rPr>
        <w:t>On October 24, 2011, the undersigned issued a standard form prehearing Order.</w:t>
      </w:r>
    </w:p>
    <w:p w:rsidR="00E06B25" w:rsidRPr="009B6CDF" w:rsidRDefault="00E06B25" w:rsidP="009B6CDF">
      <w:pPr>
        <w:spacing w:line="360" w:lineRule="auto"/>
        <w:rPr>
          <w:sz w:val="24"/>
          <w:szCs w:val="24"/>
        </w:rPr>
      </w:pPr>
    </w:p>
    <w:p w:rsidR="00E06B25" w:rsidRPr="009B6CDF" w:rsidRDefault="00E06B25" w:rsidP="009B6CDF">
      <w:pPr>
        <w:spacing w:line="360" w:lineRule="auto"/>
        <w:rPr>
          <w:sz w:val="24"/>
          <w:szCs w:val="24"/>
        </w:rPr>
      </w:pPr>
      <w:r w:rsidRPr="009B6CDF">
        <w:rPr>
          <w:sz w:val="24"/>
          <w:szCs w:val="24"/>
        </w:rPr>
        <w:tab/>
      </w:r>
      <w:r w:rsidRPr="009B6CDF">
        <w:rPr>
          <w:sz w:val="24"/>
          <w:szCs w:val="24"/>
        </w:rPr>
        <w:tab/>
        <w:t xml:space="preserve">On </w:t>
      </w:r>
      <w:r w:rsidR="006D264D" w:rsidRPr="009B6CDF">
        <w:rPr>
          <w:sz w:val="24"/>
          <w:szCs w:val="24"/>
        </w:rPr>
        <w:t xml:space="preserve">November 9, 2011, </w:t>
      </w:r>
      <w:r w:rsidRPr="009B6CDF">
        <w:rPr>
          <w:sz w:val="24"/>
          <w:szCs w:val="24"/>
        </w:rPr>
        <w:t xml:space="preserve">counsel for </w:t>
      </w:r>
      <w:r w:rsidR="006D264D" w:rsidRPr="009B6CDF">
        <w:rPr>
          <w:sz w:val="24"/>
          <w:szCs w:val="24"/>
        </w:rPr>
        <w:t>LWWC filed a</w:t>
      </w:r>
      <w:r w:rsidRPr="009B6CDF">
        <w:rPr>
          <w:sz w:val="24"/>
          <w:szCs w:val="24"/>
        </w:rPr>
        <w:t xml:space="preserve"> Motion for Judgment on the Pleadi</w:t>
      </w:r>
      <w:r w:rsidR="006D264D" w:rsidRPr="009B6CDF">
        <w:rPr>
          <w:sz w:val="24"/>
          <w:szCs w:val="24"/>
        </w:rPr>
        <w:t>ngs</w:t>
      </w:r>
      <w:r w:rsidR="00C20404" w:rsidRPr="009B6CDF">
        <w:rPr>
          <w:sz w:val="24"/>
          <w:szCs w:val="24"/>
        </w:rPr>
        <w:t xml:space="preserve"> rais</w:t>
      </w:r>
      <w:r w:rsidR="006D264D" w:rsidRPr="009B6CDF">
        <w:rPr>
          <w:sz w:val="24"/>
          <w:szCs w:val="24"/>
        </w:rPr>
        <w:t>ing the</w:t>
      </w:r>
      <w:r w:rsidR="00C20404" w:rsidRPr="009B6CDF">
        <w:rPr>
          <w:sz w:val="24"/>
          <w:szCs w:val="24"/>
        </w:rPr>
        <w:t xml:space="preserve"> doctrine</w:t>
      </w:r>
      <w:r w:rsidR="006D264D" w:rsidRPr="009B6CDF">
        <w:rPr>
          <w:sz w:val="24"/>
          <w:szCs w:val="24"/>
        </w:rPr>
        <w:t xml:space="preserve"> of </w:t>
      </w:r>
      <w:r w:rsidR="006D264D" w:rsidRPr="009B6CDF">
        <w:rPr>
          <w:i/>
          <w:sz w:val="24"/>
          <w:szCs w:val="24"/>
        </w:rPr>
        <w:t>res judicata</w:t>
      </w:r>
      <w:r w:rsidR="006D264D" w:rsidRPr="009B6CDF">
        <w:rPr>
          <w:sz w:val="24"/>
          <w:szCs w:val="24"/>
        </w:rPr>
        <w:t xml:space="preserve"> relative to the underlying rate case and the Complainant’s participation therein as well as the consolidation of his Complaint in that proceeding.</w:t>
      </w:r>
      <w:r w:rsidR="009E4BF5" w:rsidRPr="009B6CDF">
        <w:rPr>
          <w:sz w:val="24"/>
          <w:szCs w:val="24"/>
        </w:rPr>
        <w:t xml:space="preserve">  LWWC </w:t>
      </w:r>
      <w:r w:rsidRPr="009B6CDF">
        <w:rPr>
          <w:sz w:val="24"/>
          <w:szCs w:val="24"/>
        </w:rPr>
        <w:t>argued that no hearing is necessary</w:t>
      </w:r>
      <w:r w:rsidR="00C20404" w:rsidRPr="009B6CDF">
        <w:rPr>
          <w:sz w:val="24"/>
          <w:szCs w:val="24"/>
        </w:rPr>
        <w:t xml:space="preserve"> in this case</w:t>
      </w:r>
      <w:r w:rsidRPr="009B6CDF">
        <w:rPr>
          <w:sz w:val="24"/>
          <w:szCs w:val="24"/>
        </w:rPr>
        <w:t xml:space="preserve">, and that a hearing would be a waste of time and resources in that </w:t>
      </w:r>
      <w:r w:rsidR="009E4BF5" w:rsidRPr="009B6CDF">
        <w:rPr>
          <w:sz w:val="24"/>
          <w:szCs w:val="24"/>
        </w:rPr>
        <w:t>LWWC</w:t>
      </w:r>
      <w:r w:rsidRPr="009B6CDF">
        <w:rPr>
          <w:sz w:val="24"/>
          <w:szCs w:val="24"/>
        </w:rPr>
        <w:t xml:space="preserve"> is entitled to judgment in its favor as a matter of law, based on the</w:t>
      </w:r>
      <w:r w:rsidR="009E4BF5" w:rsidRPr="009B6CDF">
        <w:rPr>
          <w:sz w:val="24"/>
          <w:szCs w:val="24"/>
        </w:rPr>
        <w:t xml:space="preserve"> </w:t>
      </w:r>
      <w:r w:rsidR="00C20404" w:rsidRPr="009B6CDF">
        <w:rPr>
          <w:sz w:val="24"/>
          <w:szCs w:val="24"/>
        </w:rPr>
        <w:t>doctrine</w:t>
      </w:r>
      <w:r w:rsidR="009E4BF5" w:rsidRPr="009B6CDF">
        <w:rPr>
          <w:sz w:val="24"/>
          <w:szCs w:val="24"/>
        </w:rPr>
        <w:t xml:space="preserve"> of </w:t>
      </w:r>
      <w:r w:rsidR="009E4BF5" w:rsidRPr="009B6CDF">
        <w:rPr>
          <w:i/>
          <w:sz w:val="24"/>
          <w:szCs w:val="24"/>
        </w:rPr>
        <w:t>res judicata</w:t>
      </w:r>
      <w:r w:rsidRPr="009B6CDF">
        <w:rPr>
          <w:sz w:val="24"/>
          <w:szCs w:val="24"/>
        </w:rPr>
        <w:t xml:space="preserve">.  </w:t>
      </w:r>
      <w:r w:rsidR="009E4BF5" w:rsidRPr="009B6CDF">
        <w:rPr>
          <w:sz w:val="24"/>
          <w:szCs w:val="24"/>
        </w:rPr>
        <w:t>LWWC asked that the Complaint b</w:t>
      </w:r>
      <w:r w:rsidRPr="009B6CDF">
        <w:rPr>
          <w:sz w:val="24"/>
          <w:szCs w:val="24"/>
        </w:rPr>
        <w:t>e dismissed.</w:t>
      </w:r>
    </w:p>
    <w:p w:rsidR="009E4BF5" w:rsidRPr="009B6CDF" w:rsidRDefault="009E4BF5" w:rsidP="009B6CDF">
      <w:pPr>
        <w:spacing w:line="360" w:lineRule="auto"/>
        <w:rPr>
          <w:sz w:val="24"/>
          <w:szCs w:val="24"/>
        </w:rPr>
      </w:pPr>
    </w:p>
    <w:p w:rsidR="00E06B25" w:rsidRDefault="009E4BF5" w:rsidP="009B6CDF">
      <w:pPr>
        <w:spacing w:line="360" w:lineRule="auto"/>
        <w:rPr>
          <w:sz w:val="24"/>
          <w:szCs w:val="24"/>
        </w:rPr>
      </w:pPr>
      <w:r w:rsidRPr="009B6CDF">
        <w:rPr>
          <w:sz w:val="24"/>
          <w:szCs w:val="24"/>
        </w:rPr>
        <w:tab/>
      </w:r>
      <w:r w:rsidRPr="009B6CDF">
        <w:rPr>
          <w:sz w:val="24"/>
          <w:szCs w:val="24"/>
        </w:rPr>
        <w:tab/>
        <w:t>The LWWC Motion was properly endorsed with a Notice to Plead as required by 52 Pa. Code § 5.10</w:t>
      </w:r>
      <w:r w:rsidR="00B8009D">
        <w:rPr>
          <w:sz w:val="24"/>
          <w:szCs w:val="24"/>
        </w:rPr>
        <w:t>2</w:t>
      </w:r>
      <w:r w:rsidRPr="009B6CDF">
        <w:rPr>
          <w:sz w:val="24"/>
          <w:szCs w:val="24"/>
        </w:rPr>
        <w:t xml:space="preserve">.   Given that a response to the Motion would fall due on or before November 29, 2011, immediately after the Thanksgiving Day holiday and two days before the hearing, </w:t>
      </w:r>
      <w:r w:rsidR="00E06B25" w:rsidRPr="009B6CDF">
        <w:rPr>
          <w:sz w:val="24"/>
          <w:szCs w:val="24"/>
        </w:rPr>
        <w:t>an Order granting a continuance</w:t>
      </w:r>
      <w:r w:rsidRPr="009B6CDF">
        <w:rPr>
          <w:sz w:val="24"/>
          <w:szCs w:val="24"/>
        </w:rPr>
        <w:t xml:space="preserve"> was issued </w:t>
      </w:r>
      <w:r w:rsidR="00E06B25" w:rsidRPr="009B6CDF">
        <w:rPr>
          <w:sz w:val="24"/>
          <w:szCs w:val="24"/>
        </w:rPr>
        <w:t xml:space="preserve">to afford the Complainant an opportunity to respond to </w:t>
      </w:r>
      <w:r w:rsidR="00C163BC" w:rsidRPr="009B6CDF">
        <w:rPr>
          <w:sz w:val="24"/>
          <w:szCs w:val="24"/>
        </w:rPr>
        <w:t>LWWC’</w:t>
      </w:r>
      <w:r w:rsidR="00E06B25" w:rsidRPr="009B6CDF">
        <w:rPr>
          <w:sz w:val="24"/>
          <w:szCs w:val="24"/>
        </w:rPr>
        <w:t xml:space="preserve">s Motion and to allow </w:t>
      </w:r>
      <w:r w:rsidR="00C163BC" w:rsidRPr="009B6CDF">
        <w:rPr>
          <w:sz w:val="24"/>
          <w:szCs w:val="24"/>
        </w:rPr>
        <w:t>the Presiding Officer</w:t>
      </w:r>
      <w:r w:rsidR="00C20404" w:rsidRPr="009B6CDF">
        <w:rPr>
          <w:sz w:val="24"/>
          <w:szCs w:val="24"/>
        </w:rPr>
        <w:t xml:space="preserve"> time</w:t>
      </w:r>
      <w:r w:rsidR="00C163BC" w:rsidRPr="009B6CDF">
        <w:rPr>
          <w:sz w:val="24"/>
          <w:szCs w:val="24"/>
        </w:rPr>
        <w:t xml:space="preserve"> </w:t>
      </w:r>
      <w:r w:rsidR="00E06B25" w:rsidRPr="009B6CDF">
        <w:rPr>
          <w:sz w:val="24"/>
          <w:szCs w:val="24"/>
        </w:rPr>
        <w:t xml:space="preserve">to rule on the Motion.  See 52 Pa. Code § 5.102.  </w:t>
      </w:r>
      <w:r w:rsidR="00C163BC" w:rsidRPr="009B6CDF">
        <w:rPr>
          <w:sz w:val="24"/>
          <w:szCs w:val="24"/>
        </w:rPr>
        <w:t>The period for a responsive pleading has expired, and no Answer or other response to the Motion has been filed by the Complainant</w:t>
      </w:r>
      <w:r w:rsidR="00E06B25" w:rsidRPr="009B6CDF">
        <w:rPr>
          <w:sz w:val="24"/>
          <w:szCs w:val="24"/>
        </w:rPr>
        <w:t>.</w:t>
      </w:r>
      <w:r w:rsidR="00C163BC" w:rsidRPr="009B6CDF">
        <w:rPr>
          <w:sz w:val="24"/>
          <w:szCs w:val="24"/>
        </w:rPr>
        <w:t xml:space="preserve">  This matter is now ready for decision.</w:t>
      </w:r>
      <w:r w:rsidR="00E06B25" w:rsidRPr="009B6CDF">
        <w:rPr>
          <w:sz w:val="24"/>
          <w:szCs w:val="24"/>
        </w:rPr>
        <w:t xml:space="preserve">  </w:t>
      </w:r>
    </w:p>
    <w:p w:rsidR="0098647E" w:rsidRDefault="0098647E" w:rsidP="009B6CDF">
      <w:pPr>
        <w:spacing w:line="360" w:lineRule="auto"/>
        <w:rPr>
          <w:sz w:val="24"/>
          <w:szCs w:val="24"/>
        </w:rPr>
      </w:pPr>
      <w:r>
        <w:rPr>
          <w:sz w:val="24"/>
          <w:szCs w:val="24"/>
        </w:rPr>
        <w:br w:type="page"/>
      </w:r>
    </w:p>
    <w:p w:rsidR="00E06B25" w:rsidRPr="009B6CDF" w:rsidRDefault="00E06B25" w:rsidP="009B6CDF">
      <w:pPr>
        <w:spacing w:line="360" w:lineRule="auto"/>
        <w:rPr>
          <w:sz w:val="24"/>
          <w:szCs w:val="24"/>
        </w:rPr>
      </w:pPr>
    </w:p>
    <w:p w:rsidR="00E06B25" w:rsidRPr="009B6CDF" w:rsidRDefault="00E06B25" w:rsidP="009B6CDF">
      <w:pPr>
        <w:spacing w:line="360" w:lineRule="auto"/>
        <w:jc w:val="center"/>
        <w:rPr>
          <w:sz w:val="24"/>
          <w:szCs w:val="24"/>
        </w:rPr>
      </w:pPr>
      <w:r w:rsidRPr="009B6CDF">
        <w:rPr>
          <w:sz w:val="24"/>
          <w:szCs w:val="24"/>
          <w:u w:val="single"/>
        </w:rPr>
        <w:t>FINDINGS OF FACT</w:t>
      </w:r>
    </w:p>
    <w:p w:rsidR="00E06B25" w:rsidRPr="009B6CDF" w:rsidRDefault="00E06B25" w:rsidP="009B6CDF">
      <w:pPr>
        <w:spacing w:line="360" w:lineRule="auto"/>
        <w:rPr>
          <w:sz w:val="24"/>
          <w:szCs w:val="24"/>
        </w:rPr>
      </w:pPr>
    </w:p>
    <w:p w:rsidR="00E06B25" w:rsidRPr="009B6CDF" w:rsidRDefault="00E06B25" w:rsidP="009B6CDF">
      <w:pPr>
        <w:spacing w:line="360" w:lineRule="auto"/>
        <w:rPr>
          <w:sz w:val="24"/>
          <w:szCs w:val="24"/>
        </w:rPr>
      </w:pPr>
      <w:r w:rsidRPr="009B6CDF">
        <w:rPr>
          <w:sz w:val="24"/>
          <w:szCs w:val="24"/>
        </w:rPr>
        <w:tab/>
      </w:r>
      <w:r w:rsidRPr="009B6CDF">
        <w:rPr>
          <w:sz w:val="24"/>
          <w:szCs w:val="24"/>
        </w:rPr>
        <w:tab/>
        <w:t>1.</w:t>
      </w:r>
      <w:r w:rsidRPr="009B6CDF">
        <w:rPr>
          <w:sz w:val="24"/>
          <w:szCs w:val="24"/>
        </w:rPr>
        <w:tab/>
        <w:t xml:space="preserve">The Complainant in this proceeding is </w:t>
      </w:r>
      <w:r w:rsidR="00C163BC" w:rsidRPr="009B6CDF">
        <w:rPr>
          <w:sz w:val="24"/>
          <w:szCs w:val="24"/>
        </w:rPr>
        <w:t xml:space="preserve">Arnold </w:t>
      </w:r>
      <w:r w:rsidR="00C20404" w:rsidRPr="009B6CDF">
        <w:rPr>
          <w:sz w:val="24"/>
          <w:szCs w:val="24"/>
        </w:rPr>
        <w:t xml:space="preserve">M. </w:t>
      </w:r>
      <w:r w:rsidR="00C163BC" w:rsidRPr="009B6CDF">
        <w:rPr>
          <w:sz w:val="24"/>
          <w:szCs w:val="24"/>
        </w:rPr>
        <w:t>Kring</w:t>
      </w:r>
      <w:r w:rsidRPr="009B6CDF">
        <w:rPr>
          <w:sz w:val="24"/>
          <w:szCs w:val="24"/>
        </w:rPr>
        <w:t>.</w:t>
      </w:r>
    </w:p>
    <w:p w:rsidR="00E06B25" w:rsidRPr="009B6CDF" w:rsidRDefault="00E06B25" w:rsidP="009B6CDF">
      <w:pPr>
        <w:spacing w:line="360" w:lineRule="auto"/>
        <w:rPr>
          <w:sz w:val="24"/>
          <w:szCs w:val="24"/>
        </w:rPr>
      </w:pPr>
    </w:p>
    <w:p w:rsidR="00E06B25" w:rsidRPr="009B6CDF" w:rsidRDefault="00E06B25" w:rsidP="009B6CDF">
      <w:pPr>
        <w:spacing w:line="360" w:lineRule="auto"/>
        <w:rPr>
          <w:sz w:val="24"/>
          <w:szCs w:val="24"/>
        </w:rPr>
      </w:pPr>
      <w:r w:rsidRPr="009B6CDF">
        <w:rPr>
          <w:sz w:val="24"/>
          <w:szCs w:val="24"/>
        </w:rPr>
        <w:tab/>
      </w:r>
      <w:r w:rsidRPr="009B6CDF">
        <w:rPr>
          <w:sz w:val="24"/>
          <w:szCs w:val="24"/>
        </w:rPr>
        <w:tab/>
        <w:t>2.</w:t>
      </w:r>
      <w:r w:rsidRPr="009B6CDF">
        <w:rPr>
          <w:sz w:val="24"/>
          <w:szCs w:val="24"/>
        </w:rPr>
        <w:tab/>
        <w:t xml:space="preserve">The Respondent is </w:t>
      </w:r>
      <w:r w:rsidR="00C163BC" w:rsidRPr="009B6CDF">
        <w:rPr>
          <w:sz w:val="24"/>
          <w:szCs w:val="24"/>
        </w:rPr>
        <w:t>Little Washington Waste Water Company</w:t>
      </w:r>
      <w:r w:rsidRPr="009B6CDF">
        <w:rPr>
          <w:sz w:val="24"/>
          <w:szCs w:val="24"/>
        </w:rPr>
        <w:t xml:space="preserve">, a Commission jurisdictional </w:t>
      </w:r>
      <w:r w:rsidR="00C163BC" w:rsidRPr="009B6CDF">
        <w:rPr>
          <w:sz w:val="24"/>
          <w:szCs w:val="24"/>
        </w:rPr>
        <w:t>waste water</w:t>
      </w:r>
      <w:r w:rsidRPr="009B6CDF">
        <w:rPr>
          <w:sz w:val="24"/>
          <w:szCs w:val="24"/>
        </w:rPr>
        <w:t xml:space="preserve"> company.</w:t>
      </w:r>
    </w:p>
    <w:p w:rsidR="00E06B25" w:rsidRPr="009B6CDF" w:rsidRDefault="00E06B25" w:rsidP="009B6CDF">
      <w:pPr>
        <w:spacing w:line="360" w:lineRule="auto"/>
        <w:rPr>
          <w:sz w:val="24"/>
          <w:szCs w:val="24"/>
        </w:rPr>
      </w:pPr>
    </w:p>
    <w:p w:rsidR="00E06B25" w:rsidRPr="009B6CDF" w:rsidRDefault="00E06B25" w:rsidP="009B6CDF">
      <w:pPr>
        <w:spacing w:line="360" w:lineRule="auto"/>
        <w:rPr>
          <w:sz w:val="24"/>
          <w:szCs w:val="24"/>
        </w:rPr>
      </w:pPr>
      <w:r w:rsidRPr="009B6CDF">
        <w:rPr>
          <w:sz w:val="24"/>
          <w:szCs w:val="24"/>
        </w:rPr>
        <w:tab/>
      </w:r>
      <w:r w:rsidRPr="009B6CDF">
        <w:rPr>
          <w:sz w:val="24"/>
          <w:szCs w:val="24"/>
        </w:rPr>
        <w:tab/>
        <w:t>3.</w:t>
      </w:r>
      <w:r w:rsidRPr="009B6CDF">
        <w:rPr>
          <w:sz w:val="24"/>
          <w:szCs w:val="24"/>
        </w:rPr>
        <w:tab/>
        <w:t xml:space="preserve">Complainant receives </w:t>
      </w:r>
      <w:r w:rsidR="003862D8" w:rsidRPr="009B6CDF">
        <w:rPr>
          <w:sz w:val="24"/>
          <w:szCs w:val="24"/>
        </w:rPr>
        <w:t>waste water services from the Respondent at 83 Winterberry Drive, Downingtown</w:t>
      </w:r>
      <w:r w:rsidRPr="009B6CDF">
        <w:rPr>
          <w:sz w:val="24"/>
          <w:szCs w:val="24"/>
        </w:rPr>
        <w:t>, Pennsylvania.</w:t>
      </w:r>
      <w:r w:rsidRPr="009B6CDF">
        <w:rPr>
          <w:sz w:val="24"/>
          <w:szCs w:val="24"/>
        </w:rPr>
        <w:br/>
      </w:r>
      <w:r w:rsidRPr="009B6CDF">
        <w:rPr>
          <w:sz w:val="24"/>
          <w:szCs w:val="24"/>
        </w:rPr>
        <w:br/>
      </w:r>
      <w:r w:rsidRPr="009B6CDF">
        <w:rPr>
          <w:sz w:val="24"/>
          <w:szCs w:val="24"/>
        </w:rPr>
        <w:tab/>
      </w:r>
      <w:r w:rsidRPr="009B6CDF">
        <w:rPr>
          <w:sz w:val="24"/>
          <w:szCs w:val="24"/>
        </w:rPr>
        <w:tab/>
        <w:t xml:space="preserve">4. </w:t>
      </w:r>
      <w:r w:rsidRPr="009B6CDF">
        <w:rPr>
          <w:sz w:val="24"/>
          <w:szCs w:val="24"/>
        </w:rPr>
        <w:tab/>
        <w:t xml:space="preserve">On </w:t>
      </w:r>
      <w:r w:rsidR="00B563FB" w:rsidRPr="009B6CDF">
        <w:rPr>
          <w:sz w:val="24"/>
          <w:szCs w:val="24"/>
        </w:rPr>
        <w:t>December 20, 2010,</w:t>
      </w:r>
      <w:r w:rsidRPr="009B6CDF">
        <w:rPr>
          <w:sz w:val="24"/>
          <w:szCs w:val="24"/>
        </w:rPr>
        <w:t xml:space="preserve"> the Complainant filed a formal Complaint against </w:t>
      </w:r>
      <w:r w:rsidR="00B563FB" w:rsidRPr="009B6CDF">
        <w:rPr>
          <w:sz w:val="24"/>
          <w:szCs w:val="24"/>
        </w:rPr>
        <w:t>the Respondent</w:t>
      </w:r>
      <w:r w:rsidRPr="009B6CDF">
        <w:rPr>
          <w:sz w:val="24"/>
          <w:szCs w:val="24"/>
        </w:rPr>
        <w:t xml:space="preserve">.  The Complaint was </w:t>
      </w:r>
      <w:r w:rsidR="00B563FB" w:rsidRPr="009B6CDF">
        <w:rPr>
          <w:sz w:val="24"/>
          <w:szCs w:val="24"/>
        </w:rPr>
        <w:t xml:space="preserve">incorporated in the Respondent’s then-pending rate case at Docket No. </w:t>
      </w:r>
      <w:proofErr w:type="gramStart"/>
      <w:r w:rsidR="00B563FB" w:rsidRPr="009B6CDF">
        <w:rPr>
          <w:sz w:val="24"/>
          <w:szCs w:val="24"/>
        </w:rPr>
        <w:t>R-2010-2207853 as a rate protest</w:t>
      </w:r>
      <w:r w:rsidRPr="009B6CDF">
        <w:rPr>
          <w:sz w:val="24"/>
          <w:szCs w:val="24"/>
        </w:rPr>
        <w:t>.</w:t>
      </w:r>
      <w:proofErr w:type="gramEnd"/>
    </w:p>
    <w:p w:rsidR="00E06B25" w:rsidRPr="009B6CDF" w:rsidRDefault="00E06B25" w:rsidP="009B6CDF">
      <w:pPr>
        <w:spacing w:line="360" w:lineRule="auto"/>
        <w:rPr>
          <w:sz w:val="24"/>
          <w:szCs w:val="24"/>
        </w:rPr>
      </w:pPr>
    </w:p>
    <w:p w:rsidR="00B563FB" w:rsidRPr="009B6CDF" w:rsidRDefault="00E06B25" w:rsidP="009B6CDF">
      <w:pPr>
        <w:spacing w:line="360" w:lineRule="auto"/>
        <w:rPr>
          <w:i/>
          <w:sz w:val="24"/>
          <w:szCs w:val="24"/>
        </w:rPr>
      </w:pPr>
      <w:r w:rsidRPr="009B6CDF">
        <w:rPr>
          <w:sz w:val="24"/>
          <w:szCs w:val="24"/>
        </w:rPr>
        <w:tab/>
      </w:r>
      <w:r w:rsidRPr="009B6CDF">
        <w:rPr>
          <w:sz w:val="24"/>
          <w:szCs w:val="24"/>
        </w:rPr>
        <w:tab/>
        <w:t>5.</w:t>
      </w:r>
      <w:r w:rsidRPr="009B6CDF">
        <w:rPr>
          <w:sz w:val="24"/>
          <w:szCs w:val="24"/>
        </w:rPr>
        <w:tab/>
      </w:r>
      <w:r w:rsidR="00B563FB" w:rsidRPr="009B6CDF">
        <w:rPr>
          <w:sz w:val="24"/>
          <w:szCs w:val="24"/>
        </w:rPr>
        <w:t xml:space="preserve">The Complainant fully participated in the rate case at </w:t>
      </w:r>
      <w:r w:rsidR="009B6CDF">
        <w:rPr>
          <w:sz w:val="24"/>
          <w:szCs w:val="24"/>
        </w:rPr>
        <w:t>Docket No. R</w:t>
      </w:r>
      <w:r w:rsidR="009B6CDF">
        <w:rPr>
          <w:sz w:val="24"/>
          <w:szCs w:val="24"/>
        </w:rPr>
        <w:noBreakHyphen/>
        <w:t>2010</w:t>
      </w:r>
      <w:r w:rsidR="009B6CDF">
        <w:rPr>
          <w:sz w:val="24"/>
          <w:szCs w:val="24"/>
        </w:rPr>
        <w:noBreakHyphen/>
      </w:r>
      <w:r w:rsidR="00B563FB" w:rsidRPr="009B6CDF">
        <w:rPr>
          <w:sz w:val="24"/>
          <w:szCs w:val="24"/>
        </w:rPr>
        <w:t xml:space="preserve">2207853, litigating the issue of the odor problem at LWWC facility, declining to join in the proposed Settlement of the case, and filing exceptions to the Recommended Decision of the Presiding Officers.  </w:t>
      </w:r>
      <w:r w:rsidR="00846307" w:rsidRPr="009B6CDF">
        <w:rPr>
          <w:i/>
          <w:sz w:val="24"/>
          <w:szCs w:val="24"/>
        </w:rPr>
        <w:t xml:space="preserve">Pennsylvania Public Utility Commission Office of Consumer Advocate, et al. v. Little Washington Wastewater Company Southeast Consolidated Division, </w:t>
      </w:r>
      <w:r w:rsidR="009B6CDF">
        <w:rPr>
          <w:sz w:val="24"/>
          <w:szCs w:val="24"/>
        </w:rPr>
        <w:t>Docket No. R</w:t>
      </w:r>
      <w:r w:rsidR="009B6CDF">
        <w:rPr>
          <w:sz w:val="24"/>
          <w:szCs w:val="24"/>
        </w:rPr>
        <w:noBreakHyphen/>
        <w:t>2010</w:t>
      </w:r>
      <w:r w:rsidR="009B6CDF">
        <w:rPr>
          <w:sz w:val="24"/>
          <w:szCs w:val="24"/>
        </w:rPr>
        <w:noBreakHyphen/>
      </w:r>
      <w:r w:rsidR="00846307" w:rsidRPr="009B6CDF">
        <w:rPr>
          <w:sz w:val="24"/>
          <w:szCs w:val="24"/>
        </w:rPr>
        <w:t>2207853</w:t>
      </w:r>
      <w:r w:rsidR="00846307" w:rsidRPr="009B6CDF">
        <w:rPr>
          <w:i/>
          <w:sz w:val="24"/>
          <w:szCs w:val="24"/>
        </w:rPr>
        <w:t>, et seq.</w:t>
      </w:r>
      <w:r w:rsidR="00846307" w:rsidRPr="009B6CDF">
        <w:rPr>
          <w:sz w:val="24"/>
          <w:szCs w:val="24"/>
        </w:rPr>
        <w:t xml:space="preserve"> (</w:t>
      </w:r>
      <w:r w:rsidR="00B563FB" w:rsidRPr="009B6CDF">
        <w:rPr>
          <w:sz w:val="24"/>
          <w:szCs w:val="24"/>
        </w:rPr>
        <w:t>Opinion and Order</w:t>
      </w:r>
      <w:r w:rsidR="00846307" w:rsidRPr="009B6CDF">
        <w:rPr>
          <w:sz w:val="24"/>
          <w:szCs w:val="24"/>
        </w:rPr>
        <w:t xml:space="preserve"> entered June 9, 2011) (</w:t>
      </w:r>
      <w:r w:rsidR="00846307" w:rsidRPr="009B6CDF">
        <w:rPr>
          <w:i/>
          <w:sz w:val="24"/>
          <w:szCs w:val="24"/>
        </w:rPr>
        <w:t>June 9, 2011 Order</w:t>
      </w:r>
      <w:r w:rsidR="00846307" w:rsidRPr="009B6CDF">
        <w:rPr>
          <w:sz w:val="24"/>
          <w:szCs w:val="24"/>
        </w:rPr>
        <w:t>).</w:t>
      </w:r>
    </w:p>
    <w:p w:rsidR="00B563FB" w:rsidRPr="009B6CDF" w:rsidRDefault="00B563FB" w:rsidP="009B6CDF">
      <w:pPr>
        <w:spacing w:line="360" w:lineRule="auto"/>
        <w:rPr>
          <w:sz w:val="24"/>
          <w:szCs w:val="24"/>
        </w:rPr>
      </w:pPr>
    </w:p>
    <w:p w:rsidR="00846307" w:rsidRPr="009B6CDF" w:rsidRDefault="00E06B25" w:rsidP="009B6CDF">
      <w:pPr>
        <w:spacing w:line="360" w:lineRule="auto"/>
        <w:rPr>
          <w:sz w:val="24"/>
          <w:szCs w:val="24"/>
        </w:rPr>
      </w:pPr>
      <w:r w:rsidRPr="009B6CDF">
        <w:rPr>
          <w:sz w:val="24"/>
          <w:szCs w:val="24"/>
        </w:rPr>
        <w:tab/>
      </w:r>
      <w:r w:rsidRPr="009B6CDF">
        <w:rPr>
          <w:sz w:val="24"/>
          <w:szCs w:val="24"/>
        </w:rPr>
        <w:tab/>
        <w:t>6.</w:t>
      </w:r>
      <w:r w:rsidRPr="009B6CDF">
        <w:rPr>
          <w:sz w:val="24"/>
          <w:szCs w:val="24"/>
        </w:rPr>
        <w:tab/>
      </w:r>
      <w:r w:rsidR="00846307" w:rsidRPr="009B6CDF">
        <w:rPr>
          <w:sz w:val="24"/>
          <w:szCs w:val="24"/>
        </w:rPr>
        <w:t xml:space="preserve">In its </w:t>
      </w:r>
      <w:r w:rsidR="00846307" w:rsidRPr="009B6CDF">
        <w:rPr>
          <w:i/>
          <w:sz w:val="24"/>
          <w:szCs w:val="24"/>
        </w:rPr>
        <w:t>June 9, 2011</w:t>
      </w:r>
      <w:r w:rsidR="00846307" w:rsidRPr="009B6CDF">
        <w:rPr>
          <w:sz w:val="24"/>
          <w:szCs w:val="24"/>
        </w:rPr>
        <w:t xml:space="preserve"> Order, the Commission granted, in part, the Complainant’s exceptions relative to monitoring the odor problem.</w:t>
      </w:r>
      <w:r w:rsidR="00846307" w:rsidRPr="009B6CDF">
        <w:rPr>
          <w:rStyle w:val="FootnoteReference"/>
          <w:sz w:val="24"/>
          <w:szCs w:val="24"/>
        </w:rPr>
        <w:footnoteReference w:id="2"/>
      </w:r>
    </w:p>
    <w:p w:rsidR="00846307" w:rsidRPr="009B6CDF" w:rsidRDefault="00846307" w:rsidP="009B6CDF">
      <w:pPr>
        <w:spacing w:line="360" w:lineRule="auto"/>
        <w:rPr>
          <w:sz w:val="24"/>
          <w:szCs w:val="24"/>
        </w:rPr>
      </w:pPr>
    </w:p>
    <w:p w:rsidR="00E06B25" w:rsidRPr="009B6CDF" w:rsidRDefault="00E06B25" w:rsidP="009B6CDF">
      <w:pPr>
        <w:spacing w:line="360" w:lineRule="auto"/>
        <w:jc w:val="center"/>
        <w:rPr>
          <w:sz w:val="24"/>
          <w:szCs w:val="24"/>
          <w:u w:val="single"/>
        </w:rPr>
      </w:pPr>
      <w:r w:rsidRPr="009B6CDF">
        <w:rPr>
          <w:sz w:val="24"/>
          <w:szCs w:val="24"/>
          <w:u w:val="single"/>
        </w:rPr>
        <w:t>DISCUSSION</w:t>
      </w:r>
    </w:p>
    <w:p w:rsidR="00E06B25" w:rsidRPr="009B6CDF" w:rsidRDefault="00E06B25" w:rsidP="009B6CDF">
      <w:pPr>
        <w:spacing w:line="360" w:lineRule="auto"/>
        <w:rPr>
          <w:sz w:val="24"/>
          <w:szCs w:val="24"/>
        </w:rPr>
      </w:pPr>
    </w:p>
    <w:p w:rsidR="00BC1863" w:rsidRPr="009B6CDF" w:rsidRDefault="00E06B25" w:rsidP="009B6CDF">
      <w:pPr>
        <w:spacing w:line="360" w:lineRule="auto"/>
        <w:rPr>
          <w:sz w:val="24"/>
          <w:szCs w:val="24"/>
        </w:rPr>
      </w:pPr>
      <w:r w:rsidRPr="009B6CDF">
        <w:rPr>
          <w:sz w:val="24"/>
          <w:szCs w:val="24"/>
        </w:rPr>
        <w:tab/>
      </w:r>
      <w:r w:rsidRPr="009B6CDF">
        <w:rPr>
          <w:sz w:val="24"/>
          <w:szCs w:val="24"/>
        </w:rPr>
        <w:tab/>
        <w:t xml:space="preserve">In this case, </w:t>
      </w:r>
      <w:r w:rsidR="00846307" w:rsidRPr="009B6CDF">
        <w:rPr>
          <w:sz w:val="24"/>
          <w:szCs w:val="24"/>
        </w:rPr>
        <w:t xml:space="preserve">LWWC </w:t>
      </w:r>
      <w:r w:rsidRPr="009B6CDF">
        <w:rPr>
          <w:sz w:val="24"/>
          <w:szCs w:val="24"/>
        </w:rPr>
        <w:t xml:space="preserve">has filed a Motion for Judgment on the Pleadings </w:t>
      </w:r>
      <w:r w:rsidR="00BC1863" w:rsidRPr="009B6CDF">
        <w:rPr>
          <w:sz w:val="24"/>
          <w:szCs w:val="24"/>
        </w:rPr>
        <w:t xml:space="preserve">arguing </w:t>
      </w:r>
      <w:r w:rsidRPr="009B6CDF">
        <w:rPr>
          <w:sz w:val="24"/>
          <w:szCs w:val="24"/>
        </w:rPr>
        <w:t xml:space="preserve">that the Complaint </w:t>
      </w:r>
      <w:r w:rsidR="00BC1863" w:rsidRPr="009B6CDF">
        <w:rPr>
          <w:sz w:val="24"/>
          <w:szCs w:val="24"/>
        </w:rPr>
        <w:t xml:space="preserve">now pending against it </w:t>
      </w:r>
      <w:r w:rsidR="00846307" w:rsidRPr="009B6CDF">
        <w:rPr>
          <w:sz w:val="24"/>
          <w:szCs w:val="24"/>
        </w:rPr>
        <w:t xml:space="preserve">is barred by the </w:t>
      </w:r>
      <w:r w:rsidR="00BC1863" w:rsidRPr="009B6CDF">
        <w:rPr>
          <w:sz w:val="24"/>
          <w:szCs w:val="24"/>
        </w:rPr>
        <w:t>doctrine</w:t>
      </w:r>
      <w:r w:rsidR="00846307" w:rsidRPr="009B6CDF">
        <w:rPr>
          <w:sz w:val="24"/>
          <w:szCs w:val="24"/>
        </w:rPr>
        <w:t xml:space="preserve"> of </w:t>
      </w:r>
      <w:r w:rsidR="00846307" w:rsidRPr="009B6CDF">
        <w:rPr>
          <w:i/>
          <w:sz w:val="24"/>
          <w:szCs w:val="24"/>
        </w:rPr>
        <w:t>res judicata</w:t>
      </w:r>
      <w:r w:rsidRPr="009B6CDF">
        <w:rPr>
          <w:sz w:val="24"/>
          <w:szCs w:val="24"/>
        </w:rPr>
        <w:t xml:space="preserve">.  </w:t>
      </w:r>
      <w:r w:rsidR="00BC1863" w:rsidRPr="009B6CDF">
        <w:rPr>
          <w:sz w:val="24"/>
          <w:szCs w:val="24"/>
        </w:rPr>
        <w:t>I agree.</w:t>
      </w:r>
    </w:p>
    <w:p w:rsidR="00BC1863" w:rsidRPr="009B6CDF" w:rsidRDefault="00BC1863" w:rsidP="009B6CDF">
      <w:pPr>
        <w:spacing w:line="360" w:lineRule="auto"/>
        <w:rPr>
          <w:sz w:val="24"/>
          <w:szCs w:val="24"/>
        </w:rPr>
      </w:pPr>
    </w:p>
    <w:p w:rsidR="00E06B25" w:rsidRPr="009B6CDF" w:rsidRDefault="00BC1863" w:rsidP="009B6CDF">
      <w:pPr>
        <w:spacing w:line="360" w:lineRule="auto"/>
        <w:rPr>
          <w:sz w:val="24"/>
          <w:szCs w:val="24"/>
        </w:rPr>
      </w:pPr>
      <w:r w:rsidRPr="009B6CDF">
        <w:rPr>
          <w:sz w:val="24"/>
          <w:szCs w:val="24"/>
        </w:rPr>
        <w:tab/>
      </w:r>
      <w:r w:rsidRPr="009B6CDF">
        <w:rPr>
          <w:sz w:val="24"/>
          <w:szCs w:val="24"/>
        </w:rPr>
        <w:tab/>
      </w:r>
      <w:r w:rsidR="00E06B25" w:rsidRPr="009B6CDF">
        <w:rPr>
          <w:sz w:val="24"/>
          <w:szCs w:val="24"/>
        </w:rPr>
        <w:t xml:space="preserve">The Commission's Rules of Administrative Practice and Procedure permit the filing of Motions for Judgment on the Pleadings. </w:t>
      </w:r>
    </w:p>
    <w:p w:rsidR="00E06B25" w:rsidRPr="009B6CDF" w:rsidRDefault="00E06B25" w:rsidP="009B6CDF">
      <w:pPr>
        <w:spacing w:line="360" w:lineRule="auto"/>
        <w:rPr>
          <w:sz w:val="24"/>
          <w:szCs w:val="24"/>
        </w:rPr>
      </w:pPr>
    </w:p>
    <w:p w:rsidR="00E06B25" w:rsidRPr="009B6CDF" w:rsidRDefault="00E06B25" w:rsidP="009B6CDF">
      <w:pPr>
        <w:spacing w:line="360" w:lineRule="auto"/>
        <w:rPr>
          <w:sz w:val="24"/>
          <w:szCs w:val="24"/>
        </w:rPr>
      </w:pPr>
      <w:r w:rsidRPr="009B6CDF">
        <w:rPr>
          <w:sz w:val="24"/>
          <w:szCs w:val="24"/>
        </w:rPr>
        <w:tab/>
      </w:r>
      <w:r w:rsidRPr="009B6CDF">
        <w:rPr>
          <w:sz w:val="24"/>
          <w:szCs w:val="24"/>
        </w:rPr>
        <w:tab/>
      </w:r>
      <w:r w:rsidR="00BC1863" w:rsidRPr="009B6CDF">
        <w:rPr>
          <w:sz w:val="24"/>
          <w:szCs w:val="24"/>
        </w:rPr>
        <w:t>LWWC</w:t>
      </w:r>
      <w:r w:rsidRPr="009B6CDF">
        <w:rPr>
          <w:sz w:val="24"/>
          <w:szCs w:val="24"/>
        </w:rPr>
        <w:t xml:space="preserve"> filed its Motion for Judgment on the Pleadings pursuant to 52 Pa. Code § 5.102.  That Commission regulation provides as follows: </w:t>
      </w:r>
    </w:p>
    <w:p w:rsidR="005115A4" w:rsidRPr="009B6CDF" w:rsidRDefault="005115A4" w:rsidP="009B6CDF">
      <w:pPr>
        <w:spacing w:line="360" w:lineRule="auto"/>
        <w:rPr>
          <w:sz w:val="24"/>
          <w:szCs w:val="24"/>
        </w:rPr>
      </w:pPr>
    </w:p>
    <w:p w:rsidR="00E06B25" w:rsidRPr="009B6CDF" w:rsidRDefault="00E06B25" w:rsidP="009B6CDF">
      <w:pPr>
        <w:spacing w:line="360" w:lineRule="auto"/>
        <w:rPr>
          <w:sz w:val="24"/>
          <w:szCs w:val="24"/>
        </w:rPr>
      </w:pPr>
    </w:p>
    <w:p w:rsidR="00E06B25" w:rsidRPr="009B6CDF" w:rsidRDefault="00E06B25" w:rsidP="0098647E">
      <w:pPr>
        <w:ind w:left="1440" w:right="1440"/>
        <w:rPr>
          <w:sz w:val="24"/>
          <w:szCs w:val="24"/>
        </w:rPr>
      </w:pPr>
      <w:r w:rsidRPr="009B6CDF">
        <w:rPr>
          <w:b/>
          <w:bCs/>
          <w:sz w:val="24"/>
          <w:szCs w:val="24"/>
        </w:rPr>
        <w:t>§ 5.102.</w:t>
      </w:r>
      <w:r w:rsidRPr="009B6CDF">
        <w:rPr>
          <w:sz w:val="24"/>
          <w:szCs w:val="24"/>
        </w:rPr>
        <w:t xml:space="preserve"> </w:t>
      </w:r>
      <w:proofErr w:type="gramStart"/>
      <w:r w:rsidRPr="009B6CDF">
        <w:rPr>
          <w:sz w:val="24"/>
          <w:szCs w:val="24"/>
        </w:rPr>
        <w:t>Motions for summary judgment and judgment on the pleadings.</w:t>
      </w:r>
      <w:proofErr w:type="gramEnd"/>
      <w:r w:rsidRPr="009B6CDF">
        <w:rPr>
          <w:sz w:val="24"/>
          <w:szCs w:val="24"/>
        </w:rPr>
        <w:br/>
      </w:r>
    </w:p>
    <w:p w:rsidR="00E06B25" w:rsidRPr="009B6CDF" w:rsidRDefault="00E06B25" w:rsidP="0098647E">
      <w:pPr>
        <w:ind w:left="1440" w:right="1440"/>
        <w:rPr>
          <w:sz w:val="24"/>
          <w:szCs w:val="24"/>
        </w:rPr>
      </w:pPr>
      <w:r w:rsidRPr="009B6CDF">
        <w:rPr>
          <w:sz w:val="24"/>
          <w:szCs w:val="24"/>
        </w:rPr>
        <w:t xml:space="preserve">(a) </w:t>
      </w:r>
      <w:r w:rsidRPr="009B6CDF">
        <w:rPr>
          <w:i/>
          <w:iCs/>
          <w:sz w:val="24"/>
          <w:szCs w:val="24"/>
        </w:rPr>
        <w:t>Generally.</w:t>
      </w:r>
      <w:r w:rsidRPr="009B6CDF">
        <w:rPr>
          <w:sz w:val="24"/>
          <w:szCs w:val="24"/>
        </w:rPr>
        <w:t xml:space="preserve"> </w:t>
      </w:r>
      <w:proofErr w:type="gramStart"/>
      <w:r w:rsidRPr="009B6CDF">
        <w:rPr>
          <w:sz w:val="24"/>
          <w:szCs w:val="24"/>
        </w:rPr>
        <w:t>After the pleadings are closed, but within a time so that the hearing is not delayed, a party may move for judgment on the pleadings or summary judgment.</w:t>
      </w:r>
      <w:proofErr w:type="gramEnd"/>
      <w:r w:rsidRPr="009B6CDF">
        <w:rPr>
          <w:sz w:val="24"/>
          <w:szCs w:val="24"/>
        </w:rPr>
        <w:t xml:space="preserve"> A motion must contain a notice which states that an answer or other responsive pleading shall be filed within 20 days of service of the motion.</w:t>
      </w:r>
      <w:r w:rsidRPr="009B6CDF">
        <w:rPr>
          <w:sz w:val="24"/>
          <w:szCs w:val="24"/>
        </w:rPr>
        <w:br/>
      </w:r>
    </w:p>
    <w:p w:rsidR="00E06B25" w:rsidRPr="009B6CDF" w:rsidRDefault="00E06B25" w:rsidP="0098647E">
      <w:pPr>
        <w:ind w:left="1440" w:right="1440"/>
        <w:rPr>
          <w:sz w:val="24"/>
          <w:szCs w:val="24"/>
        </w:rPr>
      </w:pPr>
      <w:r w:rsidRPr="009B6CDF">
        <w:rPr>
          <w:sz w:val="24"/>
          <w:szCs w:val="24"/>
        </w:rPr>
        <w:t xml:space="preserve">(b) </w:t>
      </w:r>
      <w:r w:rsidRPr="009B6CDF">
        <w:rPr>
          <w:i/>
          <w:iCs/>
          <w:sz w:val="24"/>
          <w:szCs w:val="24"/>
        </w:rPr>
        <w:t>Answers.</w:t>
      </w:r>
      <w:r w:rsidRPr="009B6CDF">
        <w:rPr>
          <w:sz w:val="24"/>
          <w:szCs w:val="24"/>
        </w:rPr>
        <w:t xml:space="preserve"> An answer to a motion for judgment on the pleadings or summary judgment, including an opposing affidavit or verification to a motion for summary judgment, may be filed within 20 days of the date of service of the motion. The answer to a motion for summary judgment may be supplemented by depositions, answers to interrogatories or further affidavits and admissions.</w:t>
      </w:r>
    </w:p>
    <w:p w:rsidR="00E06B25" w:rsidRPr="009B6CDF" w:rsidRDefault="00E06B25" w:rsidP="0098647E">
      <w:pPr>
        <w:ind w:left="1440" w:right="1440"/>
        <w:rPr>
          <w:sz w:val="24"/>
          <w:szCs w:val="24"/>
        </w:rPr>
      </w:pPr>
    </w:p>
    <w:p w:rsidR="00E06B25" w:rsidRPr="009B6CDF" w:rsidRDefault="00E06B25" w:rsidP="0098647E">
      <w:pPr>
        <w:ind w:left="1440" w:right="1440"/>
        <w:jc w:val="center"/>
        <w:rPr>
          <w:sz w:val="24"/>
          <w:szCs w:val="24"/>
        </w:rPr>
      </w:pPr>
      <w:r w:rsidRPr="009B6CDF">
        <w:rPr>
          <w:sz w:val="24"/>
          <w:szCs w:val="24"/>
        </w:rPr>
        <w:t>*</w:t>
      </w:r>
      <w:r w:rsidRPr="009B6CDF">
        <w:rPr>
          <w:sz w:val="24"/>
          <w:szCs w:val="24"/>
        </w:rPr>
        <w:tab/>
        <w:t>*</w:t>
      </w:r>
      <w:r w:rsidRPr="009B6CDF">
        <w:rPr>
          <w:sz w:val="24"/>
          <w:szCs w:val="24"/>
        </w:rPr>
        <w:tab/>
        <w:t>*</w:t>
      </w:r>
    </w:p>
    <w:p w:rsidR="00E06B25" w:rsidRPr="009B6CDF" w:rsidRDefault="00E06B25" w:rsidP="0098647E">
      <w:pPr>
        <w:ind w:left="1440" w:right="1440"/>
        <w:rPr>
          <w:sz w:val="24"/>
          <w:szCs w:val="24"/>
        </w:rPr>
      </w:pPr>
    </w:p>
    <w:p w:rsidR="00E06B25" w:rsidRPr="009B6CDF" w:rsidRDefault="00E06B25" w:rsidP="0098647E">
      <w:pPr>
        <w:ind w:left="1440" w:right="1440"/>
        <w:rPr>
          <w:sz w:val="24"/>
          <w:szCs w:val="24"/>
        </w:rPr>
      </w:pPr>
      <w:r w:rsidRPr="009B6CDF">
        <w:rPr>
          <w:sz w:val="24"/>
          <w:szCs w:val="24"/>
        </w:rPr>
        <w:t xml:space="preserve">(d) </w:t>
      </w:r>
      <w:r w:rsidRPr="009B6CDF">
        <w:rPr>
          <w:i/>
          <w:iCs/>
          <w:sz w:val="24"/>
          <w:szCs w:val="24"/>
        </w:rPr>
        <w:t>Decisions on motions.</w:t>
      </w:r>
      <w:r w:rsidRPr="009B6CDF">
        <w:rPr>
          <w:sz w:val="24"/>
          <w:szCs w:val="24"/>
        </w:rPr>
        <w:br/>
      </w:r>
    </w:p>
    <w:p w:rsidR="00E06B25" w:rsidRPr="009B6CDF" w:rsidRDefault="00E06B25" w:rsidP="0098647E">
      <w:pPr>
        <w:ind w:left="1440" w:right="1440" w:firstLine="720"/>
        <w:rPr>
          <w:sz w:val="24"/>
          <w:szCs w:val="24"/>
        </w:rPr>
      </w:pPr>
      <w:r w:rsidRPr="009B6CDF">
        <w:rPr>
          <w:sz w:val="24"/>
          <w:szCs w:val="24"/>
        </w:rPr>
        <w:t xml:space="preserve">(1) </w:t>
      </w:r>
      <w:r w:rsidRPr="009B6CDF">
        <w:rPr>
          <w:i/>
          <w:iCs/>
          <w:sz w:val="24"/>
          <w:szCs w:val="24"/>
        </w:rPr>
        <w:t>Standard for grant or denial on all counts.</w:t>
      </w:r>
      <w:r w:rsidRPr="009B6CDF">
        <w:rPr>
          <w:sz w:val="24"/>
          <w:szCs w:val="24"/>
        </w:rPr>
        <w:t xml:space="preserve"> The presiding officer will grant or deny a motion for judgment on the pleadings or a motion for summary judgment, as appropriate. The judgment sought will be rendered if the applicable pleadings, depositions, answers to interrogatories and admissions, together with affidavits, if any, show that there is no genuine issue as to a material fact and that the moving party is entitled to a judgment as a matter of law.</w:t>
      </w:r>
    </w:p>
    <w:p w:rsidR="00E06B25" w:rsidRPr="009B6CDF" w:rsidRDefault="00E06B25" w:rsidP="009B6CDF">
      <w:pPr>
        <w:spacing w:line="360" w:lineRule="auto"/>
        <w:rPr>
          <w:sz w:val="24"/>
          <w:szCs w:val="24"/>
        </w:rPr>
      </w:pPr>
    </w:p>
    <w:p w:rsidR="00846307" w:rsidRPr="009B6CDF" w:rsidRDefault="00E06B25" w:rsidP="009B6CDF">
      <w:pPr>
        <w:spacing w:line="360" w:lineRule="auto"/>
        <w:rPr>
          <w:sz w:val="24"/>
          <w:szCs w:val="24"/>
        </w:rPr>
      </w:pPr>
      <w:r w:rsidRPr="009B6CDF">
        <w:rPr>
          <w:sz w:val="24"/>
          <w:szCs w:val="24"/>
        </w:rPr>
        <w:tab/>
      </w:r>
      <w:r w:rsidRPr="009B6CDF">
        <w:rPr>
          <w:sz w:val="24"/>
          <w:szCs w:val="24"/>
        </w:rPr>
        <w:tab/>
      </w:r>
    </w:p>
    <w:p w:rsidR="00846307" w:rsidRPr="009B6CDF" w:rsidRDefault="00BC1863" w:rsidP="009B6CDF">
      <w:pPr>
        <w:spacing w:line="360" w:lineRule="auto"/>
        <w:rPr>
          <w:sz w:val="24"/>
          <w:szCs w:val="24"/>
        </w:rPr>
      </w:pPr>
      <w:r w:rsidRPr="009B6CDF">
        <w:rPr>
          <w:sz w:val="24"/>
          <w:szCs w:val="24"/>
        </w:rPr>
        <w:tab/>
      </w:r>
      <w:r w:rsidRPr="009B6CDF">
        <w:rPr>
          <w:sz w:val="24"/>
          <w:szCs w:val="24"/>
        </w:rPr>
        <w:tab/>
        <w:t xml:space="preserve">In this case, the doctrine of </w:t>
      </w:r>
      <w:r w:rsidRPr="009B6CDF">
        <w:rPr>
          <w:bCs/>
          <w:i/>
          <w:iCs/>
          <w:sz w:val="24"/>
          <w:szCs w:val="24"/>
        </w:rPr>
        <w:t>res judicata</w:t>
      </w:r>
      <w:r w:rsidRPr="009B6CDF">
        <w:rPr>
          <w:sz w:val="24"/>
          <w:szCs w:val="24"/>
        </w:rPr>
        <w:t xml:space="preserve"> bars the Complainant from raising the same issues and bringing the same claims already adjudicated by the Commission relative to his December 20, 2010 Complaint against LWWC.  The fact that the formal Complaint at issue here is the </w:t>
      </w:r>
      <w:r w:rsidRPr="009B6CDF">
        <w:rPr>
          <w:sz w:val="24"/>
          <w:szCs w:val="24"/>
          <w:u w:val="single"/>
        </w:rPr>
        <w:t>identical</w:t>
      </w:r>
      <w:r w:rsidRPr="009B6CDF">
        <w:rPr>
          <w:sz w:val="24"/>
          <w:szCs w:val="24"/>
        </w:rPr>
        <w:t xml:space="preserve"> Complaint filed in </w:t>
      </w:r>
      <w:r w:rsidR="00C20404" w:rsidRPr="009B6CDF">
        <w:rPr>
          <w:sz w:val="24"/>
          <w:szCs w:val="24"/>
        </w:rPr>
        <w:t xml:space="preserve">the </w:t>
      </w:r>
      <w:r w:rsidRPr="009B6CDF">
        <w:rPr>
          <w:sz w:val="24"/>
          <w:szCs w:val="24"/>
        </w:rPr>
        <w:t xml:space="preserve">2010 </w:t>
      </w:r>
      <w:r w:rsidR="00C20404" w:rsidRPr="009B6CDF">
        <w:rPr>
          <w:sz w:val="24"/>
          <w:szCs w:val="24"/>
        </w:rPr>
        <w:t xml:space="preserve">rate case </w:t>
      </w:r>
      <w:r w:rsidRPr="009B6CDF">
        <w:rPr>
          <w:sz w:val="24"/>
          <w:szCs w:val="24"/>
        </w:rPr>
        <w:t>speaks for itself.</w:t>
      </w:r>
      <w:r w:rsidRPr="009B6CDF">
        <w:rPr>
          <w:sz w:val="24"/>
          <w:szCs w:val="24"/>
        </w:rPr>
        <w:br/>
      </w:r>
      <w:r w:rsidRPr="009B6CDF">
        <w:rPr>
          <w:sz w:val="24"/>
          <w:szCs w:val="24"/>
        </w:rPr>
        <w:br/>
      </w:r>
      <w:r w:rsidRPr="009B6CDF">
        <w:rPr>
          <w:sz w:val="24"/>
          <w:szCs w:val="24"/>
        </w:rPr>
        <w:tab/>
      </w:r>
      <w:r w:rsidRPr="009B6CDF">
        <w:rPr>
          <w:sz w:val="24"/>
          <w:szCs w:val="24"/>
        </w:rPr>
        <w:tab/>
        <w:t xml:space="preserve">The doctrine of </w:t>
      </w:r>
      <w:r w:rsidRPr="009B6CDF">
        <w:rPr>
          <w:bCs/>
          <w:i/>
          <w:iCs/>
          <w:sz w:val="24"/>
          <w:szCs w:val="24"/>
        </w:rPr>
        <w:t>res judicata</w:t>
      </w:r>
      <w:r w:rsidRPr="009B6CDF">
        <w:rPr>
          <w:sz w:val="24"/>
          <w:szCs w:val="24"/>
        </w:rPr>
        <w:t xml:space="preserve"> reflects the refusal of the law to tolerate the relitigation of a matter decided by a court of competent jurisdiction.  </w:t>
      </w:r>
      <w:r w:rsidR="00C20404" w:rsidRPr="009B6CDF">
        <w:rPr>
          <w:sz w:val="24"/>
          <w:szCs w:val="24"/>
        </w:rPr>
        <w:t>A f</w:t>
      </w:r>
      <w:r w:rsidRPr="009B6CDF">
        <w:rPr>
          <w:sz w:val="24"/>
          <w:szCs w:val="24"/>
        </w:rPr>
        <w:t xml:space="preserve">inal valid judgment on the merits by a court of competent jurisdiction bars any future suit between the same parties on the same cause of action.  For the doctrine to </w:t>
      </w:r>
      <w:r w:rsidR="00C20404" w:rsidRPr="009B6CDF">
        <w:rPr>
          <w:sz w:val="24"/>
          <w:szCs w:val="24"/>
        </w:rPr>
        <w:t>apply</w:t>
      </w:r>
      <w:r w:rsidRPr="009B6CDF">
        <w:rPr>
          <w:sz w:val="24"/>
          <w:szCs w:val="24"/>
        </w:rPr>
        <w:t xml:space="preserve">, four conditions must be met: (1) identity of issues, (2) identity of causes of action, (3) identity of persons and parties to the action, and (4) identity of the quality and capacity of the parties suing or sued.  </w:t>
      </w:r>
      <w:proofErr w:type="gramStart"/>
      <w:r w:rsidRPr="009B6CDF">
        <w:rPr>
          <w:i/>
          <w:sz w:val="24"/>
          <w:szCs w:val="24"/>
        </w:rPr>
        <w:t>Day v. Volkswagenwerk Aktiengesellschaft</w:t>
      </w:r>
      <w:r w:rsidRPr="009B6CDF">
        <w:rPr>
          <w:sz w:val="24"/>
          <w:szCs w:val="24"/>
        </w:rPr>
        <w:t xml:space="preserve">, 318 Pa. Superior Ct. 225, 464 A.2d 1313, 1316-1317 (1983); </w:t>
      </w:r>
      <w:r w:rsidRPr="009B6CDF">
        <w:rPr>
          <w:i/>
          <w:sz w:val="24"/>
          <w:szCs w:val="24"/>
        </w:rPr>
        <w:t>Thomas P. O'Toole v.</w:t>
      </w:r>
      <w:proofErr w:type="gramEnd"/>
      <w:r w:rsidRPr="009B6CDF">
        <w:rPr>
          <w:i/>
          <w:sz w:val="24"/>
          <w:szCs w:val="24"/>
        </w:rPr>
        <w:t xml:space="preserve"> The Bell Telephone Company of Pennsylvania</w:t>
      </w:r>
      <w:r w:rsidRPr="009B6CDF">
        <w:rPr>
          <w:sz w:val="24"/>
          <w:szCs w:val="24"/>
        </w:rPr>
        <w:t xml:space="preserve">, Docket No. </w:t>
      </w:r>
      <w:proofErr w:type="gramStart"/>
      <w:r w:rsidRPr="009B6CDF">
        <w:rPr>
          <w:sz w:val="24"/>
          <w:szCs w:val="24"/>
        </w:rPr>
        <w:t>C-923964, (Final Order entered August 20, 1992).</w:t>
      </w:r>
      <w:proofErr w:type="gramEnd"/>
      <w:r w:rsidRPr="009B6CDF">
        <w:rPr>
          <w:sz w:val="24"/>
          <w:szCs w:val="24"/>
        </w:rPr>
        <w:br/>
      </w:r>
      <w:r w:rsidRPr="009B6CDF">
        <w:rPr>
          <w:sz w:val="24"/>
          <w:szCs w:val="24"/>
        </w:rPr>
        <w:br/>
      </w:r>
      <w:r w:rsidRPr="009B6CDF">
        <w:rPr>
          <w:sz w:val="24"/>
          <w:szCs w:val="24"/>
        </w:rPr>
        <w:tab/>
      </w:r>
      <w:r w:rsidRPr="009B6CDF">
        <w:rPr>
          <w:sz w:val="24"/>
          <w:szCs w:val="24"/>
        </w:rPr>
        <w:tab/>
        <w:t xml:space="preserve">All the elements of </w:t>
      </w:r>
      <w:r w:rsidRPr="009B6CDF">
        <w:rPr>
          <w:bCs/>
          <w:i/>
          <w:iCs/>
          <w:sz w:val="24"/>
          <w:szCs w:val="24"/>
        </w:rPr>
        <w:t>res judicata</w:t>
      </w:r>
      <w:r w:rsidRPr="009B6CDF">
        <w:rPr>
          <w:sz w:val="24"/>
          <w:szCs w:val="24"/>
        </w:rPr>
        <w:t xml:space="preserve"> are present with respect to </w:t>
      </w:r>
      <w:r w:rsidR="0096102C" w:rsidRPr="009B6CDF">
        <w:rPr>
          <w:sz w:val="24"/>
          <w:szCs w:val="24"/>
        </w:rPr>
        <w:t>the</w:t>
      </w:r>
      <w:r w:rsidRPr="009B6CDF">
        <w:rPr>
          <w:sz w:val="24"/>
          <w:szCs w:val="24"/>
        </w:rPr>
        <w:t xml:space="preserve"> Complaint.  First, the central issue raised in the present Complaint is identical to the central issue raised in </w:t>
      </w:r>
      <w:r w:rsidR="0096102C" w:rsidRPr="009B6CDF">
        <w:rPr>
          <w:sz w:val="24"/>
          <w:szCs w:val="24"/>
        </w:rPr>
        <w:t>2010</w:t>
      </w:r>
      <w:r w:rsidRPr="009B6CDF">
        <w:rPr>
          <w:sz w:val="24"/>
          <w:szCs w:val="24"/>
        </w:rPr>
        <w:t xml:space="preserve">: that is, </w:t>
      </w:r>
      <w:r w:rsidR="0096102C" w:rsidRPr="009B6CDF">
        <w:rPr>
          <w:sz w:val="24"/>
          <w:szCs w:val="24"/>
        </w:rPr>
        <w:t>Complainant’s objection to the odor from the Respondent’s facility</w:t>
      </w:r>
      <w:r w:rsidRPr="009B6CDF">
        <w:rPr>
          <w:sz w:val="24"/>
          <w:szCs w:val="24"/>
        </w:rPr>
        <w:t xml:space="preserve">.  Second, the cause of action in the present Complaint is identical to the cause of action in the </w:t>
      </w:r>
      <w:r w:rsidR="0096102C" w:rsidRPr="009B6CDF">
        <w:rPr>
          <w:sz w:val="24"/>
          <w:szCs w:val="24"/>
        </w:rPr>
        <w:t>2010</w:t>
      </w:r>
      <w:r w:rsidRPr="009B6CDF">
        <w:rPr>
          <w:sz w:val="24"/>
          <w:szCs w:val="24"/>
        </w:rPr>
        <w:t xml:space="preserve"> Complaint</w:t>
      </w:r>
      <w:r w:rsidR="0096102C" w:rsidRPr="009B6CDF">
        <w:rPr>
          <w:sz w:val="24"/>
          <w:szCs w:val="24"/>
        </w:rPr>
        <w:t xml:space="preserve"> because they are literally the same Complaint</w:t>
      </w:r>
      <w:r w:rsidRPr="009B6CDF">
        <w:rPr>
          <w:sz w:val="24"/>
          <w:szCs w:val="24"/>
        </w:rPr>
        <w:t xml:space="preserve">.  Third, </w:t>
      </w:r>
      <w:r w:rsidR="0096102C" w:rsidRPr="009B6CDF">
        <w:rPr>
          <w:sz w:val="24"/>
          <w:szCs w:val="24"/>
        </w:rPr>
        <w:t>Arnold</w:t>
      </w:r>
      <w:r w:rsidR="00C20404" w:rsidRPr="009B6CDF">
        <w:rPr>
          <w:sz w:val="24"/>
          <w:szCs w:val="24"/>
        </w:rPr>
        <w:t xml:space="preserve"> M.</w:t>
      </w:r>
      <w:r w:rsidR="0096102C" w:rsidRPr="009B6CDF">
        <w:rPr>
          <w:sz w:val="24"/>
          <w:szCs w:val="24"/>
        </w:rPr>
        <w:t xml:space="preserve"> Kring</w:t>
      </w:r>
      <w:r w:rsidRPr="009B6CDF">
        <w:rPr>
          <w:sz w:val="24"/>
          <w:szCs w:val="24"/>
        </w:rPr>
        <w:t xml:space="preserve"> is the Complainant, and </w:t>
      </w:r>
      <w:r w:rsidR="0096102C" w:rsidRPr="009B6CDF">
        <w:rPr>
          <w:sz w:val="24"/>
          <w:szCs w:val="24"/>
        </w:rPr>
        <w:t xml:space="preserve">Little Washington Waste Water Company </w:t>
      </w:r>
      <w:r w:rsidRPr="009B6CDF">
        <w:rPr>
          <w:sz w:val="24"/>
          <w:szCs w:val="24"/>
        </w:rPr>
        <w:t xml:space="preserve">is the Respondent in both Complaints.  The capacities of both parties (customer and public utility providing </w:t>
      </w:r>
      <w:r w:rsidR="0096102C" w:rsidRPr="009B6CDF">
        <w:rPr>
          <w:sz w:val="24"/>
          <w:szCs w:val="24"/>
        </w:rPr>
        <w:t xml:space="preserve">waste water </w:t>
      </w:r>
      <w:r w:rsidRPr="009B6CDF">
        <w:rPr>
          <w:sz w:val="24"/>
          <w:szCs w:val="24"/>
        </w:rPr>
        <w:t>service) in the present Complaint are exactly the same as in the 20</w:t>
      </w:r>
      <w:r w:rsidR="0096102C" w:rsidRPr="009B6CDF">
        <w:rPr>
          <w:sz w:val="24"/>
          <w:szCs w:val="24"/>
        </w:rPr>
        <w:t>10</w:t>
      </w:r>
      <w:r w:rsidRPr="009B6CDF">
        <w:rPr>
          <w:sz w:val="24"/>
          <w:szCs w:val="24"/>
        </w:rPr>
        <w:t xml:space="preserve"> Complaint.  </w:t>
      </w:r>
      <w:r w:rsidR="0096102C" w:rsidRPr="009B6CDF">
        <w:rPr>
          <w:sz w:val="24"/>
          <w:szCs w:val="24"/>
        </w:rPr>
        <w:t>T</w:t>
      </w:r>
      <w:r w:rsidRPr="009B6CDF">
        <w:rPr>
          <w:sz w:val="24"/>
          <w:szCs w:val="24"/>
        </w:rPr>
        <w:t xml:space="preserve">here was a final valid judgment issued by the Commission on </w:t>
      </w:r>
      <w:r w:rsidR="0096102C" w:rsidRPr="009B6CDF">
        <w:rPr>
          <w:sz w:val="24"/>
          <w:szCs w:val="24"/>
        </w:rPr>
        <w:t>June 9, 2011</w:t>
      </w:r>
      <w:r w:rsidRPr="009B6CDF">
        <w:rPr>
          <w:sz w:val="24"/>
          <w:szCs w:val="24"/>
        </w:rPr>
        <w:t xml:space="preserve">, in the form of a Final Opinion and Order in </w:t>
      </w:r>
      <w:r w:rsidR="0096102C" w:rsidRPr="009B6CDF">
        <w:rPr>
          <w:i/>
          <w:sz w:val="24"/>
          <w:szCs w:val="24"/>
        </w:rPr>
        <w:t xml:space="preserve">Pennsylvania Public Utility Commission Office of Consumer Advocate, et al. v. Little Washington Wastewater Company Southeast Consolidated Division, </w:t>
      </w:r>
      <w:r w:rsidR="0096102C" w:rsidRPr="009B6CDF">
        <w:rPr>
          <w:sz w:val="24"/>
          <w:szCs w:val="24"/>
        </w:rPr>
        <w:t>Docket No. R-2010-2207853</w:t>
      </w:r>
      <w:r w:rsidR="0096102C" w:rsidRPr="009B6CDF">
        <w:rPr>
          <w:i/>
          <w:sz w:val="24"/>
          <w:szCs w:val="24"/>
        </w:rPr>
        <w:t>, et seq.</w:t>
      </w:r>
      <w:r w:rsidR="0096102C" w:rsidRPr="009B6CDF">
        <w:rPr>
          <w:sz w:val="24"/>
          <w:szCs w:val="24"/>
        </w:rPr>
        <w:t xml:space="preserve"> (Opinion and Order entered June 9, 2011).</w:t>
      </w:r>
    </w:p>
    <w:p w:rsidR="00846307" w:rsidRPr="009B6CDF" w:rsidRDefault="00846307" w:rsidP="009B6CDF">
      <w:pPr>
        <w:spacing w:line="360" w:lineRule="auto"/>
        <w:rPr>
          <w:sz w:val="24"/>
          <w:szCs w:val="24"/>
        </w:rPr>
      </w:pPr>
    </w:p>
    <w:p w:rsidR="00E06B25" w:rsidRPr="009B6CDF" w:rsidRDefault="00E06B25" w:rsidP="009B6CDF">
      <w:pPr>
        <w:spacing w:line="360" w:lineRule="auto"/>
        <w:rPr>
          <w:sz w:val="24"/>
          <w:szCs w:val="24"/>
        </w:rPr>
      </w:pPr>
      <w:r w:rsidRPr="009B6CDF">
        <w:rPr>
          <w:sz w:val="24"/>
          <w:szCs w:val="24"/>
        </w:rPr>
        <w:tab/>
      </w:r>
      <w:r w:rsidRPr="009B6CDF">
        <w:rPr>
          <w:sz w:val="24"/>
          <w:szCs w:val="24"/>
        </w:rPr>
        <w:tab/>
      </w:r>
      <w:r w:rsidR="0096102C" w:rsidRPr="009B6CDF">
        <w:rPr>
          <w:sz w:val="24"/>
          <w:szCs w:val="24"/>
        </w:rPr>
        <w:t>LWWC</w:t>
      </w:r>
      <w:r w:rsidRPr="009B6CDF">
        <w:rPr>
          <w:sz w:val="24"/>
          <w:szCs w:val="24"/>
        </w:rPr>
        <w:t xml:space="preserve"> is entitled to judgment as a matter of law.  </w:t>
      </w:r>
      <w:r w:rsidRPr="009B6CDF">
        <w:rPr>
          <w:sz w:val="24"/>
          <w:szCs w:val="24"/>
        </w:rPr>
        <w:br/>
      </w:r>
      <w:r w:rsidRPr="009B6CDF">
        <w:rPr>
          <w:sz w:val="24"/>
          <w:szCs w:val="24"/>
        </w:rPr>
        <w:tab/>
      </w:r>
      <w:r w:rsidRPr="009B6CDF">
        <w:rPr>
          <w:sz w:val="24"/>
          <w:szCs w:val="24"/>
        </w:rPr>
        <w:tab/>
      </w:r>
    </w:p>
    <w:p w:rsidR="00E06B25" w:rsidRPr="009B6CDF" w:rsidRDefault="00E06B25" w:rsidP="009B6CDF">
      <w:pPr>
        <w:spacing w:line="360" w:lineRule="auto"/>
        <w:rPr>
          <w:sz w:val="24"/>
          <w:szCs w:val="24"/>
        </w:rPr>
      </w:pPr>
      <w:r w:rsidRPr="009B6CDF">
        <w:rPr>
          <w:sz w:val="24"/>
          <w:szCs w:val="24"/>
        </w:rPr>
        <w:tab/>
      </w:r>
      <w:r w:rsidRPr="009B6CDF">
        <w:rPr>
          <w:sz w:val="24"/>
          <w:szCs w:val="24"/>
        </w:rPr>
        <w:tab/>
        <w:t xml:space="preserve">Finally, Section 703(b) of the Pennsylvania Public Utility Code authorizes the Commission to dismiss a complaint without a hearing if a hearing is not necessary in the public interest.  Since the Complaint </w:t>
      </w:r>
      <w:r w:rsidR="0096102C" w:rsidRPr="009B6CDF">
        <w:rPr>
          <w:sz w:val="24"/>
          <w:szCs w:val="24"/>
        </w:rPr>
        <w:t xml:space="preserve">is barred by the doctrine of </w:t>
      </w:r>
      <w:r w:rsidR="0096102C" w:rsidRPr="009B6CDF">
        <w:rPr>
          <w:i/>
          <w:sz w:val="24"/>
          <w:szCs w:val="24"/>
        </w:rPr>
        <w:t>res judicata</w:t>
      </w:r>
      <w:r w:rsidR="0096102C" w:rsidRPr="009B6CDF">
        <w:rPr>
          <w:sz w:val="24"/>
          <w:szCs w:val="24"/>
        </w:rPr>
        <w:t xml:space="preserve">, </w:t>
      </w:r>
      <w:r w:rsidRPr="009B6CDF">
        <w:rPr>
          <w:sz w:val="24"/>
          <w:szCs w:val="24"/>
        </w:rPr>
        <w:t xml:space="preserve">a hearing is not in the public interest.  Consequently, the Complaint is </w:t>
      </w:r>
      <w:r w:rsidR="00C20404" w:rsidRPr="009B6CDF">
        <w:rPr>
          <w:sz w:val="24"/>
          <w:szCs w:val="24"/>
        </w:rPr>
        <w:t xml:space="preserve">also </w:t>
      </w:r>
      <w:r w:rsidRPr="009B6CDF">
        <w:rPr>
          <w:sz w:val="24"/>
          <w:szCs w:val="24"/>
        </w:rPr>
        <w:t>dismissed pursuant to 66 Pa.C.S. § 703(b) without a hearing.</w:t>
      </w:r>
    </w:p>
    <w:p w:rsidR="00E06B25" w:rsidRPr="009B6CDF" w:rsidRDefault="00E06B25" w:rsidP="009B6CDF">
      <w:pPr>
        <w:spacing w:line="360" w:lineRule="auto"/>
        <w:rPr>
          <w:sz w:val="24"/>
          <w:szCs w:val="24"/>
        </w:rPr>
      </w:pPr>
    </w:p>
    <w:p w:rsidR="00E06B25" w:rsidRPr="009B6CDF" w:rsidRDefault="00E06B25" w:rsidP="009B6CDF">
      <w:pPr>
        <w:spacing w:line="360" w:lineRule="auto"/>
        <w:jc w:val="center"/>
        <w:rPr>
          <w:sz w:val="24"/>
          <w:szCs w:val="24"/>
          <w:u w:val="single"/>
        </w:rPr>
      </w:pPr>
      <w:r w:rsidRPr="009B6CDF">
        <w:rPr>
          <w:sz w:val="24"/>
          <w:szCs w:val="24"/>
          <w:u w:val="single"/>
        </w:rPr>
        <w:t>CONCLUSIONS OF LAW</w:t>
      </w:r>
    </w:p>
    <w:p w:rsidR="00E06B25" w:rsidRPr="009B6CDF" w:rsidRDefault="00E06B25" w:rsidP="009B6CDF">
      <w:pPr>
        <w:spacing w:line="360" w:lineRule="auto"/>
        <w:rPr>
          <w:sz w:val="24"/>
          <w:szCs w:val="24"/>
        </w:rPr>
      </w:pPr>
    </w:p>
    <w:p w:rsidR="00BC1863" w:rsidRPr="009B6CDF" w:rsidRDefault="00E06B25" w:rsidP="009B6CDF">
      <w:pPr>
        <w:spacing w:line="360" w:lineRule="auto"/>
        <w:rPr>
          <w:sz w:val="24"/>
          <w:szCs w:val="24"/>
        </w:rPr>
      </w:pPr>
      <w:r w:rsidRPr="009B6CDF">
        <w:rPr>
          <w:sz w:val="24"/>
          <w:szCs w:val="24"/>
        </w:rPr>
        <w:tab/>
      </w:r>
      <w:r w:rsidRPr="009B6CDF">
        <w:rPr>
          <w:sz w:val="24"/>
          <w:szCs w:val="24"/>
        </w:rPr>
        <w:tab/>
        <w:t>1.</w:t>
      </w:r>
      <w:r w:rsidRPr="009B6CDF">
        <w:rPr>
          <w:sz w:val="24"/>
          <w:szCs w:val="24"/>
        </w:rPr>
        <w:tab/>
        <w:t xml:space="preserve"> The Commission has jurisdiction over the parties and subject matter in this proceeding. </w:t>
      </w:r>
      <w:proofErr w:type="gramStart"/>
      <w:r w:rsidRPr="009B6CDF">
        <w:rPr>
          <w:sz w:val="24"/>
          <w:szCs w:val="24"/>
        </w:rPr>
        <w:t>66 Pa.C.S.</w:t>
      </w:r>
      <w:proofErr w:type="gramEnd"/>
      <w:r w:rsidRPr="009B6CDF">
        <w:rPr>
          <w:sz w:val="24"/>
          <w:szCs w:val="24"/>
        </w:rPr>
        <w:t xml:space="preserve"> § 701.</w:t>
      </w:r>
    </w:p>
    <w:p w:rsidR="00BC1863" w:rsidRPr="009B6CDF" w:rsidRDefault="00BC1863" w:rsidP="009B6CDF">
      <w:pPr>
        <w:spacing w:line="360" w:lineRule="auto"/>
        <w:rPr>
          <w:sz w:val="24"/>
          <w:szCs w:val="24"/>
        </w:rPr>
      </w:pPr>
    </w:p>
    <w:p w:rsidR="008A385E" w:rsidRPr="009B6CDF" w:rsidRDefault="00BC1863" w:rsidP="009B6CDF">
      <w:pPr>
        <w:spacing w:line="360" w:lineRule="auto"/>
        <w:rPr>
          <w:sz w:val="24"/>
          <w:szCs w:val="24"/>
        </w:rPr>
      </w:pPr>
      <w:r w:rsidRPr="009B6CDF">
        <w:rPr>
          <w:sz w:val="24"/>
          <w:szCs w:val="24"/>
        </w:rPr>
        <w:tab/>
      </w:r>
      <w:r w:rsidRPr="009B6CDF">
        <w:rPr>
          <w:sz w:val="24"/>
          <w:szCs w:val="24"/>
        </w:rPr>
        <w:tab/>
        <w:t>2.</w:t>
      </w:r>
      <w:r w:rsidRPr="009B6CDF">
        <w:rPr>
          <w:sz w:val="24"/>
          <w:szCs w:val="24"/>
        </w:rPr>
        <w:tab/>
        <w:t xml:space="preserve">The due process rights of Complainant have been fully protected in this proceeding.  </w:t>
      </w:r>
      <w:r w:rsidRPr="009B6CDF">
        <w:rPr>
          <w:i/>
          <w:sz w:val="24"/>
          <w:szCs w:val="24"/>
        </w:rPr>
        <w:t>Sentner v. Bell Telephone Company of Pennsylvania</w:t>
      </w:r>
      <w:r w:rsidRPr="009B6CDF">
        <w:rPr>
          <w:sz w:val="24"/>
          <w:szCs w:val="24"/>
        </w:rPr>
        <w:t xml:space="preserve">, Docket No. </w:t>
      </w:r>
      <w:proofErr w:type="gramStart"/>
      <w:r w:rsidRPr="009B6CDF">
        <w:rPr>
          <w:sz w:val="24"/>
          <w:szCs w:val="24"/>
        </w:rPr>
        <w:t>F-00161106 (Order entered October 25, 1993); and 52 Pa. Code § 5.245(a).</w:t>
      </w:r>
      <w:proofErr w:type="gramEnd"/>
      <w:r w:rsidR="00E06B25" w:rsidRPr="009B6CDF">
        <w:rPr>
          <w:sz w:val="24"/>
          <w:szCs w:val="24"/>
        </w:rPr>
        <w:br/>
      </w:r>
      <w:r w:rsidR="00E06B25" w:rsidRPr="009B6CDF">
        <w:rPr>
          <w:sz w:val="24"/>
          <w:szCs w:val="24"/>
        </w:rPr>
        <w:br/>
      </w:r>
      <w:r w:rsidR="00E06B25" w:rsidRPr="009B6CDF">
        <w:rPr>
          <w:sz w:val="24"/>
          <w:szCs w:val="24"/>
        </w:rPr>
        <w:tab/>
      </w:r>
      <w:r w:rsidR="00E06B25" w:rsidRPr="009B6CDF">
        <w:rPr>
          <w:sz w:val="24"/>
          <w:szCs w:val="24"/>
        </w:rPr>
        <w:tab/>
      </w:r>
      <w:r w:rsidRPr="009B6CDF">
        <w:rPr>
          <w:sz w:val="24"/>
          <w:szCs w:val="24"/>
        </w:rPr>
        <w:t>3</w:t>
      </w:r>
      <w:r w:rsidR="00E06B25" w:rsidRPr="009B6CDF">
        <w:rPr>
          <w:sz w:val="24"/>
          <w:szCs w:val="24"/>
        </w:rPr>
        <w:t xml:space="preserve">. </w:t>
      </w:r>
      <w:r w:rsidR="00E06B25" w:rsidRPr="009B6CDF">
        <w:rPr>
          <w:sz w:val="24"/>
          <w:szCs w:val="24"/>
        </w:rPr>
        <w:tab/>
        <w:t xml:space="preserve">Parties may file Motions for Judgment on the Pleadings in accordance with the Commission's regulations. </w:t>
      </w:r>
      <w:proofErr w:type="gramStart"/>
      <w:r w:rsidR="00E06B25" w:rsidRPr="009B6CDF">
        <w:rPr>
          <w:sz w:val="24"/>
          <w:szCs w:val="24"/>
        </w:rPr>
        <w:t>52 Pa. Code § 5.102.</w:t>
      </w:r>
      <w:proofErr w:type="gramEnd"/>
      <w:r w:rsidR="00E06B25" w:rsidRPr="009B6CDF">
        <w:rPr>
          <w:sz w:val="24"/>
          <w:szCs w:val="24"/>
        </w:rPr>
        <w:br/>
      </w:r>
      <w:r w:rsidR="00E06B25" w:rsidRPr="009B6CDF">
        <w:rPr>
          <w:sz w:val="24"/>
          <w:szCs w:val="24"/>
        </w:rPr>
        <w:br/>
      </w:r>
      <w:r w:rsidR="00E06B25" w:rsidRPr="009B6CDF">
        <w:rPr>
          <w:sz w:val="24"/>
          <w:szCs w:val="24"/>
        </w:rPr>
        <w:tab/>
      </w:r>
      <w:r w:rsidR="00E06B25" w:rsidRPr="009B6CDF">
        <w:rPr>
          <w:sz w:val="24"/>
          <w:szCs w:val="24"/>
        </w:rPr>
        <w:tab/>
      </w:r>
      <w:r w:rsidRPr="009B6CDF">
        <w:rPr>
          <w:sz w:val="24"/>
          <w:szCs w:val="24"/>
        </w:rPr>
        <w:t>4</w:t>
      </w:r>
      <w:r w:rsidR="00E06B25" w:rsidRPr="009B6CDF">
        <w:rPr>
          <w:sz w:val="24"/>
          <w:szCs w:val="24"/>
        </w:rPr>
        <w:t>.</w:t>
      </w:r>
      <w:r w:rsidR="00E06B25" w:rsidRPr="009B6CDF">
        <w:rPr>
          <w:sz w:val="24"/>
          <w:szCs w:val="24"/>
        </w:rPr>
        <w:tab/>
        <w:t xml:space="preserve"> A Motion for Judgment on the Pleadings may be granted in cases where the record clearly shows that there are no genuine issues of material fact and that the moving party is entitled to judgment as a matter of law. 52 Pa. Code § 5.102(d</w:t>
      </w:r>
      <w:proofErr w:type="gramStart"/>
      <w:r w:rsidR="00E06B25" w:rsidRPr="009B6CDF">
        <w:rPr>
          <w:sz w:val="24"/>
          <w:szCs w:val="24"/>
        </w:rPr>
        <w:t>)(</w:t>
      </w:r>
      <w:proofErr w:type="gramEnd"/>
      <w:r w:rsidR="00E06B25" w:rsidRPr="009B6CDF">
        <w:rPr>
          <w:sz w:val="24"/>
          <w:szCs w:val="24"/>
        </w:rPr>
        <w:t>1).</w:t>
      </w:r>
    </w:p>
    <w:p w:rsidR="008A385E" w:rsidRPr="009B6CDF" w:rsidRDefault="008A385E" w:rsidP="009B6CDF">
      <w:pPr>
        <w:spacing w:line="360" w:lineRule="auto"/>
        <w:rPr>
          <w:sz w:val="24"/>
          <w:szCs w:val="24"/>
        </w:rPr>
      </w:pPr>
    </w:p>
    <w:p w:rsidR="0098647E" w:rsidRDefault="008A385E" w:rsidP="009B6CDF">
      <w:pPr>
        <w:suppressAutoHyphens/>
        <w:autoSpaceDE w:val="0"/>
        <w:autoSpaceDN w:val="0"/>
        <w:spacing w:line="360" w:lineRule="auto"/>
        <w:rPr>
          <w:spacing w:val="-3"/>
          <w:sz w:val="24"/>
          <w:szCs w:val="24"/>
        </w:rPr>
      </w:pPr>
      <w:r w:rsidRPr="009B6CDF">
        <w:rPr>
          <w:spacing w:val="-3"/>
          <w:sz w:val="24"/>
          <w:szCs w:val="24"/>
        </w:rPr>
        <w:tab/>
      </w:r>
      <w:r w:rsidRPr="009B6CDF">
        <w:rPr>
          <w:spacing w:val="-3"/>
          <w:sz w:val="24"/>
          <w:szCs w:val="24"/>
        </w:rPr>
        <w:tab/>
      </w:r>
      <w:r w:rsidR="00BC1863" w:rsidRPr="009B6CDF">
        <w:rPr>
          <w:spacing w:val="-3"/>
          <w:sz w:val="24"/>
          <w:szCs w:val="24"/>
        </w:rPr>
        <w:t>5</w:t>
      </w:r>
      <w:r w:rsidRPr="009B6CDF">
        <w:rPr>
          <w:spacing w:val="-3"/>
          <w:sz w:val="24"/>
          <w:szCs w:val="24"/>
        </w:rPr>
        <w:t>.</w:t>
      </w:r>
      <w:r w:rsidRPr="009B6CDF">
        <w:rPr>
          <w:spacing w:val="-3"/>
          <w:sz w:val="24"/>
          <w:szCs w:val="24"/>
        </w:rPr>
        <w:tab/>
        <w:t xml:space="preserve">The doctrine of </w:t>
      </w:r>
      <w:r w:rsidRPr="009B6CDF">
        <w:rPr>
          <w:bCs/>
          <w:i/>
          <w:iCs/>
          <w:spacing w:val="-3"/>
          <w:sz w:val="24"/>
          <w:szCs w:val="24"/>
        </w:rPr>
        <w:t>res judicata</w:t>
      </w:r>
      <w:r w:rsidRPr="009B6CDF">
        <w:rPr>
          <w:spacing w:val="-3"/>
          <w:sz w:val="24"/>
          <w:szCs w:val="24"/>
        </w:rPr>
        <w:t xml:space="preserve"> reflects the refusal of the law to tolerate the relitigation of a matter decided by a court of competent jurisdiction.  Final valid judgment on the merits by a court of competent jurisdiction bars any future suit between the same parties on the same cause of action.  </w:t>
      </w:r>
      <w:r w:rsidRPr="009B6CDF">
        <w:rPr>
          <w:i/>
          <w:spacing w:val="-3"/>
          <w:sz w:val="24"/>
          <w:szCs w:val="24"/>
        </w:rPr>
        <w:t>Day v. Volkswagenwerk Aktiengesellschaft</w:t>
      </w:r>
      <w:r w:rsidRPr="009B6CDF">
        <w:rPr>
          <w:spacing w:val="-3"/>
          <w:sz w:val="24"/>
          <w:szCs w:val="24"/>
        </w:rPr>
        <w:t>, 318 Pa. Superior Ct. 225, 464 A.2d 1313, 1316-1317 (1983)</w:t>
      </w:r>
      <w:proofErr w:type="gramStart"/>
      <w:r w:rsidRPr="009B6CDF">
        <w:rPr>
          <w:spacing w:val="-3"/>
          <w:sz w:val="24"/>
          <w:szCs w:val="24"/>
        </w:rPr>
        <w:t xml:space="preserve">;  </w:t>
      </w:r>
      <w:r w:rsidRPr="009B6CDF">
        <w:rPr>
          <w:i/>
          <w:spacing w:val="-3"/>
          <w:sz w:val="24"/>
          <w:szCs w:val="24"/>
        </w:rPr>
        <w:t>Thomas</w:t>
      </w:r>
      <w:proofErr w:type="gramEnd"/>
      <w:r w:rsidRPr="009B6CDF">
        <w:rPr>
          <w:i/>
          <w:spacing w:val="-3"/>
          <w:sz w:val="24"/>
          <w:szCs w:val="24"/>
        </w:rPr>
        <w:t xml:space="preserve"> P. O'Toole v. </w:t>
      </w:r>
      <w:proofErr w:type="gramStart"/>
      <w:r w:rsidRPr="009B6CDF">
        <w:rPr>
          <w:i/>
          <w:spacing w:val="-3"/>
          <w:sz w:val="24"/>
          <w:szCs w:val="24"/>
        </w:rPr>
        <w:t>The Bell Telephone Company of Pennsylvania</w:t>
      </w:r>
      <w:r w:rsidRPr="009B6CDF">
        <w:rPr>
          <w:spacing w:val="-3"/>
          <w:sz w:val="24"/>
          <w:szCs w:val="24"/>
        </w:rPr>
        <w:t>, 1992 Pa. PUC LEXIS 83, 16-18 (Pa. PUC 1992).</w:t>
      </w:r>
      <w:proofErr w:type="gramEnd"/>
      <w:r w:rsidRPr="009B6CDF">
        <w:rPr>
          <w:spacing w:val="-3"/>
          <w:sz w:val="24"/>
          <w:szCs w:val="24"/>
        </w:rPr>
        <w:br/>
      </w:r>
      <w:r w:rsidR="0098647E">
        <w:rPr>
          <w:spacing w:val="-3"/>
          <w:sz w:val="24"/>
          <w:szCs w:val="24"/>
        </w:rPr>
        <w:br w:type="page"/>
      </w:r>
    </w:p>
    <w:p w:rsidR="008A385E" w:rsidRPr="009B6CDF" w:rsidRDefault="008A385E" w:rsidP="009B6CDF">
      <w:pPr>
        <w:suppressAutoHyphens/>
        <w:autoSpaceDE w:val="0"/>
        <w:autoSpaceDN w:val="0"/>
        <w:spacing w:line="360" w:lineRule="auto"/>
        <w:rPr>
          <w:spacing w:val="-3"/>
          <w:sz w:val="24"/>
          <w:szCs w:val="24"/>
        </w:rPr>
      </w:pPr>
      <w:r w:rsidRPr="009B6CDF">
        <w:rPr>
          <w:spacing w:val="-3"/>
          <w:sz w:val="24"/>
          <w:szCs w:val="24"/>
        </w:rPr>
        <w:br/>
      </w:r>
      <w:r w:rsidRPr="009B6CDF">
        <w:rPr>
          <w:spacing w:val="-3"/>
          <w:sz w:val="24"/>
          <w:szCs w:val="24"/>
        </w:rPr>
        <w:tab/>
      </w:r>
      <w:r w:rsidRPr="009B6CDF">
        <w:rPr>
          <w:spacing w:val="-3"/>
          <w:sz w:val="24"/>
          <w:szCs w:val="24"/>
        </w:rPr>
        <w:tab/>
      </w:r>
      <w:r w:rsidR="00BC1863" w:rsidRPr="009B6CDF">
        <w:rPr>
          <w:spacing w:val="-3"/>
          <w:sz w:val="24"/>
          <w:szCs w:val="24"/>
        </w:rPr>
        <w:t>6</w:t>
      </w:r>
      <w:r w:rsidRPr="009B6CDF">
        <w:rPr>
          <w:spacing w:val="-3"/>
          <w:sz w:val="24"/>
          <w:szCs w:val="24"/>
        </w:rPr>
        <w:t>.</w:t>
      </w:r>
      <w:r w:rsidRPr="009B6CDF">
        <w:rPr>
          <w:spacing w:val="-3"/>
          <w:sz w:val="24"/>
          <w:szCs w:val="24"/>
        </w:rPr>
        <w:tab/>
        <w:t xml:space="preserve">For the doctrine of </w:t>
      </w:r>
      <w:r w:rsidRPr="009B6CDF">
        <w:rPr>
          <w:bCs/>
          <w:i/>
          <w:iCs/>
          <w:spacing w:val="-3"/>
          <w:sz w:val="24"/>
          <w:szCs w:val="24"/>
        </w:rPr>
        <w:t>res judicata</w:t>
      </w:r>
      <w:r w:rsidRPr="009B6CDF">
        <w:rPr>
          <w:spacing w:val="-3"/>
          <w:sz w:val="24"/>
          <w:szCs w:val="24"/>
        </w:rPr>
        <w:t xml:space="preserve"> to </w:t>
      </w:r>
      <w:r w:rsidR="00C20404" w:rsidRPr="009B6CDF">
        <w:rPr>
          <w:spacing w:val="-3"/>
          <w:sz w:val="24"/>
          <w:szCs w:val="24"/>
        </w:rPr>
        <w:t>apply</w:t>
      </w:r>
      <w:r w:rsidRPr="009B6CDF">
        <w:rPr>
          <w:spacing w:val="-3"/>
          <w:sz w:val="24"/>
          <w:szCs w:val="24"/>
        </w:rPr>
        <w:t xml:space="preserve">, four conditions must be met: </w:t>
      </w:r>
    </w:p>
    <w:p w:rsidR="008A385E" w:rsidRPr="009B6CDF" w:rsidRDefault="008A385E" w:rsidP="009B6CDF">
      <w:pPr>
        <w:suppressAutoHyphens/>
        <w:autoSpaceDE w:val="0"/>
        <w:autoSpaceDN w:val="0"/>
        <w:spacing w:line="360" w:lineRule="auto"/>
        <w:rPr>
          <w:spacing w:val="-3"/>
          <w:sz w:val="24"/>
          <w:szCs w:val="24"/>
        </w:rPr>
      </w:pPr>
    </w:p>
    <w:p w:rsidR="0098647E" w:rsidRDefault="0098647E" w:rsidP="0098647E">
      <w:pPr>
        <w:suppressAutoHyphens/>
        <w:autoSpaceDE w:val="0"/>
        <w:autoSpaceDN w:val="0"/>
        <w:ind w:left="1440" w:right="1440"/>
        <w:rPr>
          <w:spacing w:val="-3"/>
          <w:sz w:val="24"/>
          <w:szCs w:val="24"/>
        </w:rPr>
      </w:pPr>
      <w:r>
        <w:rPr>
          <w:spacing w:val="-3"/>
          <w:sz w:val="24"/>
          <w:szCs w:val="24"/>
        </w:rPr>
        <w:t>(1)</w:t>
      </w:r>
      <w:r>
        <w:rPr>
          <w:spacing w:val="-3"/>
          <w:sz w:val="24"/>
          <w:szCs w:val="24"/>
        </w:rPr>
        <w:tab/>
        <w:t xml:space="preserve"> </w:t>
      </w:r>
      <w:proofErr w:type="gramStart"/>
      <w:r>
        <w:rPr>
          <w:spacing w:val="-3"/>
          <w:sz w:val="24"/>
          <w:szCs w:val="24"/>
        </w:rPr>
        <w:t>identity</w:t>
      </w:r>
      <w:proofErr w:type="gramEnd"/>
      <w:r>
        <w:rPr>
          <w:spacing w:val="-3"/>
          <w:sz w:val="24"/>
          <w:szCs w:val="24"/>
        </w:rPr>
        <w:t xml:space="preserve"> of issues</w:t>
      </w:r>
    </w:p>
    <w:p w:rsidR="0098647E" w:rsidRDefault="0098647E" w:rsidP="0098647E">
      <w:pPr>
        <w:suppressAutoHyphens/>
        <w:autoSpaceDE w:val="0"/>
        <w:autoSpaceDN w:val="0"/>
        <w:ind w:left="1440" w:right="1440"/>
        <w:rPr>
          <w:spacing w:val="-3"/>
          <w:sz w:val="24"/>
          <w:szCs w:val="24"/>
        </w:rPr>
      </w:pPr>
    </w:p>
    <w:p w:rsidR="0098647E" w:rsidRDefault="008A385E" w:rsidP="0098647E">
      <w:pPr>
        <w:suppressAutoHyphens/>
        <w:autoSpaceDE w:val="0"/>
        <w:autoSpaceDN w:val="0"/>
        <w:ind w:left="1440" w:right="1440"/>
        <w:rPr>
          <w:spacing w:val="-3"/>
          <w:sz w:val="24"/>
          <w:szCs w:val="24"/>
        </w:rPr>
      </w:pPr>
      <w:r w:rsidRPr="009B6CDF">
        <w:rPr>
          <w:spacing w:val="-3"/>
          <w:sz w:val="24"/>
          <w:szCs w:val="24"/>
        </w:rPr>
        <w:t>(2)</w:t>
      </w:r>
      <w:r w:rsidR="0098647E">
        <w:rPr>
          <w:spacing w:val="-3"/>
          <w:sz w:val="24"/>
          <w:szCs w:val="24"/>
        </w:rPr>
        <w:tab/>
        <w:t xml:space="preserve"> </w:t>
      </w:r>
      <w:proofErr w:type="gramStart"/>
      <w:r w:rsidR="0098647E">
        <w:rPr>
          <w:spacing w:val="-3"/>
          <w:sz w:val="24"/>
          <w:szCs w:val="24"/>
        </w:rPr>
        <w:t>identity</w:t>
      </w:r>
      <w:proofErr w:type="gramEnd"/>
      <w:r w:rsidR="0098647E">
        <w:rPr>
          <w:spacing w:val="-3"/>
          <w:sz w:val="24"/>
          <w:szCs w:val="24"/>
        </w:rPr>
        <w:t xml:space="preserve"> of causes of action</w:t>
      </w:r>
    </w:p>
    <w:p w:rsidR="0098647E" w:rsidRDefault="0098647E" w:rsidP="0098647E">
      <w:pPr>
        <w:suppressAutoHyphens/>
        <w:autoSpaceDE w:val="0"/>
        <w:autoSpaceDN w:val="0"/>
        <w:ind w:left="1440" w:right="1440"/>
        <w:rPr>
          <w:spacing w:val="-3"/>
          <w:sz w:val="24"/>
          <w:szCs w:val="24"/>
        </w:rPr>
      </w:pPr>
    </w:p>
    <w:p w:rsidR="0098647E" w:rsidRDefault="008A385E" w:rsidP="0098647E">
      <w:pPr>
        <w:suppressAutoHyphens/>
        <w:autoSpaceDE w:val="0"/>
        <w:autoSpaceDN w:val="0"/>
        <w:ind w:left="1440" w:right="1440"/>
        <w:rPr>
          <w:spacing w:val="-3"/>
          <w:sz w:val="24"/>
          <w:szCs w:val="24"/>
        </w:rPr>
      </w:pPr>
      <w:r w:rsidRPr="009B6CDF">
        <w:rPr>
          <w:spacing w:val="-3"/>
          <w:sz w:val="24"/>
          <w:szCs w:val="24"/>
        </w:rPr>
        <w:t>(3)</w:t>
      </w:r>
      <w:r w:rsidRPr="009B6CDF">
        <w:rPr>
          <w:spacing w:val="-3"/>
          <w:sz w:val="24"/>
          <w:szCs w:val="24"/>
        </w:rPr>
        <w:tab/>
        <w:t xml:space="preserve"> </w:t>
      </w:r>
      <w:proofErr w:type="gramStart"/>
      <w:r w:rsidRPr="009B6CDF">
        <w:rPr>
          <w:spacing w:val="-3"/>
          <w:sz w:val="24"/>
          <w:szCs w:val="24"/>
        </w:rPr>
        <w:t>identity</w:t>
      </w:r>
      <w:proofErr w:type="gramEnd"/>
      <w:r w:rsidRPr="009B6CDF">
        <w:rPr>
          <w:spacing w:val="-3"/>
          <w:sz w:val="24"/>
          <w:szCs w:val="24"/>
        </w:rPr>
        <w:t xml:space="preserve"> of persons and parties to the action and</w:t>
      </w:r>
    </w:p>
    <w:p w:rsidR="0098647E" w:rsidRDefault="0098647E" w:rsidP="0098647E">
      <w:pPr>
        <w:suppressAutoHyphens/>
        <w:autoSpaceDE w:val="0"/>
        <w:autoSpaceDN w:val="0"/>
        <w:ind w:left="1440" w:right="1440"/>
        <w:rPr>
          <w:spacing w:val="-3"/>
          <w:sz w:val="24"/>
          <w:szCs w:val="24"/>
        </w:rPr>
      </w:pPr>
    </w:p>
    <w:p w:rsidR="008A385E" w:rsidRPr="009B6CDF" w:rsidRDefault="008A385E" w:rsidP="0098647E">
      <w:pPr>
        <w:suppressAutoHyphens/>
        <w:autoSpaceDE w:val="0"/>
        <w:autoSpaceDN w:val="0"/>
        <w:ind w:left="1440" w:right="1440"/>
        <w:rPr>
          <w:spacing w:val="-3"/>
          <w:sz w:val="24"/>
          <w:szCs w:val="24"/>
        </w:rPr>
      </w:pPr>
      <w:r w:rsidRPr="009B6CDF">
        <w:rPr>
          <w:spacing w:val="-3"/>
          <w:sz w:val="24"/>
          <w:szCs w:val="24"/>
        </w:rPr>
        <w:t xml:space="preserve">(4) </w:t>
      </w:r>
      <w:r w:rsidRPr="009B6CDF">
        <w:rPr>
          <w:spacing w:val="-3"/>
          <w:sz w:val="24"/>
          <w:szCs w:val="24"/>
        </w:rPr>
        <w:tab/>
      </w:r>
      <w:proofErr w:type="gramStart"/>
      <w:r w:rsidRPr="009B6CDF">
        <w:rPr>
          <w:spacing w:val="-3"/>
          <w:sz w:val="24"/>
          <w:szCs w:val="24"/>
        </w:rPr>
        <w:t>identity</w:t>
      </w:r>
      <w:proofErr w:type="gramEnd"/>
      <w:r w:rsidRPr="009B6CDF">
        <w:rPr>
          <w:spacing w:val="-3"/>
          <w:sz w:val="24"/>
          <w:szCs w:val="24"/>
        </w:rPr>
        <w:t xml:space="preserve"> of the quality and capacity of the parties suing or </w:t>
      </w:r>
      <w:r w:rsidR="005115A4" w:rsidRPr="009B6CDF">
        <w:rPr>
          <w:spacing w:val="-3"/>
          <w:sz w:val="24"/>
          <w:szCs w:val="24"/>
        </w:rPr>
        <w:tab/>
      </w:r>
      <w:r w:rsidRPr="009B6CDF">
        <w:rPr>
          <w:spacing w:val="-3"/>
          <w:sz w:val="24"/>
          <w:szCs w:val="24"/>
        </w:rPr>
        <w:t>sued.</w:t>
      </w:r>
    </w:p>
    <w:p w:rsidR="00BC1863" w:rsidRPr="009B6CDF" w:rsidRDefault="00BC1863" w:rsidP="0098647E">
      <w:pPr>
        <w:spacing w:line="360" w:lineRule="auto"/>
        <w:ind w:left="1440" w:right="1440"/>
        <w:rPr>
          <w:sz w:val="24"/>
          <w:szCs w:val="24"/>
        </w:rPr>
      </w:pPr>
    </w:p>
    <w:p w:rsidR="00BC1863" w:rsidRPr="009B6CDF" w:rsidRDefault="00BC1863" w:rsidP="009B6CDF">
      <w:pPr>
        <w:suppressAutoHyphens/>
        <w:autoSpaceDE w:val="0"/>
        <w:autoSpaceDN w:val="0"/>
        <w:spacing w:line="360" w:lineRule="auto"/>
        <w:rPr>
          <w:spacing w:val="-3"/>
          <w:sz w:val="24"/>
          <w:szCs w:val="24"/>
        </w:rPr>
      </w:pPr>
      <w:r w:rsidRPr="009B6CDF">
        <w:rPr>
          <w:spacing w:val="-3"/>
          <w:sz w:val="24"/>
          <w:szCs w:val="24"/>
        </w:rPr>
        <w:tab/>
      </w:r>
      <w:r w:rsidRPr="009B6CDF">
        <w:rPr>
          <w:spacing w:val="-3"/>
          <w:sz w:val="24"/>
          <w:szCs w:val="24"/>
        </w:rPr>
        <w:tab/>
        <w:t>7.</w:t>
      </w:r>
      <w:r w:rsidRPr="009B6CDF">
        <w:rPr>
          <w:spacing w:val="-3"/>
          <w:sz w:val="24"/>
          <w:szCs w:val="24"/>
        </w:rPr>
        <w:tab/>
        <w:t xml:space="preserve">The parties and the allegations of the instant Complaint are </w:t>
      </w:r>
      <w:r w:rsidR="0096102C" w:rsidRPr="009B6CDF">
        <w:rPr>
          <w:spacing w:val="-3"/>
          <w:sz w:val="24"/>
          <w:szCs w:val="24"/>
        </w:rPr>
        <w:t xml:space="preserve">absolutely </w:t>
      </w:r>
      <w:r w:rsidRPr="009B6CDF">
        <w:rPr>
          <w:spacing w:val="-3"/>
          <w:sz w:val="24"/>
          <w:szCs w:val="24"/>
        </w:rPr>
        <w:t xml:space="preserve">identical </w:t>
      </w:r>
      <w:r w:rsidR="0096102C" w:rsidRPr="009B6CDF">
        <w:rPr>
          <w:spacing w:val="-3"/>
          <w:sz w:val="24"/>
          <w:szCs w:val="24"/>
        </w:rPr>
        <w:t xml:space="preserve">in every way </w:t>
      </w:r>
      <w:r w:rsidRPr="009B6CDF">
        <w:rPr>
          <w:spacing w:val="-3"/>
          <w:sz w:val="24"/>
          <w:szCs w:val="24"/>
        </w:rPr>
        <w:t xml:space="preserve">to those in a matter previously adjudicated by the Commission in the case of </w:t>
      </w:r>
      <w:r w:rsidRPr="009B6CDF">
        <w:rPr>
          <w:i/>
          <w:spacing w:val="-3"/>
          <w:sz w:val="24"/>
          <w:szCs w:val="24"/>
        </w:rPr>
        <w:t xml:space="preserve">Pennsylvania Public Utility Commission Office of Consumer Advocate, et al. v. Little Washington Wastewater Company Southeast Consolidated Division, </w:t>
      </w:r>
      <w:r w:rsidRPr="009B6CDF">
        <w:rPr>
          <w:spacing w:val="-3"/>
          <w:sz w:val="24"/>
          <w:szCs w:val="24"/>
        </w:rPr>
        <w:t>Docket No. R-2010-2207853</w:t>
      </w:r>
      <w:r w:rsidRPr="009B6CDF">
        <w:rPr>
          <w:i/>
          <w:spacing w:val="-3"/>
          <w:sz w:val="24"/>
          <w:szCs w:val="24"/>
        </w:rPr>
        <w:t>, et seq.</w:t>
      </w:r>
      <w:r w:rsidRPr="009B6CDF">
        <w:rPr>
          <w:spacing w:val="-3"/>
          <w:sz w:val="24"/>
          <w:szCs w:val="24"/>
        </w:rPr>
        <w:t xml:space="preserve"> (Opinion and Order entered June 9, 2011)</w:t>
      </w:r>
    </w:p>
    <w:p w:rsidR="00BC1863" w:rsidRPr="009B6CDF" w:rsidRDefault="00BC1863" w:rsidP="009B6CDF">
      <w:pPr>
        <w:spacing w:line="360" w:lineRule="auto"/>
        <w:rPr>
          <w:spacing w:val="-3"/>
          <w:sz w:val="24"/>
          <w:szCs w:val="24"/>
        </w:rPr>
      </w:pPr>
      <w:r w:rsidRPr="009B6CDF">
        <w:rPr>
          <w:spacing w:val="-3"/>
          <w:sz w:val="24"/>
          <w:szCs w:val="24"/>
        </w:rPr>
        <w:br/>
      </w:r>
      <w:r w:rsidRPr="009B6CDF">
        <w:rPr>
          <w:spacing w:val="-3"/>
          <w:sz w:val="24"/>
          <w:szCs w:val="24"/>
        </w:rPr>
        <w:tab/>
      </w:r>
      <w:r w:rsidRPr="009B6CDF">
        <w:rPr>
          <w:spacing w:val="-3"/>
          <w:sz w:val="24"/>
          <w:szCs w:val="24"/>
        </w:rPr>
        <w:tab/>
        <w:t>8.</w:t>
      </w:r>
      <w:r w:rsidRPr="009B6CDF">
        <w:rPr>
          <w:spacing w:val="-3"/>
          <w:sz w:val="24"/>
          <w:szCs w:val="24"/>
        </w:rPr>
        <w:tab/>
        <w:t>The issues raised in the Complaint have been previously adjudicated by the Commission and a final decision on the merits issued in the case of</w:t>
      </w:r>
      <w:r w:rsidRPr="009B6CDF">
        <w:rPr>
          <w:i/>
          <w:sz w:val="24"/>
          <w:szCs w:val="24"/>
        </w:rPr>
        <w:t xml:space="preserve"> </w:t>
      </w:r>
      <w:r w:rsidRPr="009B6CDF">
        <w:rPr>
          <w:i/>
          <w:spacing w:val="-3"/>
          <w:sz w:val="24"/>
          <w:szCs w:val="24"/>
        </w:rPr>
        <w:t xml:space="preserve">Pennsylvania Public Utility Commission Office of Consumer Advocate, et al. v. Little Washington Wastewater Company Southeast Consolidated Division, </w:t>
      </w:r>
      <w:r w:rsidRPr="009B6CDF">
        <w:rPr>
          <w:spacing w:val="-3"/>
          <w:sz w:val="24"/>
          <w:szCs w:val="24"/>
        </w:rPr>
        <w:t>Docket No. R-2010-2207853</w:t>
      </w:r>
      <w:r w:rsidRPr="009B6CDF">
        <w:rPr>
          <w:i/>
          <w:spacing w:val="-3"/>
          <w:sz w:val="24"/>
          <w:szCs w:val="24"/>
        </w:rPr>
        <w:t>, et seq.</w:t>
      </w:r>
      <w:r w:rsidRPr="009B6CDF">
        <w:rPr>
          <w:spacing w:val="-3"/>
          <w:sz w:val="24"/>
          <w:szCs w:val="24"/>
        </w:rPr>
        <w:t xml:space="preserve"> (Opinion and Order entered June 9, 2011)</w:t>
      </w:r>
    </w:p>
    <w:p w:rsidR="00BC1863" w:rsidRPr="009B6CDF" w:rsidRDefault="00BC1863" w:rsidP="009B6CDF">
      <w:pPr>
        <w:spacing w:line="360" w:lineRule="auto"/>
        <w:rPr>
          <w:spacing w:val="-3"/>
          <w:sz w:val="24"/>
          <w:szCs w:val="24"/>
        </w:rPr>
      </w:pPr>
    </w:p>
    <w:p w:rsidR="00BC1863" w:rsidRPr="009B6CDF" w:rsidRDefault="00BC1863" w:rsidP="009B6CDF">
      <w:pPr>
        <w:spacing w:line="360" w:lineRule="auto"/>
        <w:rPr>
          <w:sz w:val="24"/>
          <w:szCs w:val="24"/>
        </w:rPr>
      </w:pPr>
      <w:r w:rsidRPr="009B6CDF">
        <w:rPr>
          <w:spacing w:val="-3"/>
          <w:sz w:val="24"/>
          <w:szCs w:val="24"/>
        </w:rPr>
        <w:tab/>
      </w:r>
      <w:r w:rsidRPr="009B6CDF">
        <w:rPr>
          <w:spacing w:val="-3"/>
          <w:sz w:val="24"/>
          <w:szCs w:val="24"/>
        </w:rPr>
        <w:tab/>
        <w:t>9.</w:t>
      </w:r>
      <w:r w:rsidRPr="009B6CDF">
        <w:rPr>
          <w:spacing w:val="-3"/>
          <w:sz w:val="24"/>
          <w:szCs w:val="24"/>
        </w:rPr>
        <w:tab/>
        <w:t xml:space="preserve">The present Complaint is barred by the doctrine of </w:t>
      </w:r>
      <w:r w:rsidRPr="009B6CDF">
        <w:rPr>
          <w:bCs/>
          <w:i/>
          <w:iCs/>
          <w:spacing w:val="-3"/>
          <w:sz w:val="24"/>
          <w:szCs w:val="24"/>
        </w:rPr>
        <w:t>res judicata</w:t>
      </w:r>
      <w:r w:rsidRPr="009B6CDF">
        <w:rPr>
          <w:spacing w:val="-3"/>
          <w:sz w:val="24"/>
          <w:szCs w:val="24"/>
        </w:rPr>
        <w:t>.</w:t>
      </w:r>
      <w:r w:rsidRPr="009B6CDF">
        <w:rPr>
          <w:spacing w:val="-3"/>
          <w:sz w:val="24"/>
          <w:szCs w:val="24"/>
        </w:rPr>
        <w:br/>
      </w:r>
    </w:p>
    <w:p w:rsidR="00E06B25" w:rsidRPr="009B6CDF" w:rsidRDefault="00E06B25" w:rsidP="009B6CDF">
      <w:pPr>
        <w:spacing w:line="360" w:lineRule="auto"/>
        <w:rPr>
          <w:sz w:val="24"/>
          <w:szCs w:val="24"/>
        </w:rPr>
      </w:pPr>
      <w:r w:rsidRPr="009B6CDF">
        <w:rPr>
          <w:sz w:val="24"/>
          <w:szCs w:val="24"/>
        </w:rPr>
        <w:tab/>
      </w:r>
      <w:r w:rsidRPr="009B6CDF">
        <w:rPr>
          <w:sz w:val="24"/>
          <w:szCs w:val="24"/>
        </w:rPr>
        <w:tab/>
      </w:r>
      <w:r w:rsidR="00BC1863" w:rsidRPr="009B6CDF">
        <w:rPr>
          <w:sz w:val="24"/>
          <w:szCs w:val="24"/>
        </w:rPr>
        <w:t>10</w:t>
      </w:r>
      <w:r w:rsidRPr="009B6CDF">
        <w:rPr>
          <w:sz w:val="24"/>
          <w:szCs w:val="24"/>
        </w:rPr>
        <w:t xml:space="preserve">. </w:t>
      </w:r>
      <w:r w:rsidRPr="009B6CDF">
        <w:rPr>
          <w:sz w:val="24"/>
          <w:szCs w:val="24"/>
        </w:rPr>
        <w:tab/>
        <w:t>There are no genuine issues of material fact in this case, and the moving party is entitled to judgment as a matter of law.</w:t>
      </w:r>
      <w:r w:rsidRPr="009B6CDF">
        <w:rPr>
          <w:sz w:val="24"/>
          <w:szCs w:val="24"/>
        </w:rPr>
        <w:br/>
      </w:r>
      <w:r w:rsidRPr="009B6CDF">
        <w:rPr>
          <w:sz w:val="24"/>
          <w:szCs w:val="24"/>
        </w:rPr>
        <w:br/>
      </w:r>
      <w:r w:rsidRPr="009B6CDF">
        <w:rPr>
          <w:sz w:val="24"/>
          <w:szCs w:val="24"/>
        </w:rPr>
        <w:tab/>
      </w:r>
      <w:r w:rsidRPr="009B6CDF">
        <w:rPr>
          <w:sz w:val="24"/>
          <w:szCs w:val="24"/>
        </w:rPr>
        <w:tab/>
      </w:r>
      <w:r w:rsidR="00BC1863" w:rsidRPr="009B6CDF">
        <w:rPr>
          <w:sz w:val="24"/>
          <w:szCs w:val="24"/>
        </w:rPr>
        <w:t>11.</w:t>
      </w:r>
      <w:r w:rsidRPr="009B6CDF">
        <w:rPr>
          <w:sz w:val="24"/>
          <w:szCs w:val="24"/>
        </w:rPr>
        <w:tab/>
        <w:t xml:space="preserve"> The Commission may dismiss a complaint without a hearing if a hearing is not necessary in the public interest. </w:t>
      </w:r>
      <w:proofErr w:type="gramStart"/>
      <w:r w:rsidRPr="009B6CDF">
        <w:rPr>
          <w:sz w:val="24"/>
          <w:szCs w:val="24"/>
        </w:rPr>
        <w:t>66 Pa.C.</w:t>
      </w:r>
      <w:proofErr w:type="gramEnd"/>
      <w:r w:rsidRPr="009B6CDF">
        <w:rPr>
          <w:sz w:val="24"/>
          <w:szCs w:val="24"/>
        </w:rPr>
        <w:t xml:space="preserve"> </w:t>
      </w:r>
      <w:proofErr w:type="gramStart"/>
      <w:r w:rsidRPr="009B6CDF">
        <w:rPr>
          <w:sz w:val="24"/>
          <w:szCs w:val="24"/>
        </w:rPr>
        <w:t>S. § 703(b).</w:t>
      </w:r>
      <w:proofErr w:type="gramEnd"/>
    </w:p>
    <w:p w:rsidR="0098647E" w:rsidRDefault="0098647E" w:rsidP="009B6CDF">
      <w:pPr>
        <w:spacing w:line="360" w:lineRule="auto"/>
        <w:rPr>
          <w:sz w:val="24"/>
          <w:szCs w:val="24"/>
        </w:rPr>
      </w:pPr>
      <w:r>
        <w:rPr>
          <w:sz w:val="24"/>
          <w:szCs w:val="24"/>
        </w:rPr>
        <w:br w:type="page"/>
      </w:r>
    </w:p>
    <w:p w:rsidR="00E06B25" w:rsidRPr="009B6CDF" w:rsidRDefault="00E06B25" w:rsidP="009B6CDF">
      <w:pPr>
        <w:spacing w:line="360" w:lineRule="auto"/>
        <w:rPr>
          <w:sz w:val="24"/>
          <w:szCs w:val="24"/>
        </w:rPr>
      </w:pPr>
    </w:p>
    <w:p w:rsidR="00E06B25" w:rsidRDefault="00E06B25" w:rsidP="009B6CDF">
      <w:pPr>
        <w:spacing w:line="360" w:lineRule="auto"/>
        <w:jc w:val="center"/>
        <w:rPr>
          <w:sz w:val="24"/>
          <w:szCs w:val="24"/>
          <w:u w:val="single"/>
        </w:rPr>
      </w:pPr>
      <w:r w:rsidRPr="009B6CDF">
        <w:rPr>
          <w:sz w:val="24"/>
          <w:szCs w:val="24"/>
          <w:u w:val="single"/>
        </w:rPr>
        <w:t>ORDER</w:t>
      </w:r>
    </w:p>
    <w:p w:rsidR="0098647E" w:rsidRPr="009B6CDF" w:rsidRDefault="0098647E" w:rsidP="009B6CDF">
      <w:pPr>
        <w:spacing w:line="360" w:lineRule="auto"/>
        <w:jc w:val="center"/>
        <w:rPr>
          <w:b/>
          <w:sz w:val="24"/>
          <w:szCs w:val="24"/>
          <w:u w:val="single"/>
        </w:rPr>
      </w:pPr>
    </w:p>
    <w:p w:rsidR="00E06B25" w:rsidRPr="009B6CDF" w:rsidRDefault="00E06B25" w:rsidP="009B6CDF">
      <w:pPr>
        <w:spacing w:line="360" w:lineRule="auto"/>
        <w:rPr>
          <w:sz w:val="24"/>
          <w:szCs w:val="24"/>
        </w:rPr>
      </w:pPr>
    </w:p>
    <w:p w:rsidR="00E06B25" w:rsidRPr="009B6CDF" w:rsidRDefault="00E06B25" w:rsidP="009B6CDF">
      <w:pPr>
        <w:spacing w:line="360" w:lineRule="auto"/>
        <w:rPr>
          <w:sz w:val="24"/>
          <w:szCs w:val="24"/>
        </w:rPr>
      </w:pPr>
      <w:r w:rsidRPr="009B6CDF">
        <w:rPr>
          <w:sz w:val="24"/>
          <w:szCs w:val="24"/>
        </w:rPr>
        <w:tab/>
      </w:r>
      <w:r w:rsidRPr="009B6CDF">
        <w:rPr>
          <w:sz w:val="24"/>
          <w:szCs w:val="24"/>
        </w:rPr>
        <w:tab/>
        <w:t>THEREFORE,</w:t>
      </w:r>
    </w:p>
    <w:p w:rsidR="00E06B25" w:rsidRPr="009B6CDF" w:rsidRDefault="00E06B25" w:rsidP="009B6CDF">
      <w:pPr>
        <w:spacing w:line="360" w:lineRule="auto"/>
        <w:rPr>
          <w:sz w:val="24"/>
          <w:szCs w:val="24"/>
        </w:rPr>
      </w:pPr>
    </w:p>
    <w:p w:rsidR="00E06B25" w:rsidRPr="009B6CDF" w:rsidRDefault="00E06B25" w:rsidP="009B6CDF">
      <w:pPr>
        <w:spacing w:line="360" w:lineRule="auto"/>
        <w:rPr>
          <w:sz w:val="24"/>
          <w:szCs w:val="24"/>
        </w:rPr>
      </w:pPr>
      <w:r w:rsidRPr="009B6CDF">
        <w:rPr>
          <w:sz w:val="24"/>
          <w:szCs w:val="24"/>
        </w:rPr>
        <w:tab/>
      </w:r>
      <w:r w:rsidRPr="009B6CDF">
        <w:rPr>
          <w:sz w:val="24"/>
          <w:szCs w:val="24"/>
        </w:rPr>
        <w:tab/>
        <w:t>IT IS ORDERED:</w:t>
      </w:r>
    </w:p>
    <w:p w:rsidR="00E06B25" w:rsidRPr="009B6CDF" w:rsidRDefault="00E06B25" w:rsidP="009B6CDF">
      <w:pPr>
        <w:spacing w:line="360" w:lineRule="auto"/>
        <w:rPr>
          <w:sz w:val="24"/>
          <w:szCs w:val="24"/>
        </w:rPr>
      </w:pPr>
    </w:p>
    <w:p w:rsidR="00E06B25" w:rsidRPr="009B6CDF" w:rsidRDefault="00E06B25" w:rsidP="009B6CDF">
      <w:pPr>
        <w:spacing w:line="360" w:lineRule="auto"/>
        <w:rPr>
          <w:sz w:val="24"/>
          <w:szCs w:val="24"/>
        </w:rPr>
      </w:pPr>
      <w:r w:rsidRPr="009B6CDF">
        <w:rPr>
          <w:sz w:val="24"/>
          <w:szCs w:val="24"/>
        </w:rPr>
        <w:tab/>
      </w:r>
      <w:r w:rsidRPr="009B6CDF">
        <w:rPr>
          <w:sz w:val="24"/>
          <w:szCs w:val="24"/>
        </w:rPr>
        <w:tab/>
        <w:t>1.</w:t>
      </w:r>
      <w:r w:rsidRPr="009B6CDF">
        <w:rPr>
          <w:sz w:val="24"/>
          <w:szCs w:val="24"/>
        </w:rPr>
        <w:tab/>
        <w:t xml:space="preserve">That the Motion for Judgment on the Pleadings filed on </w:t>
      </w:r>
      <w:r w:rsidR="0098647E">
        <w:rPr>
          <w:sz w:val="24"/>
          <w:szCs w:val="24"/>
        </w:rPr>
        <w:t>November 9, </w:t>
      </w:r>
      <w:r w:rsidR="00050E94" w:rsidRPr="009B6CDF">
        <w:rPr>
          <w:sz w:val="24"/>
          <w:szCs w:val="24"/>
        </w:rPr>
        <w:t>2011</w:t>
      </w:r>
      <w:r w:rsidR="005115A4" w:rsidRPr="009B6CDF">
        <w:rPr>
          <w:sz w:val="24"/>
          <w:szCs w:val="24"/>
        </w:rPr>
        <w:t>,</w:t>
      </w:r>
      <w:r w:rsidRPr="009B6CDF">
        <w:rPr>
          <w:sz w:val="24"/>
          <w:szCs w:val="24"/>
        </w:rPr>
        <w:t xml:space="preserve"> by </w:t>
      </w:r>
      <w:proofErr w:type="gramStart"/>
      <w:r w:rsidR="00050E94" w:rsidRPr="009B6CDF">
        <w:rPr>
          <w:sz w:val="24"/>
          <w:szCs w:val="24"/>
        </w:rPr>
        <w:t>Little</w:t>
      </w:r>
      <w:proofErr w:type="gramEnd"/>
      <w:r w:rsidR="00050E94" w:rsidRPr="009B6CDF">
        <w:rPr>
          <w:sz w:val="24"/>
          <w:szCs w:val="24"/>
        </w:rPr>
        <w:t xml:space="preserve"> Washington Waste Water Company</w:t>
      </w:r>
      <w:r w:rsidRPr="009B6CDF">
        <w:rPr>
          <w:sz w:val="24"/>
          <w:szCs w:val="24"/>
        </w:rPr>
        <w:t xml:space="preserve"> at Docket No. </w:t>
      </w:r>
      <w:r w:rsidR="00050E94" w:rsidRPr="009B6CDF">
        <w:rPr>
          <w:sz w:val="24"/>
          <w:szCs w:val="24"/>
        </w:rPr>
        <w:t>C-2010-2217564</w:t>
      </w:r>
      <w:r w:rsidRPr="009B6CDF">
        <w:rPr>
          <w:sz w:val="24"/>
          <w:szCs w:val="24"/>
        </w:rPr>
        <w:t xml:space="preserve"> is granted.</w:t>
      </w:r>
    </w:p>
    <w:p w:rsidR="00E06B25" w:rsidRPr="009B6CDF" w:rsidRDefault="00E06B25" w:rsidP="009B6CDF">
      <w:pPr>
        <w:spacing w:line="360" w:lineRule="auto"/>
        <w:rPr>
          <w:sz w:val="24"/>
          <w:szCs w:val="24"/>
        </w:rPr>
      </w:pPr>
    </w:p>
    <w:p w:rsidR="00E06B25" w:rsidRPr="009B6CDF" w:rsidRDefault="00E06B25" w:rsidP="009B6CDF">
      <w:pPr>
        <w:spacing w:line="360" w:lineRule="auto"/>
        <w:rPr>
          <w:sz w:val="24"/>
          <w:szCs w:val="24"/>
        </w:rPr>
      </w:pPr>
      <w:r w:rsidRPr="009B6CDF">
        <w:rPr>
          <w:sz w:val="24"/>
          <w:szCs w:val="24"/>
        </w:rPr>
        <w:tab/>
      </w:r>
      <w:r w:rsidRPr="009B6CDF">
        <w:rPr>
          <w:sz w:val="24"/>
          <w:szCs w:val="24"/>
        </w:rPr>
        <w:tab/>
        <w:t>2.</w:t>
      </w:r>
      <w:r w:rsidRPr="009B6CDF">
        <w:rPr>
          <w:sz w:val="24"/>
          <w:szCs w:val="24"/>
        </w:rPr>
        <w:tab/>
        <w:t xml:space="preserve">That the Complaint filed by </w:t>
      </w:r>
      <w:r w:rsidR="00F67906" w:rsidRPr="009B6CDF">
        <w:rPr>
          <w:sz w:val="24"/>
          <w:szCs w:val="24"/>
        </w:rPr>
        <w:t xml:space="preserve">Arnold </w:t>
      </w:r>
      <w:r w:rsidR="00185414" w:rsidRPr="009B6CDF">
        <w:rPr>
          <w:sz w:val="24"/>
          <w:szCs w:val="24"/>
        </w:rPr>
        <w:t xml:space="preserve">M. </w:t>
      </w:r>
      <w:r w:rsidR="00F67906" w:rsidRPr="009B6CDF">
        <w:rPr>
          <w:sz w:val="24"/>
          <w:szCs w:val="24"/>
        </w:rPr>
        <w:t>Kring</w:t>
      </w:r>
      <w:r w:rsidRPr="009B6CDF">
        <w:rPr>
          <w:sz w:val="24"/>
          <w:szCs w:val="24"/>
        </w:rPr>
        <w:t xml:space="preserve"> at Docket No.</w:t>
      </w:r>
      <w:r w:rsidR="0098647E">
        <w:rPr>
          <w:sz w:val="24"/>
          <w:szCs w:val="24"/>
        </w:rPr>
        <w:t xml:space="preserve"> C</w:t>
      </w:r>
      <w:r w:rsidR="0098647E">
        <w:rPr>
          <w:sz w:val="24"/>
          <w:szCs w:val="24"/>
        </w:rPr>
        <w:noBreakHyphen/>
        <w:t>2010</w:t>
      </w:r>
      <w:r w:rsidR="0098647E">
        <w:rPr>
          <w:sz w:val="24"/>
          <w:szCs w:val="24"/>
        </w:rPr>
        <w:noBreakHyphen/>
      </w:r>
      <w:r w:rsidR="00F67906" w:rsidRPr="009B6CDF">
        <w:rPr>
          <w:sz w:val="24"/>
          <w:szCs w:val="24"/>
        </w:rPr>
        <w:t>2217564</w:t>
      </w:r>
      <w:r w:rsidRPr="009B6CDF">
        <w:rPr>
          <w:sz w:val="24"/>
          <w:szCs w:val="24"/>
        </w:rPr>
        <w:t xml:space="preserve"> is dismissed </w:t>
      </w:r>
      <w:r w:rsidR="00F67906" w:rsidRPr="009B6CDF">
        <w:rPr>
          <w:sz w:val="24"/>
          <w:szCs w:val="24"/>
        </w:rPr>
        <w:t xml:space="preserve">as barred by the doctrine of </w:t>
      </w:r>
      <w:r w:rsidR="00F67906" w:rsidRPr="009B6CDF">
        <w:rPr>
          <w:i/>
          <w:sz w:val="24"/>
          <w:szCs w:val="24"/>
        </w:rPr>
        <w:t>res judicata</w:t>
      </w:r>
      <w:r w:rsidRPr="009B6CDF">
        <w:rPr>
          <w:sz w:val="24"/>
          <w:szCs w:val="24"/>
        </w:rPr>
        <w:t>.</w:t>
      </w:r>
    </w:p>
    <w:p w:rsidR="00E06B25" w:rsidRPr="009B6CDF" w:rsidRDefault="00E06B25" w:rsidP="009B6CDF">
      <w:pPr>
        <w:spacing w:line="360" w:lineRule="auto"/>
        <w:rPr>
          <w:sz w:val="24"/>
          <w:szCs w:val="24"/>
        </w:rPr>
      </w:pPr>
    </w:p>
    <w:p w:rsidR="00E06B25" w:rsidRPr="009B6CDF" w:rsidRDefault="00E06B25" w:rsidP="009B6CDF">
      <w:pPr>
        <w:spacing w:line="360" w:lineRule="auto"/>
        <w:rPr>
          <w:sz w:val="24"/>
          <w:szCs w:val="24"/>
        </w:rPr>
      </w:pPr>
      <w:r w:rsidRPr="009B6CDF">
        <w:rPr>
          <w:sz w:val="24"/>
          <w:szCs w:val="24"/>
        </w:rPr>
        <w:tab/>
      </w:r>
      <w:r w:rsidRPr="009B6CDF">
        <w:rPr>
          <w:sz w:val="24"/>
          <w:szCs w:val="24"/>
        </w:rPr>
        <w:tab/>
        <w:t>3.</w:t>
      </w:r>
      <w:r w:rsidRPr="009B6CDF">
        <w:rPr>
          <w:sz w:val="24"/>
          <w:szCs w:val="24"/>
        </w:rPr>
        <w:tab/>
        <w:t xml:space="preserve"> That this matter be marked closed.</w:t>
      </w:r>
    </w:p>
    <w:p w:rsidR="00E06B25" w:rsidRPr="009B6CDF" w:rsidRDefault="00E06B25" w:rsidP="009B6CDF">
      <w:pPr>
        <w:spacing w:line="360" w:lineRule="auto"/>
        <w:rPr>
          <w:sz w:val="24"/>
          <w:szCs w:val="24"/>
        </w:rPr>
      </w:pPr>
      <w:r w:rsidRPr="009B6CDF">
        <w:rPr>
          <w:sz w:val="24"/>
          <w:szCs w:val="24"/>
        </w:rPr>
        <w:br/>
      </w:r>
    </w:p>
    <w:p w:rsidR="00E06B25" w:rsidRPr="009B6CDF" w:rsidRDefault="00E06B25" w:rsidP="009B6CDF">
      <w:pPr>
        <w:rPr>
          <w:sz w:val="24"/>
          <w:szCs w:val="24"/>
        </w:rPr>
      </w:pPr>
      <w:r w:rsidRPr="009B6CDF">
        <w:rPr>
          <w:sz w:val="24"/>
          <w:szCs w:val="24"/>
        </w:rPr>
        <w:t>Date:</w:t>
      </w:r>
      <w:r w:rsidRPr="009B6CDF">
        <w:rPr>
          <w:sz w:val="24"/>
          <w:szCs w:val="24"/>
        </w:rPr>
        <w:tab/>
      </w:r>
      <w:r w:rsidRPr="009B6CDF">
        <w:rPr>
          <w:sz w:val="24"/>
          <w:szCs w:val="24"/>
          <w:u w:val="single"/>
        </w:rPr>
        <w:t>December 1</w:t>
      </w:r>
      <w:r w:rsidR="00F67906" w:rsidRPr="009B6CDF">
        <w:rPr>
          <w:sz w:val="24"/>
          <w:szCs w:val="24"/>
          <w:u w:val="single"/>
        </w:rPr>
        <w:t>6</w:t>
      </w:r>
      <w:r w:rsidRPr="009B6CDF">
        <w:rPr>
          <w:sz w:val="24"/>
          <w:szCs w:val="24"/>
          <w:u w:val="single"/>
        </w:rPr>
        <w:t>, 2011</w:t>
      </w:r>
      <w:r w:rsidRPr="009B6CDF">
        <w:rPr>
          <w:sz w:val="24"/>
          <w:szCs w:val="24"/>
        </w:rPr>
        <w:tab/>
      </w:r>
      <w:r w:rsidRPr="009B6CDF">
        <w:rPr>
          <w:sz w:val="24"/>
          <w:szCs w:val="24"/>
        </w:rPr>
        <w:tab/>
      </w:r>
      <w:r w:rsidRPr="009B6CDF">
        <w:rPr>
          <w:sz w:val="24"/>
          <w:szCs w:val="24"/>
        </w:rPr>
        <w:tab/>
      </w:r>
      <w:r w:rsidRPr="009B6CDF">
        <w:rPr>
          <w:sz w:val="24"/>
          <w:szCs w:val="24"/>
        </w:rPr>
        <w:tab/>
        <w:t>___________________________</w:t>
      </w:r>
    </w:p>
    <w:p w:rsidR="00E06B25" w:rsidRPr="009B6CDF" w:rsidRDefault="00E06B25" w:rsidP="009B6CDF">
      <w:pPr>
        <w:rPr>
          <w:sz w:val="24"/>
          <w:szCs w:val="24"/>
        </w:rPr>
      </w:pPr>
      <w:r w:rsidRPr="009B6CDF">
        <w:rPr>
          <w:sz w:val="24"/>
          <w:szCs w:val="24"/>
        </w:rPr>
        <w:tab/>
      </w:r>
      <w:r w:rsidRPr="009B6CDF">
        <w:rPr>
          <w:sz w:val="24"/>
          <w:szCs w:val="24"/>
        </w:rPr>
        <w:tab/>
      </w:r>
      <w:r w:rsidRPr="009B6CDF">
        <w:rPr>
          <w:sz w:val="24"/>
          <w:szCs w:val="24"/>
        </w:rPr>
        <w:tab/>
      </w:r>
      <w:r w:rsidRPr="009B6CDF">
        <w:rPr>
          <w:sz w:val="24"/>
          <w:szCs w:val="24"/>
        </w:rPr>
        <w:tab/>
      </w:r>
      <w:r w:rsidRPr="009B6CDF">
        <w:rPr>
          <w:sz w:val="24"/>
          <w:szCs w:val="24"/>
        </w:rPr>
        <w:tab/>
      </w:r>
      <w:r w:rsidRPr="009B6CDF">
        <w:rPr>
          <w:sz w:val="24"/>
          <w:szCs w:val="24"/>
        </w:rPr>
        <w:tab/>
      </w:r>
      <w:r w:rsidRPr="009B6CDF">
        <w:rPr>
          <w:sz w:val="24"/>
          <w:szCs w:val="24"/>
        </w:rPr>
        <w:tab/>
        <w:t>Dennis J. Buckley</w:t>
      </w:r>
    </w:p>
    <w:p w:rsidR="00E06B25" w:rsidRPr="009B6CDF" w:rsidRDefault="00E06B25" w:rsidP="009B6CDF">
      <w:pPr>
        <w:rPr>
          <w:sz w:val="24"/>
          <w:szCs w:val="24"/>
        </w:rPr>
      </w:pPr>
      <w:r w:rsidRPr="009B6CDF">
        <w:rPr>
          <w:sz w:val="24"/>
          <w:szCs w:val="24"/>
        </w:rPr>
        <w:tab/>
      </w:r>
      <w:r w:rsidRPr="009B6CDF">
        <w:rPr>
          <w:sz w:val="24"/>
          <w:szCs w:val="24"/>
        </w:rPr>
        <w:tab/>
      </w:r>
      <w:r w:rsidRPr="009B6CDF">
        <w:rPr>
          <w:sz w:val="24"/>
          <w:szCs w:val="24"/>
        </w:rPr>
        <w:tab/>
      </w:r>
      <w:r w:rsidRPr="009B6CDF">
        <w:rPr>
          <w:sz w:val="24"/>
          <w:szCs w:val="24"/>
        </w:rPr>
        <w:tab/>
      </w:r>
      <w:r w:rsidRPr="009B6CDF">
        <w:rPr>
          <w:sz w:val="24"/>
          <w:szCs w:val="24"/>
        </w:rPr>
        <w:tab/>
      </w:r>
      <w:r w:rsidRPr="009B6CDF">
        <w:rPr>
          <w:sz w:val="24"/>
          <w:szCs w:val="24"/>
        </w:rPr>
        <w:tab/>
      </w:r>
      <w:r w:rsidRPr="009B6CDF">
        <w:rPr>
          <w:sz w:val="24"/>
          <w:szCs w:val="24"/>
        </w:rPr>
        <w:tab/>
        <w:t>Administrative Law Judge</w:t>
      </w:r>
    </w:p>
    <w:sectPr w:rsidR="00E06B25" w:rsidRPr="009B6CDF" w:rsidSect="009B6CDF">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44A" w:rsidRDefault="006C544A">
      <w:r>
        <w:separator/>
      </w:r>
    </w:p>
  </w:endnote>
  <w:endnote w:type="continuationSeparator" w:id="0">
    <w:p w:rsidR="006C544A" w:rsidRDefault="006C5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3574064"/>
      <w:docPartObj>
        <w:docPartGallery w:val="Page Numbers (Bottom of Page)"/>
        <w:docPartUnique/>
      </w:docPartObj>
    </w:sdtPr>
    <w:sdtEndPr>
      <w:rPr>
        <w:noProof/>
      </w:rPr>
    </w:sdtEndPr>
    <w:sdtContent>
      <w:p w:rsidR="000B33ED" w:rsidRDefault="000B33ED">
        <w:pPr>
          <w:pStyle w:val="Footer"/>
          <w:jc w:val="center"/>
        </w:pPr>
        <w:r w:rsidRPr="000B33ED">
          <w:rPr>
            <w:sz w:val="20"/>
            <w:szCs w:val="20"/>
          </w:rPr>
          <w:fldChar w:fldCharType="begin"/>
        </w:r>
        <w:r w:rsidRPr="000B33ED">
          <w:rPr>
            <w:sz w:val="20"/>
            <w:szCs w:val="20"/>
          </w:rPr>
          <w:instrText xml:space="preserve"> PAGE   \* MERGEFORMAT </w:instrText>
        </w:r>
        <w:r w:rsidRPr="000B33ED">
          <w:rPr>
            <w:sz w:val="20"/>
            <w:szCs w:val="20"/>
          </w:rPr>
          <w:fldChar w:fldCharType="separate"/>
        </w:r>
        <w:r w:rsidR="007D1B69">
          <w:rPr>
            <w:noProof/>
            <w:sz w:val="20"/>
            <w:szCs w:val="20"/>
          </w:rPr>
          <w:t>2</w:t>
        </w:r>
        <w:r w:rsidRPr="000B33ED">
          <w:rPr>
            <w:noProof/>
            <w:sz w:val="20"/>
            <w:szCs w:val="20"/>
          </w:rPr>
          <w:fldChar w:fldCharType="end"/>
        </w:r>
      </w:p>
    </w:sdtContent>
  </w:sdt>
  <w:p w:rsidR="000B33ED" w:rsidRPr="000B33ED" w:rsidRDefault="000B33ED" w:rsidP="000B33ED">
    <w:pPr>
      <w:pStyle w:val="Foo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3ED" w:rsidRPr="000B33ED" w:rsidRDefault="000B33ED">
    <w:pPr>
      <w:pStyle w:val="Footer"/>
      <w:jc w:val="center"/>
      <w:rPr>
        <w:sz w:val="20"/>
        <w:szCs w:val="20"/>
      </w:rPr>
    </w:pPr>
  </w:p>
  <w:p w:rsidR="000B33ED" w:rsidRDefault="000B33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44A" w:rsidRDefault="006C544A">
      <w:r>
        <w:separator/>
      </w:r>
    </w:p>
  </w:footnote>
  <w:footnote w:type="continuationSeparator" w:id="0">
    <w:p w:rsidR="006C544A" w:rsidRDefault="006C544A">
      <w:r>
        <w:continuationSeparator/>
      </w:r>
    </w:p>
  </w:footnote>
  <w:footnote w:id="1">
    <w:p w:rsidR="00050E94" w:rsidRDefault="00050E94">
      <w:pPr>
        <w:pStyle w:val="FootnoteText"/>
      </w:pPr>
      <w:r>
        <w:rPr>
          <w:rStyle w:val="FootnoteReference"/>
        </w:rPr>
        <w:footnoteRef/>
      </w:r>
      <w:r>
        <w:tab/>
        <w:t xml:space="preserve">It is unclear how this happened. </w:t>
      </w:r>
    </w:p>
  </w:footnote>
  <w:footnote w:id="2">
    <w:p w:rsidR="00846307" w:rsidRDefault="00846307">
      <w:pPr>
        <w:pStyle w:val="FootnoteText"/>
      </w:pPr>
      <w:r>
        <w:rPr>
          <w:rStyle w:val="FootnoteReference"/>
        </w:rPr>
        <w:footnoteRef/>
      </w:r>
      <w:r>
        <w:t xml:space="preserve"> </w:t>
      </w:r>
      <w:r>
        <w:tab/>
        <w:t>The Commission specifically stated: “</w:t>
      </w:r>
      <w:r w:rsidRPr="00846307">
        <w:t>Additionally, we shall grant the Exceptions of Arnold Kring to the extent that LWW-SE shall submit a report on its odor remediation activities as part of its next base rate filing, and deny the Exceptions in all other regards</w:t>
      </w:r>
      <w:r>
        <w:t xml:space="preserve">.” </w:t>
      </w:r>
      <w:proofErr w:type="gramStart"/>
      <w:r w:rsidRPr="00846307">
        <w:rPr>
          <w:i/>
        </w:rPr>
        <w:t>Ju</w:t>
      </w:r>
      <w:r w:rsidR="00B8009D">
        <w:rPr>
          <w:i/>
        </w:rPr>
        <w:t>ne</w:t>
      </w:r>
      <w:r w:rsidRPr="00846307">
        <w:rPr>
          <w:i/>
        </w:rPr>
        <w:t xml:space="preserve"> 9, 2011 Order</w:t>
      </w:r>
      <w:r>
        <w:t xml:space="preserve"> at 19.</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EC8"/>
    <w:rsid w:val="00001E3A"/>
    <w:rsid w:val="00001EF6"/>
    <w:rsid w:val="00003D11"/>
    <w:rsid w:val="00005558"/>
    <w:rsid w:val="000079FE"/>
    <w:rsid w:val="00012104"/>
    <w:rsid w:val="0001305A"/>
    <w:rsid w:val="00016E55"/>
    <w:rsid w:val="0002105C"/>
    <w:rsid w:val="00035BB8"/>
    <w:rsid w:val="00050E94"/>
    <w:rsid w:val="000541C0"/>
    <w:rsid w:val="000576ED"/>
    <w:rsid w:val="000605B6"/>
    <w:rsid w:val="00061278"/>
    <w:rsid w:val="000634EB"/>
    <w:rsid w:val="00063801"/>
    <w:rsid w:val="00067CBC"/>
    <w:rsid w:val="000902E3"/>
    <w:rsid w:val="0009220F"/>
    <w:rsid w:val="00092B4E"/>
    <w:rsid w:val="00092E44"/>
    <w:rsid w:val="00093562"/>
    <w:rsid w:val="000A770B"/>
    <w:rsid w:val="000B339A"/>
    <w:rsid w:val="000B33ED"/>
    <w:rsid w:val="000C2A2B"/>
    <w:rsid w:val="000C34F3"/>
    <w:rsid w:val="000C6B6E"/>
    <w:rsid w:val="000C6EF0"/>
    <w:rsid w:val="000D29BA"/>
    <w:rsid w:val="000E7EF5"/>
    <w:rsid w:val="000F2E5F"/>
    <w:rsid w:val="001021FB"/>
    <w:rsid w:val="00102A77"/>
    <w:rsid w:val="0010420D"/>
    <w:rsid w:val="001077F1"/>
    <w:rsid w:val="0011156A"/>
    <w:rsid w:val="00115BB6"/>
    <w:rsid w:val="00116578"/>
    <w:rsid w:val="0012035F"/>
    <w:rsid w:val="00121291"/>
    <w:rsid w:val="00124101"/>
    <w:rsid w:val="00124D49"/>
    <w:rsid w:val="0014105E"/>
    <w:rsid w:val="00143142"/>
    <w:rsid w:val="00155E87"/>
    <w:rsid w:val="00157E46"/>
    <w:rsid w:val="00162D2F"/>
    <w:rsid w:val="00172E8C"/>
    <w:rsid w:val="00174F7E"/>
    <w:rsid w:val="0017580D"/>
    <w:rsid w:val="00181AB1"/>
    <w:rsid w:val="00185414"/>
    <w:rsid w:val="001857EA"/>
    <w:rsid w:val="00191522"/>
    <w:rsid w:val="00192EB5"/>
    <w:rsid w:val="001966CB"/>
    <w:rsid w:val="001A103D"/>
    <w:rsid w:val="001A216A"/>
    <w:rsid w:val="001A59A9"/>
    <w:rsid w:val="001B1B1D"/>
    <w:rsid w:val="001B3D6F"/>
    <w:rsid w:val="001D1F1B"/>
    <w:rsid w:val="001E2642"/>
    <w:rsid w:val="001E3C9A"/>
    <w:rsid w:val="001E5447"/>
    <w:rsid w:val="001E79A7"/>
    <w:rsid w:val="001F0835"/>
    <w:rsid w:val="001F74FC"/>
    <w:rsid w:val="002004A8"/>
    <w:rsid w:val="0021162B"/>
    <w:rsid w:val="002125E4"/>
    <w:rsid w:val="00213EBE"/>
    <w:rsid w:val="00215381"/>
    <w:rsid w:val="00216C32"/>
    <w:rsid w:val="00216F76"/>
    <w:rsid w:val="00221A88"/>
    <w:rsid w:val="002303B0"/>
    <w:rsid w:val="002337D7"/>
    <w:rsid w:val="002451F7"/>
    <w:rsid w:val="00251E5A"/>
    <w:rsid w:val="00252DB6"/>
    <w:rsid w:val="002546D8"/>
    <w:rsid w:val="00260459"/>
    <w:rsid w:val="0026705F"/>
    <w:rsid w:val="002704DD"/>
    <w:rsid w:val="00284760"/>
    <w:rsid w:val="0029096F"/>
    <w:rsid w:val="0029353E"/>
    <w:rsid w:val="00297286"/>
    <w:rsid w:val="002A05C6"/>
    <w:rsid w:val="002A5F4D"/>
    <w:rsid w:val="002B754D"/>
    <w:rsid w:val="002C4F02"/>
    <w:rsid w:val="002E7DDB"/>
    <w:rsid w:val="002F42FC"/>
    <w:rsid w:val="00304AA1"/>
    <w:rsid w:val="00306C33"/>
    <w:rsid w:val="00321DB1"/>
    <w:rsid w:val="00330A67"/>
    <w:rsid w:val="00334F62"/>
    <w:rsid w:val="003364EB"/>
    <w:rsid w:val="003366D5"/>
    <w:rsid w:val="00344C34"/>
    <w:rsid w:val="00354574"/>
    <w:rsid w:val="00360F5F"/>
    <w:rsid w:val="0036124A"/>
    <w:rsid w:val="00365459"/>
    <w:rsid w:val="0036754C"/>
    <w:rsid w:val="00381B05"/>
    <w:rsid w:val="003862D8"/>
    <w:rsid w:val="00386626"/>
    <w:rsid w:val="00390929"/>
    <w:rsid w:val="003A0B9C"/>
    <w:rsid w:val="003A0E5A"/>
    <w:rsid w:val="003A7581"/>
    <w:rsid w:val="003B4D40"/>
    <w:rsid w:val="003B5D19"/>
    <w:rsid w:val="003B610B"/>
    <w:rsid w:val="003C47E8"/>
    <w:rsid w:val="003E2B14"/>
    <w:rsid w:val="003F01A7"/>
    <w:rsid w:val="004047B1"/>
    <w:rsid w:val="00407C2F"/>
    <w:rsid w:val="00411425"/>
    <w:rsid w:val="00413BA5"/>
    <w:rsid w:val="00426277"/>
    <w:rsid w:val="004262B3"/>
    <w:rsid w:val="00431130"/>
    <w:rsid w:val="00442254"/>
    <w:rsid w:val="00446416"/>
    <w:rsid w:val="00446B02"/>
    <w:rsid w:val="0045300F"/>
    <w:rsid w:val="00454158"/>
    <w:rsid w:val="00454723"/>
    <w:rsid w:val="00456657"/>
    <w:rsid w:val="00460140"/>
    <w:rsid w:val="0046238B"/>
    <w:rsid w:val="00491F39"/>
    <w:rsid w:val="0049575D"/>
    <w:rsid w:val="004A5318"/>
    <w:rsid w:val="004A741E"/>
    <w:rsid w:val="004B1ADE"/>
    <w:rsid w:val="004B570B"/>
    <w:rsid w:val="004B59C3"/>
    <w:rsid w:val="004B6082"/>
    <w:rsid w:val="004B652A"/>
    <w:rsid w:val="004C30D2"/>
    <w:rsid w:val="004D01B3"/>
    <w:rsid w:val="004D0BE0"/>
    <w:rsid w:val="004D14F0"/>
    <w:rsid w:val="004D4A68"/>
    <w:rsid w:val="004E429F"/>
    <w:rsid w:val="004F25E0"/>
    <w:rsid w:val="004F37CB"/>
    <w:rsid w:val="004F45CA"/>
    <w:rsid w:val="00504F92"/>
    <w:rsid w:val="005078B3"/>
    <w:rsid w:val="005115A4"/>
    <w:rsid w:val="00516ADC"/>
    <w:rsid w:val="00521B57"/>
    <w:rsid w:val="00522DE9"/>
    <w:rsid w:val="00523FBA"/>
    <w:rsid w:val="00524079"/>
    <w:rsid w:val="005255C0"/>
    <w:rsid w:val="005328F4"/>
    <w:rsid w:val="005534BD"/>
    <w:rsid w:val="00564A3A"/>
    <w:rsid w:val="005674EF"/>
    <w:rsid w:val="0057092A"/>
    <w:rsid w:val="00570C2E"/>
    <w:rsid w:val="00575D4F"/>
    <w:rsid w:val="00575F27"/>
    <w:rsid w:val="0058036C"/>
    <w:rsid w:val="00585BD9"/>
    <w:rsid w:val="005A1839"/>
    <w:rsid w:val="005A3759"/>
    <w:rsid w:val="005B1D95"/>
    <w:rsid w:val="005C373B"/>
    <w:rsid w:val="005C4AAA"/>
    <w:rsid w:val="005D1442"/>
    <w:rsid w:val="005F064D"/>
    <w:rsid w:val="005F5A21"/>
    <w:rsid w:val="00600458"/>
    <w:rsid w:val="00603824"/>
    <w:rsid w:val="00620850"/>
    <w:rsid w:val="00624D32"/>
    <w:rsid w:val="006273ED"/>
    <w:rsid w:val="00633BAE"/>
    <w:rsid w:val="00640C08"/>
    <w:rsid w:val="0064750C"/>
    <w:rsid w:val="006621E9"/>
    <w:rsid w:val="00664C73"/>
    <w:rsid w:val="006856E2"/>
    <w:rsid w:val="00695397"/>
    <w:rsid w:val="0069562F"/>
    <w:rsid w:val="006B2FA8"/>
    <w:rsid w:val="006B3E08"/>
    <w:rsid w:val="006C4536"/>
    <w:rsid w:val="006C51E2"/>
    <w:rsid w:val="006C544A"/>
    <w:rsid w:val="006C71BB"/>
    <w:rsid w:val="006D1276"/>
    <w:rsid w:val="006D264D"/>
    <w:rsid w:val="006E670A"/>
    <w:rsid w:val="006F27FC"/>
    <w:rsid w:val="006F3153"/>
    <w:rsid w:val="006F4F6D"/>
    <w:rsid w:val="00705262"/>
    <w:rsid w:val="00705CA5"/>
    <w:rsid w:val="00716D0A"/>
    <w:rsid w:val="00721ECF"/>
    <w:rsid w:val="00725BEA"/>
    <w:rsid w:val="007306D1"/>
    <w:rsid w:val="00742CE1"/>
    <w:rsid w:val="0074372C"/>
    <w:rsid w:val="00744C7C"/>
    <w:rsid w:val="00747C4D"/>
    <w:rsid w:val="0075585E"/>
    <w:rsid w:val="0078470A"/>
    <w:rsid w:val="00787AF1"/>
    <w:rsid w:val="007B1039"/>
    <w:rsid w:val="007C79F9"/>
    <w:rsid w:val="007D1B69"/>
    <w:rsid w:val="007D5B1C"/>
    <w:rsid w:val="007E0ADA"/>
    <w:rsid w:val="007E5866"/>
    <w:rsid w:val="00804065"/>
    <w:rsid w:val="00816ADE"/>
    <w:rsid w:val="00840A53"/>
    <w:rsid w:val="008427B3"/>
    <w:rsid w:val="00846307"/>
    <w:rsid w:val="0085047D"/>
    <w:rsid w:val="008524EA"/>
    <w:rsid w:val="00857642"/>
    <w:rsid w:val="00857F8E"/>
    <w:rsid w:val="0086268A"/>
    <w:rsid w:val="00864B15"/>
    <w:rsid w:val="00865C18"/>
    <w:rsid w:val="0086621E"/>
    <w:rsid w:val="00882CB8"/>
    <w:rsid w:val="00884650"/>
    <w:rsid w:val="00890848"/>
    <w:rsid w:val="00893901"/>
    <w:rsid w:val="008A385E"/>
    <w:rsid w:val="008A41C8"/>
    <w:rsid w:val="008B2982"/>
    <w:rsid w:val="008C03AD"/>
    <w:rsid w:val="008C0540"/>
    <w:rsid w:val="008C1485"/>
    <w:rsid w:val="008D2DBA"/>
    <w:rsid w:val="008D638B"/>
    <w:rsid w:val="008E19D7"/>
    <w:rsid w:val="008E6FB7"/>
    <w:rsid w:val="008E7FE5"/>
    <w:rsid w:val="008F63E4"/>
    <w:rsid w:val="00900008"/>
    <w:rsid w:val="00902EB1"/>
    <w:rsid w:val="009050BB"/>
    <w:rsid w:val="00905F7A"/>
    <w:rsid w:val="00906A31"/>
    <w:rsid w:val="00910398"/>
    <w:rsid w:val="0091039C"/>
    <w:rsid w:val="00911640"/>
    <w:rsid w:val="00912783"/>
    <w:rsid w:val="0091451C"/>
    <w:rsid w:val="00915D45"/>
    <w:rsid w:val="00923349"/>
    <w:rsid w:val="00926002"/>
    <w:rsid w:val="00930EBA"/>
    <w:rsid w:val="00932E41"/>
    <w:rsid w:val="00935580"/>
    <w:rsid w:val="009412D9"/>
    <w:rsid w:val="00944730"/>
    <w:rsid w:val="009471B5"/>
    <w:rsid w:val="00952928"/>
    <w:rsid w:val="00953CFD"/>
    <w:rsid w:val="0096102C"/>
    <w:rsid w:val="00963190"/>
    <w:rsid w:val="009669E3"/>
    <w:rsid w:val="009671DB"/>
    <w:rsid w:val="00972738"/>
    <w:rsid w:val="00980958"/>
    <w:rsid w:val="0098647E"/>
    <w:rsid w:val="00987014"/>
    <w:rsid w:val="00997443"/>
    <w:rsid w:val="009A68E7"/>
    <w:rsid w:val="009B66C0"/>
    <w:rsid w:val="009B6CDF"/>
    <w:rsid w:val="009C24F9"/>
    <w:rsid w:val="009D3AAC"/>
    <w:rsid w:val="009D5B63"/>
    <w:rsid w:val="009E1679"/>
    <w:rsid w:val="009E239E"/>
    <w:rsid w:val="009E271D"/>
    <w:rsid w:val="009E4BF5"/>
    <w:rsid w:val="009F768D"/>
    <w:rsid w:val="00A07D8F"/>
    <w:rsid w:val="00A13C95"/>
    <w:rsid w:val="00A249F6"/>
    <w:rsid w:val="00A35AFD"/>
    <w:rsid w:val="00A40731"/>
    <w:rsid w:val="00A448EF"/>
    <w:rsid w:val="00A52A4E"/>
    <w:rsid w:val="00A5343C"/>
    <w:rsid w:val="00A7538D"/>
    <w:rsid w:val="00A8008F"/>
    <w:rsid w:val="00A80E74"/>
    <w:rsid w:val="00A851A4"/>
    <w:rsid w:val="00A86BD8"/>
    <w:rsid w:val="00A87EDF"/>
    <w:rsid w:val="00A97362"/>
    <w:rsid w:val="00AA1496"/>
    <w:rsid w:val="00AA3D06"/>
    <w:rsid w:val="00AA4899"/>
    <w:rsid w:val="00AA639F"/>
    <w:rsid w:val="00AC0D42"/>
    <w:rsid w:val="00AC7DAD"/>
    <w:rsid w:val="00AD344D"/>
    <w:rsid w:val="00AD5E7B"/>
    <w:rsid w:val="00AE7E8A"/>
    <w:rsid w:val="00AF32D8"/>
    <w:rsid w:val="00AF4C64"/>
    <w:rsid w:val="00B01BE5"/>
    <w:rsid w:val="00B06DDF"/>
    <w:rsid w:val="00B079A5"/>
    <w:rsid w:val="00B16D92"/>
    <w:rsid w:val="00B20FAA"/>
    <w:rsid w:val="00B21FBA"/>
    <w:rsid w:val="00B2793E"/>
    <w:rsid w:val="00B31FBF"/>
    <w:rsid w:val="00B42826"/>
    <w:rsid w:val="00B55869"/>
    <w:rsid w:val="00B563FB"/>
    <w:rsid w:val="00B567F1"/>
    <w:rsid w:val="00B569FA"/>
    <w:rsid w:val="00B571D3"/>
    <w:rsid w:val="00B67C77"/>
    <w:rsid w:val="00B759EC"/>
    <w:rsid w:val="00B75F96"/>
    <w:rsid w:val="00B8009D"/>
    <w:rsid w:val="00B824F8"/>
    <w:rsid w:val="00B86F52"/>
    <w:rsid w:val="00B91893"/>
    <w:rsid w:val="00B926BD"/>
    <w:rsid w:val="00BB1D36"/>
    <w:rsid w:val="00BB5630"/>
    <w:rsid w:val="00BC1863"/>
    <w:rsid w:val="00BD00D9"/>
    <w:rsid w:val="00BE5D1C"/>
    <w:rsid w:val="00BE7640"/>
    <w:rsid w:val="00BF0242"/>
    <w:rsid w:val="00C02723"/>
    <w:rsid w:val="00C02A91"/>
    <w:rsid w:val="00C04960"/>
    <w:rsid w:val="00C11391"/>
    <w:rsid w:val="00C138A5"/>
    <w:rsid w:val="00C163BC"/>
    <w:rsid w:val="00C20404"/>
    <w:rsid w:val="00C211F9"/>
    <w:rsid w:val="00C25927"/>
    <w:rsid w:val="00C263FB"/>
    <w:rsid w:val="00C27126"/>
    <w:rsid w:val="00C310B8"/>
    <w:rsid w:val="00C31DBD"/>
    <w:rsid w:val="00C3343C"/>
    <w:rsid w:val="00C36C29"/>
    <w:rsid w:val="00C65047"/>
    <w:rsid w:val="00C833D6"/>
    <w:rsid w:val="00C95318"/>
    <w:rsid w:val="00C95A99"/>
    <w:rsid w:val="00C96F6B"/>
    <w:rsid w:val="00CA27F9"/>
    <w:rsid w:val="00CB0159"/>
    <w:rsid w:val="00CC1659"/>
    <w:rsid w:val="00CC30C3"/>
    <w:rsid w:val="00CE047D"/>
    <w:rsid w:val="00CE7731"/>
    <w:rsid w:val="00CF6A79"/>
    <w:rsid w:val="00D02D5A"/>
    <w:rsid w:val="00D06F2D"/>
    <w:rsid w:val="00D13B2D"/>
    <w:rsid w:val="00D16E7D"/>
    <w:rsid w:val="00D17731"/>
    <w:rsid w:val="00D21DFB"/>
    <w:rsid w:val="00D23DD0"/>
    <w:rsid w:val="00D33231"/>
    <w:rsid w:val="00D36240"/>
    <w:rsid w:val="00D36DB7"/>
    <w:rsid w:val="00D40E5E"/>
    <w:rsid w:val="00D4152F"/>
    <w:rsid w:val="00D43F6F"/>
    <w:rsid w:val="00D47A5A"/>
    <w:rsid w:val="00D62214"/>
    <w:rsid w:val="00D65E10"/>
    <w:rsid w:val="00D709A0"/>
    <w:rsid w:val="00D73BC0"/>
    <w:rsid w:val="00D76C93"/>
    <w:rsid w:val="00D91568"/>
    <w:rsid w:val="00DA0625"/>
    <w:rsid w:val="00DA671A"/>
    <w:rsid w:val="00DA7E6E"/>
    <w:rsid w:val="00DB07B8"/>
    <w:rsid w:val="00DB4F49"/>
    <w:rsid w:val="00DC4772"/>
    <w:rsid w:val="00DC6711"/>
    <w:rsid w:val="00DC67F2"/>
    <w:rsid w:val="00DD5F86"/>
    <w:rsid w:val="00DD6047"/>
    <w:rsid w:val="00DD771A"/>
    <w:rsid w:val="00DE2759"/>
    <w:rsid w:val="00DE4037"/>
    <w:rsid w:val="00DF63EB"/>
    <w:rsid w:val="00E04EFF"/>
    <w:rsid w:val="00E06B25"/>
    <w:rsid w:val="00E101A9"/>
    <w:rsid w:val="00E13468"/>
    <w:rsid w:val="00E257AB"/>
    <w:rsid w:val="00E3212A"/>
    <w:rsid w:val="00E333C7"/>
    <w:rsid w:val="00E41293"/>
    <w:rsid w:val="00E41C79"/>
    <w:rsid w:val="00E44479"/>
    <w:rsid w:val="00E475F0"/>
    <w:rsid w:val="00E50CA8"/>
    <w:rsid w:val="00E553E9"/>
    <w:rsid w:val="00E62177"/>
    <w:rsid w:val="00E6494D"/>
    <w:rsid w:val="00E703C3"/>
    <w:rsid w:val="00E80333"/>
    <w:rsid w:val="00E8107B"/>
    <w:rsid w:val="00E9310C"/>
    <w:rsid w:val="00E9501F"/>
    <w:rsid w:val="00E9676A"/>
    <w:rsid w:val="00EB7A35"/>
    <w:rsid w:val="00EC05B4"/>
    <w:rsid w:val="00EC074E"/>
    <w:rsid w:val="00EC33EA"/>
    <w:rsid w:val="00ED2F8A"/>
    <w:rsid w:val="00ED3EC8"/>
    <w:rsid w:val="00ED7543"/>
    <w:rsid w:val="00EE1EE5"/>
    <w:rsid w:val="00EF7235"/>
    <w:rsid w:val="00F04C8C"/>
    <w:rsid w:val="00F054DA"/>
    <w:rsid w:val="00F07BCF"/>
    <w:rsid w:val="00F10521"/>
    <w:rsid w:val="00F16FAB"/>
    <w:rsid w:val="00F31625"/>
    <w:rsid w:val="00F364BF"/>
    <w:rsid w:val="00F36E39"/>
    <w:rsid w:val="00F5046F"/>
    <w:rsid w:val="00F5088C"/>
    <w:rsid w:val="00F510AC"/>
    <w:rsid w:val="00F561B9"/>
    <w:rsid w:val="00F62D04"/>
    <w:rsid w:val="00F67906"/>
    <w:rsid w:val="00F70887"/>
    <w:rsid w:val="00F86EF9"/>
    <w:rsid w:val="00F86FB1"/>
    <w:rsid w:val="00F908E0"/>
    <w:rsid w:val="00F9335A"/>
    <w:rsid w:val="00FB4C6F"/>
    <w:rsid w:val="00FB64A1"/>
    <w:rsid w:val="00FC110D"/>
    <w:rsid w:val="00FC3800"/>
    <w:rsid w:val="00FD36CA"/>
    <w:rsid w:val="00FD3B41"/>
    <w:rsid w:val="00FD6C73"/>
    <w:rsid w:val="00FF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863"/>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D3EC8"/>
    <w:pPr>
      <w:tabs>
        <w:tab w:val="center" w:pos="4320"/>
        <w:tab w:val="right" w:pos="8640"/>
      </w:tabs>
    </w:pPr>
  </w:style>
  <w:style w:type="character" w:customStyle="1" w:styleId="FooterChar">
    <w:name w:val="Footer Char"/>
    <w:basedOn w:val="DefaultParagraphFont"/>
    <w:link w:val="Footer"/>
    <w:uiPriority w:val="99"/>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FootnoteText">
    <w:name w:val="footnote text"/>
    <w:basedOn w:val="Normal"/>
    <w:link w:val="FootnoteTextChar"/>
    <w:rsid w:val="00E06B25"/>
    <w:pPr>
      <w:autoSpaceDE w:val="0"/>
      <w:autoSpaceDN w:val="0"/>
    </w:pPr>
    <w:rPr>
      <w:sz w:val="20"/>
      <w:szCs w:val="20"/>
    </w:rPr>
  </w:style>
  <w:style w:type="character" w:customStyle="1" w:styleId="FootnoteTextChar">
    <w:name w:val="Footnote Text Char"/>
    <w:basedOn w:val="DefaultParagraphFont"/>
    <w:link w:val="FootnoteText"/>
    <w:rsid w:val="00E06B25"/>
    <w:rPr>
      <w:rFonts w:eastAsia="Times New Roman"/>
    </w:rPr>
  </w:style>
  <w:style w:type="character" w:styleId="FootnoteReference">
    <w:name w:val="footnote reference"/>
    <w:basedOn w:val="DefaultParagraphFont"/>
    <w:uiPriority w:val="99"/>
    <w:rsid w:val="00E06B25"/>
    <w:rPr>
      <w:vertAlign w:val="superscript"/>
    </w:rPr>
  </w:style>
  <w:style w:type="paragraph" w:styleId="Header">
    <w:name w:val="header"/>
    <w:basedOn w:val="Normal"/>
    <w:link w:val="HeaderChar"/>
    <w:uiPriority w:val="99"/>
    <w:unhideWhenUsed/>
    <w:rsid w:val="009B6CDF"/>
    <w:pPr>
      <w:tabs>
        <w:tab w:val="center" w:pos="4680"/>
        <w:tab w:val="right" w:pos="9360"/>
      </w:tabs>
    </w:pPr>
  </w:style>
  <w:style w:type="character" w:customStyle="1" w:styleId="HeaderChar">
    <w:name w:val="Header Char"/>
    <w:basedOn w:val="DefaultParagraphFont"/>
    <w:link w:val="Header"/>
    <w:uiPriority w:val="99"/>
    <w:rsid w:val="009B6CDF"/>
    <w:rPr>
      <w:rFonts w:eastAsia="Times New Roman"/>
      <w:sz w:val="26"/>
      <w:szCs w:val="26"/>
    </w:rPr>
  </w:style>
  <w:style w:type="paragraph" w:styleId="ListParagraph">
    <w:name w:val="List Paragraph"/>
    <w:basedOn w:val="Normal"/>
    <w:uiPriority w:val="34"/>
    <w:qFormat/>
    <w:rsid w:val="0098647E"/>
    <w:pPr>
      <w:ind w:left="720"/>
      <w:contextualSpacing/>
    </w:pPr>
  </w:style>
  <w:style w:type="paragraph" w:styleId="BalloonText">
    <w:name w:val="Balloon Text"/>
    <w:basedOn w:val="Normal"/>
    <w:link w:val="BalloonTextChar"/>
    <w:uiPriority w:val="99"/>
    <w:semiHidden/>
    <w:unhideWhenUsed/>
    <w:rsid w:val="007D1B69"/>
    <w:rPr>
      <w:rFonts w:ascii="Tahoma" w:hAnsi="Tahoma" w:cs="Tahoma"/>
      <w:sz w:val="16"/>
      <w:szCs w:val="16"/>
    </w:rPr>
  </w:style>
  <w:style w:type="character" w:customStyle="1" w:styleId="BalloonTextChar">
    <w:name w:val="Balloon Text Char"/>
    <w:basedOn w:val="DefaultParagraphFont"/>
    <w:link w:val="BalloonText"/>
    <w:uiPriority w:val="99"/>
    <w:semiHidden/>
    <w:rsid w:val="007D1B6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863"/>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D3EC8"/>
    <w:pPr>
      <w:tabs>
        <w:tab w:val="center" w:pos="4320"/>
        <w:tab w:val="right" w:pos="8640"/>
      </w:tabs>
    </w:pPr>
  </w:style>
  <w:style w:type="character" w:customStyle="1" w:styleId="FooterChar">
    <w:name w:val="Footer Char"/>
    <w:basedOn w:val="DefaultParagraphFont"/>
    <w:link w:val="Footer"/>
    <w:uiPriority w:val="99"/>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FootnoteText">
    <w:name w:val="footnote text"/>
    <w:basedOn w:val="Normal"/>
    <w:link w:val="FootnoteTextChar"/>
    <w:rsid w:val="00E06B25"/>
    <w:pPr>
      <w:autoSpaceDE w:val="0"/>
      <w:autoSpaceDN w:val="0"/>
    </w:pPr>
    <w:rPr>
      <w:sz w:val="20"/>
      <w:szCs w:val="20"/>
    </w:rPr>
  </w:style>
  <w:style w:type="character" w:customStyle="1" w:styleId="FootnoteTextChar">
    <w:name w:val="Footnote Text Char"/>
    <w:basedOn w:val="DefaultParagraphFont"/>
    <w:link w:val="FootnoteText"/>
    <w:rsid w:val="00E06B25"/>
    <w:rPr>
      <w:rFonts w:eastAsia="Times New Roman"/>
    </w:rPr>
  </w:style>
  <w:style w:type="character" w:styleId="FootnoteReference">
    <w:name w:val="footnote reference"/>
    <w:basedOn w:val="DefaultParagraphFont"/>
    <w:uiPriority w:val="99"/>
    <w:rsid w:val="00E06B25"/>
    <w:rPr>
      <w:vertAlign w:val="superscript"/>
    </w:rPr>
  </w:style>
  <w:style w:type="paragraph" w:styleId="Header">
    <w:name w:val="header"/>
    <w:basedOn w:val="Normal"/>
    <w:link w:val="HeaderChar"/>
    <w:uiPriority w:val="99"/>
    <w:unhideWhenUsed/>
    <w:rsid w:val="009B6CDF"/>
    <w:pPr>
      <w:tabs>
        <w:tab w:val="center" w:pos="4680"/>
        <w:tab w:val="right" w:pos="9360"/>
      </w:tabs>
    </w:pPr>
  </w:style>
  <w:style w:type="character" w:customStyle="1" w:styleId="HeaderChar">
    <w:name w:val="Header Char"/>
    <w:basedOn w:val="DefaultParagraphFont"/>
    <w:link w:val="Header"/>
    <w:uiPriority w:val="99"/>
    <w:rsid w:val="009B6CDF"/>
    <w:rPr>
      <w:rFonts w:eastAsia="Times New Roman"/>
      <w:sz w:val="26"/>
      <w:szCs w:val="26"/>
    </w:rPr>
  </w:style>
  <w:style w:type="paragraph" w:styleId="ListParagraph">
    <w:name w:val="List Paragraph"/>
    <w:basedOn w:val="Normal"/>
    <w:uiPriority w:val="34"/>
    <w:qFormat/>
    <w:rsid w:val="0098647E"/>
    <w:pPr>
      <w:ind w:left="720"/>
      <w:contextualSpacing/>
    </w:pPr>
  </w:style>
  <w:style w:type="paragraph" w:styleId="BalloonText">
    <w:name w:val="Balloon Text"/>
    <w:basedOn w:val="Normal"/>
    <w:link w:val="BalloonTextChar"/>
    <w:uiPriority w:val="99"/>
    <w:semiHidden/>
    <w:unhideWhenUsed/>
    <w:rsid w:val="007D1B69"/>
    <w:rPr>
      <w:rFonts w:ascii="Tahoma" w:hAnsi="Tahoma" w:cs="Tahoma"/>
      <w:sz w:val="16"/>
      <w:szCs w:val="16"/>
    </w:rPr>
  </w:style>
  <w:style w:type="character" w:customStyle="1" w:styleId="BalloonTextChar">
    <w:name w:val="Balloon Text Char"/>
    <w:basedOn w:val="DefaultParagraphFont"/>
    <w:link w:val="BalloonText"/>
    <w:uiPriority w:val="99"/>
    <w:semiHidden/>
    <w:rsid w:val="007D1B6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998F3-E7FF-459F-900E-E434522B8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1743</Words>
  <Characters>9937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3</cp:revision>
  <cp:lastPrinted>2012-01-04T19:50:00Z</cp:lastPrinted>
  <dcterms:created xsi:type="dcterms:W3CDTF">2011-12-21T14:55:00Z</dcterms:created>
  <dcterms:modified xsi:type="dcterms:W3CDTF">2012-01-04T19:50:00Z</dcterms:modified>
</cp:coreProperties>
</file>