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A17EC" w:rsidTr="00137B46">
        <w:tc>
          <w:tcPr>
            <w:tcW w:w="9576" w:type="dxa"/>
            <w:gridSpan w:val="2"/>
          </w:tcPr>
          <w:p w:rsidR="009A17EC" w:rsidRPr="005A0A6B" w:rsidRDefault="009A17EC" w:rsidP="009A17EC">
            <w:pPr>
              <w:jc w:val="center"/>
              <w:rPr>
                <w:rFonts w:ascii="Times New (W1)" w:hAnsi="Times New (W1)"/>
                <w:b/>
                <w:sz w:val="26"/>
              </w:rPr>
            </w:pPr>
            <w:r w:rsidRPr="005A0A6B">
              <w:rPr>
                <w:rFonts w:ascii="Times New (W1)" w:hAnsi="Times New (W1)"/>
                <w:b/>
                <w:sz w:val="26"/>
              </w:rPr>
              <w:t>PENNSYLVANIA</w:t>
            </w:r>
          </w:p>
          <w:p w:rsidR="009A17EC" w:rsidRPr="005A0A6B" w:rsidRDefault="009A17EC" w:rsidP="009A17EC">
            <w:pPr>
              <w:jc w:val="center"/>
              <w:rPr>
                <w:rFonts w:ascii="Times New (W1)" w:hAnsi="Times New (W1)"/>
                <w:b/>
                <w:sz w:val="26"/>
              </w:rPr>
            </w:pPr>
            <w:r w:rsidRPr="005A0A6B">
              <w:rPr>
                <w:rFonts w:ascii="Times New (W1)" w:hAnsi="Times New (W1)"/>
                <w:b/>
                <w:sz w:val="26"/>
              </w:rPr>
              <w:t>PUBLIC UTILITY COMMISSION</w:t>
            </w:r>
          </w:p>
          <w:p w:rsidR="009A17EC" w:rsidRDefault="009A17EC" w:rsidP="009A17EC">
            <w:pPr>
              <w:jc w:val="center"/>
              <w:rPr>
                <w:rFonts w:ascii="Times New (W1)" w:hAnsi="Times New (W1)"/>
                <w:b/>
                <w:sz w:val="26"/>
              </w:rPr>
            </w:pPr>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17105-3265</w:t>
            </w:r>
          </w:p>
          <w:p w:rsidR="001B694F" w:rsidRPr="005A0A6B" w:rsidRDefault="001B694F" w:rsidP="009A17EC">
            <w:pPr>
              <w:jc w:val="center"/>
              <w:rPr>
                <w:rFonts w:ascii="Times New (W1)" w:hAnsi="Times New (W1)"/>
                <w:b/>
                <w:sz w:val="26"/>
              </w:rPr>
            </w:pPr>
          </w:p>
          <w:p w:rsidR="009A17EC" w:rsidRDefault="009A17EC"/>
        </w:tc>
      </w:tr>
      <w:tr w:rsidR="009A17EC" w:rsidTr="00137B46">
        <w:tc>
          <w:tcPr>
            <w:tcW w:w="9576" w:type="dxa"/>
            <w:gridSpan w:val="2"/>
          </w:tcPr>
          <w:p w:rsidR="009A17EC" w:rsidRDefault="009A17EC" w:rsidP="009A17EC">
            <w:pPr>
              <w:jc w:val="right"/>
              <w:rPr>
                <w:rFonts w:ascii="Times New (W1)" w:hAnsi="Times New (W1)"/>
                <w:sz w:val="26"/>
              </w:rPr>
            </w:pPr>
            <w:r>
              <w:rPr>
                <w:rFonts w:ascii="Times New (W1)" w:hAnsi="Times New (W1)"/>
                <w:sz w:val="26"/>
              </w:rPr>
              <w:t>Public Meeting held</w:t>
            </w:r>
            <w:r w:rsidR="00D50D58">
              <w:rPr>
                <w:rFonts w:ascii="Times New (W1)" w:hAnsi="Times New (W1)"/>
                <w:sz w:val="26"/>
              </w:rPr>
              <w:t xml:space="preserve"> January 12</w:t>
            </w:r>
            <w:r w:rsidR="00D57544">
              <w:rPr>
                <w:rFonts w:ascii="Times New (W1)" w:hAnsi="Times New (W1)"/>
                <w:sz w:val="26"/>
              </w:rPr>
              <w:t>, 201</w:t>
            </w:r>
            <w:r w:rsidR="00D50D58">
              <w:rPr>
                <w:rFonts w:ascii="Times New (W1)" w:hAnsi="Times New (W1)"/>
                <w:sz w:val="26"/>
              </w:rPr>
              <w:t>2</w:t>
            </w:r>
          </w:p>
          <w:p w:rsidR="009A17EC" w:rsidRDefault="009A17EC" w:rsidP="009A17EC">
            <w:pPr>
              <w:jc w:val="right"/>
            </w:pPr>
          </w:p>
          <w:p w:rsidR="001B694F" w:rsidRDefault="001B694F" w:rsidP="009A17EC">
            <w:pPr>
              <w:jc w:val="right"/>
            </w:pPr>
          </w:p>
        </w:tc>
      </w:tr>
      <w:tr w:rsidR="009A17EC" w:rsidTr="00137B46">
        <w:tc>
          <w:tcPr>
            <w:tcW w:w="9576" w:type="dxa"/>
            <w:gridSpan w:val="2"/>
          </w:tcPr>
          <w:tbl>
            <w:tblPr>
              <w:tblW w:w="5000" w:type="pct"/>
              <w:tblLook w:val="01E0" w:firstRow="1" w:lastRow="1" w:firstColumn="1" w:lastColumn="1" w:noHBand="0" w:noVBand="0"/>
            </w:tblPr>
            <w:tblGrid>
              <w:gridCol w:w="4680"/>
              <w:gridCol w:w="4680"/>
            </w:tblGrid>
            <w:tr w:rsidR="00F34B2F" w:rsidRPr="005A0A6B" w:rsidTr="00472230">
              <w:tc>
                <w:tcPr>
                  <w:tcW w:w="2500" w:type="pct"/>
                </w:tcPr>
                <w:p w:rsidR="00F34B2F" w:rsidRPr="005A0A6B" w:rsidRDefault="00F34B2F" w:rsidP="00472230">
                  <w:pPr>
                    <w:rPr>
                      <w:rFonts w:ascii="Times New (W1)" w:hAnsi="Times New (W1)"/>
                      <w:sz w:val="26"/>
                    </w:rPr>
                  </w:pPr>
                  <w:r w:rsidRPr="005A0A6B">
                    <w:rPr>
                      <w:rFonts w:ascii="Times New (W1)" w:hAnsi="Times New (W1)"/>
                      <w:sz w:val="26"/>
                    </w:rPr>
                    <w:t>Commissioners Present:</w:t>
                  </w:r>
                </w:p>
                <w:p w:rsidR="00F34B2F" w:rsidRPr="005A0A6B" w:rsidRDefault="00F34B2F" w:rsidP="00472230">
                  <w:pPr>
                    <w:rPr>
                      <w:rFonts w:ascii="Times New (W1)" w:hAnsi="Times New (W1)"/>
                      <w:sz w:val="26"/>
                    </w:rPr>
                  </w:pPr>
                </w:p>
                <w:p w:rsidR="00F34B2F" w:rsidRPr="005A0A6B" w:rsidRDefault="0036473A" w:rsidP="00472230">
                  <w:pPr>
                    <w:ind w:firstLine="540"/>
                    <w:rPr>
                      <w:rFonts w:ascii="Times New (W1)" w:hAnsi="Times New (W1)"/>
                      <w:sz w:val="26"/>
                    </w:rPr>
                  </w:pPr>
                  <w:r>
                    <w:rPr>
                      <w:rFonts w:ascii="Times New (W1)" w:hAnsi="Times New (W1)"/>
                      <w:sz w:val="26"/>
                    </w:rPr>
                    <w:t>Robert F. Powelson</w:t>
                  </w:r>
                  <w:r w:rsidR="00F34B2F" w:rsidRPr="005A0A6B">
                    <w:rPr>
                      <w:rFonts w:ascii="Times New (W1)" w:hAnsi="Times New (W1)"/>
                      <w:sz w:val="26"/>
                    </w:rPr>
                    <w:t>, Chairman</w:t>
                  </w:r>
                </w:p>
                <w:p w:rsidR="00F34B2F" w:rsidRPr="005A0A6B" w:rsidRDefault="0036473A" w:rsidP="00472230">
                  <w:pPr>
                    <w:ind w:firstLine="540"/>
                    <w:rPr>
                      <w:rFonts w:ascii="Times New (W1)" w:hAnsi="Times New (W1)"/>
                      <w:sz w:val="26"/>
                    </w:rPr>
                  </w:pPr>
                  <w:r>
                    <w:rPr>
                      <w:rFonts w:ascii="Times New (W1)" w:hAnsi="Times New (W1)"/>
                      <w:sz w:val="26"/>
                    </w:rPr>
                    <w:t>John F. Coleman, Jr.</w:t>
                  </w:r>
                  <w:r w:rsidR="00F34B2F" w:rsidRPr="005A0A6B">
                    <w:rPr>
                      <w:rFonts w:ascii="Times New (W1)" w:hAnsi="Times New (W1)"/>
                      <w:sz w:val="26"/>
                    </w:rPr>
                    <w:t>, Vice Chairman</w:t>
                  </w:r>
                </w:p>
                <w:p w:rsidR="00F34B2F" w:rsidRPr="005A0A6B" w:rsidRDefault="0036473A" w:rsidP="00472230">
                  <w:pPr>
                    <w:ind w:firstLine="540"/>
                    <w:rPr>
                      <w:rFonts w:ascii="Times New (W1)" w:hAnsi="Times New (W1)"/>
                      <w:sz w:val="26"/>
                    </w:rPr>
                  </w:pPr>
                  <w:r>
                    <w:rPr>
                      <w:rFonts w:ascii="Times New (W1)" w:hAnsi="Times New (W1)"/>
                      <w:sz w:val="26"/>
                    </w:rPr>
                    <w:t>Wayne E. Gardner</w:t>
                  </w:r>
                </w:p>
                <w:p w:rsidR="00F34B2F" w:rsidRDefault="0036473A" w:rsidP="00472230">
                  <w:pPr>
                    <w:ind w:firstLine="540"/>
                    <w:rPr>
                      <w:rFonts w:ascii="Times New (W1)" w:hAnsi="Times New (W1)"/>
                      <w:sz w:val="26"/>
                    </w:rPr>
                  </w:pPr>
                  <w:r>
                    <w:rPr>
                      <w:rFonts w:ascii="Times New (W1)" w:hAnsi="Times New (W1)"/>
                      <w:sz w:val="26"/>
                    </w:rPr>
                    <w:t>James H. Cawley</w:t>
                  </w:r>
                </w:p>
                <w:p w:rsidR="00F34B2F" w:rsidRPr="005A0A6B" w:rsidRDefault="0036473A" w:rsidP="00472230">
                  <w:pPr>
                    <w:ind w:firstLine="540"/>
                    <w:rPr>
                      <w:rFonts w:ascii="Times New (W1)" w:hAnsi="Times New (W1)"/>
                      <w:sz w:val="26"/>
                    </w:rPr>
                  </w:pPr>
                  <w:r>
                    <w:rPr>
                      <w:rFonts w:ascii="Times New (W1)" w:hAnsi="Times New (W1)"/>
                      <w:sz w:val="26"/>
                    </w:rPr>
                    <w:t>Pamela A. Witmer</w:t>
                  </w:r>
                </w:p>
                <w:p w:rsidR="00F34B2F" w:rsidRPr="005A0A6B" w:rsidRDefault="00F34B2F" w:rsidP="00472230">
                  <w:pPr>
                    <w:rPr>
                      <w:rFonts w:ascii="Times New (W1)" w:hAnsi="Times New (W1)"/>
                      <w:sz w:val="26"/>
                    </w:rPr>
                  </w:pPr>
                </w:p>
              </w:tc>
              <w:tc>
                <w:tcPr>
                  <w:tcW w:w="2500" w:type="pct"/>
                </w:tcPr>
                <w:p w:rsidR="00F34B2F" w:rsidRPr="005A0A6B" w:rsidRDefault="00F34B2F" w:rsidP="00472230">
                  <w:pPr>
                    <w:rPr>
                      <w:rFonts w:ascii="Times New (W1)" w:hAnsi="Times New (W1)"/>
                      <w:sz w:val="26"/>
                    </w:rPr>
                  </w:pPr>
                </w:p>
              </w:tc>
            </w:tr>
          </w:tbl>
          <w:p w:rsidR="009A17EC" w:rsidRPr="005A0A6B" w:rsidRDefault="009A17EC" w:rsidP="00277ADF">
            <w:pPr>
              <w:rPr>
                <w:rFonts w:ascii="Times New (W1)" w:hAnsi="Times New (W1)"/>
                <w:sz w:val="26"/>
              </w:rPr>
            </w:pPr>
          </w:p>
        </w:tc>
      </w:tr>
      <w:tr w:rsidR="009A17EC" w:rsidTr="00137B46">
        <w:tc>
          <w:tcPr>
            <w:tcW w:w="4788" w:type="dxa"/>
          </w:tcPr>
          <w:p w:rsidR="001B694F" w:rsidRDefault="001B694F" w:rsidP="00900D4D">
            <w:pPr>
              <w:rPr>
                <w:rFonts w:ascii="Times New (W1)" w:hAnsi="Times New (W1)"/>
                <w:sz w:val="26"/>
              </w:rPr>
            </w:pPr>
          </w:p>
          <w:p w:rsidR="001B694F" w:rsidRDefault="001B694F" w:rsidP="00900D4D">
            <w:pPr>
              <w:rPr>
                <w:rFonts w:ascii="Times New (W1)" w:hAnsi="Times New (W1)"/>
                <w:sz w:val="26"/>
              </w:rPr>
            </w:pPr>
          </w:p>
          <w:p w:rsidR="009A17EC" w:rsidRDefault="0036473A" w:rsidP="00900D4D">
            <w:pPr>
              <w:rPr>
                <w:rFonts w:ascii="Times New (W1)" w:hAnsi="Times New (W1)"/>
                <w:sz w:val="26"/>
              </w:rPr>
            </w:pPr>
            <w:r>
              <w:rPr>
                <w:rFonts w:ascii="Times New (W1)" w:hAnsi="Times New (W1)"/>
                <w:sz w:val="26"/>
              </w:rPr>
              <w:t>PPL Industrial Customer Alliance</w:t>
            </w:r>
          </w:p>
          <w:p w:rsidR="00586D92" w:rsidRDefault="00586D92" w:rsidP="00900D4D">
            <w:pPr>
              <w:rPr>
                <w:rFonts w:ascii="Times New (W1)" w:hAnsi="Times New (W1)"/>
                <w:sz w:val="26"/>
              </w:rPr>
            </w:pPr>
          </w:p>
          <w:p w:rsidR="00586D92" w:rsidRDefault="00586D92" w:rsidP="00586D92">
            <w:pPr>
              <w:ind w:firstLine="1440"/>
              <w:rPr>
                <w:rFonts w:ascii="Times New (W1)" w:hAnsi="Times New (W1)"/>
                <w:sz w:val="26"/>
              </w:rPr>
            </w:pPr>
            <w:r>
              <w:rPr>
                <w:rFonts w:ascii="Times New (W1)" w:hAnsi="Times New (W1)"/>
                <w:sz w:val="26"/>
              </w:rPr>
              <w:t xml:space="preserve"> v.</w:t>
            </w:r>
          </w:p>
          <w:p w:rsidR="00586D92" w:rsidRDefault="00586D92" w:rsidP="00586D92">
            <w:pPr>
              <w:ind w:firstLine="1440"/>
              <w:rPr>
                <w:rFonts w:ascii="Times New (W1)" w:hAnsi="Times New (W1)"/>
                <w:sz w:val="26"/>
              </w:rPr>
            </w:pPr>
          </w:p>
          <w:p w:rsidR="00586D92" w:rsidRDefault="0036473A" w:rsidP="00586D92">
            <w:pPr>
              <w:rPr>
                <w:rFonts w:ascii="Times New (W1)" w:hAnsi="Times New (W1)"/>
                <w:sz w:val="26"/>
              </w:rPr>
            </w:pPr>
            <w:r>
              <w:rPr>
                <w:rFonts w:ascii="Times New (W1)" w:hAnsi="Times New (W1)"/>
                <w:sz w:val="26"/>
              </w:rPr>
              <w:t>PPL Electric Utilities</w:t>
            </w:r>
            <w:r w:rsidR="007D445D">
              <w:rPr>
                <w:rFonts w:ascii="Times New (W1)" w:hAnsi="Times New (W1)"/>
                <w:sz w:val="26"/>
              </w:rPr>
              <w:t xml:space="preserve"> Corporation</w:t>
            </w:r>
          </w:p>
          <w:p w:rsidR="00586D92" w:rsidRPr="005A0A6B" w:rsidRDefault="00586D92" w:rsidP="00586D92">
            <w:pPr>
              <w:rPr>
                <w:rFonts w:ascii="Times New (W1)" w:hAnsi="Times New (W1)"/>
                <w:sz w:val="26"/>
              </w:rPr>
            </w:pPr>
          </w:p>
        </w:tc>
        <w:tc>
          <w:tcPr>
            <w:tcW w:w="4788" w:type="dxa"/>
          </w:tcPr>
          <w:p w:rsidR="00156FD4" w:rsidRDefault="00156FD4" w:rsidP="00156FD4">
            <w:pPr>
              <w:jc w:val="right"/>
              <w:rPr>
                <w:rFonts w:ascii="Times New (W1)" w:hAnsi="Times New (W1)"/>
                <w:sz w:val="26"/>
              </w:rPr>
            </w:pPr>
          </w:p>
          <w:p w:rsidR="00156FD4" w:rsidRDefault="00156FD4" w:rsidP="00156FD4">
            <w:pPr>
              <w:jc w:val="right"/>
              <w:rPr>
                <w:rFonts w:ascii="Times New (W1)" w:hAnsi="Times New (W1)"/>
                <w:sz w:val="26"/>
              </w:rPr>
            </w:pPr>
          </w:p>
          <w:p w:rsidR="00156FD4" w:rsidRPr="005A0A6B" w:rsidRDefault="00156FD4" w:rsidP="00156FD4">
            <w:pPr>
              <w:jc w:val="right"/>
              <w:rPr>
                <w:rFonts w:ascii="Times New (W1)" w:hAnsi="Times New (W1)"/>
                <w:sz w:val="26"/>
              </w:rPr>
            </w:pPr>
            <w:r>
              <w:rPr>
                <w:rFonts w:ascii="Times New (W1)" w:hAnsi="Times New (W1)"/>
                <w:sz w:val="26"/>
              </w:rPr>
              <w:t>C-2010-2153656</w:t>
            </w:r>
          </w:p>
          <w:p w:rsidR="009A17EC" w:rsidRPr="005A0A6B" w:rsidRDefault="009A17EC" w:rsidP="00156FD4">
            <w:pPr>
              <w:jc w:val="right"/>
              <w:rPr>
                <w:rFonts w:ascii="Times New (W1)" w:hAnsi="Times New (W1)"/>
                <w:sz w:val="26"/>
              </w:rPr>
            </w:pPr>
          </w:p>
        </w:tc>
      </w:tr>
    </w:tbl>
    <w:p w:rsidR="00E705B7" w:rsidRDefault="00E705B7"/>
    <w:p w:rsidR="009A17EC" w:rsidRDefault="009A17EC" w:rsidP="009A17EC">
      <w:pPr>
        <w:jc w:val="center"/>
        <w:rPr>
          <w:b/>
          <w:sz w:val="26"/>
        </w:rPr>
      </w:pPr>
      <w:r>
        <w:rPr>
          <w:b/>
          <w:sz w:val="26"/>
        </w:rPr>
        <w:t>OPINION AND ORDER</w:t>
      </w:r>
    </w:p>
    <w:p w:rsidR="009A17EC" w:rsidRDefault="009A17EC" w:rsidP="009A17EC">
      <w:pPr>
        <w:rPr>
          <w:b/>
          <w:sz w:val="26"/>
        </w:rPr>
      </w:pPr>
    </w:p>
    <w:p w:rsidR="009A17EC" w:rsidRDefault="009A17EC" w:rsidP="009A17EC">
      <w:pPr>
        <w:spacing w:line="360" w:lineRule="auto"/>
        <w:rPr>
          <w:b/>
          <w:sz w:val="26"/>
        </w:rPr>
      </w:pPr>
      <w:r>
        <w:rPr>
          <w:b/>
          <w:sz w:val="26"/>
        </w:rPr>
        <w:t>BY THE COMMISSION:</w:t>
      </w:r>
    </w:p>
    <w:p w:rsidR="009A17EC" w:rsidRDefault="009A17EC"/>
    <w:p w:rsidR="009A17EC" w:rsidRPr="00CA43A5" w:rsidRDefault="009A17EC">
      <w:pPr>
        <w:rPr>
          <w:sz w:val="26"/>
          <w:szCs w:val="26"/>
        </w:rPr>
      </w:pPr>
    </w:p>
    <w:p w:rsidR="00CA43A5" w:rsidRPr="00CA43A5" w:rsidRDefault="00CA43A5" w:rsidP="00623090">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623090">
        <w:rPr>
          <w:color w:val="000000"/>
          <w:sz w:val="26"/>
        </w:rPr>
        <w:t xml:space="preserve"> (Exceptions) of PPL Electric Utilities</w:t>
      </w:r>
      <w:r w:rsidR="007D445D">
        <w:rPr>
          <w:color w:val="000000"/>
          <w:sz w:val="26"/>
        </w:rPr>
        <w:t xml:space="preserve"> Corporation</w:t>
      </w:r>
      <w:r w:rsidR="00623090">
        <w:rPr>
          <w:color w:val="000000"/>
          <w:sz w:val="26"/>
        </w:rPr>
        <w:t xml:space="preserve"> (PPL or Respondent) filed on August 9, 2011</w:t>
      </w:r>
      <w:r w:rsidR="00671E4C">
        <w:rPr>
          <w:color w:val="000000"/>
          <w:sz w:val="26"/>
        </w:rPr>
        <w:t>, to the Initial Decision</w:t>
      </w:r>
      <w:r w:rsidR="00156FD4">
        <w:rPr>
          <w:color w:val="000000"/>
          <w:sz w:val="26"/>
        </w:rPr>
        <w:t xml:space="preserve"> Granting Request for Leave to Withdraw Complaint</w:t>
      </w:r>
      <w:r w:rsidR="00671E4C">
        <w:rPr>
          <w:color w:val="000000"/>
          <w:sz w:val="26"/>
        </w:rPr>
        <w:t xml:space="preserve"> (I.D.) of Administrative </w:t>
      </w:r>
      <w:r w:rsidR="00623090">
        <w:rPr>
          <w:color w:val="000000"/>
          <w:sz w:val="26"/>
        </w:rPr>
        <w:t>Law Judge (ALJ) David A. Salapa</w:t>
      </w:r>
      <w:r w:rsidR="00671E4C">
        <w:rPr>
          <w:color w:val="000000"/>
          <w:sz w:val="26"/>
        </w:rPr>
        <w:t>, w</w:t>
      </w:r>
      <w:r w:rsidR="00623090">
        <w:rPr>
          <w:color w:val="000000"/>
          <w:sz w:val="26"/>
        </w:rPr>
        <w:t>hich was issued on July 20, 2011</w:t>
      </w:r>
      <w:r w:rsidR="00671E4C">
        <w:rPr>
          <w:color w:val="000000"/>
          <w:sz w:val="26"/>
        </w:rPr>
        <w:t>, in</w:t>
      </w:r>
      <w:r w:rsidR="00623090">
        <w:rPr>
          <w:color w:val="000000"/>
          <w:sz w:val="26"/>
        </w:rPr>
        <w:t xml:space="preserve"> the above-captioned proceeding.  Reply </w:t>
      </w:r>
      <w:r w:rsidR="00671E4C">
        <w:rPr>
          <w:color w:val="000000"/>
          <w:sz w:val="26"/>
        </w:rPr>
        <w:t xml:space="preserve">Exceptions </w:t>
      </w:r>
      <w:r w:rsidR="00623090">
        <w:rPr>
          <w:color w:val="000000"/>
          <w:sz w:val="26"/>
        </w:rPr>
        <w:t>were filed by the PPL Industrial Customer Alliance</w:t>
      </w:r>
      <w:r w:rsidR="00FD6C91">
        <w:rPr>
          <w:rStyle w:val="FootnoteReference"/>
          <w:color w:val="000000"/>
          <w:sz w:val="26"/>
        </w:rPr>
        <w:footnoteReference w:id="1"/>
      </w:r>
      <w:r w:rsidR="00623090">
        <w:rPr>
          <w:color w:val="000000"/>
          <w:sz w:val="26"/>
        </w:rPr>
        <w:t xml:space="preserve"> (PPLICA or Complainant) on August 19, 2011</w:t>
      </w:r>
      <w:r w:rsidR="00671E4C">
        <w:rPr>
          <w:color w:val="000000"/>
          <w:sz w:val="26"/>
        </w:rPr>
        <w:t xml:space="preserve">.  </w:t>
      </w:r>
      <w:r w:rsidRPr="00CA43A5">
        <w:rPr>
          <w:sz w:val="26"/>
          <w:szCs w:val="26"/>
        </w:rPr>
        <w:t>For the reason</w:t>
      </w:r>
      <w:r w:rsidR="00623090">
        <w:rPr>
          <w:sz w:val="26"/>
          <w:szCs w:val="26"/>
        </w:rPr>
        <w:t>s stated be</w:t>
      </w:r>
      <w:r w:rsidR="00FA1F87">
        <w:rPr>
          <w:sz w:val="26"/>
          <w:szCs w:val="26"/>
        </w:rPr>
        <w:t xml:space="preserve">low, we deny </w:t>
      </w:r>
      <w:r w:rsidR="00FA1F87">
        <w:rPr>
          <w:sz w:val="26"/>
          <w:szCs w:val="26"/>
        </w:rPr>
        <w:lastRenderedPageBreak/>
        <w:t xml:space="preserve">the Exceptions, </w:t>
      </w:r>
      <w:r w:rsidR="00623090">
        <w:rPr>
          <w:sz w:val="26"/>
          <w:szCs w:val="26"/>
        </w:rPr>
        <w:t>adopt the I</w:t>
      </w:r>
      <w:r w:rsidR="007D445D">
        <w:rPr>
          <w:sz w:val="26"/>
          <w:szCs w:val="26"/>
        </w:rPr>
        <w:t xml:space="preserve">nitial </w:t>
      </w:r>
      <w:r w:rsidR="00623090">
        <w:rPr>
          <w:sz w:val="26"/>
          <w:szCs w:val="26"/>
        </w:rPr>
        <w:t>D</w:t>
      </w:r>
      <w:r w:rsidR="007D445D">
        <w:rPr>
          <w:sz w:val="26"/>
          <w:szCs w:val="26"/>
        </w:rPr>
        <w:t>ecision</w:t>
      </w:r>
      <w:r w:rsidR="00FA1F87">
        <w:rPr>
          <w:sz w:val="26"/>
          <w:szCs w:val="26"/>
        </w:rPr>
        <w:t xml:space="preserve"> and dismiss the Formal Complaint (Complaint) filed by PPLICA without prejudice.</w:t>
      </w:r>
    </w:p>
    <w:p w:rsidR="00CA43A5" w:rsidRPr="00CA43A5" w:rsidRDefault="00CA43A5" w:rsidP="00CA43A5">
      <w:pPr>
        <w:spacing w:line="360" w:lineRule="auto"/>
        <w:rPr>
          <w:sz w:val="26"/>
          <w:szCs w:val="26"/>
        </w:rPr>
      </w:pPr>
    </w:p>
    <w:p w:rsidR="00CA43A5" w:rsidRDefault="00CA43A5" w:rsidP="00CA43A5">
      <w:pPr>
        <w:spacing w:line="360" w:lineRule="auto"/>
        <w:jc w:val="center"/>
        <w:rPr>
          <w:b/>
          <w:sz w:val="26"/>
          <w:szCs w:val="26"/>
        </w:rPr>
      </w:pPr>
      <w:bookmarkStart w:id="0" w:name="OLE_LINK1"/>
      <w:bookmarkStart w:id="1" w:name="OLE_LINK2"/>
      <w:r w:rsidRPr="00CA43A5">
        <w:rPr>
          <w:b/>
          <w:sz w:val="26"/>
          <w:szCs w:val="26"/>
        </w:rPr>
        <w:t>History of the Proceeding</w:t>
      </w:r>
    </w:p>
    <w:p w:rsidR="00623090" w:rsidRDefault="00623090" w:rsidP="00623090">
      <w:pPr>
        <w:spacing w:line="360" w:lineRule="auto"/>
        <w:rPr>
          <w:b/>
          <w:sz w:val="26"/>
          <w:szCs w:val="26"/>
        </w:rPr>
      </w:pPr>
    </w:p>
    <w:p w:rsidR="00623090" w:rsidRDefault="00623090" w:rsidP="00623090">
      <w:pPr>
        <w:spacing w:line="360" w:lineRule="auto"/>
        <w:rPr>
          <w:sz w:val="26"/>
          <w:szCs w:val="26"/>
        </w:rPr>
      </w:pPr>
      <w:r>
        <w:rPr>
          <w:b/>
          <w:sz w:val="26"/>
          <w:szCs w:val="26"/>
        </w:rPr>
        <w:tab/>
      </w:r>
      <w:r>
        <w:rPr>
          <w:b/>
          <w:sz w:val="26"/>
          <w:szCs w:val="26"/>
        </w:rPr>
        <w:tab/>
      </w:r>
      <w:r>
        <w:rPr>
          <w:sz w:val="26"/>
          <w:szCs w:val="26"/>
        </w:rPr>
        <w:t>This proceeding was i</w:t>
      </w:r>
      <w:r w:rsidR="00BA7D1E">
        <w:rPr>
          <w:sz w:val="26"/>
          <w:szCs w:val="26"/>
        </w:rPr>
        <w:t xml:space="preserve">nitiated by PPLICA’s filing of a </w:t>
      </w:r>
      <w:r>
        <w:rPr>
          <w:sz w:val="26"/>
          <w:szCs w:val="26"/>
        </w:rPr>
        <w:t>Complaint against P</w:t>
      </w:r>
      <w:r w:rsidR="00BA7D1E">
        <w:rPr>
          <w:sz w:val="26"/>
          <w:szCs w:val="26"/>
        </w:rPr>
        <w:t xml:space="preserve">PL on January 19, 2010, that </w:t>
      </w:r>
      <w:r>
        <w:rPr>
          <w:sz w:val="26"/>
          <w:szCs w:val="26"/>
        </w:rPr>
        <w:t>raised issues concerning PPL’</w:t>
      </w:r>
      <w:r w:rsidR="00CF4934">
        <w:rPr>
          <w:sz w:val="26"/>
          <w:szCs w:val="26"/>
        </w:rPr>
        <w:t>s F</w:t>
      </w:r>
      <w:r>
        <w:rPr>
          <w:sz w:val="26"/>
          <w:szCs w:val="26"/>
        </w:rPr>
        <w:t>inal 2009 Transmission Serv</w:t>
      </w:r>
      <w:r w:rsidR="00CF4934">
        <w:rPr>
          <w:sz w:val="26"/>
          <w:szCs w:val="26"/>
        </w:rPr>
        <w:t xml:space="preserve">ice </w:t>
      </w:r>
      <w:r w:rsidR="00FA1F87">
        <w:rPr>
          <w:sz w:val="26"/>
          <w:szCs w:val="26"/>
        </w:rPr>
        <w:t xml:space="preserve">Charge </w:t>
      </w:r>
      <w:r w:rsidR="00CF4934">
        <w:rPr>
          <w:sz w:val="26"/>
          <w:szCs w:val="26"/>
        </w:rPr>
        <w:t>(TSC) Reconciliation Report</w:t>
      </w:r>
      <w:r>
        <w:rPr>
          <w:sz w:val="26"/>
          <w:szCs w:val="26"/>
        </w:rPr>
        <w:t>, and PPL’</w:t>
      </w:r>
      <w:r w:rsidR="00CF4934">
        <w:rPr>
          <w:sz w:val="26"/>
          <w:szCs w:val="26"/>
        </w:rPr>
        <w:t xml:space="preserve">s Final TSC for </w:t>
      </w:r>
      <w:r>
        <w:rPr>
          <w:sz w:val="26"/>
          <w:szCs w:val="26"/>
        </w:rPr>
        <w:t xml:space="preserve">calendar year </w:t>
      </w:r>
      <w:r w:rsidR="00CF4934">
        <w:rPr>
          <w:sz w:val="26"/>
          <w:szCs w:val="26"/>
        </w:rPr>
        <w:t>2010, both of which were filed with the Commission on December 11, 2010.  In general terms, PPLICA averred that</w:t>
      </w:r>
      <w:r w:rsidR="009325F2">
        <w:rPr>
          <w:sz w:val="26"/>
          <w:szCs w:val="26"/>
        </w:rPr>
        <w:t xml:space="preserve">: </w:t>
      </w:r>
      <w:r w:rsidR="003665A1">
        <w:rPr>
          <w:sz w:val="26"/>
          <w:szCs w:val="26"/>
        </w:rPr>
        <w:t xml:space="preserve">(1) </w:t>
      </w:r>
      <w:r w:rsidR="009325F2">
        <w:rPr>
          <w:sz w:val="26"/>
          <w:szCs w:val="26"/>
        </w:rPr>
        <w:t xml:space="preserve">PPL’s transmission costs decreased significantly </w:t>
      </w:r>
      <w:r w:rsidR="003665A1">
        <w:rPr>
          <w:sz w:val="26"/>
          <w:szCs w:val="26"/>
        </w:rPr>
        <w:t xml:space="preserve">beginning in June 2009 due to a settlement of a proceeding before </w:t>
      </w:r>
      <w:r w:rsidR="00BA7D1E">
        <w:rPr>
          <w:sz w:val="26"/>
          <w:szCs w:val="26"/>
        </w:rPr>
        <w:t>the Federal Energy Regulatory Commission (</w:t>
      </w:r>
      <w:r w:rsidR="003665A1">
        <w:rPr>
          <w:sz w:val="26"/>
          <w:szCs w:val="26"/>
        </w:rPr>
        <w:t>FERC</w:t>
      </w:r>
      <w:r w:rsidR="00BA7D1E">
        <w:rPr>
          <w:sz w:val="26"/>
          <w:szCs w:val="26"/>
        </w:rPr>
        <w:t>)</w:t>
      </w:r>
      <w:r w:rsidR="003665A1">
        <w:rPr>
          <w:sz w:val="26"/>
          <w:szCs w:val="26"/>
        </w:rPr>
        <w:t xml:space="preserve"> that reduced PPL’s formula rates for transmission service</w:t>
      </w:r>
      <w:r w:rsidR="00966820">
        <w:rPr>
          <w:sz w:val="26"/>
          <w:szCs w:val="26"/>
        </w:rPr>
        <w:t xml:space="preserve"> (Settlement)</w:t>
      </w:r>
      <w:r w:rsidR="003665A1">
        <w:rPr>
          <w:sz w:val="26"/>
          <w:szCs w:val="26"/>
        </w:rPr>
        <w:t xml:space="preserve">; </w:t>
      </w:r>
      <w:r w:rsidR="009C46BE">
        <w:rPr>
          <w:sz w:val="26"/>
          <w:szCs w:val="26"/>
        </w:rPr>
        <w:t>(2</w:t>
      </w:r>
      <w:r w:rsidR="003665A1">
        <w:rPr>
          <w:sz w:val="26"/>
          <w:szCs w:val="26"/>
        </w:rPr>
        <w:t xml:space="preserve">) PPL did not submit an interim filing with the Commission to </w:t>
      </w:r>
      <w:r w:rsidR="009C46BE">
        <w:rPr>
          <w:sz w:val="26"/>
          <w:szCs w:val="26"/>
        </w:rPr>
        <w:t>modify its 2009 TSC to reflect the new FERC-approved rates; (3</w:t>
      </w:r>
      <w:r w:rsidR="003665A1">
        <w:rPr>
          <w:sz w:val="26"/>
          <w:szCs w:val="26"/>
        </w:rPr>
        <w:t xml:space="preserve">) </w:t>
      </w:r>
      <w:r w:rsidR="009C46BE">
        <w:rPr>
          <w:sz w:val="26"/>
          <w:szCs w:val="26"/>
        </w:rPr>
        <w:t xml:space="preserve">as a result, PPL </w:t>
      </w:r>
      <w:r w:rsidR="00FA1F87">
        <w:rPr>
          <w:sz w:val="26"/>
          <w:szCs w:val="26"/>
        </w:rPr>
        <w:t>experienced</w:t>
      </w:r>
      <w:r w:rsidR="009325F2">
        <w:rPr>
          <w:sz w:val="26"/>
          <w:szCs w:val="26"/>
        </w:rPr>
        <w:t xml:space="preserve"> </w:t>
      </w:r>
      <w:r w:rsidR="001370E3">
        <w:rPr>
          <w:sz w:val="26"/>
          <w:szCs w:val="26"/>
        </w:rPr>
        <w:t xml:space="preserve">a </w:t>
      </w:r>
      <w:r w:rsidR="009325F2">
        <w:rPr>
          <w:sz w:val="26"/>
          <w:szCs w:val="26"/>
        </w:rPr>
        <w:t>substantial overcollec</w:t>
      </w:r>
      <w:r w:rsidR="001370E3">
        <w:rPr>
          <w:sz w:val="26"/>
          <w:szCs w:val="26"/>
        </w:rPr>
        <w:t>tion</w:t>
      </w:r>
      <w:r w:rsidR="009325F2">
        <w:rPr>
          <w:sz w:val="26"/>
          <w:szCs w:val="26"/>
        </w:rPr>
        <w:t xml:space="preserve"> beginning in June 2009, particularly from Large </w:t>
      </w:r>
      <w:r w:rsidR="00B348BE">
        <w:rPr>
          <w:sz w:val="26"/>
          <w:szCs w:val="26"/>
        </w:rPr>
        <w:t xml:space="preserve">Commercial and Industrial (C&amp;I) </w:t>
      </w:r>
      <w:r w:rsidR="009325F2">
        <w:rPr>
          <w:sz w:val="26"/>
          <w:szCs w:val="26"/>
        </w:rPr>
        <w:t xml:space="preserve">customers; </w:t>
      </w:r>
      <w:r w:rsidR="009C46BE">
        <w:rPr>
          <w:sz w:val="26"/>
          <w:szCs w:val="26"/>
        </w:rPr>
        <w:t>(4</w:t>
      </w:r>
      <w:r w:rsidR="003665A1">
        <w:rPr>
          <w:sz w:val="26"/>
          <w:szCs w:val="26"/>
        </w:rPr>
        <w:t xml:space="preserve">) PPL’s 2009 TSC Reconciliation Report showed a large overcollection from Large </w:t>
      </w:r>
      <w:r w:rsidR="00B348BE">
        <w:rPr>
          <w:sz w:val="26"/>
          <w:szCs w:val="26"/>
        </w:rPr>
        <w:t xml:space="preserve">C&amp;I </w:t>
      </w:r>
      <w:r w:rsidR="003665A1">
        <w:rPr>
          <w:sz w:val="26"/>
          <w:szCs w:val="26"/>
        </w:rPr>
        <w:t xml:space="preserve">customers; </w:t>
      </w:r>
      <w:r w:rsidR="009C46BE">
        <w:rPr>
          <w:sz w:val="26"/>
          <w:szCs w:val="26"/>
        </w:rPr>
        <w:t xml:space="preserve">and </w:t>
      </w:r>
      <w:r w:rsidR="003665A1">
        <w:rPr>
          <w:sz w:val="26"/>
          <w:szCs w:val="26"/>
        </w:rPr>
        <w:t xml:space="preserve">(5) customers not receiving default service from PPL </w:t>
      </w:r>
      <w:r w:rsidR="00FA1F87">
        <w:rPr>
          <w:sz w:val="26"/>
          <w:szCs w:val="26"/>
        </w:rPr>
        <w:t xml:space="preserve">in 2010 </w:t>
      </w:r>
      <w:r w:rsidR="003665A1">
        <w:rPr>
          <w:sz w:val="26"/>
          <w:szCs w:val="26"/>
        </w:rPr>
        <w:t xml:space="preserve">will not share in the refund of </w:t>
      </w:r>
      <w:r w:rsidR="009C46BE">
        <w:rPr>
          <w:sz w:val="26"/>
          <w:szCs w:val="26"/>
        </w:rPr>
        <w:t xml:space="preserve">the </w:t>
      </w:r>
      <w:r w:rsidR="00FA1F87">
        <w:rPr>
          <w:sz w:val="26"/>
          <w:szCs w:val="26"/>
        </w:rPr>
        <w:t xml:space="preserve">2009 </w:t>
      </w:r>
      <w:r w:rsidR="001370E3">
        <w:rPr>
          <w:sz w:val="26"/>
          <w:szCs w:val="26"/>
        </w:rPr>
        <w:t>overcollection</w:t>
      </w:r>
      <w:r w:rsidR="003665A1">
        <w:rPr>
          <w:sz w:val="26"/>
          <w:szCs w:val="26"/>
        </w:rPr>
        <w:t>.</w:t>
      </w:r>
      <w:r w:rsidR="009C46BE">
        <w:rPr>
          <w:sz w:val="26"/>
          <w:szCs w:val="26"/>
        </w:rPr>
        <w:t xml:space="preserve">  </w:t>
      </w:r>
      <w:r w:rsidR="00FA1F87">
        <w:rPr>
          <w:sz w:val="26"/>
          <w:szCs w:val="26"/>
        </w:rPr>
        <w:t>Complaint at 4</w:t>
      </w:r>
      <w:r w:rsidR="00A54F18">
        <w:rPr>
          <w:sz w:val="26"/>
          <w:szCs w:val="26"/>
        </w:rPr>
        <w:t>-</w:t>
      </w:r>
      <w:r w:rsidR="00864077">
        <w:rPr>
          <w:sz w:val="26"/>
          <w:szCs w:val="26"/>
        </w:rPr>
        <w:t xml:space="preserve">5.  </w:t>
      </w:r>
      <w:r w:rsidR="009C46BE">
        <w:rPr>
          <w:sz w:val="26"/>
          <w:szCs w:val="26"/>
        </w:rPr>
        <w:t>PPLICA argued that refunding the overcollection only to non-shopping customers would violate Sections 1301 and 1304 of the Public Utility Code (Code), 66 Pa. C.S. §§ 1301 and 1304, and would discourage customers from accessing competitive supply alternatives in contravention of the Commission’s goal of promoting shopping.</w:t>
      </w:r>
      <w:r w:rsidR="00B348BE">
        <w:rPr>
          <w:sz w:val="26"/>
          <w:szCs w:val="26"/>
        </w:rPr>
        <w:t xml:space="preserve">  </w:t>
      </w:r>
      <w:r w:rsidR="00864077" w:rsidRPr="00864077">
        <w:rPr>
          <w:i/>
          <w:sz w:val="26"/>
          <w:szCs w:val="26"/>
        </w:rPr>
        <w:t>Id</w:t>
      </w:r>
      <w:r w:rsidR="00864077">
        <w:rPr>
          <w:sz w:val="26"/>
          <w:szCs w:val="26"/>
        </w:rPr>
        <w:t xml:space="preserve">. at 6.  </w:t>
      </w:r>
      <w:r w:rsidR="00B348BE">
        <w:rPr>
          <w:sz w:val="26"/>
          <w:szCs w:val="26"/>
        </w:rPr>
        <w:t>PPLICA’s requested relief included the suspension and investigation of PPL’s Final 2009 TSC Reconciliation Report and 2010 TSC Rate, and the implementation of a competitively neutral refund mechanism that provides refunds to both shopping and non-shopping customers.</w:t>
      </w:r>
      <w:r w:rsidR="00864077">
        <w:rPr>
          <w:sz w:val="26"/>
          <w:szCs w:val="26"/>
        </w:rPr>
        <w:t xml:space="preserve">  </w:t>
      </w:r>
      <w:r w:rsidR="00864077" w:rsidRPr="00864077">
        <w:rPr>
          <w:i/>
          <w:sz w:val="26"/>
          <w:szCs w:val="26"/>
        </w:rPr>
        <w:t>Id</w:t>
      </w:r>
      <w:r w:rsidR="00864077">
        <w:rPr>
          <w:sz w:val="26"/>
          <w:szCs w:val="26"/>
        </w:rPr>
        <w:t>. at 8.</w:t>
      </w:r>
      <w:r w:rsidR="009C46BE">
        <w:rPr>
          <w:sz w:val="26"/>
          <w:szCs w:val="26"/>
        </w:rPr>
        <w:t xml:space="preserve"> </w:t>
      </w:r>
    </w:p>
    <w:p w:rsidR="00B348BE" w:rsidRDefault="00B348BE" w:rsidP="00623090">
      <w:pPr>
        <w:spacing w:line="360" w:lineRule="auto"/>
        <w:rPr>
          <w:sz w:val="26"/>
          <w:szCs w:val="26"/>
        </w:rPr>
      </w:pPr>
    </w:p>
    <w:p w:rsidR="00B348BE" w:rsidRDefault="0015768A" w:rsidP="002B78B5">
      <w:pPr>
        <w:spacing w:line="360" w:lineRule="auto"/>
        <w:ind w:firstLine="720"/>
        <w:rPr>
          <w:sz w:val="26"/>
          <w:szCs w:val="26"/>
        </w:rPr>
      </w:pPr>
      <w:r>
        <w:rPr>
          <w:sz w:val="26"/>
          <w:szCs w:val="26"/>
        </w:rPr>
        <w:t xml:space="preserve"> </w:t>
      </w:r>
      <w:r>
        <w:rPr>
          <w:sz w:val="26"/>
          <w:szCs w:val="26"/>
        </w:rPr>
        <w:tab/>
      </w:r>
      <w:r w:rsidR="00B348BE">
        <w:rPr>
          <w:sz w:val="26"/>
          <w:szCs w:val="26"/>
        </w:rPr>
        <w:t>PPL’s Answer</w:t>
      </w:r>
      <w:r w:rsidR="002B78B5">
        <w:rPr>
          <w:sz w:val="26"/>
          <w:szCs w:val="26"/>
        </w:rPr>
        <w:t xml:space="preserve"> to the Complaint</w:t>
      </w:r>
      <w:r w:rsidR="00B348BE">
        <w:rPr>
          <w:sz w:val="26"/>
          <w:szCs w:val="26"/>
        </w:rPr>
        <w:t>, filed on February 1, 2010</w:t>
      </w:r>
      <w:r w:rsidR="00860C91">
        <w:rPr>
          <w:sz w:val="26"/>
          <w:szCs w:val="26"/>
        </w:rPr>
        <w:t xml:space="preserve"> (Answer to Complaint)</w:t>
      </w:r>
      <w:r w:rsidR="00B348BE">
        <w:rPr>
          <w:sz w:val="26"/>
          <w:szCs w:val="26"/>
        </w:rPr>
        <w:t xml:space="preserve">, </w:t>
      </w:r>
      <w:r w:rsidR="00015BD0">
        <w:rPr>
          <w:sz w:val="26"/>
          <w:szCs w:val="26"/>
        </w:rPr>
        <w:t xml:space="preserve">averred, </w:t>
      </w:r>
      <w:r w:rsidR="00015BD0" w:rsidRPr="00015BD0">
        <w:rPr>
          <w:i/>
          <w:sz w:val="26"/>
          <w:szCs w:val="26"/>
        </w:rPr>
        <w:t>inter alia</w:t>
      </w:r>
      <w:r w:rsidR="00015BD0">
        <w:rPr>
          <w:sz w:val="26"/>
          <w:szCs w:val="26"/>
        </w:rPr>
        <w:t xml:space="preserve">, that the refunds to customers are </w:t>
      </w:r>
      <w:r w:rsidR="00FA1F87">
        <w:rPr>
          <w:sz w:val="26"/>
          <w:szCs w:val="26"/>
        </w:rPr>
        <w:t xml:space="preserve">governed by its tariff </w:t>
      </w:r>
      <w:r w:rsidR="00FA1F87">
        <w:rPr>
          <w:sz w:val="26"/>
          <w:szCs w:val="26"/>
        </w:rPr>
        <w:lastRenderedPageBreak/>
        <w:t>that wa</w:t>
      </w:r>
      <w:r w:rsidR="00BA7D1E">
        <w:rPr>
          <w:sz w:val="26"/>
          <w:szCs w:val="26"/>
        </w:rPr>
        <w:t xml:space="preserve">s approved by the Commission </w:t>
      </w:r>
      <w:r w:rsidR="00FA1F87">
        <w:rPr>
          <w:sz w:val="26"/>
          <w:szCs w:val="26"/>
        </w:rPr>
        <w:t xml:space="preserve">Order entered December 22, 2004, as part of a </w:t>
      </w:r>
      <w:r w:rsidR="00015BD0">
        <w:rPr>
          <w:sz w:val="26"/>
          <w:szCs w:val="26"/>
        </w:rPr>
        <w:t xml:space="preserve">base rate proceeding at Docket No. R-00049255.  PPL stated that PPLICA was a party to this proceeding and did not appeal the over/undercollection provisions of its TSC, which have been in effect for over five years. </w:t>
      </w:r>
      <w:r w:rsidR="00FA1F87">
        <w:rPr>
          <w:sz w:val="26"/>
          <w:szCs w:val="26"/>
        </w:rPr>
        <w:t xml:space="preserve"> </w:t>
      </w:r>
      <w:r w:rsidR="00966820">
        <w:rPr>
          <w:sz w:val="26"/>
          <w:szCs w:val="26"/>
        </w:rPr>
        <w:t xml:space="preserve">Answer </w:t>
      </w:r>
      <w:r w:rsidR="00860C91">
        <w:rPr>
          <w:sz w:val="26"/>
          <w:szCs w:val="26"/>
        </w:rPr>
        <w:t xml:space="preserve">to Complaint </w:t>
      </w:r>
      <w:r>
        <w:rPr>
          <w:sz w:val="26"/>
          <w:szCs w:val="26"/>
        </w:rPr>
        <w:t xml:space="preserve">at 4. </w:t>
      </w:r>
      <w:r w:rsidR="00015BD0">
        <w:rPr>
          <w:sz w:val="26"/>
          <w:szCs w:val="26"/>
        </w:rPr>
        <w:t xml:space="preserve"> PPL denied that</w:t>
      </w:r>
      <w:r>
        <w:rPr>
          <w:sz w:val="26"/>
          <w:szCs w:val="26"/>
        </w:rPr>
        <w:t xml:space="preserve"> it was unjust, unreasonable or</w:t>
      </w:r>
      <w:r w:rsidR="00015BD0">
        <w:rPr>
          <w:sz w:val="26"/>
          <w:szCs w:val="26"/>
        </w:rPr>
        <w:t xml:space="preserve"> discriminatory to refund the overcollection only to those customers taking default ser</w:t>
      </w:r>
      <w:r w:rsidR="00FA1F87">
        <w:rPr>
          <w:sz w:val="26"/>
          <w:szCs w:val="26"/>
        </w:rPr>
        <w:t xml:space="preserve">vice in 2010.  PPL stated that </w:t>
      </w:r>
      <w:r w:rsidR="00015BD0">
        <w:rPr>
          <w:sz w:val="26"/>
          <w:szCs w:val="26"/>
        </w:rPr>
        <w:t>th</w:t>
      </w:r>
      <w:r w:rsidR="00FA1F87">
        <w:rPr>
          <w:sz w:val="26"/>
          <w:szCs w:val="26"/>
        </w:rPr>
        <w:t xml:space="preserve">e refund of the overcollection </w:t>
      </w:r>
      <w:r>
        <w:rPr>
          <w:sz w:val="26"/>
          <w:szCs w:val="26"/>
        </w:rPr>
        <w:t>i</w:t>
      </w:r>
      <w:r w:rsidR="00015BD0">
        <w:rPr>
          <w:sz w:val="26"/>
          <w:szCs w:val="26"/>
        </w:rPr>
        <w:t>s governed by its tariff, which has t</w:t>
      </w:r>
      <w:r>
        <w:rPr>
          <w:sz w:val="26"/>
          <w:szCs w:val="26"/>
        </w:rPr>
        <w:t xml:space="preserve">he force and effect of law. </w:t>
      </w:r>
      <w:r w:rsidR="00A54F18">
        <w:rPr>
          <w:sz w:val="26"/>
          <w:szCs w:val="26"/>
        </w:rPr>
        <w:t xml:space="preserve"> </w:t>
      </w:r>
      <w:r w:rsidR="00A54F18" w:rsidRPr="00FA1F87">
        <w:rPr>
          <w:i/>
          <w:sz w:val="26"/>
          <w:szCs w:val="26"/>
        </w:rPr>
        <w:t>Id</w:t>
      </w:r>
      <w:r w:rsidR="00A54F18">
        <w:rPr>
          <w:sz w:val="26"/>
          <w:szCs w:val="26"/>
        </w:rPr>
        <w:t>. at 5 (citing</w:t>
      </w:r>
      <w:r>
        <w:rPr>
          <w:sz w:val="26"/>
          <w:szCs w:val="26"/>
        </w:rPr>
        <w:t xml:space="preserve"> </w:t>
      </w:r>
      <w:r w:rsidR="00015BD0" w:rsidRPr="0015768A">
        <w:rPr>
          <w:i/>
          <w:sz w:val="26"/>
          <w:szCs w:val="26"/>
        </w:rPr>
        <w:t>Brockway Glass Co. v. Pa. PUC</w:t>
      </w:r>
      <w:r w:rsidR="00015BD0">
        <w:rPr>
          <w:sz w:val="26"/>
          <w:szCs w:val="26"/>
        </w:rPr>
        <w:t>, 437 A.2d 1067 (Pa. Cmwlth. 1981)</w:t>
      </w:r>
      <w:r w:rsidR="00A54F18">
        <w:rPr>
          <w:sz w:val="26"/>
          <w:szCs w:val="26"/>
        </w:rPr>
        <w:t>)</w:t>
      </w:r>
      <w:r w:rsidR="00015BD0">
        <w:rPr>
          <w:sz w:val="26"/>
          <w:szCs w:val="26"/>
        </w:rPr>
        <w:t>.</w:t>
      </w:r>
      <w:r>
        <w:rPr>
          <w:sz w:val="26"/>
          <w:szCs w:val="26"/>
        </w:rPr>
        <w:t xml:space="preserve">  </w:t>
      </w:r>
      <w:r w:rsidR="00FA1F87">
        <w:rPr>
          <w:sz w:val="26"/>
          <w:szCs w:val="26"/>
        </w:rPr>
        <w:t xml:space="preserve">PPL </w:t>
      </w:r>
      <w:r w:rsidR="00966820">
        <w:rPr>
          <w:sz w:val="26"/>
          <w:szCs w:val="26"/>
        </w:rPr>
        <w:t xml:space="preserve">also </w:t>
      </w:r>
      <w:r>
        <w:rPr>
          <w:sz w:val="26"/>
          <w:szCs w:val="26"/>
        </w:rPr>
        <w:t>argued that it was</w:t>
      </w:r>
      <w:r w:rsidR="00FA1F87">
        <w:rPr>
          <w:sz w:val="26"/>
          <w:szCs w:val="26"/>
        </w:rPr>
        <w:t xml:space="preserve"> not required under its tariff </w:t>
      </w:r>
      <w:r>
        <w:rPr>
          <w:sz w:val="26"/>
          <w:szCs w:val="26"/>
        </w:rPr>
        <w:t>to make an interim filing in 2009 to a</w:t>
      </w:r>
      <w:r w:rsidR="00FA1F87">
        <w:rPr>
          <w:sz w:val="26"/>
          <w:szCs w:val="26"/>
        </w:rPr>
        <w:t>djust TSC rates.  T</w:t>
      </w:r>
      <w:r w:rsidR="00966820">
        <w:rPr>
          <w:sz w:val="26"/>
          <w:szCs w:val="26"/>
        </w:rPr>
        <w:t>he S</w:t>
      </w:r>
      <w:r>
        <w:rPr>
          <w:sz w:val="26"/>
          <w:szCs w:val="26"/>
        </w:rPr>
        <w:t xml:space="preserve">ettlement </w:t>
      </w:r>
      <w:r w:rsidR="00966820">
        <w:rPr>
          <w:sz w:val="26"/>
          <w:szCs w:val="26"/>
        </w:rPr>
        <w:t xml:space="preserve">of the transmission formula rate proceeding </w:t>
      </w:r>
      <w:r>
        <w:rPr>
          <w:sz w:val="26"/>
          <w:szCs w:val="26"/>
        </w:rPr>
        <w:t>was not approved by FERC until the end of August 2009, and even had PPL made an interim filing immediately thereafter, it would not have become effective until the end of September 2009.  Accordingly,</w:t>
      </w:r>
      <w:r w:rsidR="00380963">
        <w:rPr>
          <w:sz w:val="26"/>
          <w:szCs w:val="26"/>
        </w:rPr>
        <w:t xml:space="preserve"> PPL contended, </w:t>
      </w:r>
      <w:r>
        <w:rPr>
          <w:sz w:val="26"/>
          <w:szCs w:val="26"/>
        </w:rPr>
        <w:t>it was reasonable for PPL to wait until it filed its annual reconciliation filing to refund the overcollection</w:t>
      </w:r>
      <w:r w:rsidR="00966820">
        <w:rPr>
          <w:sz w:val="26"/>
          <w:szCs w:val="26"/>
        </w:rPr>
        <w:t>s</w:t>
      </w:r>
      <w:r>
        <w:rPr>
          <w:sz w:val="26"/>
          <w:szCs w:val="26"/>
        </w:rPr>
        <w:t xml:space="preserve"> to customer</w:t>
      </w:r>
      <w:r w:rsidR="00966820">
        <w:rPr>
          <w:sz w:val="26"/>
          <w:szCs w:val="26"/>
        </w:rPr>
        <w:t>s</w:t>
      </w:r>
      <w:r>
        <w:rPr>
          <w:sz w:val="26"/>
          <w:szCs w:val="26"/>
        </w:rPr>
        <w:t xml:space="preserve">.  </w:t>
      </w:r>
      <w:r w:rsidRPr="0015768A">
        <w:rPr>
          <w:i/>
          <w:sz w:val="26"/>
          <w:szCs w:val="26"/>
        </w:rPr>
        <w:t>Id.</w:t>
      </w:r>
      <w:r>
        <w:rPr>
          <w:sz w:val="26"/>
          <w:szCs w:val="26"/>
        </w:rPr>
        <w:t xml:space="preserve"> at 7</w:t>
      </w:r>
      <w:r w:rsidR="004233E1">
        <w:rPr>
          <w:sz w:val="26"/>
          <w:szCs w:val="26"/>
        </w:rPr>
        <w:t xml:space="preserve">.  </w:t>
      </w:r>
      <w:r w:rsidR="00966820">
        <w:rPr>
          <w:sz w:val="26"/>
          <w:szCs w:val="26"/>
        </w:rPr>
        <w:t xml:space="preserve">Additionally, </w:t>
      </w:r>
      <w:r>
        <w:rPr>
          <w:sz w:val="26"/>
          <w:szCs w:val="26"/>
        </w:rPr>
        <w:t xml:space="preserve">PPL argued that, since PPLICA’s Complaint is </w:t>
      </w:r>
      <w:r w:rsidR="00FA1F87">
        <w:rPr>
          <w:sz w:val="26"/>
          <w:szCs w:val="26"/>
        </w:rPr>
        <w:t>against an existing rate that ha</w:t>
      </w:r>
      <w:r>
        <w:rPr>
          <w:sz w:val="26"/>
          <w:szCs w:val="26"/>
        </w:rPr>
        <w:t xml:space="preserve">s </w:t>
      </w:r>
      <w:r w:rsidR="00FA1F87">
        <w:rPr>
          <w:sz w:val="26"/>
          <w:szCs w:val="26"/>
        </w:rPr>
        <w:t xml:space="preserve">been </w:t>
      </w:r>
      <w:r>
        <w:rPr>
          <w:sz w:val="26"/>
          <w:szCs w:val="26"/>
        </w:rPr>
        <w:t>approved by the Commission</w:t>
      </w:r>
      <w:r w:rsidR="004233E1">
        <w:rPr>
          <w:sz w:val="26"/>
          <w:szCs w:val="26"/>
        </w:rPr>
        <w:t xml:space="preserve">, PPLICA bears the burden of proof in this proceeding.  </w:t>
      </w:r>
      <w:r w:rsidR="004233E1" w:rsidRPr="004233E1">
        <w:rPr>
          <w:i/>
          <w:sz w:val="26"/>
          <w:szCs w:val="26"/>
        </w:rPr>
        <w:t>Id</w:t>
      </w:r>
      <w:r w:rsidR="004233E1">
        <w:rPr>
          <w:sz w:val="26"/>
          <w:szCs w:val="26"/>
        </w:rPr>
        <w:t xml:space="preserve">.  Finally, PPL argued that the combination of the </w:t>
      </w:r>
      <w:r w:rsidR="00FA1F87">
        <w:rPr>
          <w:sz w:val="26"/>
          <w:szCs w:val="26"/>
        </w:rPr>
        <w:t xml:space="preserve">two </w:t>
      </w:r>
      <w:r w:rsidR="004233E1">
        <w:rPr>
          <w:sz w:val="26"/>
          <w:szCs w:val="26"/>
        </w:rPr>
        <w:t>events presented in PPLICA’s Complaint – a change to PPL’s FERC-approved formula rate and the expiration of</w:t>
      </w:r>
      <w:r w:rsidR="00966820">
        <w:rPr>
          <w:sz w:val="26"/>
          <w:szCs w:val="26"/>
        </w:rPr>
        <w:t xml:space="preserve"> PPL’s rate caps – is</w:t>
      </w:r>
      <w:r w:rsidR="004233E1">
        <w:rPr>
          <w:sz w:val="26"/>
          <w:szCs w:val="26"/>
        </w:rPr>
        <w:t xml:space="preserve"> unlikel</w:t>
      </w:r>
      <w:r w:rsidR="00FA1F87">
        <w:rPr>
          <w:sz w:val="26"/>
          <w:szCs w:val="26"/>
        </w:rPr>
        <w:t>y to occur again, and hence d</w:t>
      </w:r>
      <w:r w:rsidR="004233E1">
        <w:rPr>
          <w:sz w:val="26"/>
          <w:szCs w:val="26"/>
        </w:rPr>
        <w:t>o</w:t>
      </w:r>
      <w:r w:rsidR="00966820">
        <w:rPr>
          <w:sz w:val="26"/>
          <w:szCs w:val="26"/>
        </w:rPr>
        <w:t>es</w:t>
      </w:r>
      <w:r w:rsidR="004233E1">
        <w:rPr>
          <w:sz w:val="26"/>
          <w:szCs w:val="26"/>
        </w:rPr>
        <w:t xml:space="preserve"> not warrant the creation of a new refund mec</w:t>
      </w:r>
      <w:r w:rsidR="00FA1F87">
        <w:rPr>
          <w:sz w:val="26"/>
          <w:szCs w:val="26"/>
        </w:rPr>
        <w:t>hanism</w:t>
      </w:r>
      <w:r w:rsidR="004233E1">
        <w:rPr>
          <w:sz w:val="26"/>
          <w:szCs w:val="26"/>
        </w:rPr>
        <w:t xml:space="preserve">.  </w:t>
      </w:r>
      <w:r w:rsidR="004233E1" w:rsidRPr="00FA1F87">
        <w:rPr>
          <w:i/>
          <w:sz w:val="26"/>
          <w:szCs w:val="26"/>
        </w:rPr>
        <w:t>Id</w:t>
      </w:r>
      <w:r w:rsidR="004233E1">
        <w:rPr>
          <w:sz w:val="26"/>
          <w:szCs w:val="26"/>
        </w:rPr>
        <w:t>. at 8.  PPL also noted that PPLICA’s request that its 2010 TSC rates be suspended was moot, because the Commission already had approved the 2010 TSC rates effective January 1, 2010, nineteen days before PPLICA filed its Complaint.</w:t>
      </w:r>
    </w:p>
    <w:p w:rsidR="00864077" w:rsidRDefault="00864077" w:rsidP="00FA1F87">
      <w:pPr>
        <w:spacing w:line="360" w:lineRule="auto"/>
        <w:rPr>
          <w:sz w:val="26"/>
          <w:szCs w:val="26"/>
        </w:rPr>
      </w:pPr>
    </w:p>
    <w:p w:rsidR="002B78B5" w:rsidRDefault="0090141E" w:rsidP="00FA1F87">
      <w:pPr>
        <w:spacing w:line="360" w:lineRule="auto"/>
        <w:rPr>
          <w:sz w:val="26"/>
          <w:szCs w:val="26"/>
        </w:rPr>
      </w:pPr>
      <w:r>
        <w:rPr>
          <w:sz w:val="26"/>
          <w:szCs w:val="26"/>
        </w:rPr>
        <w:tab/>
        <w:t xml:space="preserve"> </w:t>
      </w:r>
      <w:r>
        <w:rPr>
          <w:sz w:val="26"/>
          <w:szCs w:val="26"/>
        </w:rPr>
        <w:tab/>
        <w:t>Over a year later, a</w:t>
      </w:r>
      <w:r w:rsidR="00864077">
        <w:rPr>
          <w:sz w:val="26"/>
          <w:szCs w:val="26"/>
        </w:rPr>
        <w:t xml:space="preserve"> prehearing confere</w:t>
      </w:r>
      <w:r>
        <w:rPr>
          <w:sz w:val="26"/>
          <w:szCs w:val="26"/>
        </w:rPr>
        <w:t xml:space="preserve">nce was held on April 15, 2011.  The delay in the scheduling of the prehearing conference is not explained in the record.  Following the prehearing conference, the ALJ </w:t>
      </w:r>
      <w:r w:rsidR="00864077">
        <w:rPr>
          <w:sz w:val="26"/>
          <w:szCs w:val="26"/>
        </w:rPr>
        <w:t xml:space="preserve">issued Prehearing Order No. 2 that, </w:t>
      </w:r>
      <w:r w:rsidR="00864077" w:rsidRPr="0090141E">
        <w:rPr>
          <w:i/>
          <w:sz w:val="26"/>
          <w:szCs w:val="26"/>
        </w:rPr>
        <w:t>inter alia</w:t>
      </w:r>
      <w:r w:rsidR="00864077">
        <w:rPr>
          <w:sz w:val="26"/>
          <w:szCs w:val="26"/>
        </w:rPr>
        <w:t>, established a hearing schedule</w:t>
      </w:r>
      <w:r w:rsidR="007C5DDF">
        <w:rPr>
          <w:sz w:val="26"/>
          <w:szCs w:val="26"/>
        </w:rPr>
        <w:t xml:space="preserve"> requiring the service of PPLICA’s prepared direct testimony on or before June 20, 2011.  </w:t>
      </w:r>
    </w:p>
    <w:p w:rsidR="002B78B5" w:rsidRDefault="002B78B5" w:rsidP="00FA1F87">
      <w:pPr>
        <w:spacing w:line="360" w:lineRule="auto"/>
        <w:rPr>
          <w:sz w:val="26"/>
          <w:szCs w:val="26"/>
        </w:rPr>
      </w:pPr>
    </w:p>
    <w:p w:rsidR="00864077" w:rsidRDefault="002B78B5" w:rsidP="002B78B5">
      <w:pPr>
        <w:spacing w:line="360" w:lineRule="auto"/>
        <w:ind w:firstLine="720"/>
        <w:rPr>
          <w:sz w:val="26"/>
          <w:szCs w:val="26"/>
        </w:rPr>
      </w:pPr>
      <w:r>
        <w:rPr>
          <w:sz w:val="26"/>
          <w:szCs w:val="26"/>
        </w:rPr>
        <w:lastRenderedPageBreak/>
        <w:t xml:space="preserve"> </w:t>
      </w:r>
      <w:r>
        <w:rPr>
          <w:sz w:val="26"/>
          <w:szCs w:val="26"/>
        </w:rPr>
        <w:tab/>
      </w:r>
      <w:r w:rsidR="007C5DDF">
        <w:rPr>
          <w:sz w:val="26"/>
          <w:szCs w:val="26"/>
        </w:rPr>
        <w:t>On June 15, 2011, PPLICA filed a Petition for L</w:t>
      </w:r>
      <w:r w:rsidR="0090141E">
        <w:rPr>
          <w:sz w:val="26"/>
          <w:szCs w:val="26"/>
        </w:rPr>
        <w:t>eave to Withdraw its Complaint</w:t>
      </w:r>
      <w:r>
        <w:rPr>
          <w:sz w:val="26"/>
          <w:szCs w:val="26"/>
        </w:rPr>
        <w:t xml:space="preserve"> (Petition)</w:t>
      </w:r>
      <w:r w:rsidR="0090141E">
        <w:rPr>
          <w:sz w:val="26"/>
          <w:szCs w:val="26"/>
        </w:rPr>
        <w:t>.  PPLICA averred that</w:t>
      </w:r>
      <w:r w:rsidR="00567BB5">
        <w:rPr>
          <w:sz w:val="26"/>
          <w:szCs w:val="26"/>
        </w:rPr>
        <w:t>,</w:t>
      </w:r>
      <w:r w:rsidR="0090141E">
        <w:rPr>
          <w:sz w:val="26"/>
          <w:szCs w:val="26"/>
        </w:rPr>
        <w:t xml:space="preserve"> on May 19, 2011, the Commission issued two Orders pertaining to PPL’s TSC reconciliation.</w:t>
      </w:r>
      <w:r w:rsidR="00D87590">
        <w:rPr>
          <w:sz w:val="26"/>
          <w:szCs w:val="26"/>
        </w:rPr>
        <w:t xml:space="preserve">  First</w:t>
      </w:r>
      <w:r w:rsidR="0090141E">
        <w:rPr>
          <w:sz w:val="26"/>
          <w:szCs w:val="26"/>
        </w:rPr>
        <w:t>, in light of a self-reported error regarding PPL’s 2010 TSC Reconciliation Report, the Co</w:t>
      </w:r>
      <w:r w:rsidR="00D87590">
        <w:rPr>
          <w:sz w:val="26"/>
          <w:szCs w:val="26"/>
        </w:rPr>
        <w:t xml:space="preserve">mmission </w:t>
      </w:r>
      <w:r w:rsidR="0090141E">
        <w:rPr>
          <w:sz w:val="26"/>
          <w:szCs w:val="26"/>
        </w:rPr>
        <w:t>requested additional information from PPL for the Commis</w:t>
      </w:r>
      <w:r w:rsidR="00966820">
        <w:rPr>
          <w:sz w:val="26"/>
          <w:szCs w:val="26"/>
        </w:rPr>
        <w:t>sion and the statutory advocates</w:t>
      </w:r>
      <w:r w:rsidR="0090141E">
        <w:rPr>
          <w:sz w:val="26"/>
          <w:szCs w:val="26"/>
        </w:rPr>
        <w:t xml:space="preserve"> to review and comment upon prior to </w:t>
      </w:r>
      <w:r w:rsidR="00D87590">
        <w:rPr>
          <w:sz w:val="26"/>
          <w:szCs w:val="26"/>
        </w:rPr>
        <w:t xml:space="preserve">adoption of a </w:t>
      </w:r>
      <w:r w:rsidR="0090141E">
        <w:rPr>
          <w:sz w:val="26"/>
          <w:szCs w:val="26"/>
        </w:rPr>
        <w:t>Final Order.</w:t>
      </w:r>
      <w:r w:rsidR="00D87590">
        <w:rPr>
          <w:sz w:val="26"/>
          <w:szCs w:val="26"/>
        </w:rPr>
        <w:t xml:space="preserve"> </w:t>
      </w:r>
      <w:r w:rsidR="0090141E">
        <w:rPr>
          <w:sz w:val="26"/>
          <w:szCs w:val="26"/>
        </w:rPr>
        <w:t xml:space="preserve"> </w:t>
      </w:r>
      <w:r w:rsidR="00D87590" w:rsidRPr="00D87590">
        <w:rPr>
          <w:i/>
          <w:sz w:val="26"/>
          <w:szCs w:val="26"/>
        </w:rPr>
        <w:t xml:space="preserve">PPL Electric Utilities Corp. Proposed Transmission Service Charge (TSC) Reconciliation for the Twelve Months Ending November </w:t>
      </w:r>
      <w:r w:rsidR="00181B09">
        <w:rPr>
          <w:i/>
          <w:sz w:val="26"/>
          <w:szCs w:val="26"/>
        </w:rPr>
        <w:t>3</w:t>
      </w:r>
      <w:r w:rsidR="00D87590" w:rsidRPr="00D87590">
        <w:rPr>
          <w:i/>
          <w:sz w:val="26"/>
          <w:szCs w:val="26"/>
        </w:rPr>
        <w:t>0, 2010</w:t>
      </w:r>
      <w:r w:rsidR="00D87590">
        <w:rPr>
          <w:sz w:val="26"/>
          <w:szCs w:val="26"/>
        </w:rPr>
        <w:t>, Docket No. M-2010-2213754 (Order entered May 19, 2011) (</w:t>
      </w:r>
      <w:r w:rsidR="00D87590" w:rsidRPr="00D87590">
        <w:rPr>
          <w:i/>
          <w:sz w:val="26"/>
          <w:szCs w:val="26"/>
        </w:rPr>
        <w:t>PPL</w:t>
      </w:r>
      <w:r w:rsidR="00D87590">
        <w:rPr>
          <w:i/>
          <w:sz w:val="26"/>
          <w:szCs w:val="26"/>
        </w:rPr>
        <w:t>’s</w:t>
      </w:r>
      <w:r w:rsidR="00D87590" w:rsidRPr="00D87590">
        <w:rPr>
          <w:i/>
          <w:sz w:val="26"/>
          <w:szCs w:val="26"/>
        </w:rPr>
        <w:t xml:space="preserve"> 2010 TSC Reconciliation</w:t>
      </w:r>
      <w:r w:rsidR="00D87590">
        <w:rPr>
          <w:sz w:val="26"/>
          <w:szCs w:val="26"/>
        </w:rPr>
        <w:t xml:space="preserve">).  </w:t>
      </w:r>
      <w:r w:rsidR="0090141E">
        <w:rPr>
          <w:sz w:val="26"/>
          <w:szCs w:val="26"/>
        </w:rPr>
        <w:t xml:space="preserve"> Second, the Commission </w:t>
      </w:r>
      <w:r w:rsidR="00D87590">
        <w:rPr>
          <w:sz w:val="26"/>
          <w:szCs w:val="26"/>
        </w:rPr>
        <w:t>opened a</w:t>
      </w:r>
      <w:r w:rsidR="0090141E">
        <w:rPr>
          <w:sz w:val="26"/>
          <w:szCs w:val="26"/>
        </w:rPr>
        <w:t xml:space="preserve"> </w:t>
      </w:r>
      <w:r w:rsidR="00D87590">
        <w:rPr>
          <w:sz w:val="26"/>
          <w:szCs w:val="26"/>
        </w:rPr>
        <w:t xml:space="preserve">generic </w:t>
      </w:r>
      <w:r w:rsidR="0090141E">
        <w:rPr>
          <w:sz w:val="26"/>
          <w:szCs w:val="26"/>
        </w:rPr>
        <w:t>investigation regarding the reconciliations of TSCs</w:t>
      </w:r>
      <w:r w:rsidR="00BA7D1E">
        <w:rPr>
          <w:sz w:val="26"/>
          <w:szCs w:val="26"/>
        </w:rPr>
        <w:t xml:space="preserve"> generally</w:t>
      </w:r>
      <w:r w:rsidR="00D87590">
        <w:rPr>
          <w:sz w:val="26"/>
          <w:szCs w:val="26"/>
        </w:rPr>
        <w:t xml:space="preserve">.  </w:t>
      </w:r>
      <w:r w:rsidR="00D87590" w:rsidRPr="00D87590">
        <w:rPr>
          <w:i/>
          <w:sz w:val="26"/>
          <w:szCs w:val="26"/>
        </w:rPr>
        <w:t xml:space="preserve">Investigation </w:t>
      </w:r>
      <w:r w:rsidR="00D87590" w:rsidRPr="00181B09">
        <w:rPr>
          <w:i/>
          <w:sz w:val="26"/>
          <w:szCs w:val="26"/>
        </w:rPr>
        <w:t xml:space="preserve">re </w:t>
      </w:r>
      <w:r w:rsidR="00181B09" w:rsidRPr="00137B46">
        <w:rPr>
          <w:i/>
          <w:sz w:val="26"/>
          <w:szCs w:val="26"/>
        </w:rPr>
        <w:t>Transmission Reconciliation Service Charge</w:t>
      </w:r>
      <w:r w:rsidR="00181B09" w:rsidRPr="00181B09">
        <w:rPr>
          <w:i/>
          <w:sz w:val="26"/>
          <w:szCs w:val="26"/>
        </w:rPr>
        <w:t xml:space="preserve"> </w:t>
      </w:r>
      <w:r w:rsidR="00181B09">
        <w:rPr>
          <w:i/>
          <w:sz w:val="26"/>
          <w:szCs w:val="26"/>
        </w:rPr>
        <w:t>(</w:t>
      </w:r>
      <w:r w:rsidR="00D87590" w:rsidRPr="00181B09">
        <w:rPr>
          <w:i/>
          <w:sz w:val="26"/>
          <w:szCs w:val="26"/>
        </w:rPr>
        <w:t>T</w:t>
      </w:r>
      <w:r w:rsidR="00D87590" w:rsidRPr="00D87590">
        <w:rPr>
          <w:i/>
          <w:sz w:val="26"/>
          <w:szCs w:val="26"/>
        </w:rPr>
        <w:t>SC</w:t>
      </w:r>
      <w:r w:rsidR="00181B09">
        <w:rPr>
          <w:i/>
          <w:sz w:val="26"/>
          <w:szCs w:val="26"/>
        </w:rPr>
        <w:t>)</w:t>
      </w:r>
      <w:r w:rsidR="00D87590" w:rsidRPr="00D87590">
        <w:rPr>
          <w:i/>
          <w:sz w:val="26"/>
          <w:szCs w:val="26"/>
        </w:rPr>
        <w:t xml:space="preserve"> Reconciliation Methods</w:t>
      </w:r>
      <w:r w:rsidR="00D87590">
        <w:rPr>
          <w:sz w:val="26"/>
          <w:szCs w:val="26"/>
        </w:rPr>
        <w:t xml:space="preserve">, </w:t>
      </w:r>
      <w:r w:rsidR="0090141E">
        <w:rPr>
          <w:sz w:val="26"/>
          <w:szCs w:val="26"/>
        </w:rPr>
        <w:t>Docket No. M-2011-2239714</w:t>
      </w:r>
      <w:r w:rsidR="00D87590">
        <w:rPr>
          <w:sz w:val="26"/>
          <w:szCs w:val="26"/>
        </w:rPr>
        <w:t xml:space="preserve"> (Order entered May 19, 2011) (</w:t>
      </w:r>
      <w:r w:rsidR="00D87590" w:rsidRPr="00D87590">
        <w:rPr>
          <w:i/>
          <w:sz w:val="26"/>
          <w:szCs w:val="26"/>
        </w:rPr>
        <w:t>TSC Investigation</w:t>
      </w:r>
      <w:r w:rsidR="00D87590">
        <w:rPr>
          <w:sz w:val="26"/>
          <w:szCs w:val="26"/>
        </w:rPr>
        <w:t>)</w:t>
      </w:r>
      <w:r w:rsidR="0090141E">
        <w:rPr>
          <w:sz w:val="26"/>
          <w:szCs w:val="26"/>
        </w:rPr>
        <w:t>.  PPLICA averred that the significant delay in the instant proceeding has made it extremely difficult to determine and obtain meaningful retroactive relief for Large C&amp;I customers.  As a result, rather than pursue its Complaint</w:t>
      </w:r>
      <w:r w:rsidR="00D87590">
        <w:rPr>
          <w:sz w:val="26"/>
          <w:szCs w:val="26"/>
        </w:rPr>
        <w:t xml:space="preserve"> in this proceeding, where the likelihood of obtaining retroactive relief is</w:t>
      </w:r>
      <w:r w:rsidR="00966820">
        <w:rPr>
          <w:sz w:val="26"/>
          <w:szCs w:val="26"/>
        </w:rPr>
        <w:t xml:space="preserve"> minimal, PPLICA </w:t>
      </w:r>
      <w:r w:rsidR="00D87590">
        <w:rPr>
          <w:sz w:val="26"/>
          <w:szCs w:val="26"/>
        </w:rPr>
        <w:t xml:space="preserve">plans to address its concerns by participating in </w:t>
      </w:r>
      <w:r w:rsidR="00D87590" w:rsidRPr="00897E0A">
        <w:rPr>
          <w:i/>
          <w:sz w:val="26"/>
          <w:szCs w:val="26"/>
        </w:rPr>
        <w:t>PPL’s 2010 TSC Reconciliation</w:t>
      </w:r>
      <w:r w:rsidR="00D87590">
        <w:rPr>
          <w:sz w:val="26"/>
          <w:szCs w:val="26"/>
        </w:rPr>
        <w:t xml:space="preserve"> </w:t>
      </w:r>
      <w:r w:rsidR="00897E0A">
        <w:rPr>
          <w:sz w:val="26"/>
          <w:szCs w:val="26"/>
        </w:rPr>
        <w:t xml:space="preserve">proceeding, and </w:t>
      </w:r>
      <w:r w:rsidR="00D87590">
        <w:rPr>
          <w:sz w:val="26"/>
          <w:szCs w:val="26"/>
        </w:rPr>
        <w:t>plans to participate with other industrial customer groups in the Commission’</w:t>
      </w:r>
      <w:r w:rsidR="00897E0A">
        <w:rPr>
          <w:sz w:val="26"/>
          <w:szCs w:val="26"/>
        </w:rPr>
        <w:t xml:space="preserve">s general </w:t>
      </w:r>
      <w:r w:rsidR="00897E0A" w:rsidRPr="00897E0A">
        <w:rPr>
          <w:i/>
          <w:sz w:val="26"/>
          <w:szCs w:val="26"/>
        </w:rPr>
        <w:t>TSC Investigation</w:t>
      </w:r>
      <w:r w:rsidR="00D87590">
        <w:rPr>
          <w:sz w:val="26"/>
          <w:szCs w:val="26"/>
        </w:rPr>
        <w:t>.</w:t>
      </w:r>
      <w:r w:rsidR="00897E0A">
        <w:rPr>
          <w:sz w:val="26"/>
          <w:szCs w:val="26"/>
        </w:rPr>
        <w:t xml:space="preserve">  PPLICA averred that the withdrawal of its Complaint would save PPLICA, PPL and the Commission valuable time and resources.</w:t>
      </w:r>
    </w:p>
    <w:p w:rsidR="00897E0A" w:rsidRDefault="00897E0A" w:rsidP="00FA1F87">
      <w:pPr>
        <w:spacing w:line="360" w:lineRule="auto"/>
        <w:rPr>
          <w:sz w:val="26"/>
          <w:szCs w:val="26"/>
        </w:rPr>
      </w:pPr>
    </w:p>
    <w:p w:rsidR="0068612E" w:rsidRDefault="00897E0A" w:rsidP="00FA1F87">
      <w:pPr>
        <w:spacing w:line="360" w:lineRule="auto"/>
        <w:rPr>
          <w:sz w:val="26"/>
          <w:szCs w:val="26"/>
        </w:rPr>
      </w:pPr>
      <w:r>
        <w:rPr>
          <w:sz w:val="26"/>
          <w:szCs w:val="26"/>
        </w:rPr>
        <w:tab/>
        <w:t xml:space="preserve"> </w:t>
      </w:r>
      <w:r>
        <w:rPr>
          <w:sz w:val="26"/>
          <w:szCs w:val="26"/>
        </w:rPr>
        <w:tab/>
        <w:t>On June 29, 2011, PPL</w:t>
      </w:r>
      <w:r w:rsidR="002B78B5">
        <w:rPr>
          <w:sz w:val="26"/>
          <w:szCs w:val="26"/>
        </w:rPr>
        <w:t xml:space="preserve"> filed an Answer to PPLICA’s Petition (Answer).  PPL did not object to PPLICA’s Petition provided that the Complaint is withdrawn “with prejudice against PPLICA raising, in any other Commission proceeding, any of the issues</w:t>
      </w:r>
      <w:r w:rsidR="00860C91">
        <w:rPr>
          <w:sz w:val="26"/>
          <w:szCs w:val="26"/>
        </w:rPr>
        <w:t xml:space="preserve"> raised by PPLICA in this proceeding.”  Answer at 3.  Specifically, PPL argued that PPLICA should be precluded from </w:t>
      </w:r>
      <w:r w:rsidR="00BA7D1E">
        <w:rPr>
          <w:sz w:val="26"/>
          <w:szCs w:val="26"/>
        </w:rPr>
        <w:t>raising</w:t>
      </w:r>
      <w:r w:rsidR="00367678">
        <w:rPr>
          <w:sz w:val="26"/>
          <w:szCs w:val="26"/>
        </w:rPr>
        <w:t>, in any other Commission proceeding,</w:t>
      </w:r>
      <w:r w:rsidR="00BA7D1E">
        <w:rPr>
          <w:sz w:val="26"/>
          <w:szCs w:val="26"/>
        </w:rPr>
        <w:t xml:space="preserve"> </w:t>
      </w:r>
      <w:r w:rsidR="00860C91">
        <w:rPr>
          <w:sz w:val="26"/>
          <w:szCs w:val="26"/>
        </w:rPr>
        <w:t>any issues regarding PPL’s TSC overcollection</w:t>
      </w:r>
      <w:r w:rsidR="007D400D">
        <w:rPr>
          <w:sz w:val="26"/>
          <w:szCs w:val="26"/>
        </w:rPr>
        <w:t xml:space="preserve"> in 2009 or the</w:t>
      </w:r>
      <w:r w:rsidR="001370E3">
        <w:rPr>
          <w:sz w:val="26"/>
          <w:szCs w:val="26"/>
        </w:rPr>
        <w:t xml:space="preserve"> refund of the overcollection</w:t>
      </w:r>
      <w:r w:rsidR="007D400D">
        <w:rPr>
          <w:sz w:val="26"/>
          <w:szCs w:val="26"/>
        </w:rPr>
        <w:t xml:space="preserve"> to default service customers </w:t>
      </w:r>
      <w:r w:rsidR="00664829">
        <w:rPr>
          <w:sz w:val="26"/>
          <w:szCs w:val="26"/>
        </w:rPr>
        <w:t xml:space="preserve">in 2010.  PPL argued that, since </w:t>
      </w:r>
      <w:r w:rsidR="007D400D">
        <w:rPr>
          <w:sz w:val="26"/>
          <w:szCs w:val="26"/>
        </w:rPr>
        <w:t xml:space="preserve">the ALJ had established a schedule for this proceeding that required PPLICA to file its direct testimony on </w:t>
      </w:r>
    </w:p>
    <w:p w:rsidR="00897E0A" w:rsidRDefault="007D400D" w:rsidP="00FA1F87">
      <w:pPr>
        <w:spacing w:line="360" w:lineRule="auto"/>
        <w:rPr>
          <w:sz w:val="26"/>
          <w:szCs w:val="26"/>
        </w:rPr>
      </w:pPr>
      <w:r>
        <w:rPr>
          <w:sz w:val="26"/>
          <w:szCs w:val="26"/>
        </w:rPr>
        <w:lastRenderedPageBreak/>
        <w:t xml:space="preserve">June 20, 2011, the Complaint should be withdrawn with prejudice.  </w:t>
      </w:r>
      <w:r w:rsidRPr="007D400D">
        <w:rPr>
          <w:i/>
          <w:sz w:val="26"/>
          <w:szCs w:val="26"/>
        </w:rPr>
        <w:t>Id</w:t>
      </w:r>
      <w:r>
        <w:rPr>
          <w:sz w:val="26"/>
          <w:szCs w:val="26"/>
        </w:rPr>
        <w:t>.</w:t>
      </w:r>
    </w:p>
    <w:p w:rsidR="0062351D" w:rsidRDefault="0062351D" w:rsidP="00FA1F87">
      <w:pPr>
        <w:spacing w:line="360" w:lineRule="auto"/>
        <w:rPr>
          <w:sz w:val="26"/>
          <w:szCs w:val="26"/>
        </w:rPr>
      </w:pPr>
    </w:p>
    <w:p w:rsidR="0062351D" w:rsidRDefault="0062351D" w:rsidP="00FA1F87">
      <w:pPr>
        <w:spacing w:line="360" w:lineRule="auto"/>
        <w:rPr>
          <w:sz w:val="26"/>
          <w:szCs w:val="26"/>
        </w:rPr>
      </w:pPr>
      <w:r>
        <w:rPr>
          <w:sz w:val="26"/>
          <w:szCs w:val="26"/>
        </w:rPr>
        <w:tab/>
      </w:r>
      <w:r w:rsidR="00E826BC">
        <w:rPr>
          <w:sz w:val="26"/>
          <w:szCs w:val="26"/>
        </w:rPr>
        <w:tab/>
      </w:r>
      <w:r>
        <w:rPr>
          <w:sz w:val="26"/>
          <w:szCs w:val="26"/>
        </w:rPr>
        <w:t xml:space="preserve">On July 7, 2011, PPLICA filed a Motion for Leave to Reply to PPL’s Answer (Motion).  PPLICA stated that, because the ALJ’s ruling on its Petition could impact its rights in other proceedings, it could be substantially prejudiced if its reply to PPL’s Answer were not considered.  Motion at 2.  PPLICA also argued that PPL’s Answer arguably constitutes a request for affirmative relief or new matter that may entitle PPLICA to reply as a matter of right under 52 Pa. Code </w:t>
      </w:r>
      <w:r w:rsidR="00E826BC">
        <w:rPr>
          <w:sz w:val="26"/>
          <w:szCs w:val="26"/>
        </w:rPr>
        <w:t xml:space="preserve">§ 5.63.  PPLICA stated that it could prepare and file a reply to PPL’s Answer within ten days of a ruling </w:t>
      </w:r>
      <w:r w:rsidR="00367678">
        <w:rPr>
          <w:sz w:val="26"/>
          <w:szCs w:val="26"/>
        </w:rPr>
        <w:t>o</w:t>
      </w:r>
      <w:r w:rsidR="00E826BC">
        <w:rPr>
          <w:sz w:val="26"/>
          <w:szCs w:val="26"/>
        </w:rPr>
        <w:t>n its Motion.</w:t>
      </w:r>
      <w:r w:rsidR="00A710AF">
        <w:rPr>
          <w:rStyle w:val="FootnoteReference"/>
          <w:sz w:val="26"/>
          <w:szCs w:val="26"/>
        </w:rPr>
        <w:footnoteReference w:id="2"/>
      </w:r>
      <w:r w:rsidR="00E826BC">
        <w:rPr>
          <w:sz w:val="26"/>
          <w:szCs w:val="26"/>
        </w:rPr>
        <w:t xml:space="preserve"> </w:t>
      </w:r>
    </w:p>
    <w:p w:rsidR="00377486" w:rsidRDefault="00377486" w:rsidP="00FA1F87">
      <w:pPr>
        <w:spacing w:line="360" w:lineRule="auto"/>
        <w:rPr>
          <w:b/>
          <w:sz w:val="26"/>
          <w:szCs w:val="26"/>
        </w:rPr>
      </w:pPr>
    </w:p>
    <w:p w:rsidR="00E826BC" w:rsidRDefault="00377486" w:rsidP="00377486">
      <w:pPr>
        <w:spacing w:line="360" w:lineRule="auto"/>
        <w:jc w:val="center"/>
        <w:rPr>
          <w:b/>
          <w:sz w:val="26"/>
          <w:szCs w:val="26"/>
        </w:rPr>
      </w:pPr>
      <w:r>
        <w:rPr>
          <w:b/>
          <w:sz w:val="26"/>
          <w:szCs w:val="26"/>
        </w:rPr>
        <w:t>ALJ’s Recommendation</w:t>
      </w:r>
    </w:p>
    <w:p w:rsidR="00377486" w:rsidRDefault="00377486" w:rsidP="00377486">
      <w:pPr>
        <w:spacing w:line="360" w:lineRule="auto"/>
        <w:jc w:val="center"/>
        <w:rPr>
          <w:sz w:val="26"/>
          <w:szCs w:val="26"/>
        </w:rPr>
      </w:pPr>
    </w:p>
    <w:p w:rsidR="00426F26" w:rsidRDefault="00E826BC" w:rsidP="00377486">
      <w:pPr>
        <w:spacing w:line="360" w:lineRule="auto"/>
        <w:rPr>
          <w:sz w:val="26"/>
          <w:szCs w:val="26"/>
        </w:rPr>
      </w:pPr>
      <w:r>
        <w:rPr>
          <w:sz w:val="26"/>
          <w:szCs w:val="26"/>
        </w:rPr>
        <w:tab/>
        <w:t xml:space="preserve"> </w:t>
      </w:r>
      <w:r>
        <w:rPr>
          <w:sz w:val="26"/>
          <w:szCs w:val="26"/>
        </w:rPr>
        <w:tab/>
        <w:t>As stated above, ALJ Salapa’s Initial Decision was issued July 20, 2011.</w:t>
      </w:r>
      <w:r w:rsidR="00EC0838">
        <w:rPr>
          <w:rStyle w:val="FootnoteReference"/>
          <w:sz w:val="26"/>
          <w:szCs w:val="26"/>
        </w:rPr>
        <w:footnoteReference w:id="3"/>
      </w:r>
      <w:r>
        <w:rPr>
          <w:sz w:val="26"/>
          <w:szCs w:val="26"/>
        </w:rPr>
        <w:t xml:space="preserve">  </w:t>
      </w:r>
      <w:r w:rsidR="00377486">
        <w:rPr>
          <w:sz w:val="26"/>
          <w:szCs w:val="26"/>
        </w:rPr>
        <w:t xml:space="preserve">The ALJ rejected PPL’s request that the Commission allow PPLICA to withdraw its Complaint only if the Complaint is withdrawn with prejudice.  The ALJ </w:t>
      </w:r>
      <w:r w:rsidR="00426F26">
        <w:rPr>
          <w:sz w:val="26"/>
          <w:szCs w:val="26"/>
        </w:rPr>
        <w:t>stat</w:t>
      </w:r>
      <w:r w:rsidR="00377486">
        <w:rPr>
          <w:sz w:val="26"/>
          <w:szCs w:val="26"/>
        </w:rPr>
        <w:t>ed that requiring PPLICA to withdraw its Complaint with prejudice would be inconsistent with what appears to be the Commission’s intent i</w:t>
      </w:r>
      <w:r w:rsidR="00664829">
        <w:rPr>
          <w:sz w:val="26"/>
          <w:szCs w:val="26"/>
        </w:rPr>
        <w:t xml:space="preserve">n the review of </w:t>
      </w:r>
      <w:r w:rsidR="00664829" w:rsidRPr="00664829">
        <w:rPr>
          <w:i/>
          <w:sz w:val="26"/>
          <w:szCs w:val="26"/>
        </w:rPr>
        <w:t>PPL’s 2010 TSC R</w:t>
      </w:r>
      <w:r w:rsidR="00377486" w:rsidRPr="00664829">
        <w:rPr>
          <w:i/>
          <w:sz w:val="26"/>
          <w:szCs w:val="26"/>
        </w:rPr>
        <w:t>econciliation</w:t>
      </w:r>
      <w:r w:rsidR="00426F26">
        <w:rPr>
          <w:sz w:val="26"/>
          <w:szCs w:val="26"/>
        </w:rPr>
        <w:t xml:space="preserve">, </w:t>
      </w:r>
      <w:r w:rsidR="00377486">
        <w:rPr>
          <w:sz w:val="26"/>
          <w:szCs w:val="26"/>
        </w:rPr>
        <w:t xml:space="preserve">which addresses how PPL calculated demand for the purposes of the TSC, and the </w:t>
      </w:r>
      <w:r w:rsidR="00664829">
        <w:rPr>
          <w:sz w:val="26"/>
          <w:szCs w:val="26"/>
        </w:rPr>
        <w:t xml:space="preserve">Commission’s </w:t>
      </w:r>
      <w:r w:rsidR="00664829" w:rsidRPr="00664829">
        <w:rPr>
          <w:i/>
          <w:sz w:val="26"/>
          <w:szCs w:val="26"/>
        </w:rPr>
        <w:t>TSC Investigation</w:t>
      </w:r>
      <w:r w:rsidR="00377486">
        <w:rPr>
          <w:sz w:val="26"/>
          <w:szCs w:val="26"/>
        </w:rPr>
        <w:t>, which addresses the use of historic demand for the purposes of the TSC.</w:t>
      </w:r>
      <w:r w:rsidR="00426F26">
        <w:rPr>
          <w:sz w:val="26"/>
          <w:szCs w:val="26"/>
        </w:rPr>
        <w:t xml:space="preserve">  I.D. at 6.  According to the ALJ:</w:t>
      </w:r>
    </w:p>
    <w:p w:rsidR="00CA43A5" w:rsidRDefault="00426F26" w:rsidP="00137B46">
      <w:pPr>
        <w:ind w:left="1440" w:right="1440"/>
        <w:rPr>
          <w:sz w:val="26"/>
          <w:szCs w:val="26"/>
        </w:rPr>
      </w:pPr>
      <w:r>
        <w:rPr>
          <w:sz w:val="26"/>
          <w:szCs w:val="26"/>
        </w:rPr>
        <w:t xml:space="preserve">Both orders contemplate participation by interested parties.  Ordering the Complainant’s complaint withdrawn with prejudice could limit the Complainant’s participation in both proceedings.  The extent of the Complainant’s participation in [both proceedings] should be determined by either the presiding </w:t>
      </w:r>
      <w:r w:rsidR="00664829">
        <w:rPr>
          <w:sz w:val="26"/>
          <w:szCs w:val="26"/>
        </w:rPr>
        <w:t>officers in those proceedings or</w:t>
      </w:r>
      <w:r>
        <w:rPr>
          <w:sz w:val="26"/>
          <w:szCs w:val="26"/>
        </w:rPr>
        <w:t xml:space="preserve"> the Commission itself.</w:t>
      </w:r>
      <w:bookmarkEnd w:id="0"/>
      <w:bookmarkEnd w:id="1"/>
    </w:p>
    <w:p w:rsidR="00426F26" w:rsidRPr="00CA43A5" w:rsidRDefault="00426F26" w:rsidP="00426F26">
      <w:pPr>
        <w:spacing w:line="360" w:lineRule="auto"/>
        <w:rPr>
          <w:b/>
          <w:sz w:val="26"/>
          <w:szCs w:val="26"/>
          <w:u w:val="single"/>
        </w:rPr>
      </w:pPr>
      <w:r w:rsidRPr="003A3183">
        <w:rPr>
          <w:i/>
          <w:sz w:val="26"/>
          <w:szCs w:val="26"/>
        </w:rPr>
        <w:lastRenderedPageBreak/>
        <w:t>Id</w:t>
      </w:r>
      <w:r>
        <w:rPr>
          <w:sz w:val="26"/>
          <w:szCs w:val="26"/>
        </w:rPr>
        <w:t xml:space="preserve">.  With regard to the public interest, </w:t>
      </w:r>
      <w:r w:rsidR="0037328F">
        <w:rPr>
          <w:sz w:val="26"/>
          <w:szCs w:val="26"/>
        </w:rPr>
        <w:t>the ALJ noted that the Complaint raised</w:t>
      </w:r>
      <w:r>
        <w:rPr>
          <w:sz w:val="26"/>
          <w:szCs w:val="26"/>
        </w:rPr>
        <w:t xml:space="preserve"> issues that </w:t>
      </w:r>
      <w:r w:rsidR="0037328F">
        <w:rPr>
          <w:sz w:val="26"/>
          <w:szCs w:val="26"/>
        </w:rPr>
        <w:t xml:space="preserve">have a potential </w:t>
      </w:r>
      <w:r>
        <w:rPr>
          <w:sz w:val="26"/>
          <w:szCs w:val="26"/>
        </w:rPr>
        <w:t>impact</w:t>
      </w:r>
      <w:r w:rsidR="0037328F">
        <w:rPr>
          <w:sz w:val="26"/>
          <w:szCs w:val="26"/>
        </w:rPr>
        <w:t xml:space="preserve"> on customers that shop for g</w:t>
      </w:r>
      <w:r w:rsidR="00664829">
        <w:rPr>
          <w:sz w:val="26"/>
          <w:szCs w:val="26"/>
        </w:rPr>
        <w:t xml:space="preserve">eneration service in 2010, and </w:t>
      </w:r>
      <w:r w:rsidR="0037328F">
        <w:rPr>
          <w:sz w:val="26"/>
          <w:szCs w:val="26"/>
        </w:rPr>
        <w:t>that will not share in the refund</w:t>
      </w:r>
      <w:r w:rsidR="001370E3">
        <w:rPr>
          <w:sz w:val="26"/>
          <w:szCs w:val="26"/>
        </w:rPr>
        <w:t xml:space="preserve"> of the 2009 TSC overcollection</w:t>
      </w:r>
      <w:r w:rsidR="00137B46">
        <w:rPr>
          <w:sz w:val="26"/>
          <w:szCs w:val="26"/>
        </w:rPr>
        <w:t>.  Since there are</w:t>
      </w:r>
      <w:r w:rsidR="00664829">
        <w:rPr>
          <w:sz w:val="26"/>
          <w:szCs w:val="26"/>
        </w:rPr>
        <w:t xml:space="preserve"> </w:t>
      </w:r>
      <w:r w:rsidR="0037328F">
        <w:rPr>
          <w:sz w:val="26"/>
          <w:szCs w:val="26"/>
        </w:rPr>
        <w:t xml:space="preserve">a significant number of such customers, the ALJ concluded that the Complaint alleged facts that have a potential impact on </w:t>
      </w:r>
      <w:r>
        <w:rPr>
          <w:sz w:val="26"/>
          <w:szCs w:val="26"/>
        </w:rPr>
        <w:t>the public interest</w:t>
      </w:r>
      <w:r w:rsidR="0037328F">
        <w:rPr>
          <w:sz w:val="26"/>
          <w:szCs w:val="26"/>
        </w:rPr>
        <w:t>.  However, since PPLICA believes that it will be able to pursue its claims for relief in the two ongoing proceedin</w:t>
      </w:r>
      <w:r w:rsidR="001370E3">
        <w:rPr>
          <w:sz w:val="26"/>
          <w:szCs w:val="26"/>
        </w:rPr>
        <w:t>gs that were initiated on May 19</w:t>
      </w:r>
      <w:r w:rsidR="0037328F">
        <w:rPr>
          <w:sz w:val="26"/>
          <w:szCs w:val="26"/>
        </w:rPr>
        <w:t xml:space="preserve">, 2011, the public interest would not be adversely affected by permitting PPLICA to withdraw its Complaint.  </w:t>
      </w:r>
      <w:r w:rsidR="0037328F" w:rsidRPr="0037328F">
        <w:rPr>
          <w:i/>
          <w:sz w:val="26"/>
          <w:szCs w:val="26"/>
        </w:rPr>
        <w:t>Id</w:t>
      </w:r>
      <w:r w:rsidR="0037328F">
        <w:rPr>
          <w:sz w:val="26"/>
          <w:szCs w:val="26"/>
        </w:rPr>
        <w:t xml:space="preserve">. at 6-7.  After consideration of PPLICA’s Petition, PPL’s Answer, and the public interest, the ALJ concluded that granting the Petition would </w:t>
      </w:r>
      <w:r w:rsidR="00EE75C4">
        <w:rPr>
          <w:sz w:val="26"/>
          <w:szCs w:val="26"/>
        </w:rPr>
        <w:t xml:space="preserve">conserve time and resources that the Parties otherwise would expend in litigating the case, would not impact the public interest, and would conserve administrative hearing resources.  The ALJ granted PPLICA’s Petition and ordered that the Complaint be withdrawn without prejudice.  </w:t>
      </w:r>
      <w:r w:rsidR="00EE75C4" w:rsidRPr="00EE75C4">
        <w:rPr>
          <w:i/>
          <w:sz w:val="26"/>
          <w:szCs w:val="26"/>
        </w:rPr>
        <w:t>Id</w:t>
      </w:r>
      <w:r w:rsidR="00EE75C4">
        <w:rPr>
          <w:sz w:val="26"/>
          <w:szCs w:val="26"/>
        </w:rPr>
        <w:t>. at 8.</w:t>
      </w:r>
    </w:p>
    <w:p w:rsidR="00CA43A5" w:rsidRPr="00CA43A5" w:rsidRDefault="00CA43A5" w:rsidP="00CA43A5">
      <w:pPr>
        <w:spacing w:line="360" w:lineRule="auto"/>
        <w:rPr>
          <w:sz w:val="26"/>
          <w:szCs w:val="26"/>
        </w:rPr>
      </w:pPr>
    </w:p>
    <w:p w:rsidR="00CA43A5" w:rsidRPr="00CA43A5" w:rsidRDefault="00CA43A5" w:rsidP="00CA43A5">
      <w:pPr>
        <w:spacing w:line="360" w:lineRule="auto"/>
        <w:jc w:val="center"/>
        <w:rPr>
          <w:sz w:val="26"/>
          <w:szCs w:val="26"/>
        </w:rPr>
      </w:pPr>
      <w:r w:rsidRPr="00CA43A5">
        <w:rPr>
          <w:b/>
          <w:sz w:val="26"/>
          <w:szCs w:val="26"/>
        </w:rPr>
        <w:t>Discussion</w:t>
      </w:r>
    </w:p>
    <w:p w:rsidR="00CA43A5" w:rsidRPr="00CA43A5" w:rsidRDefault="00CA43A5" w:rsidP="00CA43A5">
      <w:pPr>
        <w:spacing w:line="360" w:lineRule="auto"/>
        <w:rPr>
          <w:sz w:val="26"/>
          <w:szCs w:val="26"/>
        </w:rPr>
      </w:pPr>
      <w:r w:rsidRPr="00CA43A5">
        <w:rPr>
          <w:sz w:val="26"/>
          <w:szCs w:val="26"/>
        </w:rPr>
        <w:tab/>
      </w:r>
      <w:r w:rsidRPr="00CA43A5">
        <w:rPr>
          <w:sz w:val="26"/>
          <w:szCs w:val="26"/>
        </w:rPr>
        <w:tab/>
      </w:r>
    </w:p>
    <w:p w:rsidR="00CA43A5" w:rsidRPr="001370E3" w:rsidRDefault="001370E3" w:rsidP="001370E3">
      <w:pPr>
        <w:keepNext/>
        <w:widowControl/>
        <w:spacing w:line="360" w:lineRule="auto"/>
        <w:ind w:firstLine="1440"/>
        <w:rPr>
          <w:i/>
          <w:sz w:val="26"/>
        </w:rPr>
      </w:pPr>
      <w:r>
        <w:rPr>
          <w:sz w:val="26"/>
          <w:szCs w:val="26"/>
        </w:rPr>
        <w:t>ALJ Salapa made seven</w:t>
      </w:r>
      <w:r w:rsidR="00CA43A5" w:rsidRPr="00CA43A5">
        <w:rPr>
          <w:sz w:val="26"/>
          <w:szCs w:val="26"/>
        </w:rPr>
        <w:t xml:space="preserve"> Find</w:t>
      </w:r>
      <w:r>
        <w:rPr>
          <w:sz w:val="26"/>
          <w:szCs w:val="26"/>
        </w:rPr>
        <w:t>ings of Fact and reached three</w:t>
      </w:r>
      <w:r w:rsidR="00CA43A5" w:rsidRPr="00CA43A5">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377486" w:rsidRDefault="00006F35" w:rsidP="00214B3E">
      <w:pPr>
        <w:widowControl/>
        <w:spacing w:line="360" w:lineRule="auto"/>
        <w:ind w:firstLine="1440"/>
        <w:rPr>
          <w:sz w:val="26"/>
          <w:szCs w:val="26"/>
        </w:rPr>
      </w:pPr>
      <w:r w:rsidRPr="00273385">
        <w:rPr>
          <w:sz w:val="26"/>
        </w:rPr>
        <w:t xml:space="preserve">Before addressing the Exceptions, </w:t>
      </w:r>
      <w:r>
        <w:rPr>
          <w:sz w:val="26"/>
        </w:rPr>
        <w:t>we</w:t>
      </w:r>
      <w:r w:rsidRPr="00273385">
        <w:rPr>
          <w:sz w:val="26"/>
        </w:rPr>
        <w:t xml:space="preserve"> note that any issue or Exception that we do not specifically delineate shall be deemed to have been duly considered and denied without further discussion.  The Commission is not required to consider expressly or at length each contention or argument raised by the </w:t>
      </w:r>
      <w:r w:rsidRPr="00B35BFE">
        <w:rPr>
          <w:sz w:val="26"/>
        </w:rPr>
        <w:t xml:space="preserve">parties.  </w:t>
      </w:r>
      <w:hyperlink r:id="rId9" w:history="1">
        <w:r w:rsidR="00214B3E" w:rsidRPr="008606DC">
          <w:rPr>
            <w:rStyle w:val="Emphasis"/>
            <w:color w:val="000000"/>
            <w:sz w:val="26"/>
            <w:szCs w:val="26"/>
          </w:rPr>
          <w:t>Consolidated Rail</w:t>
        </w:r>
        <w:r w:rsidR="0068612E">
          <w:rPr>
            <w:rStyle w:val="Emphasis"/>
            <w:color w:val="000000"/>
            <w:sz w:val="26"/>
            <w:szCs w:val="26"/>
          </w:rPr>
          <w:t xml:space="preserve">       </w:t>
        </w:r>
        <w:r w:rsidR="00214B3E" w:rsidRPr="008606DC">
          <w:rPr>
            <w:rStyle w:val="Emphasis"/>
            <w:color w:val="000000"/>
            <w:sz w:val="26"/>
            <w:szCs w:val="26"/>
          </w:rPr>
          <w:t xml:space="preserve"> Corporation v. Pa. PUC, </w:t>
        </w:r>
        <w:r w:rsidR="00214B3E" w:rsidRPr="008606DC">
          <w:rPr>
            <w:rStyle w:val="Hyperlink"/>
            <w:color w:val="000000"/>
            <w:sz w:val="26"/>
            <w:szCs w:val="26"/>
            <w:u w:val="none"/>
          </w:rPr>
          <w:t>625 A.2d 741 (Pa. Cmwlth. 1993);</w:t>
        </w:r>
      </w:hyperlink>
      <w:r w:rsidR="00214B3E">
        <w:rPr>
          <w:color w:val="000000"/>
          <w:sz w:val="26"/>
          <w:szCs w:val="26"/>
        </w:rPr>
        <w:t xml:space="preserve"> </w:t>
      </w:r>
      <w:r w:rsidR="00214B3E" w:rsidRPr="008606DC">
        <w:rPr>
          <w:i/>
          <w:color w:val="000000"/>
          <w:sz w:val="26"/>
          <w:szCs w:val="26"/>
        </w:rPr>
        <w:t xml:space="preserve">also </w:t>
      </w:r>
      <w:r w:rsidR="00214B3E">
        <w:rPr>
          <w:rStyle w:val="Emphasis"/>
          <w:color w:val="000000"/>
          <w:sz w:val="26"/>
          <w:szCs w:val="26"/>
        </w:rPr>
        <w:t xml:space="preserve">see, generally, </w:t>
      </w:r>
      <w:hyperlink r:id="rId10" w:history="1">
        <w:r w:rsidR="00214B3E" w:rsidRPr="008606DC">
          <w:rPr>
            <w:rStyle w:val="Emphasis"/>
            <w:color w:val="000000"/>
            <w:sz w:val="26"/>
            <w:szCs w:val="26"/>
          </w:rPr>
          <w:t>University of Pennsyl</w:t>
        </w:r>
        <w:r w:rsidR="00214B3E" w:rsidRPr="008606DC">
          <w:rPr>
            <w:rStyle w:val="Emphasis"/>
            <w:color w:val="000000"/>
            <w:sz w:val="26"/>
            <w:szCs w:val="26"/>
          </w:rPr>
          <w:softHyphen/>
          <w:t>vania v. Pa. PUC</w:t>
        </w:r>
        <w:r w:rsidR="00214B3E" w:rsidRPr="008606DC">
          <w:rPr>
            <w:rStyle w:val="Hyperlink"/>
            <w:color w:val="000000"/>
            <w:sz w:val="26"/>
            <w:szCs w:val="26"/>
            <w:u w:val="none"/>
          </w:rPr>
          <w:t>, 485 A.2d 1217 (Pa. Cmwlth. 1984).</w:t>
        </w:r>
      </w:hyperlink>
      <w:r w:rsidR="001370E3">
        <w:rPr>
          <w:sz w:val="26"/>
          <w:szCs w:val="26"/>
        </w:rPr>
        <w:t xml:space="preserve"> </w:t>
      </w:r>
    </w:p>
    <w:p w:rsidR="001370E3" w:rsidRDefault="001370E3" w:rsidP="00214B3E">
      <w:pPr>
        <w:widowControl/>
        <w:spacing w:line="360" w:lineRule="auto"/>
        <w:ind w:firstLine="1440"/>
        <w:rPr>
          <w:sz w:val="26"/>
          <w:szCs w:val="26"/>
        </w:rPr>
      </w:pPr>
    </w:p>
    <w:p w:rsidR="001B694F" w:rsidRDefault="001370E3" w:rsidP="00214B3E">
      <w:pPr>
        <w:widowControl/>
        <w:spacing w:line="360" w:lineRule="auto"/>
        <w:ind w:firstLine="1440"/>
        <w:rPr>
          <w:sz w:val="26"/>
          <w:szCs w:val="26"/>
        </w:rPr>
      </w:pPr>
      <w:r>
        <w:rPr>
          <w:sz w:val="26"/>
          <w:szCs w:val="26"/>
        </w:rPr>
        <w:lastRenderedPageBreak/>
        <w:t>PPL’s Exceptions argue that the ALJ erred in not recommending that PPLICA’s Complaint be withdrawn with prejudice with respect to the 2009 TSC overcollection</w:t>
      </w:r>
      <w:r w:rsidR="00083D03">
        <w:rPr>
          <w:sz w:val="26"/>
          <w:szCs w:val="26"/>
        </w:rPr>
        <w:t xml:space="preserve">, and PPLICA’s contention that PPL should have made an interim adjustment to its TSC in 2009.  PPL contends that the ALJ misconstrued PPL’s request, which did not seek to preclude or limit PPLICA from participating in </w:t>
      </w:r>
      <w:r w:rsidR="00083D03" w:rsidRPr="00D87590">
        <w:rPr>
          <w:i/>
          <w:sz w:val="26"/>
          <w:szCs w:val="26"/>
        </w:rPr>
        <w:t>PPL</w:t>
      </w:r>
      <w:r w:rsidR="00083D03">
        <w:rPr>
          <w:i/>
          <w:sz w:val="26"/>
          <w:szCs w:val="26"/>
        </w:rPr>
        <w:t>’s</w:t>
      </w:r>
      <w:r w:rsidR="00083D03" w:rsidRPr="00D87590">
        <w:rPr>
          <w:i/>
          <w:sz w:val="26"/>
          <w:szCs w:val="26"/>
        </w:rPr>
        <w:t xml:space="preserve"> 2010 TSC Reconciliation</w:t>
      </w:r>
      <w:r w:rsidR="00DB02BC">
        <w:rPr>
          <w:sz w:val="26"/>
          <w:szCs w:val="26"/>
        </w:rPr>
        <w:t xml:space="preserve"> proceeding or </w:t>
      </w:r>
      <w:r w:rsidR="00083D03">
        <w:rPr>
          <w:sz w:val="26"/>
          <w:szCs w:val="26"/>
        </w:rPr>
        <w:t xml:space="preserve">the </w:t>
      </w:r>
      <w:r w:rsidR="00664829" w:rsidRPr="00664829">
        <w:rPr>
          <w:i/>
          <w:sz w:val="26"/>
          <w:szCs w:val="26"/>
        </w:rPr>
        <w:t xml:space="preserve">TSC </w:t>
      </w:r>
      <w:r w:rsidR="00083D03" w:rsidRPr="00D87590">
        <w:rPr>
          <w:i/>
          <w:sz w:val="26"/>
          <w:szCs w:val="26"/>
        </w:rPr>
        <w:t>Investigati</w:t>
      </w:r>
      <w:r w:rsidR="00664829">
        <w:rPr>
          <w:i/>
          <w:sz w:val="26"/>
          <w:szCs w:val="26"/>
        </w:rPr>
        <w:t>on</w:t>
      </w:r>
      <w:r w:rsidR="00083D03">
        <w:rPr>
          <w:i/>
          <w:sz w:val="26"/>
          <w:szCs w:val="26"/>
        </w:rPr>
        <w:t>,</w:t>
      </w:r>
      <w:r w:rsidR="00083D03">
        <w:rPr>
          <w:sz w:val="26"/>
          <w:szCs w:val="26"/>
        </w:rPr>
        <w:t xml:space="preserve"> or otherwise prohibit PPLICA from challenging the reconciliation of the TSC in an appropriate proceeding.  Exc. at 3-4.  PPL explains that it requested that “PPLICA’s Formal Complaint be denied with prejudice against PPLICA raising, in any other Commission proceeding, any of the issues raised by PPLICA in its Formal Complaint proceeding.”   </w:t>
      </w:r>
      <w:r w:rsidR="00083D03" w:rsidRPr="00083D03">
        <w:rPr>
          <w:i/>
          <w:sz w:val="26"/>
          <w:szCs w:val="26"/>
        </w:rPr>
        <w:t>Id</w:t>
      </w:r>
      <w:r w:rsidR="00083D03">
        <w:rPr>
          <w:sz w:val="26"/>
          <w:szCs w:val="26"/>
        </w:rPr>
        <w:t>. at 4.  Specifically, PPL requests that PPLICA be p</w:t>
      </w:r>
      <w:r w:rsidR="001B694F">
        <w:rPr>
          <w:sz w:val="26"/>
          <w:szCs w:val="26"/>
        </w:rPr>
        <w:t>recluded from raising any issues</w:t>
      </w:r>
      <w:r w:rsidR="00083D03">
        <w:rPr>
          <w:sz w:val="26"/>
          <w:szCs w:val="26"/>
        </w:rPr>
        <w:t xml:space="preserve"> regarding PPL’s overcollection in 2009, or the refund of that overcollection to default service customers beginning January 1, 2010.  </w:t>
      </w:r>
    </w:p>
    <w:p w:rsidR="001B694F" w:rsidRDefault="001B694F" w:rsidP="00214B3E">
      <w:pPr>
        <w:widowControl/>
        <w:spacing w:line="360" w:lineRule="auto"/>
        <w:ind w:firstLine="1440"/>
        <w:rPr>
          <w:sz w:val="26"/>
          <w:szCs w:val="26"/>
        </w:rPr>
      </w:pPr>
    </w:p>
    <w:p w:rsidR="001370E3" w:rsidRDefault="00083D03" w:rsidP="00214B3E">
      <w:pPr>
        <w:widowControl/>
        <w:spacing w:line="360" w:lineRule="auto"/>
        <w:ind w:firstLine="1440"/>
        <w:rPr>
          <w:sz w:val="26"/>
          <w:szCs w:val="26"/>
        </w:rPr>
      </w:pPr>
      <w:r>
        <w:rPr>
          <w:sz w:val="26"/>
          <w:szCs w:val="26"/>
        </w:rPr>
        <w:t>According to PPL,</w:t>
      </w:r>
      <w:r w:rsidR="00824296">
        <w:rPr>
          <w:sz w:val="26"/>
          <w:szCs w:val="26"/>
        </w:rPr>
        <w:t xml:space="preserve"> the purpose of</w:t>
      </w:r>
      <w:r>
        <w:rPr>
          <w:sz w:val="26"/>
          <w:szCs w:val="26"/>
        </w:rPr>
        <w:t xml:space="preserve"> </w:t>
      </w:r>
      <w:r w:rsidRPr="00D87590">
        <w:rPr>
          <w:i/>
          <w:sz w:val="26"/>
          <w:szCs w:val="26"/>
        </w:rPr>
        <w:t>PPL</w:t>
      </w:r>
      <w:r>
        <w:rPr>
          <w:i/>
          <w:sz w:val="26"/>
          <w:szCs w:val="26"/>
        </w:rPr>
        <w:t>’s</w:t>
      </w:r>
      <w:r w:rsidRPr="00D87590">
        <w:rPr>
          <w:i/>
          <w:sz w:val="26"/>
          <w:szCs w:val="26"/>
        </w:rPr>
        <w:t xml:space="preserve"> 2010 TSC Reconciliation</w:t>
      </w:r>
      <w:r>
        <w:rPr>
          <w:sz w:val="26"/>
          <w:szCs w:val="26"/>
        </w:rPr>
        <w:t xml:space="preserve"> proceeding</w:t>
      </w:r>
      <w:r w:rsidR="00824296">
        <w:rPr>
          <w:sz w:val="26"/>
          <w:szCs w:val="26"/>
        </w:rPr>
        <w:t xml:space="preserve"> is to address the reconciliation of PPL’</w:t>
      </w:r>
      <w:r w:rsidR="001B694F">
        <w:rPr>
          <w:sz w:val="26"/>
          <w:szCs w:val="26"/>
        </w:rPr>
        <w:t>s 2010 TSC, whereas the issues</w:t>
      </w:r>
      <w:r w:rsidR="00824296">
        <w:rPr>
          <w:sz w:val="26"/>
          <w:szCs w:val="26"/>
        </w:rPr>
        <w:t xml:space="preserve"> raised in PPLICA’s Complaint relate to PPL’s 2009 TSC.  PPL argues that PPLICA’s contention that PPL should have made an interim adjustment to its 2009 TSC is unrelated to the reconciliation of its 2010 TSC or the generic investigation into TS</w:t>
      </w:r>
      <w:r w:rsidR="00DB02BC">
        <w:rPr>
          <w:sz w:val="26"/>
          <w:szCs w:val="26"/>
        </w:rPr>
        <w:t>C reconciliation methods.  PPL</w:t>
      </w:r>
      <w:r w:rsidR="00824296">
        <w:rPr>
          <w:sz w:val="26"/>
          <w:szCs w:val="26"/>
        </w:rPr>
        <w:t xml:space="preserve"> argues that PPLICA should not be able to file a Complaint, withdraw the Complaint, and then raise the very same issue</w:t>
      </w:r>
      <w:r w:rsidR="00DB02BC">
        <w:rPr>
          <w:sz w:val="26"/>
          <w:szCs w:val="26"/>
        </w:rPr>
        <w:t>s</w:t>
      </w:r>
      <w:r w:rsidR="00824296">
        <w:rPr>
          <w:sz w:val="26"/>
          <w:szCs w:val="26"/>
        </w:rPr>
        <w:t xml:space="preserve"> in unrelated proceedings.  PPL’s </w:t>
      </w:r>
      <w:r w:rsidR="00DB02BC">
        <w:rPr>
          <w:sz w:val="26"/>
          <w:szCs w:val="26"/>
        </w:rPr>
        <w:t xml:space="preserve">supporting </w:t>
      </w:r>
      <w:r w:rsidR="00824296">
        <w:rPr>
          <w:sz w:val="26"/>
          <w:szCs w:val="26"/>
        </w:rPr>
        <w:t>rationale is that permitting PPLICA to do so would “cause confusion and unnecessary efforts among the parties to address irrelevant issues that are beyond the limited scope of these two proceedings.</w:t>
      </w:r>
      <w:r w:rsidR="00DB02BC">
        <w:rPr>
          <w:sz w:val="26"/>
          <w:szCs w:val="26"/>
        </w:rPr>
        <w:t>”</w:t>
      </w:r>
      <w:r w:rsidR="00824296">
        <w:rPr>
          <w:sz w:val="26"/>
          <w:szCs w:val="26"/>
        </w:rPr>
        <w:t xml:space="preserve">  </w:t>
      </w:r>
      <w:r w:rsidR="00824296" w:rsidRPr="00824296">
        <w:rPr>
          <w:i/>
          <w:sz w:val="26"/>
          <w:szCs w:val="26"/>
        </w:rPr>
        <w:t>Id</w:t>
      </w:r>
      <w:r w:rsidR="00824296">
        <w:rPr>
          <w:sz w:val="26"/>
          <w:szCs w:val="26"/>
        </w:rPr>
        <w:t>. at 4-5.  PPL also argues that it undertook substantial efforts in anticipation of litigating PPLICA’s Complaint, and that allowing PPLICA to withdraw its Complaint without prejudice would set a bad precedent</w:t>
      </w:r>
      <w:r w:rsidR="004E2ECB">
        <w:rPr>
          <w:sz w:val="26"/>
          <w:szCs w:val="26"/>
        </w:rPr>
        <w:t>, would create uncertainty, and c</w:t>
      </w:r>
      <w:r w:rsidR="00824296">
        <w:rPr>
          <w:sz w:val="26"/>
          <w:szCs w:val="26"/>
        </w:rPr>
        <w:t xml:space="preserve">ould force PPL to again invest valuable time and resources to defend against </w:t>
      </w:r>
      <w:r w:rsidR="00DB02BC">
        <w:rPr>
          <w:sz w:val="26"/>
          <w:szCs w:val="26"/>
        </w:rPr>
        <w:t>the</w:t>
      </w:r>
      <w:r w:rsidR="004E2ECB">
        <w:rPr>
          <w:sz w:val="26"/>
          <w:szCs w:val="26"/>
        </w:rPr>
        <w:t xml:space="preserve"> claim that it should have made an interim adjustment to its TSC in 2009</w:t>
      </w:r>
      <w:r w:rsidR="00824296">
        <w:rPr>
          <w:sz w:val="26"/>
          <w:szCs w:val="26"/>
        </w:rPr>
        <w:t xml:space="preserve">.  </w:t>
      </w:r>
      <w:r w:rsidR="00824296" w:rsidRPr="00824296">
        <w:rPr>
          <w:i/>
          <w:sz w:val="26"/>
          <w:szCs w:val="26"/>
        </w:rPr>
        <w:t>Id</w:t>
      </w:r>
      <w:r w:rsidR="00824296">
        <w:rPr>
          <w:sz w:val="26"/>
          <w:szCs w:val="26"/>
        </w:rPr>
        <w:t>. at 5</w:t>
      </w:r>
      <w:r w:rsidR="004E2ECB">
        <w:rPr>
          <w:sz w:val="26"/>
          <w:szCs w:val="26"/>
        </w:rPr>
        <w:t>-6</w:t>
      </w:r>
      <w:r w:rsidR="00824296">
        <w:rPr>
          <w:sz w:val="26"/>
          <w:szCs w:val="26"/>
        </w:rPr>
        <w:t>.</w:t>
      </w:r>
      <w:r w:rsidR="004E2ECB">
        <w:rPr>
          <w:sz w:val="26"/>
          <w:szCs w:val="26"/>
        </w:rPr>
        <w:t xml:space="preserve">  PPL requests that the Commission grant PPLICA’s Petition on the condition that its Complaint is withdrawn with prejudice against PPLICA raising, in any </w:t>
      </w:r>
      <w:r w:rsidR="004E2ECB">
        <w:rPr>
          <w:sz w:val="26"/>
          <w:szCs w:val="26"/>
        </w:rPr>
        <w:lastRenderedPageBreak/>
        <w:t xml:space="preserve">other Commission proceeding, PPLICA’s contention that PPL should have made an interim TSC adjustment filing in 2009.  </w:t>
      </w:r>
      <w:r w:rsidR="004E2ECB" w:rsidRPr="004E2ECB">
        <w:rPr>
          <w:i/>
          <w:sz w:val="26"/>
          <w:szCs w:val="26"/>
        </w:rPr>
        <w:t>Id</w:t>
      </w:r>
      <w:r w:rsidR="004E2ECB">
        <w:rPr>
          <w:sz w:val="26"/>
          <w:szCs w:val="26"/>
        </w:rPr>
        <w:t>. at 6.</w:t>
      </w:r>
    </w:p>
    <w:p w:rsidR="004E2ECB" w:rsidRDefault="004E2ECB" w:rsidP="00214B3E">
      <w:pPr>
        <w:widowControl/>
        <w:spacing w:line="360" w:lineRule="auto"/>
        <w:ind w:firstLine="1440"/>
        <w:rPr>
          <w:sz w:val="26"/>
          <w:szCs w:val="26"/>
        </w:rPr>
      </w:pPr>
    </w:p>
    <w:p w:rsidR="00214B3E" w:rsidRDefault="004E2ECB" w:rsidP="003A3183">
      <w:pPr>
        <w:widowControl/>
        <w:spacing w:line="360" w:lineRule="auto"/>
        <w:ind w:firstLine="1440"/>
        <w:rPr>
          <w:sz w:val="26"/>
          <w:szCs w:val="26"/>
        </w:rPr>
      </w:pPr>
      <w:r>
        <w:rPr>
          <w:sz w:val="26"/>
          <w:szCs w:val="26"/>
        </w:rPr>
        <w:t>PPLICA’s Reply Exceptions argue that, in making a decision concerning PPL’s 2010 TSC reconciliation and proposed TSC rates, the Commission must consider PPL’s overcollection as of January 1,</w:t>
      </w:r>
      <w:r w:rsidR="00D1429A">
        <w:rPr>
          <w:sz w:val="26"/>
          <w:szCs w:val="26"/>
        </w:rPr>
        <w:t xml:space="preserve"> 2010.  PPLICA states </w:t>
      </w:r>
      <w:r>
        <w:rPr>
          <w:sz w:val="26"/>
          <w:szCs w:val="26"/>
        </w:rPr>
        <w:t>that it “is willing to agree that it will not pursue its claim that the FERC Settlement caused an interim filing to be required</w:t>
      </w:r>
      <w:r w:rsidR="00D1429A">
        <w:rPr>
          <w:sz w:val="26"/>
          <w:szCs w:val="26"/>
        </w:rPr>
        <w:t xml:space="preserve">; nonetheless, the Commission still can and should examine overcollections existing on January 1, 2010.”  R.Exc. at 3.  PPLICA points out that PPL’s Answer to its Petition sought to preclude PPLICA from pursuing issues much broader in scope than the issue of whether or not it should have made an interim TSC filing in 2009.  PPL’s request, as articulated in its Answer, would preclude PPLICA from raising the issue of the TSC overcollection balance for Large C&amp;I customers that existed on January 1, 2010.  </w:t>
      </w:r>
      <w:r w:rsidR="00D1429A" w:rsidRPr="00D1429A">
        <w:rPr>
          <w:i/>
          <w:sz w:val="26"/>
          <w:szCs w:val="26"/>
        </w:rPr>
        <w:t>Id</w:t>
      </w:r>
      <w:r w:rsidR="00D1429A">
        <w:rPr>
          <w:sz w:val="26"/>
          <w:szCs w:val="26"/>
        </w:rPr>
        <w:t xml:space="preserve">. at 4.  PPLICA argues that, in making a decision concerning the overcollection balance as of June 1, 2011, the Commission can and should consider the balance existing on January 1, 2010, to </w:t>
      </w:r>
      <w:r w:rsidR="00793463">
        <w:rPr>
          <w:sz w:val="26"/>
          <w:szCs w:val="26"/>
        </w:rPr>
        <w:t>avoid the unjust, unreasonable and discriminatory result of refunding this substantial overcollection</w:t>
      </w:r>
      <w:r w:rsidR="00DB02BC">
        <w:rPr>
          <w:sz w:val="26"/>
          <w:szCs w:val="26"/>
        </w:rPr>
        <w:t xml:space="preserve"> solely to customers remaining o</w:t>
      </w:r>
      <w:r w:rsidR="00793463">
        <w:rPr>
          <w:sz w:val="26"/>
          <w:szCs w:val="26"/>
        </w:rPr>
        <w:t>n default service in 2010.</w:t>
      </w:r>
    </w:p>
    <w:p w:rsidR="00A160E6" w:rsidRPr="00A160E6" w:rsidRDefault="00A160E6" w:rsidP="00A160E6">
      <w:pPr>
        <w:spacing w:line="360" w:lineRule="auto"/>
        <w:rPr>
          <w:b/>
          <w:sz w:val="26"/>
          <w:szCs w:val="26"/>
        </w:rPr>
      </w:pPr>
    </w:p>
    <w:p w:rsidR="00524EDE" w:rsidRDefault="00793463" w:rsidP="00793463">
      <w:pPr>
        <w:spacing w:line="360" w:lineRule="auto"/>
        <w:rPr>
          <w:sz w:val="26"/>
          <w:szCs w:val="26"/>
        </w:rPr>
      </w:pPr>
      <w:r>
        <w:rPr>
          <w:b/>
          <w:sz w:val="26"/>
          <w:szCs w:val="26"/>
        </w:rPr>
        <w:tab/>
      </w:r>
      <w:r>
        <w:rPr>
          <w:b/>
          <w:sz w:val="26"/>
          <w:szCs w:val="26"/>
        </w:rPr>
        <w:tab/>
      </w:r>
      <w:r w:rsidR="00A160E6">
        <w:rPr>
          <w:sz w:val="26"/>
          <w:szCs w:val="26"/>
        </w:rPr>
        <w:t xml:space="preserve">The withdrawal of pleadings in a contested proceeding is governed by our Regulation at 52 Pa. Code § 5.94.  In pertinent part, that Regulation provides that the Commission is to consider the petition to withdraw the pleading, any answer thereto, and the public interest, in determining whether the withdrawal will be granted.  </w:t>
      </w:r>
    </w:p>
    <w:p w:rsidR="00A160E6" w:rsidRDefault="00A160E6" w:rsidP="00793463">
      <w:pPr>
        <w:spacing w:line="360" w:lineRule="auto"/>
        <w:rPr>
          <w:sz w:val="26"/>
          <w:szCs w:val="26"/>
        </w:rPr>
      </w:pPr>
      <w:r>
        <w:rPr>
          <w:sz w:val="26"/>
          <w:szCs w:val="26"/>
        </w:rPr>
        <w:t xml:space="preserve">52 Pa. Code § 5.94(a).  </w:t>
      </w:r>
      <w:r w:rsidR="00793463">
        <w:rPr>
          <w:sz w:val="26"/>
          <w:szCs w:val="26"/>
        </w:rPr>
        <w:t>Upon review and consideration of the arguments of both Parties</w:t>
      </w:r>
      <w:r>
        <w:rPr>
          <w:sz w:val="26"/>
          <w:szCs w:val="26"/>
        </w:rPr>
        <w:t>,</w:t>
      </w:r>
      <w:r w:rsidR="001B694F">
        <w:rPr>
          <w:sz w:val="26"/>
          <w:szCs w:val="26"/>
        </w:rPr>
        <w:t xml:space="preserve"> as well as the public interest</w:t>
      </w:r>
      <w:r w:rsidR="00793463">
        <w:rPr>
          <w:sz w:val="26"/>
          <w:szCs w:val="26"/>
        </w:rPr>
        <w:t xml:space="preserve">, we shall deny PPL’s Exceptions and affirm the ALJ’s Initial Decision.  </w:t>
      </w:r>
    </w:p>
    <w:p w:rsidR="00A160E6" w:rsidRDefault="00A160E6" w:rsidP="00793463">
      <w:pPr>
        <w:spacing w:line="360" w:lineRule="auto"/>
        <w:rPr>
          <w:sz w:val="26"/>
          <w:szCs w:val="26"/>
        </w:rPr>
      </w:pPr>
    </w:p>
    <w:p w:rsidR="00793463" w:rsidRPr="00793463" w:rsidRDefault="00793463" w:rsidP="00137B46">
      <w:pPr>
        <w:spacing w:line="360" w:lineRule="auto"/>
        <w:ind w:firstLine="1440"/>
        <w:rPr>
          <w:sz w:val="26"/>
          <w:szCs w:val="26"/>
        </w:rPr>
      </w:pPr>
      <w:r>
        <w:rPr>
          <w:sz w:val="26"/>
          <w:szCs w:val="26"/>
        </w:rPr>
        <w:t xml:space="preserve">In our view, PPLICA’s request to withdraw its Complaint should be viewed as a simple procedural request, and should be granted without conditions or </w:t>
      </w:r>
      <w:r w:rsidR="003A3183">
        <w:rPr>
          <w:sz w:val="26"/>
          <w:szCs w:val="26"/>
        </w:rPr>
        <w:t xml:space="preserve">Commission </w:t>
      </w:r>
      <w:r>
        <w:rPr>
          <w:sz w:val="26"/>
          <w:szCs w:val="26"/>
        </w:rPr>
        <w:t xml:space="preserve">pronouncements related to the merits of the issues raised by the Complaint, or </w:t>
      </w:r>
      <w:r w:rsidR="004F7BD5">
        <w:rPr>
          <w:sz w:val="26"/>
          <w:szCs w:val="26"/>
        </w:rPr>
        <w:t xml:space="preserve">issues that </w:t>
      </w:r>
      <w:r w:rsidR="004F7BD5">
        <w:rPr>
          <w:sz w:val="26"/>
          <w:szCs w:val="26"/>
        </w:rPr>
        <w:lastRenderedPageBreak/>
        <w:t xml:space="preserve">may or may not be raised in other </w:t>
      </w:r>
      <w:r>
        <w:rPr>
          <w:sz w:val="26"/>
          <w:szCs w:val="26"/>
        </w:rPr>
        <w:t>proceedings.  It seems that both Parties a</w:t>
      </w:r>
      <w:r w:rsidR="003A3183">
        <w:rPr>
          <w:sz w:val="26"/>
          <w:szCs w:val="26"/>
        </w:rPr>
        <w:t>re angling for advantage by soliciting</w:t>
      </w:r>
      <w:r>
        <w:rPr>
          <w:sz w:val="26"/>
          <w:szCs w:val="26"/>
        </w:rPr>
        <w:t xml:space="preserve"> Commission pronouncements on the issues that </w:t>
      </w:r>
      <w:r w:rsidR="006B4505">
        <w:rPr>
          <w:sz w:val="26"/>
          <w:szCs w:val="26"/>
        </w:rPr>
        <w:t xml:space="preserve">should or should not be considered </w:t>
      </w:r>
      <w:r w:rsidR="003A3183">
        <w:rPr>
          <w:sz w:val="26"/>
          <w:szCs w:val="26"/>
        </w:rPr>
        <w:t xml:space="preserve">in </w:t>
      </w:r>
      <w:r w:rsidR="001B694F">
        <w:rPr>
          <w:sz w:val="26"/>
          <w:szCs w:val="26"/>
        </w:rPr>
        <w:t>ot</w:t>
      </w:r>
      <w:r w:rsidR="006B4505">
        <w:rPr>
          <w:sz w:val="26"/>
          <w:szCs w:val="26"/>
        </w:rPr>
        <w:t>her proceedings</w:t>
      </w:r>
      <w:r>
        <w:rPr>
          <w:sz w:val="26"/>
          <w:szCs w:val="26"/>
        </w:rPr>
        <w:t>.  We decline to delve into the</w:t>
      </w:r>
      <w:r w:rsidR="004F7BD5">
        <w:rPr>
          <w:sz w:val="26"/>
          <w:szCs w:val="26"/>
        </w:rPr>
        <w:t xml:space="preserve"> issues that appropriately are within the</w:t>
      </w:r>
      <w:r>
        <w:rPr>
          <w:sz w:val="26"/>
          <w:szCs w:val="26"/>
        </w:rPr>
        <w:t xml:space="preserve"> scope of </w:t>
      </w:r>
      <w:r w:rsidR="003A3183">
        <w:rPr>
          <w:sz w:val="26"/>
          <w:szCs w:val="26"/>
        </w:rPr>
        <w:t xml:space="preserve">either </w:t>
      </w:r>
      <w:r w:rsidR="003A3183" w:rsidRPr="00D87590">
        <w:rPr>
          <w:i/>
          <w:sz w:val="26"/>
          <w:szCs w:val="26"/>
        </w:rPr>
        <w:t>PPL</w:t>
      </w:r>
      <w:r w:rsidR="003A3183">
        <w:rPr>
          <w:i/>
          <w:sz w:val="26"/>
          <w:szCs w:val="26"/>
        </w:rPr>
        <w:t>’s</w:t>
      </w:r>
      <w:r w:rsidR="003A3183" w:rsidRPr="00D87590">
        <w:rPr>
          <w:i/>
          <w:sz w:val="26"/>
          <w:szCs w:val="26"/>
        </w:rPr>
        <w:t xml:space="preserve"> 2010 TSC Reconciliation</w:t>
      </w:r>
      <w:r w:rsidR="003A3183">
        <w:rPr>
          <w:sz w:val="26"/>
          <w:szCs w:val="26"/>
        </w:rPr>
        <w:t xml:space="preserve"> proceeding or the </w:t>
      </w:r>
      <w:r w:rsidR="00DB02BC" w:rsidRPr="00DB02BC">
        <w:rPr>
          <w:i/>
          <w:sz w:val="26"/>
          <w:szCs w:val="26"/>
        </w:rPr>
        <w:t xml:space="preserve">TSC </w:t>
      </w:r>
      <w:r w:rsidR="003A3183" w:rsidRPr="00D87590">
        <w:rPr>
          <w:i/>
          <w:sz w:val="26"/>
          <w:szCs w:val="26"/>
        </w:rPr>
        <w:t>Investigati</w:t>
      </w:r>
      <w:r w:rsidR="00DB02BC">
        <w:rPr>
          <w:i/>
          <w:sz w:val="26"/>
          <w:szCs w:val="26"/>
        </w:rPr>
        <w:t>on</w:t>
      </w:r>
      <w:r>
        <w:rPr>
          <w:sz w:val="26"/>
          <w:szCs w:val="26"/>
        </w:rPr>
        <w:t>, which are not before us</w:t>
      </w:r>
      <w:r w:rsidR="003A3183">
        <w:rPr>
          <w:sz w:val="26"/>
          <w:szCs w:val="26"/>
        </w:rPr>
        <w:t xml:space="preserve"> today</w:t>
      </w:r>
      <w:r>
        <w:rPr>
          <w:sz w:val="26"/>
          <w:szCs w:val="26"/>
        </w:rPr>
        <w:t xml:space="preserve">.  </w:t>
      </w:r>
      <w:r w:rsidR="006B4505">
        <w:rPr>
          <w:sz w:val="26"/>
          <w:szCs w:val="26"/>
        </w:rPr>
        <w:t xml:space="preserve">The Commission staff persons conducting </w:t>
      </w:r>
      <w:r w:rsidR="00DB02BC">
        <w:rPr>
          <w:sz w:val="26"/>
          <w:szCs w:val="26"/>
        </w:rPr>
        <w:t>the</w:t>
      </w:r>
      <w:r w:rsidR="003A3183">
        <w:rPr>
          <w:sz w:val="26"/>
          <w:szCs w:val="26"/>
        </w:rPr>
        <w:t xml:space="preserve">se proceedings are best equipped </w:t>
      </w:r>
      <w:r w:rsidR="00DB02BC">
        <w:rPr>
          <w:sz w:val="26"/>
          <w:szCs w:val="26"/>
        </w:rPr>
        <w:t xml:space="preserve">initially </w:t>
      </w:r>
      <w:r w:rsidR="003A3183">
        <w:rPr>
          <w:sz w:val="26"/>
          <w:szCs w:val="26"/>
        </w:rPr>
        <w:t>to determ</w:t>
      </w:r>
      <w:r w:rsidR="004F7BD5">
        <w:rPr>
          <w:sz w:val="26"/>
          <w:szCs w:val="26"/>
        </w:rPr>
        <w:t xml:space="preserve">ine the appropriateness of the </w:t>
      </w:r>
      <w:r w:rsidR="004B328F">
        <w:rPr>
          <w:sz w:val="26"/>
          <w:szCs w:val="26"/>
        </w:rPr>
        <w:t>issues that are r</w:t>
      </w:r>
      <w:r w:rsidR="006B4505">
        <w:rPr>
          <w:sz w:val="26"/>
          <w:szCs w:val="26"/>
        </w:rPr>
        <w:t>aised by the parties</w:t>
      </w:r>
      <w:r w:rsidR="003A3183">
        <w:rPr>
          <w:sz w:val="26"/>
          <w:szCs w:val="26"/>
        </w:rPr>
        <w:t xml:space="preserve">.  </w:t>
      </w:r>
      <w:r>
        <w:rPr>
          <w:sz w:val="26"/>
          <w:szCs w:val="26"/>
        </w:rPr>
        <w:t>In li</w:t>
      </w:r>
      <w:r w:rsidR="004B328F">
        <w:rPr>
          <w:sz w:val="26"/>
          <w:szCs w:val="26"/>
        </w:rPr>
        <w:t xml:space="preserve">eu </w:t>
      </w:r>
      <w:r w:rsidR="003A3183">
        <w:rPr>
          <w:sz w:val="26"/>
          <w:szCs w:val="26"/>
        </w:rPr>
        <w:t>of</w:t>
      </w:r>
      <w:r w:rsidR="004B328F">
        <w:rPr>
          <w:sz w:val="26"/>
          <w:szCs w:val="26"/>
        </w:rPr>
        <w:t xml:space="preserve"> issuing pronounc</w:t>
      </w:r>
      <w:r w:rsidR="004F7BD5">
        <w:rPr>
          <w:sz w:val="26"/>
          <w:szCs w:val="26"/>
        </w:rPr>
        <w:t xml:space="preserve">ements on whether the issues raised in PPLICA’s Complaint should </w:t>
      </w:r>
      <w:r w:rsidR="00DB02BC">
        <w:rPr>
          <w:sz w:val="26"/>
          <w:szCs w:val="26"/>
        </w:rPr>
        <w:t xml:space="preserve">or should not </w:t>
      </w:r>
      <w:r w:rsidR="004F7BD5">
        <w:rPr>
          <w:sz w:val="26"/>
          <w:szCs w:val="26"/>
        </w:rPr>
        <w:t xml:space="preserve">be addressed in these </w:t>
      </w:r>
      <w:r w:rsidR="004B328F">
        <w:rPr>
          <w:sz w:val="26"/>
          <w:szCs w:val="26"/>
        </w:rPr>
        <w:t>proceedings</w:t>
      </w:r>
      <w:r w:rsidR="003A3183">
        <w:rPr>
          <w:sz w:val="26"/>
          <w:szCs w:val="26"/>
        </w:rPr>
        <w:t>, we simply will permit PPLICA to withdraw its Complaint</w:t>
      </w:r>
      <w:r w:rsidR="004B328F">
        <w:rPr>
          <w:sz w:val="26"/>
          <w:szCs w:val="26"/>
        </w:rPr>
        <w:t xml:space="preserve"> without prejudice</w:t>
      </w:r>
      <w:r w:rsidR="003A3183">
        <w:rPr>
          <w:sz w:val="26"/>
          <w:szCs w:val="26"/>
        </w:rPr>
        <w:t xml:space="preserve">, as requested, pursuant to 52 Pa. Code </w:t>
      </w:r>
      <w:r w:rsidR="004B328F">
        <w:rPr>
          <w:sz w:val="26"/>
          <w:szCs w:val="26"/>
        </w:rPr>
        <w:t xml:space="preserve">§ 5.94, which </w:t>
      </w:r>
      <w:r w:rsidR="003A3183">
        <w:rPr>
          <w:sz w:val="26"/>
          <w:szCs w:val="26"/>
        </w:rPr>
        <w:t xml:space="preserve">permits parties to withdraw pleadings in contested proceedings with the permission of either the presiding officer or the Commission. </w:t>
      </w:r>
    </w:p>
    <w:p w:rsidR="00006F35" w:rsidRDefault="00006F35" w:rsidP="00CA43A5">
      <w:pPr>
        <w:spacing w:line="360" w:lineRule="auto"/>
        <w:jc w:val="center"/>
        <w:rPr>
          <w:b/>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Based upon the foregoing dis</w:t>
      </w:r>
      <w:r w:rsidR="004B328F">
        <w:rPr>
          <w:sz w:val="26"/>
          <w:szCs w:val="26"/>
        </w:rPr>
        <w:t>cussion, we shall deny PPL’s Exceptions</w:t>
      </w:r>
      <w:r w:rsidRPr="00CA43A5">
        <w:rPr>
          <w:sz w:val="26"/>
          <w:szCs w:val="26"/>
        </w:rPr>
        <w:t>,</w:t>
      </w:r>
      <w:r w:rsidR="004B328F">
        <w:rPr>
          <w:sz w:val="26"/>
          <w:szCs w:val="26"/>
        </w:rPr>
        <w:t xml:space="preserve"> adopt the ALJ’s Initial Decision, and</w:t>
      </w:r>
      <w:r w:rsidRPr="00CA43A5">
        <w:rPr>
          <w:sz w:val="26"/>
          <w:szCs w:val="26"/>
        </w:rPr>
        <w:t xml:space="preserve"> </w:t>
      </w:r>
      <w:r w:rsidR="004B328F">
        <w:rPr>
          <w:sz w:val="26"/>
          <w:szCs w:val="26"/>
        </w:rPr>
        <w:t>permit PPLICA to withdraw its Complaint without prejudice</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CA43A5">
      <w:pPr>
        <w:ind w:firstLine="1440"/>
        <w:rPr>
          <w:b/>
          <w:sz w:val="26"/>
          <w:szCs w:val="26"/>
        </w:rPr>
      </w:pPr>
      <w:r w:rsidRPr="00CA43A5">
        <w:rPr>
          <w:b/>
          <w:sz w:val="26"/>
          <w:szCs w:val="26"/>
        </w:rPr>
        <w:t>IT IS ORDERED:</w:t>
      </w:r>
    </w:p>
    <w:p w:rsidR="00CA43A5" w:rsidRPr="00CA43A5" w:rsidRDefault="00CA43A5"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That the Exceptions of</w:t>
      </w:r>
      <w:r w:rsidR="004B328F" w:rsidRPr="004B328F">
        <w:rPr>
          <w:color w:val="000000"/>
          <w:sz w:val="26"/>
        </w:rPr>
        <w:t xml:space="preserve"> </w:t>
      </w:r>
      <w:r w:rsidR="00524EDE">
        <w:rPr>
          <w:color w:val="000000"/>
          <w:sz w:val="26"/>
        </w:rPr>
        <w:t>PPL Electric Utilities Corporation</w:t>
      </w:r>
      <w:r w:rsidR="004B328F">
        <w:rPr>
          <w:sz w:val="26"/>
          <w:szCs w:val="26"/>
        </w:rPr>
        <w:t xml:space="preserve"> are denied.</w:t>
      </w:r>
    </w:p>
    <w:p w:rsidR="003F51F4" w:rsidRPr="00B80C43" w:rsidRDefault="003F51F4" w:rsidP="003F51F4">
      <w:pPr>
        <w:spacing w:line="360" w:lineRule="auto"/>
        <w:ind w:left="1440"/>
        <w:rPr>
          <w:sz w:val="26"/>
          <w:szCs w:val="26"/>
        </w:rPr>
      </w:pPr>
    </w:p>
    <w:p w:rsidR="00CA43A5" w:rsidRDefault="00CA43A5" w:rsidP="004B328F">
      <w:pPr>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Administrative Law Judge</w:t>
      </w:r>
      <w:r w:rsidR="004B328F" w:rsidRPr="004B328F">
        <w:rPr>
          <w:color w:val="000000"/>
          <w:sz w:val="26"/>
        </w:rPr>
        <w:t xml:space="preserve"> </w:t>
      </w:r>
      <w:r w:rsidR="00524EDE">
        <w:rPr>
          <w:color w:val="000000"/>
          <w:sz w:val="26"/>
        </w:rPr>
        <w:t xml:space="preserve">              </w:t>
      </w:r>
      <w:r w:rsidR="004B328F">
        <w:rPr>
          <w:color w:val="000000"/>
          <w:sz w:val="26"/>
        </w:rPr>
        <w:t>David A. Salapa</w:t>
      </w:r>
      <w:r w:rsidR="004B328F">
        <w:rPr>
          <w:sz w:val="26"/>
          <w:szCs w:val="26"/>
        </w:rPr>
        <w:t xml:space="preserve"> is adopted.</w:t>
      </w:r>
    </w:p>
    <w:p w:rsidR="004B328F" w:rsidRDefault="004B328F" w:rsidP="004B328F">
      <w:pPr>
        <w:pStyle w:val="ListParagraph"/>
        <w:rPr>
          <w:sz w:val="26"/>
          <w:szCs w:val="26"/>
        </w:rPr>
      </w:pPr>
    </w:p>
    <w:p w:rsidR="004B328F" w:rsidRPr="00137B46" w:rsidRDefault="004B328F" w:rsidP="004B328F">
      <w:pPr>
        <w:numPr>
          <w:ilvl w:val="0"/>
          <w:numId w:val="1"/>
        </w:numPr>
        <w:tabs>
          <w:tab w:val="clear" w:pos="2160"/>
          <w:tab w:val="num" w:pos="0"/>
        </w:tabs>
        <w:spacing w:line="360" w:lineRule="auto"/>
        <w:ind w:left="0" w:firstLine="1440"/>
        <w:rPr>
          <w:sz w:val="26"/>
          <w:szCs w:val="26"/>
        </w:rPr>
      </w:pPr>
      <w:r>
        <w:rPr>
          <w:sz w:val="26"/>
          <w:szCs w:val="26"/>
        </w:rPr>
        <w:t>That the Petition for L</w:t>
      </w:r>
      <w:r w:rsidR="001B694F">
        <w:rPr>
          <w:sz w:val="26"/>
          <w:szCs w:val="26"/>
        </w:rPr>
        <w:t xml:space="preserve">eave to Withdraw </w:t>
      </w:r>
      <w:r>
        <w:rPr>
          <w:sz w:val="26"/>
          <w:szCs w:val="26"/>
        </w:rPr>
        <w:t>Complaint</w:t>
      </w:r>
      <w:r w:rsidRPr="004B328F">
        <w:rPr>
          <w:color w:val="000000"/>
          <w:sz w:val="26"/>
        </w:rPr>
        <w:t xml:space="preserve"> </w:t>
      </w:r>
      <w:r>
        <w:rPr>
          <w:color w:val="000000"/>
          <w:sz w:val="26"/>
        </w:rPr>
        <w:t>filed by the PPL Industrial Customer Alliance is granted, without prejudice.</w:t>
      </w:r>
    </w:p>
    <w:p w:rsidR="00137B46" w:rsidRDefault="00137B46" w:rsidP="00137B46">
      <w:pPr>
        <w:pStyle w:val="ListParagraph"/>
        <w:rPr>
          <w:sz w:val="26"/>
          <w:szCs w:val="26"/>
        </w:rPr>
      </w:pPr>
    </w:p>
    <w:p w:rsidR="00137B46" w:rsidRPr="004B328F" w:rsidRDefault="00137B46" w:rsidP="00137B46">
      <w:pPr>
        <w:spacing w:line="360" w:lineRule="auto"/>
        <w:rPr>
          <w:sz w:val="26"/>
          <w:szCs w:val="26"/>
        </w:rPr>
      </w:pPr>
    </w:p>
    <w:p w:rsidR="00CA43A5" w:rsidRPr="00CA43A5" w:rsidRDefault="004B328F" w:rsidP="00CA43A5">
      <w:pPr>
        <w:spacing w:line="360" w:lineRule="auto"/>
        <w:ind w:firstLine="1440"/>
        <w:rPr>
          <w:sz w:val="26"/>
          <w:szCs w:val="26"/>
        </w:rPr>
      </w:pPr>
      <w:r>
        <w:rPr>
          <w:sz w:val="26"/>
          <w:szCs w:val="26"/>
        </w:rPr>
        <w:lastRenderedPageBreak/>
        <w:t>4</w:t>
      </w:r>
      <w:r w:rsidR="00CA43A5" w:rsidRPr="00CA43A5">
        <w:rPr>
          <w:sz w:val="26"/>
          <w:szCs w:val="26"/>
        </w:rPr>
        <w:t>.</w:t>
      </w:r>
      <w:r w:rsidR="00CA43A5" w:rsidRPr="00CA43A5">
        <w:rPr>
          <w:sz w:val="26"/>
          <w:szCs w:val="26"/>
        </w:rPr>
        <w:tab/>
        <w:t>That this case shall be marked closed.</w:t>
      </w:r>
    </w:p>
    <w:p w:rsidR="00CA43A5" w:rsidRPr="00CA43A5" w:rsidRDefault="00CA43A5" w:rsidP="00CA43A5">
      <w:pPr>
        <w:rPr>
          <w:sz w:val="26"/>
          <w:szCs w:val="26"/>
        </w:rPr>
      </w:pPr>
    </w:p>
    <w:p w:rsidR="00CA43A5" w:rsidRPr="00CA43A5" w:rsidRDefault="00CA43A5" w:rsidP="00CA43A5">
      <w:pPr>
        <w:rPr>
          <w:sz w:val="26"/>
          <w:szCs w:val="26"/>
        </w:rPr>
      </w:pPr>
    </w:p>
    <w:p w:rsidR="00CA43A5" w:rsidRPr="00CA43A5" w:rsidRDefault="00F54A7D" w:rsidP="00CA43A5">
      <w:pPr>
        <w:tabs>
          <w:tab w:val="left" w:pos="-720"/>
        </w:tabs>
        <w:rPr>
          <w:sz w:val="26"/>
          <w:szCs w:val="26"/>
        </w:rPr>
      </w:pPr>
      <w:bookmarkStart w:id="2" w:name="_GoBack"/>
      <w:r w:rsidRPr="00A4345F">
        <w:rPr>
          <w:noProof/>
        </w:rPr>
        <w:drawing>
          <wp:anchor distT="0" distB="0" distL="114300" distR="114300" simplePos="0" relativeHeight="251659264" behindDoc="1" locked="0" layoutInCell="1" allowOverlap="1" wp14:anchorId="24ABCB4C" wp14:editId="6DA2EBF6">
            <wp:simplePos x="0" y="0"/>
            <wp:positionH relativeFrom="column">
              <wp:posOffset>2914650</wp:posOffset>
            </wp:positionH>
            <wp:positionV relativeFrom="paragraph">
              <wp:posOffset>59690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r w:rsidR="00CA43A5" w:rsidRPr="00CA43A5">
        <w:rPr>
          <w:sz w:val="26"/>
          <w:szCs w:val="26"/>
        </w:rPr>
        <w:tab/>
      </w:r>
      <w:r w:rsidR="00CA43A5" w:rsidRPr="00CA43A5">
        <w:rPr>
          <w:sz w:val="26"/>
          <w:szCs w:val="26"/>
        </w:rPr>
        <w:tab/>
      </w:r>
      <w:r w:rsidR="00CA43A5" w:rsidRPr="00CA43A5">
        <w:rPr>
          <w:sz w:val="26"/>
          <w:szCs w:val="26"/>
        </w:rPr>
        <w:tab/>
      </w:r>
      <w:r w:rsidR="00CA43A5" w:rsidRPr="00CA43A5">
        <w:rPr>
          <w:sz w:val="26"/>
          <w:szCs w:val="26"/>
        </w:rPr>
        <w:tab/>
      </w:r>
      <w:r w:rsidR="00CA43A5" w:rsidRPr="00CA43A5">
        <w:rPr>
          <w:sz w:val="26"/>
          <w:szCs w:val="26"/>
        </w:rPr>
        <w:tab/>
      </w:r>
      <w:r w:rsidR="00CA43A5" w:rsidRPr="00CA43A5">
        <w:rPr>
          <w:sz w:val="26"/>
          <w:szCs w:val="26"/>
        </w:rPr>
        <w:tab/>
      </w:r>
      <w:r w:rsidR="00CA43A5" w:rsidRPr="00CA43A5">
        <w:rPr>
          <w:sz w:val="26"/>
          <w:szCs w:val="26"/>
        </w:rPr>
        <w:tab/>
      </w:r>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b/>
          <w:sz w:val="26"/>
          <w:szCs w:val="26"/>
        </w:rPr>
      </w:pPr>
      <w:r w:rsidRPr="00CA43A5">
        <w:rPr>
          <w:b/>
          <w:sz w:val="26"/>
          <w:szCs w:val="26"/>
        </w:rPr>
        <w:tab/>
      </w:r>
      <w:r w:rsidRPr="00CA43A5">
        <w:rPr>
          <w:b/>
          <w:sz w:val="26"/>
          <w:szCs w:val="26"/>
        </w:rPr>
        <w:tab/>
      </w:r>
      <w:r w:rsidRPr="00CA43A5">
        <w:rPr>
          <w:b/>
          <w:sz w:val="26"/>
          <w:szCs w:val="26"/>
        </w:rPr>
        <w:tab/>
      </w:r>
      <w:r w:rsidRPr="00CA43A5">
        <w:rPr>
          <w:b/>
          <w:sz w:val="26"/>
          <w:szCs w:val="26"/>
        </w:rPr>
        <w:tab/>
      </w:r>
      <w:r w:rsidRPr="00CA43A5">
        <w:rPr>
          <w:b/>
          <w:sz w:val="26"/>
          <w:szCs w:val="26"/>
        </w:rPr>
        <w:tab/>
      </w:r>
      <w:r w:rsidRPr="00CA43A5">
        <w:rPr>
          <w:b/>
          <w:sz w:val="26"/>
          <w:szCs w:val="26"/>
        </w:rPr>
        <w:tab/>
      </w:r>
      <w:r w:rsidRPr="00CA43A5">
        <w:rPr>
          <w:b/>
          <w:sz w:val="26"/>
          <w:szCs w:val="26"/>
        </w:rPr>
        <w:tab/>
      </w:r>
      <w:r w:rsidR="00564565">
        <w:rPr>
          <w:sz w:val="26"/>
          <w:szCs w:val="26"/>
        </w:rPr>
        <w:t>Rosemary Chiavetta</w:t>
      </w:r>
    </w:p>
    <w:p w:rsidR="00CA43A5" w:rsidRPr="00CA43A5" w:rsidRDefault="00CA43A5" w:rsidP="00CA43A5">
      <w:pPr>
        <w:tabs>
          <w:tab w:val="left" w:pos="-720"/>
        </w:tabs>
        <w:rPr>
          <w:sz w:val="26"/>
          <w:szCs w:val="26"/>
        </w:rPr>
      </w:pPr>
      <w:r w:rsidRPr="00CA43A5">
        <w:rPr>
          <w:sz w:val="26"/>
          <w:szCs w:val="26"/>
        </w:rPr>
        <w:tab/>
      </w:r>
      <w:r w:rsidRPr="00CA43A5">
        <w:rPr>
          <w:sz w:val="26"/>
          <w:szCs w:val="26"/>
        </w:rPr>
        <w:tab/>
      </w:r>
      <w:r w:rsidRPr="00CA43A5">
        <w:rPr>
          <w:sz w:val="26"/>
          <w:szCs w:val="26"/>
        </w:rPr>
        <w:tab/>
      </w:r>
      <w:r w:rsidRPr="00CA43A5">
        <w:rPr>
          <w:sz w:val="26"/>
          <w:szCs w:val="26"/>
        </w:rPr>
        <w:tab/>
      </w:r>
      <w:r w:rsidRPr="00CA43A5">
        <w:rPr>
          <w:sz w:val="26"/>
          <w:szCs w:val="26"/>
        </w:rPr>
        <w:tab/>
      </w:r>
      <w:r w:rsidRPr="00CA43A5">
        <w:rPr>
          <w:sz w:val="26"/>
          <w:szCs w:val="26"/>
        </w:rPr>
        <w:tab/>
      </w:r>
      <w:r w:rsidRPr="00CA43A5">
        <w:rPr>
          <w:sz w:val="26"/>
          <w:szCs w:val="26"/>
        </w:rPr>
        <w:tab/>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966820" w:rsidRDefault="00CA43A5" w:rsidP="00CA43A5">
      <w:pPr>
        <w:tabs>
          <w:tab w:val="left" w:pos="-720"/>
        </w:tabs>
        <w:rPr>
          <w:sz w:val="26"/>
          <w:szCs w:val="26"/>
        </w:rPr>
      </w:pPr>
      <w:r w:rsidRPr="00CA43A5">
        <w:rPr>
          <w:sz w:val="26"/>
          <w:szCs w:val="26"/>
        </w:rPr>
        <w:t xml:space="preserve">ORDER ADOPTED: </w:t>
      </w:r>
      <w:r w:rsidR="00D50D58">
        <w:rPr>
          <w:sz w:val="26"/>
          <w:szCs w:val="26"/>
        </w:rPr>
        <w:t>January 12, 2012</w:t>
      </w:r>
    </w:p>
    <w:p w:rsidR="00CA43A5" w:rsidRPr="00CA43A5" w:rsidRDefault="00CA43A5" w:rsidP="00CA43A5">
      <w:pPr>
        <w:tabs>
          <w:tab w:val="left" w:pos="-720"/>
        </w:tabs>
        <w:rPr>
          <w:sz w:val="26"/>
          <w:szCs w:val="26"/>
        </w:rPr>
      </w:pPr>
      <w:r w:rsidRPr="00CA43A5">
        <w:rPr>
          <w:sz w:val="26"/>
          <w:szCs w:val="26"/>
        </w:rPr>
        <w:tab/>
      </w:r>
    </w:p>
    <w:p w:rsidR="00CA43A5" w:rsidRPr="00CA43A5" w:rsidRDefault="00CA43A5" w:rsidP="00CA43A5">
      <w:pPr>
        <w:tabs>
          <w:tab w:val="left" w:pos="-720"/>
        </w:tabs>
        <w:rPr>
          <w:sz w:val="26"/>
          <w:szCs w:val="26"/>
        </w:rPr>
      </w:pPr>
      <w:r w:rsidRPr="00CA43A5">
        <w:rPr>
          <w:sz w:val="26"/>
          <w:szCs w:val="26"/>
        </w:rPr>
        <w:t xml:space="preserve">ORDER ENTERED:  </w:t>
      </w:r>
      <w:r w:rsidR="00F54A7D">
        <w:rPr>
          <w:sz w:val="26"/>
          <w:szCs w:val="26"/>
        </w:rPr>
        <w:t>January 12, 2012</w:t>
      </w:r>
    </w:p>
    <w:p w:rsidR="00344804" w:rsidRPr="00CA43A5" w:rsidRDefault="00344804" w:rsidP="00344804">
      <w:pPr>
        <w:ind w:right="360"/>
        <w:rPr>
          <w:sz w:val="26"/>
          <w:szCs w:val="26"/>
        </w:rPr>
      </w:pPr>
    </w:p>
    <w:sectPr w:rsidR="00344804" w:rsidRPr="00CA43A5" w:rsidSect="00412D9B">
      <w:footerReference w:type="default" r:id="rId12"/>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AFE" w:rsidRDefault="00832AFE" w:rsidP="00EC0838">
      <w:r>
        <w:separator/>
      </w:r>
    </w:p>
  </w:endnote>
  <w:endnote w:type="continuationSeparator" w:id="0">
    <w:p w:rsidR="00832AFE" w:rsidRDefault="00832AFE" w:rsidP="00EC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441100"/>
      <w:docPartObj>
        <w:docPartGallery w:val="Page Numbers (Bottom of Page)"/>
        <w:docPartUnique/>
      </w:docPartObj>
    </w:sdtPr>
    <w:sdtEndPr>
      <w:rPr>
        <w:noProof/>
        <w:sz w:val="26"/>
        <w:szCs w:val="26"/>
      </w:rPr>
    </w:sdtEndPr>
    <w:sdtContent>
      <w:p w:rsidR="00412D9B" w:rsidRPr="00524EDE" w:rsidRDefault="00412D9B">
        <w:pPr>
          <w:pStyle w:val="Footer"/>
          <w:jc w:val="center"/>
          <w:rPr>
            <w:sz w:val="26"/>
            <w:szCs w:val="26"/>
          </w:rPr>
        </w:pPr>
        <w:r w:rsidRPr="00524EDE">
          <w:rPr>
            <w:sz w:val="26"/>
            <w:szCs w:val="26"/>
          </w:rPr>
          <w:fldChar w:fldCharType="begin"/>
        </w:r>
        <w:r w:rsidRPr="00524EDE">
          <w:rPr>
            <w:sz w:val="26"/>
            <w:szCs w:val="26"/>
          </w:rPr>
          <w:instrText xml:space="preserve"> PAGE   \* MERGEFORMAT </w:instrText>
        </w:r>
        <w:r w:rsidRPr="00524EDE">
          <w:rPr>
            <w:sz w:val="26"/>
            <w:szCs w:val="26"/>
          </w:rPr>
          <w:fldChar w:fldCharType="separate"/>
        </w:r>
        <w:r w:rsidR="00F54A7D">
          <w:rPr>
            <w:noProof/>
            <w:sz w:val="26"/>
            <w:szCs w:val="26"/>
          </w:rPr>
          <w:t>10</w:t>
        </w:r>
        <w:r w:rsidRPr="00524EDE">
          <w:rPr>
            <w:noProof/>
            <w:sz w:val="26"/>
            <w:szCs w:val="26"/>
          </w:rPr>
          <w:fldChar w:fldCharType="end"/>
        </w:r>
      </w:p>
    </w:sdtContent>
  </w:sdt>
  <w:p w:rsidR="00412D9B" w:rsidRDefault="00412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AFE" w:rsidRDefault="00832AFE" w:rsidP="00EC0838">
      <w:r>
        <w:separator/>
      </w:r>
    </w:p>
  </w:footnote>
  <w:footnote w:type="continuationSeparator" w:id="0">
    <w:p w:rsidR="00832AFE" w:rsidRDefault="00832AFE" w:rsidP="00EC0838">
      <w:r>
        <w:continuationSeparator/>
      </w:r>
    </w:p>
  </w:footnote>
  <w:footnote w:id="1">
    <w:p w:rsidR="00FD6C91" w:rsidRPr="00137B46" w:rsidRDefault="00FD6C91" w:rsidP="00137B46">
      <w:pPr>
        <w:pStyle w:val="FootnoteText"/>
        <w:ind w:firstLine="720"/>
        <w:rPr>
          <w:sz w:val="26"/>
          <w:szCs w:val="26"/>
        </w:rPr>
      </w:pPr>
      <w:r w:rsidRPr="00137B46">
        <w:rPr>
          <w:rStyle w:val="FootnoteReference"/>
          <w:sz w:val="26"/>
          <w:szCs w:val="26"/>
        </w:rPr>
        <w:footnoteRef/>
      </w:r>
      <w:r w:rsidRPr="00137B46">
        <w:rPr>
          <w:sz w:val="26"/>
          <w:szCs w:val="26"/>
        </w:rPr>
        <w:t xml:space="preserve"> </w:t>
      </w:r>
      <w:r w:rsidRPr="00137B46">
        <w:rPr>
          <w:sz w:val="26"/>
          <w:szCs w:val="26"/>
        </w:rPr>
        <w:tab/>
        <w:t xml:space="preserve">PPLICA is an </w:t>
      </w:r>
      <w:r w:rsidRPr="00137B46">
        <w:rPr>
          <w:i/>
          <w:sz w:val="26"/>
          <w:szCs w:val="26"/>
        </w:rPr>
        <w:t xml:space="preserve">ad hoc </w:t>
      </w:r>
      <w:r w:rsidRPr="00137B46">
        <w:rPr>
          <w:sz w:val="26"/>
          <w:szCs w:val="26"/>
        </w:rPr>
        <w:t>association of industrial customers receiving electric service in PPL’s service territory.</w:t>
      </w:r>
    </w:p>
  </w:footnote>
  <w:footnote w:id="2">
    <w:p w:rsidR="00A710AF" w:rsidRPr="00137B46" w:rsidRDefault="00A710AF" w:rsidP="00137B46">
      <w:pPr>
        <w:pStyle w:val="FootnoteText"/>
        <w:ind w:firstLine="720"/>
        <w:rPr>
          <w:sz w:val="26"/>
          <w:szCs w:val="26"/>
        </w:rPr>
      </w:pPr>
      <w:r w:rsidRPr="00137B46">
        <w:rPr>
          <w:rStyle w:val="FootnoteReference"/>
          <w:sz w:val="26"/>
          <w:szCs w:val="26"/>
        </w:rPr>
        <w:footnoteRef/>
      </w:r>
      <w:r w:rsidRPr="00137B46">
        <w:rPr>
          <w:sz w:val="26"/>
          <w:szCs w:val="26"/>
        </w:rPr>
        <w:t xml:space="preserve"> </w:t>
      </w:r>
      <w:r w:rsidRPr="00137B46">
        <w:rPr>
          <w:sz w:val="26"/>
          <w:szCs w:val="26"/>
        </w:rPr>
        <w:tab/>
        <w:t xml:space="preserve">The </w:t>
      </w:r>
      <w:r>
        <w:rPr>
          <w:sz w:val="26"/>
          <w:szCs w:val="26"/>
        </w:rPr>
        <w:t>ALJ did not address this Motion in his Initial Decision.  Considering our disposition in this matter, we see no need to address this Motion here.</w:t>
      </w:r>
    </w:p>
  </w:footnote>
  <w:footnote w:id="3">
    <w:p w:rsidR="0068612E" w:rsidRDefault="00EC0838" w:rsidP="00EC0838">
      <w:pPr>
        <w:pStyle w:val="FootnoteText"/>
        <w:ind w:firstLine="720"/>
        <w:rPr>
          <w:sz w:val="26"/>
          <w:szCs w:val="26"/>
        </w:rPr>
      </w:pPr>
      <w:r>
        <w:rPr>
          <w:rStyle w:val="FootnoteReference"/>
        </w:rPr>
        <w:footnoteRef/>
      </w:r>
      <w:r>
        <w:t xml:space="preserve"> </w:t>
      </w:r>
      <w:r>
        <w:tab/>
      </w:r>
      <w:r w:rsidRPr="00EC0838">
        <w:rPr>
          <w:sz w:val="26"/>
          <w:szCs w:val="26"/>
        </w:rPr>
        <w:t>Although t</w:t>
      </w:r>
      <w:r>
        <w:rPr>
          <w:sz w:val="26"/>
          <w:szCs w:val="26"/>
        </w:rPr>
        <w:t xml:space="preserve">he ALJ stated that the record in this proceeding closed on </w:t>
      </w:r>
    </w:p>
    <w:p w:rsidR="00EC0838" w:rsidRDefault="00EC0838" w:rsidP="0068612E">
      <w:pPr>
        <w:pStyle w:val="FootnoteText"/>
      </w:pPr>
      <w:r>
        <w:rPr>
          <w:sz w:val="26"/>
          <w:szCs w:val="26"/>
        </w:rPr>
        <w:t>June 15, 2011, the date that PPLICA filed its Petition, he considered PPL’s Answer filed on June 29, 2011, in reaching his decision.  I.D. at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5BD0"/>
    <w:rsid w:val="00015DC0"/>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42AA"/>
    <w:rsid w:val="000649EC"/>
    <w:rsid w:val="00066EE5"/>
    <w:rsid w:val="00067260"/>
    <w:rsid w:val="00072808"/>
    <w:rsid w:val="00076F35"/>
    <w:rsid w:val="00083D03"/>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709A"/>
    <w:rsid w:val="000F179E"/>
    <w:rsid w:val="000F4307"/>
    <w:rsid w:val="0010158F"/>
    <w:rsid w:val="00101F51"/>
    <w:rsid w:val="001026CA"/>
    <w:rsid w:val="00104D9B"/>
    <w:rsid w:val="00117CB2"/>
    <w:rsid w:val="00120B39"/>
    <w:rsid w:val="001238E5"/>
    <w:rsid w:val="00123A2E"/>
    <w:rsid w:val="00124071"/>
    <w:rsid w:val="001267D4"/>
    <w:rsid w:val="00127EFF"/>
    <w:rsid w:val="00135972"/>
    <w:rsid w:val="001360FC"/>
    <w:rsid w:val="001370E3"/>
    <w:rsid w:val="00137B46"/>
    <w:rsid w:val="001447A0"/>
    <w:rsid w:val="0014497F"/>
    <w:rsid w:val="00146DDD"/>
    <w:rsid w:val="00146E58"/>
    <w:rsid w:val="00147145"/>
    <w:rsid w:val="00150096"/>
    <w:rsid w:val="001508E4"/>
    <w:rsid w:val="0015380A"/>
    <w:rsid w:val="00154CB6"/>
    <w:rsid w:val="00156FD4"/>
    <w:rsid w:val="0015768A"/>
    <w:rsid w:val="00164DA4"/>
    <w:rsid w:val="00166298"/>
    <w:rsid w:val="001663C8"/>
    <w:rsid w:val="00174D3D"/>
    <w:rsid w:val="00181B09"/>
    <w:rsid w:val="00182478"/>
    <w:rsid w:val="00186A97"/>
    <w:rsid w:val="0019530E"/>
    <w:rsid w:val="001B1DB4"/>
    <w:rsid w:val="001B694F"/>
    <w:rsid w:val="001C4978"/>
    <w:rsid w:val="001D0ED2"/>
    <w:rsid w:val="001E0B61"/>
    <w:rsid w:val="001E1276"/>
    <w:rsid w:val="001F285E"/>
    <w:rsid w:val="00202524"/>
    <w:rsid w:val="00210736"/>
    <w:rsid w:val="00210F81"/>
    <w:rsid w:val="00211622"/>
    <w:rsid w:val="00214B3E"/>
    <w:rsid w:val="0022698E"/>
    <w:rsid w:val="00227912"/>
    <w:rsid w:val="002311EE"/>
    <w:rsid w:val="002370F5"/>
    <w:rsid w:val="00240ACA"/>
    <w:rsid w:val="00240D7B"/>
    <w:rsid w:val="00241299"/>
    <w:rsid w:val="00253E70"/>
    <w:rsid w:val="00255462"/>
    <w:rsid w:val="00260957"/>
    <w:rsid w:val="002616F6"/>
    <w:rsid w:val="00264646"/>
    <w:rsid w:val="0027232D"/>
    <w:rsid w:val="00274D0F"/>
    <w:rsid w:val="00277500"/>
    <w:rsid w:val="00281A5F"/>
    <w:rsid w:val="0028452F"/>
    <w:rsid w:val="00291F68"/>
    <w:rsid w:val="002A060A"/>
    <w:rsid w:val="002A4450"/>
    <w:rsid w:val="002B2296"/>
    <w:rsid w:val="002B4407"/>
    <w:rsid w:val="002B67B7"/>
    <w:rsid w:val="002B78B5"/>
    <w:rsid w:val="002C0429"/>
    <w:rsid w:val="002C19E4"/>
    <w:rsid w:val="002C6CC4"/>
    <w:rsid w:val="002D13C4"/>
    <w:rsid w:val="002D275E"/>
    <w:rsid w:val="002D6357"/>
    <w:rsid w:val="002D7584"/>
    <w:rsid w:val="002E3026"/>
    <w:rsid w:val="002E3F06"/>
    <w:rsid w:val="002E6FFA"/>
    <w:rsid w:val="002E7F8F"/>
    <w:rsid w:val="002F3F04"/>
    <w:rsid w:val="002F41BA"/>
    <w:rsid w:val="003018AA"/>
    <w:rsid w:val="00303B99"/>
    <w:rsid w:val="0030714F"/>
    <w:rsid w:val="003073E2"/>
    <w:rsid w:val="00307DDF"/>
    <w:rsid w:val="00314A43"/>
    <w:rsid w:val="00322040"/>
    <w:rsid w:val="003240B8"/>
    <w:rsid w:val="00325422"/>
    <w:rsid w:val="00333FDA"/>
    <w:rsid w:val="003340DE"/>
    <w:rsid w:val="00340D19"/>
    <w:rsid w:val="00344804"/>
    <w:rsid w:val="003518C8"/>
    <w:rsid w:val="00351EDB"/>
    <w:rsid w:val="003533B5"/>
    <w:rsid w:val="00353C86"/>
    <w:rsid w:val="003622CA"/>
    <w:rsid w:val="00363030"/>
    <w:rsid w:val="0036462C"/>
    <w:rsid w:val="0036473A"/>
    <w:rsid w:val="00364A42"/>
    <w:rsid w:val="003665A1"/>
    <w:rsid w:val="00367678"/>
    <w:rsid w:val="0037328F"/>
    <w:rsid w:val="003755FB"/>
    <w:rsid w:val="0037577C"/>
    <w:rsid w:val="00377486"/>
    <w:rsid w:val="00380963"/>
    <w:rsid w:val="00385502"/>
    <w:rsid w:val="00391A43"/>
    <w:rsid w:val="003A3183"/>
    <w:rsid w:val="003B0611"/>
    <w:rsid w:val="003B42D9"/>
    <w:rsid w:val="003C3140"/>
    <w:rsid w:val="003C3E02"/>
    <w:rsid w:val="003C3FE8"/>
    <w:rsid w:val="003C73F9"/>
    <w:rsid w:val="003D176D"/>
    <w:rsid w:val="003D5F07"/>
    <w:rsid w:val="003D6AB5"/>
    <w:rsid w:val="003E3FF5"/>
    <w:rsid w:val="003E5354"/>
    <w:rsid w:val="003F51F4"/>
    <w:rsid w:val="003F52C6"/>
    <w:rsid w:val="003F558E"/>
    <w:rsid w:val="00403D6E"/>
    <w:rsid w:val="00407AC0"/>
    <w:rsid w:val="00412D9B"/>
    <w:rsid w:val="00412E30"/>
    <w:rsid w:val="004170AF"/>
    <w:rsid w:val="004233E1"/>
    <w:rsid w:val="00426F26"/>
    <w:rsid w:val="00432BB7"/>
    <w:rsid w:val="004331E9"/>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91D91"/>
    <w:rsid w:val="0049580C"/>
    <w:rsid w:val="0049768F"/>
    <w:rsid w:val="004A04E5"/>
    <w:rsid w:val="004A1495"/>
    <w:rsid w:val="004A2165"/>
    <w:rsid w:val="004A5F74"/>
    <w:rsid w:val="004B1052"/>
    <w:rsid w:val="004B328F"/>
    <w:rsid w:val="004B6B14"/>
    <w:rsid w:val="004E2ECB"/>
    <w:rsid w:val="004E47EC"/>
    <w:rsid w:val="004E514F"/>
    <w:rsid w:val="004E737F"/>
    <w:rsid w:val="004F03DE"/>
    <w:rsid w:val="004F22DA"/>
    <w:rsid w:val="004F7BD5"/>
    <w:rsid w:val="00502165"/>
    <w:rsid w:val="00504834"/>
    <w:rsid w:val="00504C7A"/>
    <w:rsid w:val="00505AEE"/>
    <w:rsid w:val="0050632E"/>
    <w:rsid w:val="0050752D"/>
    <w:rsid w:val="00511EF3"/>
    <w:rsid w:val="00514507"/>
    <w:rsid w:val="00521350"/>
    <w:rsid w:val="00524EDE"/>
    <w:rsid w:val="005351B9"/>
    <w:rsid w:val="00536011"/>
    <w:rsid w:val="00550B79"/>
    <w:rsid w:val="0055150B"/>
    <w:rsid w:val="005532F9"/>
    <w:rsid w:val="0055440B"/>
    <w:rsid w:val="0055708D"/>
    <w:rsid w:val="00561938"/>
    <w:rsid w:val="00561CA6"/>
    <w:rsid w:val="00564565"/>
    <w:rsid w:val="005647BE"/>
    <w:rsid w:val="00566299"/>
    <w:rsid w:val="00567BB5"/>
    <w:rsid w:val="005725F6"/>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6960"/>
    <w:rsid w:val="005E7EB8"/>
    <w:rsid w:val="005F18D6"/>
    <w:rsid w:val="00603024"/>
    <w:rsid w:val="006116E3"/>
    <w:rsid w:val="00623090"/>
    <w:rsid w:val="0062351D"/>
    <w:rsid w:val="00624400"/>
    <w:rsid w:val="00624E51"/>
    <w:rsid w:val="00626162"/>
    <w:rsid w:val="00634719"/>
    <w:rsid w:val="006503E8"/>
    <w:rsid w:val="00654A4A"/>
    <w:rsid w:val="0065545A"/>
    <w:rsid w:val="00664829"/>
    <w:rsid w:val="006661CF"/>
    <w:rsid w:val="00671E4C"/>
    <w:rsid w:val="00674295"/>
    <w:rsid w:val="006818A8"/>
    <w:rsid w:val="00681A51"/>
    <w:rsid w:val="00682469"/>
    <w:rsid w:val="00683D97"/>
    <w:rsid w:val="00684FCA"/>
    <w:rsid w:val="0068612E"/>
    <w:rsid w:val="00686B5C"/>
    <w:rsid w:val="00696997"/>
    <w:rsid w:val="006A758C"/>
    <w:rsid w:val="006B405E"/>
    <w:rsid w:val="006B4505"/>
    <w:rsid w:val="006C1EEC"/>
    <w:rsid w:val="006C3FEA"/>
    <w:rsid w:val="006C69E7"/>
    <w:rsid w:val="006D10AE"/>
    <w:rsid w:val="006D29F2"/>
    <w:rsid w:val="006D7CA2"/>
    <w:rsid w:val="006E065B"/>
    <w:rsid w:val="006E0841"/>
    <w:rsid w:val="006E09D3"/>
    <w:rsid w:val="006E1E6C"/>
    <w:rsid w:val="006E5505"/>
    <w:rsid w:val="006F240A"/>
    <w:rsid w:val="006F2FB3"/>
    <w:rsid w:val="006F531B"/>
    <w:rsid w:val="006F62BC"/>
    <w:rsid w:val="00702493"/>
    <w:rsid w:val="00714F3B"/>
    <w:rsid w:val="007166F7"/>
    <w:rsid w:val="00716AEF"/>
    <w:rsid w:val="00717076"/>
    <w:rsid w:val="00717296"/>
    <w:rsid w:val="00727370"/>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F48"/>
    <w:rsid w:val="0078772C"/>
    <w:rsid w:val="007878E4"/>
    <w:rsid w:val="00793463"/>
    <w:rsid w:val="007963BD"/>
    <w:rsid w:val="007A4783"/>
    <w:rsid w:val="007A5191"/>
    <w:rsid w:val="007B0500"/>
    <w:rsid w:val="007B111B"/>
    <w:rsid w:val="007B3AE8"/>
    <w:rsid w:val="007B4418"/>
    <w:rsid w:val="007B5F62"/>
    <w:rsid w:val="007B66B3"/>
    <w:rsid w:val="007B7077"/>
    <w:rsid w:val="007C3003"/>
    <w:rsid w:val="007C5DDF"/>
    <w:rsid w:val="007C6B60"/>
    <w:rsid w:val="007C6F85"/>
    <w:rsid w:val="007D3AA0"/>
    <w:rsid w:val="007D3FE2"/>
    <w:rsid w:val="007D400D"/>
    <w:rsid w:val="007D445D"/>
    <w:rsid w:val="007D5690"/>
    <w:rsid w:val="007D69FA"/>
    <w:rsid w:val="007E1600"/>
    <w:rsid w:val="00810603"/>
    <w:rsid w:val="00814283"/>
    <w:rsid w:val="00820209"/>
    <w:rsid w:val="00820F35"/>
    <w:rsid w:val="00820FEC"/>
    <w:rsid w:val="0082393D"/>
    <w:rsid w:val="00824296"/>
    <w:rsid w:val="008301B2"/>
    <w:rsid w:val="00832AFE"/>
    <w:rsid w:val="0083324D"/>
    <w:rsid w:val="00841733"/>
    <w:rsid w:val="00844D38"/>
    <w:rsid w:val="00844D85"/>
    <w:rsid w:val="008524BE"/>
    <w:rsid w:val="00853BC2"/>
    <w:rsid w:val="00854278"/>
    <w:rsid w:val="00856063"/>
    <w:rsid w:val="00860C91"/>
    <w:rsid w:val="0086236A"/>
    <w:rsid w:val="00864055"/>
    <w:rsid w:val="00864077"/>
    <w:rsid w:val="0087035A"/>
    <w:rsid w:val="0087347D"/>
    <w:rsid w:val="00882DAD"/>
    <w:rsid w:val="00892DA5"/>
    <w:rsid w:val="008949B1"/>
    <w:rsid w:val="0089713E"/>
    <w:rsid w:val="00897E0A"/>
    <w:rsid w:val="008A10F3"/>
    <w:rsid w:val="008A5C0F"/>
    <w:rsid w:val="008B1596"/>
    <w:rsid w:val="008C09C4"/>
    <w:rsid w:val="008C1F44"/>
    <w:rsid w:val="008C646F"/>
    <w:rsid w:val="008E3E4B"/>
    <w:rsid w:val="008E4EF9"/>
    <w:rsid w:val="008E6DFC"/>
    <w:rsid w:val="008E7710"/>
    <w:rsid w:val="00900D4D"/>
    <w:rsid w:val="0090141E"/>
    <w:rsid w:val="00903F34"/>
    <w:rsid w:val="00905C0A"/>
    <w:rsid w:val="0091175A"/>
    <w:rsid w:val="009122F8"/>
    <w:rsid w:val="00915520"/>
    <w:rsid w:val="009155F7"/>
    <w:rsid w:val="00921131"/>
    <w:rsid w:val="009247F5"/>
    <w:rsid w:val="00926AB2"/>
    <w:rsid w:val="009325F2"/>
    <w:rsid w:val="009407FE"/>
    <w:rsid w:val="00942436"/>
    <w:rsid w:val="00957603"/>
    <w:rsid w:val="00957A1D"/>
    <w:rsid w:val="0096487B"/>
    <w:rsid w:val="00966820"/>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46BE"/>
    <w:rsid w:val="009C5F0C"/>
    <w:rsid w:val="009C67C0"/>
    <w:rsid w:val="009D1035"/>
    <w:rsid w:val="009D13D0"/>
    <w:rsid w:val="009D2068"/>
    <w:rsid w:val="009D7D33"/>
    <w:rsid w:val="009E4DD4"/>
    <w:rsid w:val="009E4E3F"/>
    <w:rsid w:val="009E698B"/>
    <w:rsid w:val="009F1547"/>
    <w:rsid w:val="009F4ABA"/>
    <w:rsid w:val="00A066AE"/>
    <w:rsid w:val="00A10DD9"/>
    <w:rsid w:val="00A12C6B"/>
    <w:rsid w:val="00A14117"/>
    <w:rsid w:val="00A149FA"/>
    <w:rsid w:val="00A160E6"/>
    <w:rsid w:val="00A17DF0"/>
    <w:rsid w:val="00A20F78"/>
    <w:rsid w:val="00A218F1"/>
    <w:rsid w:val="00A27DEE"/>
    <w:rsid w:val="00A31B93"/>
    <w:rsid w:val="00A375EF"/>
    <w:rsid w:val="00A50911"/>
    <w:rsid w:val="00A528C2"/>
    <w:rsid w:val="00A54AFD"/>
    <w:rsid w:val="00A54E69"/>
    <w:rsid w:val="00A54F18"/>
    <w:rsid w:val="00A61B06"/>
    <w:rsid w:val="00A62113"/>
    <w:rsid w:val="00A6759C"/>
    <w:rsid w:val="00A67923"/>
    <w:rsid w:val="00A710AF"/>
    <w:rsid w:val="00A713ED"/>
    <w:rsid w:val="00A714B8"/>
    <w:rsid w:val="00A74901"/>
    <w:rsid w:val="00A75733"/>
    <w:rsid w:val="00A76308"/>
    <w:rsid w:val="00A77C08"/>
    <w:rsid w:val="00A81527"/>
    <w:rsid w:val="00A82058"/>
    <w:rsid w:val="00A84AE7"/>
    <w:rsid w:val="00A869B0"/>
    <w:rsid w:val="00A9289F"/>
    <w:rsid w:val="00A92C1D"/>
    <w:rsid w:val="00AA0C77"/>
    <w:rsid w:val="00AA1D27"/>
    <w:rsid w:val="00AA204C"/>
    <w:rsid w:val="00AA2D57"/>
    <w:rsid w:val="00AA3941"/>
    <w:rsid w:val="00AA56D0"/>
    <w:rsid w:val="00AB0C9F"/>
    <w:rsid w:val="00AB143A"/>
    <w:rsid w:val="00AB39B9"/>
    <w:rsid w:val="00AC003C"/>
    <w:rsid w:val="00AC0103"/>
    <w:rsid w:val="00AC1404"/>
    <w:rsid w:val="00AD039F"/>
    <w:rsid w:val="00AD3902"/>
    <w:rsid w:val="00AD6010"/>
    <w:rsid w:val="00AE33FF"/>
    <w:rsid w:val="00AF06D5"/>
    <w:rsid w:val="00AF09DD"/>
    <w:rsid w:val="00B02655"/>
    <w:rsid w:val="00B05102"/>
    <w:rsid w:val="00B06916"/>
    <w:rsid w:val="00B13710"/>
    <w:rsid w:val="00B16A34"/>
    <w:rsid w:val="00B25453"/>
    <w:rsid w:val="00B31B9C"/>
    <w:rsid w:val="00B348BE"/>
    <w:rsid w:val="00B34D6C"/>
    <w:rsid w:val="00B5544F"/>
    <w:rsid w:val="00B55E5D"/>
    <w:rsid w:val="00B60A36"/>
    <w:rsid w:val="00B66867"/>
    <w:rsid w:val="00B66994"/>
    <w:rsid w:val="00B71AFB"/>
    <w:rsid w:val="00B71F3A"/>
    <w:rsid w:val="00B73C97"/>
    <w:rsid w:val="00B76340"/>
    <w:rsid w:val="00B80C43"/>
    <w:rsid w:val="00B94786"/>
    <w:rsid w:val="00BA78B6"/>
    <w:rsid w:val="00BA7D1E"/>
    <w:rsid w:val="00BB26AD"/>
    <w:rsid w:val="00BB79BD"/>
    <w:rsid w:val="00BC7208"/>
    <w:rsid w:val="00BD0B48"/>
    <w:rsid w:val="00BD2A0A"/>
    <w:rsid w:val="00BD5D0F"/>
    <w:rsid w:val="00BD7C68"/>
    <w:rsid w:val="00BE1CBC"/>
    <w:rsid w:val="00BE29DC"/>
    <w:rsid w:val="00BF697A"/>
    <w:rsid w:val="00BF6ADB"/>
    <w:rsid w:val="00C03776"/>
    <w:rsid w:val="00C1013E"/>
    <w:rsid w:val="00C13821"/>
    <w:rsid w:val="00C14051"/>
    <w:rsid w:val="00C15F73"/>
    <w:rsid w:val="00C2037B"/>
    <w:rsid w:val="00C22FF7"/>
    <w:rsid w:val="00C27F76"/>
    <w:rsid w:val="00C30DA4"/>
    <w:rsid w:val="00C44719"/>
    <w:rsid w:val="00C50108"/>
    <w:rsid w:val="00C6572C"/>
    <w:rsid w:val="00C70CFF"/>
    <w:rsid w:val="00C75655"/>
    <w:rsid w:val="00C837C3"/>
    <w:rsid w:val="00C84497"/>
    <w:rsid w:val="00C868F6"/>
    <w:rsid w:val="00C9137C"/>
    <w:rsid w:val="00C91644"/>
    <w:rsid w:val="00C9663B"/>
    <w:rsid w:val="00CA43A5"/>
    <w:rsid w:val="00CA7C0B"/>
    <w:rsid w:val="00CB6E2B"/>
    <w:rsid w:val="00CB6FF7"/>
    <w:rsid w:val="00CB7302"/>
    <w:rsid w:val="00CC1E9F"/>
    <w:rsid w:val="00CC5896"/>
    <w:rsid w:val="00CE0C35"/>
    <w:rsid w:val="00CE3810"/>
    <w:rsid w:val="00CE52B4"/>
    <w:rsid w:val="00CE5DCD"/>
    <w:rsid w:val="00CE701C"/>
    <w:rsid w:val="00CE7599"/>
    <w:rsid w:val="00CF414A"/>
    <w:rsid w:val="00CF4934"/>
    <w:rsid w:val="00CF4FF0"/>
    <w:rsid w:val="00CF5B47"/>
    <w:rsid w:val="00D104F9"/>
    <w:rsid w:val="00D1429A"/>
    <w:rsid w:val="00D14323"/>
    <w:rsid w:val="00D16008"/>
    <w:rsid w:val="00D166D4"/>
    <w:rsid w:val="00D30254"/>
    <w:rsid w:val="00D33768"/>
    <w:rsid w:val="00D33D87"/>
    <w:rsid w:val="00D35077"/>
    <w:rsid w:val="00D35A6E"/>
    <w:rsid w:val="00D408A8"/>
    <w:rsid w:val="00D46DAE"/>
    <w:rsid w:val="00D50D58"/>
    <w:rsid w:val="00D51C8F"/>
    <w:rsid w:val="00D5204B"/>
    <w:rsid w:val="00D54C10"/>
    <w:rsid w:val="00D55CD0"/>
    <w:rsid w:val="00D57544"/>
    <w:rsid w:val="00D57973"/>
    <w:rsid w:val="00D60CE2"/>
    <w:rsid w:val="00D612EC"/>
    <w:rsid w:val="00D6153E"/>
    <w:rsid w:val="00D623C4"/>
    <w:rsid w:val="00D722DF"/>
    <w:rsid w:val="00D84675"/>
    <w:rsid w:val="00D8526A"/>
    <w:rsid w:val="00D86252"/>
    <w:rsid w:val="00D87590"/>
    <w:rsid w:val="00D917F3"/>
    <w:rsid w:val="00D97BAA"/>
    <w:rsid w:val="00DA3AF3"/>
    <w:rsid w:val="00DA5455"/>
    <w:rsid w:val="00DA5C2B"/>
    <w:rsid w:val="00DB02BC"/>
    <w:rsid w:val="00DB5EFB"/>
    <w:rsid w:val="00DB6EF1"/>
    <w:rsid w:val="00DC19BB"/>
    <w:rsid w:val="00DC6404"/>
    <w:rsid w:val="00DD0DB2"/>
    <w:rsid w:val="00DD7FDF"/>
    <w:rsid w:val="00DE1703"/>
    <w:rsid w:val="00DF3F0C"/>
    <w:rsid w:val="00DF568D"/>
    <w:rsid w:val="00DF60E3"/>
    <w:rsid w:val="00E001D1"/>
    <w:rsid w:val="00E00CCB"/>
    <w:rsid w:val="00E042C7"/>
    <w:rsid w:val="00E0781A"/>
    <w:rsid w:val="00E11475"/>
    <w:rsid w:val="00E175A7"/>
    <w:rsid w:val="00E20168"/>
    <w:rsid w:val="00E20740"/>
    <w:rsid w:val="00E20E92"/>
    <w:rsid w:val="00E245DA"/>
    <w:rsid w:val="00E24645"/>
    <w:rsid w:val="00E31BCB"/>
    <w:rsid w:val="00E32963"/>
    <w:rsid w:val="00E337BC"/>
    <w:rsid w:val="00E350CD"/>
    <w:rsid w:val="00E35A1F"/>
    <w:rsid w:val="00E372A9"/>
    <w:rsid w:val="00E4001B"/>
    <w:rsid w:val="00E51FDE"/>
    <w:rsid w:val="00E534B2"/>
    <w:rsid w:val="00E56B66"/>
    <w:rsid w:val="00E579AF"/>
    <w:rsid w:val="00E705B7"/>
    <w:rsid w:val="00E7086E"/>
    <w:rsid w:val="00E70ECC"/>
    <w:rsid w:val="00E71A89"/>
    <w:rsid w:val="00E77197"/>
    <w:rsid w:val="00E81B1A"/>
    <w:rsid w:val="00E826BC"/>
    <w:rsid w:val="00E84FB3"/>
    <w:rsid w:val="00E87037"/>
    <w:rsid w:val="00EA0F03"/>
    <w:rsid w:val="00EA1EF9"/>
    <w:rsid w:val="00EA2CA0"/>
    <w:rsid w:val="00EA7237"/>
    <w:rsid w:val="00EB055B"/>
    <w:rsid w:val="00EB112A"/>
    <w:rsid w:val="00EC0838"/>
    <w:rsid w:val="00EC1212"/>
    <w:rsid w:val="00EC1D3D"/>
    <w:rsid w:val="00EC3331"/>
    <w:rsid w:val="00EC677E"/>
    <w:rsid w:val="00EC7E67"/>
    <w:rsid w:val="00ED5B5C"/>
    <w:rsid w:val="00ED70BD"/>
    <w:rsid w:val="00EE0B3E"/>
    <w:rsid w:val="00EE37BB"/>
    <w:rsid w:val="00EE75C4"/>
    <w:rsid w:val="00EF4099"/>
    <w:rsid w:val="00EF6BDC"/>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669"/>
    <w:rsid w:val="00F4749B"/>
    <w:rsid w:val="00F54A7D"/>
    <w:rsid w:val="00F56CE9"/>
    <w:rsid w:val="00F61151"/>
    <w:rsid w:val="00F64ECE"/>
    <w:rsid w:val="00F67B6E"/>
    <w:rsid w:val="00F77765"/>
    <w:rsid w:val="00F77EC3"/>
    <w:rsid w:val="00F85E98"/>
    <w:rsid w:val="00FA1F87"/>
    <w:rsid w:val="00FA7C8B"/>
    <w:rsid w:val="00FB0249"/>
    <w:rsid w:val="00FB793A"/>
    <w:rsid w:val="00FC5D6D"/>
    <w:rsid w:val="00FD6657"/>
    <w:rsid w:val="00FD6C91"/>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character" w:styleId="PlaceholderText">
    <w:name w:val="Placeholder Text"/>
    <w:basedOn w:val="DefaultParagraphFont"/>
    <w:uiPriority w:val="99"/>
    <w:semiHidden/>
    <w:rsid w:val="009C46BE"/>
    <w:rPr>
      <w:color w:val="808080"/>
    </w:rPr>
  </w:style>
  <w:style w:type="paragraph" w:styleId="BalloonText">
    <w:name w:val="Balloon Text"/>
    <w:basedOn w:val="Normal"/>
    <w:link w:val="BalloonTextChar"/>
    <w:uiPriority w:val="99"/>
    <w:semiHidden/>
    <w:unhideWhenUsed/>
    <w:rsid w:val="009C46BE"/>
    <w:rPr>
      <w:rFonts w:ascii="Tahoma" w:hAnsi="Tahoma" w:cs="Tahoma"/>
      <w:sz w:val="16"/>
      <w:szCs w:val="16"/>
    </w:rPr>
  </w:style>
  <w:style w:type="character" w:customStyle="1" w:styleId="BalloonTextChar">
    <w:name w:val="Balloon Text Char"/>
    <w:basedOn w:val="DefaultParagraphFont"/>
    <w:link w:val="BalloonText"/>
    <w:uiPriority w:val="99"/>
    <w:semiHidden/>
    <w:rsid w:val="009C46B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C0838"/>
  </w:style>
  <w:style w:type="character" w:customStyle="1" w:styleId="FootnoteTextChar">
    <w:name w:val="Footnote Text Char"/>
    <w:basedOn w:val="DefaultParagraphFont"/>
    <w:link w:val="FootnoteText"/>
    <w:uiPriority w:val="99"/>
    <w:semiHidden/>
    <w:rsid w:val="00EC0838"/>
    <w:rPr>
      <w:rFonts w:ascii="Times New Roman" w:eastAsia="Times New Roman" w:hAnsi="Times New Roman" w:cs="Times New Roman"/>
      <w:sz w:val="20"/>
      <w:szCs w:val="20"/>
    </w:rPr>
  </w:style>
  <w:style w:type="paragraph" w:styleId="ListParagraph">
    <w:name w:val="List Paragraph"/>
    <w:basedOn w:val="Normal"/>
    <w:uiPriority w:val="34"/>
    <w:qFormat/>
    <w:rsid w:val="004B328F"/>
    <w:pPr>
      <w:ind w:left="720"/>
      <w:contextualSpacing/>
    </w:pPr>
  </w:style>
  <w:style w:type="paragraph" w:styleId="Header">
    <w:name w:val="header"/>
    <w:basedOn w:val="Normal"/>
    <w:link w:val="HeaderChar"/>
    <w:uiPriority w:val="99"/>
    <w:unhideWhenUsed/>
    <w:rsid w:val="00412D9B"/>
    <w:pPr>
      <w:tabs>
        <w:tab w:val="center" w:pos="4680"/>
        <w:tab w:val="right" w:pos="9360"/>
      </w:tabs>
    </w:pPr>
  </w:style>
  <w:style w:type="character" w:customStyle="1" w:styleId="HeaderChar">
    <w:name w:val="Header Char"/>
    <w:basedOn w:val="DefaultParagraphFont"/>
    <w:link w:val="Header"/>
    <w:uiPriority w:val="99"/>
    <w:rsid w:val="00412D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12D9B"/>
    <w:pPr>
      <w:tabs>
        <w:tab w:val="center" w:pos="4680"/>
        <w:tab w:val="right" w:pos="9360"/>
      </w:tabs>
    </w:pPr>
  </w:style>
  <w:style w:type="character" w:customStyle="1" w:styleId="FooterChar">
    <w:name w:val="Footer Char"/>
    <w:basedOn w:val="DefaultParagraphFont"/>
    <w:link w:val="Footer"/>
    <w:uiPriority w:val="99"/>
    <w:rsid w:val="00412D9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character" w:styleId="PlaceholderText">
    <w:name w:val="Placeholder Text"/>
    <w:basedOn w:val="DefaultParagraphFont"/>
    <w:uiPriority w:val="99"/>
    <w:semiHidden/>
    <w:rsid w:val="009C46BE"/>
    <w:rPr>
      <w:color w:val="808080"/>
    </w:rPr>
  </w:style>
  <w:style w:type="paragraph" w:styleId="BalloonText">
    <w:name w:val="Balloon Text"/>
    <w:basedOn w:val="Normal"/>
    <w:link w:val="BalloonTextChar"/>
    <w:uiPriority w:val="99"/>
    <w:semiHidden/>
    <w:unhideWhenUsed/>
    <w:rsid w:val="009C46BE"/>
    <w:rPr>
      <w:rFonts w:ascii="Tahoma" w:hAnsi="Tahoma" w:cs="Tahoma"/>
      <w:sz w:val="16"/>
      <w:szCs w:val="16"/>
    </w:rPr>
  </w:style>
  <w:style w:type="character" w:customStyle="1" w:styleId="BalloonTextChar">
    <w:name w:val="Balloon Text Char"/>
    <w:basedOn w:val="DefaultParagraphFont"/>
    <w:link w:val="BalloonText"/>
    <w:uiPriority w:val="99"/>
    <w:semiHidden/>
    <w:rsid w:val="009C46B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C0838"/>
  </w:style>
  <w:style w:type="character" w:customStyle="1" w:styleId="FootnoteTextChar">
    <w:name w:val="Footnote Text Char"/>
    <w:basedOn w:val="DefaultParagraphFont"/>
    <w:link w:val="FootnoteText"/>
    <w:uiPriority w:val="99"/>
    <w:semiHidden/>
    <w:rsid w:val="00EC0838"/>
    <w:rPr>
      <w:rFonts w:ascii="Times New Roman" w:eastAsia="Times New Roman" w:hAnsi="Times New Roman" w:cs="Times New Roman"/>
      <w:sz w:val="20"/>
      <w:szCs w:val="20"/>
    </w:rPr>
  </w:style>
  <w:style w:type="paragraph" w:styleId="ListParagraph">
    <w:name w:val="List Paragraph"/>
    <w:basedOn w:val="Normal"/>
    <w:uiPriority w:val="34"/>
    <w:qFormat/>
    <w:rsid w:val="004B328F"/>
    <w:pPr>
      <w:ind w:left="720"/>
      <w:contextualSpacing/>
    </w:pPr>
  </w:style>
  <w:style w:type="paragraph" w:styleId="Header">
    <w:name w:val="header"/>
    <w:basedOn w:val="Normal"/>
    <w:link w:val="HeaderChar"/>
    <w:uiPriority w:val="99"/>
    <w:unhideWhenUsed/>
    <w:rsid w:val="00412D9B"/>
    <w:pPr>
      <w:tabs>
        <w:tab w:val="center" w:pos="4680"/>
        <w:tab w:val="right" w:pos="9360"/>
      </w:tabs>
    </w:pPr>
  </w:style>
  <w:style w:type="character" w:customStyle="1" w:styleId="HeaderChar">
    <w:name w:val="Header Char"/>
    <w:basedOn w:val="DefaultParagraphFont"/>
    <w:link w:val="Header"/>
    <w:uiPriority w:val="99"/>
    <w:rsid w:val="00412D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12D9B"/>
    <w:pPr>
      <w:tabs>
        <w:tab w:val="center" w:pos="4680"/>
        <w:tab w:val="right" w:pos="9360"/>
      </w:tabs>
    </w:pPr>
  </w:style>
  <w:style w:type="character" w:customStyle="1" w:styleId="FooterChar">
    <w:name w:val="Footer Char"/>
    <w:basedOn w:val="DefaultParagraphFont"/>
    <w:link w:val="Footer"/>
    <w:uiPriority w:val="99"/>
    <w:rsid w:val="00412D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4136E-DDB3-423B-8860-F86EB807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5</cp:revision>
  <cp:lastPrinted>2012-01-12T17:16:00Z</cp:lastPrinted>
  <dcterms:created xsi:type="dcterms:W3CDTF">2011-12-07T18:00:00Z</dcterms:created>
  <dcterms:modified xsi:type="dcterms:W3CDTF">2012-01-12T17:16:00Z</dcterms:modified>
</cp:coreProperties>
</file>