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098FD4" w14:textId="77777777" w:rsidR="00B52C19" w:rsidRPr="00BB354A" w:rsidRDefault="00B52C19" w:rsidP="000F63C7">
      <w:pPr>
        <w:pStyle w:val="Title"/>
      </w:pPr>
      <w:r w:rsidRPr="00BB354A">
        <w:t>PENNSYLVANIA</w:t>
      </w:r>
    </w:p>
    <w:p w14:paraId="73DFBD16" w14:textId="77777777" w:rsidR="00B52C19" w:rsidRPr="00BB354A" w:rsidRDefault="00B52C19" w:rsidP="000F63C7">
      <w:pPr>
        <w:widowControl/>
        <w:jc w:val="center"/>
        <w:rPr>
          <w:b/>
        </w:rPr>
      </w:pPr>
      <w:r w:rsidRPr="00BB354A">
        <w:rPr>
          <w:b/>
        </w:rPr>
        <w:t>PUBLIC UTILITY COMMISSION</w:t>
      </w:r>
    </w:p>
    <w:p w14:paraId="6965E59B" w14:textId="77777777" w:rsidR="00B52C19" w:rsidRPr="00BB354A" w:rsidRDefault="00B52C19" w:rsidP="000F63C7">
      <w:pPr>
        <w:widowControl/>
        <w:jc w:val="center"/>
      </w:pPr>
      <w:r w:rsidRPr="00BB354A">
        <w:rPr>
          <w:b/>
        </w:rPr>
        <w:t>Harrisburg, PA 17105-3265</w:t>
      </w:r>
    </w:p>
    <w:p w14:paraId="05266BD1" w14:textId="77777777" w:rsidR="00B52C19" w:rsidRPr="00BB354A" w:rsidRDefault="00B52C19" w:rsidP="000F63C7">
      <w:pPr>
        <w:widowControl/>
        <w:jc w:val="center"/>
      </w:pPr>
    </w:p>
    <w:p w14:paraId="2E02D1BF" w14:textId="77777777" w:rsidR="00AD2AE0" w:rsidRPr="00BB354A" w:rsidRDefault="00AD2AE0" w:rsidP="000F63C7">
      <w:pPr>
        <w:widowControl/>
        <w:jc w:val="center"/>
      </w:pPr>
    </w:p>
    <w:p w14:paraId="3D35554B" w14:textId="5B94D02D" w:rsidR="00B52C19" w:rsidRPr="00BB354A" w:rsidRDefault="00B52C19" w:rsidP="000F63C7">
      <w:pPr>
        <w:pStyle w:val="Heading5"/>
      </w:pPr>
      <w:r w:rsidRPr="00BB354A">
        <w:t xml:space="preserve">Public Meeting held </w:t>
      </w:r>
      <w:r w:rsidR="00D21C26">
        <w:t xml:space="preserve">January </w:t>
      </w:r>
      <w:r w:rsidR="00374964">
        <w:t>27</w:t>
      </w:r>
      <w:r w:rsidR="000438A2" w:rsidRPr="00BB354A">
        <w:t>, 201</w:t>
      </w:r>
      <w:r w:rsidR="00D21C26">
        <w:t>2</w:t>
      </w:r>
    </w:p>
    <w:p w14:paraId="4215EDF8" w14:textId="77777777" w:rsidR="00B52C19" w:rsidRPr="00BB354A" w:rsidRDefault="00B52C19" w:rsidP="000F63C7">
      <w:pPr>
        <w:widowControl/>
      </w:pPr>
    </w:p>
    <w:p w14:paraId="5E57271F" w14:textId="77777777" w:rsidR="00AD2AE0" w:rsidRPr="00BB354A" w:rsidRDefault="00AD2AE0" w:rsidP="000F63C7">
      <w:pPr>
        <w:widowControl/>
      </w:pPr>
    </w:p>
    <w:p w14:paraId="5084BCE8" w14:textId="77777777" w:rsidR="00AD2AE0" w:rsidRPr="00BB354A" w:rsidRDefault="00AD2AE0" w:rsidP="000F63C7">
      <w:pPr>
        <w:widowControl/>
      </w:pPr>
    </w:p>
    <w:p w14:paraId="0F4FF8A9" w14:textId="77777777" w:rsidR="00B52C19" w:rsidRPr="00BB354A" w:rsidRDefault="00B52C19" w:rsidP="000F63C7">
      <w:pPr>
        <w:widowControl/>
      </w:pPr>
      <w:r w:rsidRPr="00BB354A">
        <w:t>Commissioners Present:</w:t>
      </w:r>
    </w:p>
    <w:p w14:paraId="0A031FD9" w14:textId="77777777" w:rsidR="00B52C19" w:rsidRPr="00BB354A" w:rsidRDefault="00B52C19" w:rsidP="000F63C7">
      <w:pPr>
        <w:widowControl/>
      </w:pPr>
    </w:p>
    <w:p w14:paraId="34E98101" w14:textId="77777777" w:rsidR="00B52C19" w:rsidRPr="00BB354A" w:rsidRDefault="00B52C19" w:rsidP="000F63C7">
      <w:pPr>
        <w:widowControl/>
        <w:autoSpaceDE w:val="0"/>
        <w:autoSpaceDN w:val="0"/>
        <w:adjustRightInd w:val="0"/>
      </w:pPr>
      <w:r w:rsidRPr="00BB354A">
        <w:tab/>
      </w:r>
      <w:r w:rsidR="00D06D25" w:rsidRPr="00BB354A">
        <w:t xml:space="preserve">Robert F. </w:t>
      </w:r>
      <w:proofErr w:type="spellStart"/>
      <w:r w:rsidR="00D06D25" w:rsidRPr="00BB354A">
        <w:t>Powelson</w:t>
      </w:r>
      <w:proofErr w:type="spellEnd"/>
      <w:r w:rsidRPr="00BB354A">
        <w:t>, Chairman</w:t>
      </w:r>
    </w:p>
    <w:p w14:paraId="7D06CD8A" w14:textId="77777777" w:rsidR="00B52C19" w:rsidRPr="00BB354A" w:rsidRDefault="00B52C19" w:rsidP="000F63C7">
      <w:pPr>
        <w:widowControl/>
        <w:autoSpaceDE w:val="0"/>
        <w:autoSpaceDN w:val="0"/>
        <w:adjustRightInd w:val="0"/>
      </w:pPr>
      <w:r w:rsidRPr="00BB354A">
        <w:tab/>
      </w:r>
      <w:r w:rsidR="00C2465D" w:rsidRPr="00BB354A">
        <w:t>John F. Coleman, Jr.</w:t>
      </w:r>
      <w:r w:rsidRPr="00BB354A">
        <w:t>, Vice Chairman</w:t>
      </w:r>
    </w:p>
    <w:p w14:paraId="09082098" w14:textId="77777777" w:rsidR="00B52C19" w:rsidRPr="00BB354A" w:rsidRDefault="00B52C19" w:rsidP="000F63C7">
      <w:pPr>
        <w:widowControl/>
        <w:autoSpaceDE w:val="0"/>
        <w:autoSpaceDN w:val="0"/>
        <w:adjustRightInd w:val="0"/>
      </w:pPr>
      <w:r w:rsidRPr="00BB354A">
        <w:tab/>
        <w:t>Wayne E. Gardner</w:t>
      </w:r>
    </w:p>
    <w:p w14:paraId="17D72BA2" w14:textId="77777777" w:rsidR="000438A2" w:rsidRDefault="000438A2" w:rsidP="000F63C7">
      <w:pPr>
        <w:widowControl/>
      </w:pPr>
      <w:r w:rsidRPr="00BB354A">
        <w:tab/>
      </w:r>
      <w:r w:rsidR="00D06D25" w:rsidRPr="00BB354A">
        <w:t xml:space="preserve">James H. </w:t>
      </w:r>
      <w:proofErr w:type="spellStart"/>
      <w:r w:rsidR="00D06D25" w:rsidRPr="00BB354A">
        <w:t>Cawley</w:t>
      </w:r>
      <w:proofErr w:type="spellEnd"/>
    </w:p>
    <w:p w14:paraId="34B1931C" w14:textId="77777777" w:rsidR="00C2465D" w:rsidRPr="00BB354A" w:rsidRDefault="00C2465D" w:rsidP="000F63C7">
      <w:pPr>
        <w:widowControl/>
      </w:pPr>
      <w:r>
        <w:tab/>
        <w:t xml:space="preserve">Pamela A. </w:t>
      </w:r>
      <w:proofErr w:type="spellStart"/>
      <w:r>
        <w:t>Witmer</w:t>
      </w:r>
      <w:proofErr w:type="spellEnd"/>
    </w:p>
    <w:p w14:paraId="1B6567ED" w14:textId="77777777" w:rsidR="000438A2" w:rsidRPr="00BB354A" w:rsidRDefault="000438A2" w:rsidP="000F63C7">
      <w:pPr>
        <w:widowControl/>
      </w:pPr>
    </w:p>
    <w:p w14:paraId="1C509EE8" w14:textId="77777777" w:rsidR="000438A2" w:rsidRPr="00BB354A" w:rsidRDefault="000438A2" w:rsidP="000F63C7">
      <w:pPr>
        <w:widowControl/>
      </w:pPr>
    </w:p>
    <w:p w14:paraId="5BECD969" w14:textId="77777777" w:rsidR="00B52C19" w:rsidRPr="00BB354A" w:rsidRDefault="00B52C19" w:rsidP="000F63C7">
      <w:pPr>
        <w:widowControl/>
      </w:pPr>
    </w:p>
    <w:p w14:paraId="285D74A7" w14:textId="02372F3F" w:rsidR="00B52C19" w:rsidRPr="00BB354A" w:rsidRDefault="00C2465D" w:rsidP="000F63C7">
      <w:pPr>
        <w:widowControl/>
        <w:jc w:val="both"/>
      </w:pPr>
      <w:r>
        <w:t>Russell L. Bennett</w:t>
      </w:r>
      <w:r w:rsidR="00B52C19" w:rsidRPr="00BB354A">
        <w:tab/>
      </w:r>
      <w:r w:rsidR="00B52C19" w:rsidRPr="00BB354A">
        <w:tab/>
      </w:r>
      <w:r w:rsidR="00B52C19" w:rsidRPr="00BB354A">
        <w:tab/>
      </w:r>
      <w:r w:rsidR="00B52C19" w:rsidRPr="00BB354A">
        <w:tab/>
      </w:r>
      <w:r w:rsidR="00B52C19" w:rsidRPr="00BB354A">
        <w:tab/>
      </w:r>
      <w:r w:rsidR="00B52C19" w:rsidRPr="00BB354A">
        <w:tab/>
      </w:r>
      <w:r w:rsidR="00B52C19" w:rsidRPr="00BB354A">
        <w:tab/>
      </w:r>
      <w:r w:rsidR="00BB354A">
        <w:tab/>
        <w:t xml:space="preserve">     </w:t>
      </w:r>
      <w:r w:rsidR="00B52C19" w:rsidRPr="00BB354A">
        <w:t>C-</w:t>
      </w:r>
      <w:r w:rsidR="00163D29" w:rsidRPr="00BB354A">
        <w:t>20</w:t>
      </w:r>
      <w:r>
        <w:t>1</w:t>
      </w:r>
      <w:r w:rsidR="002F2F58">
        <w:t>0</w:t>
      </w:r>
      <w:r w:rsidR="000438A2" w:rsidRPr="00BB354A">
        <w:t>-</w:t>
      </w:r>
      <w:r w:rsidR="008C14E3" w:rsidRPr="00BB354A">
        <w:t>2</w:t>
      </w:r>
      <w:r w:rsidR="00163D29" w:rsidRPr="00BB354A">
        <w:t>1</w:t>
      </w:r>
      <w:r>
        <w:t>90280</w:t>
      </w:r>
    </w:p>
    <w:p w14:paraId="2450E68A" w14:textId="77777777" w:rsidR="00B52C19" w:rsidRPr="00BB354A" w:rsidRDefault="00B52C19" w:rsidP="000F63C7">
      <w:pPr>
        <w:widowControl/>
        <w:jc w:val="both"/>
      </w:pPr>
    </w:p>
    <w:p w14:paraId="4EA8F4A1" w14:textId="77777777" w:rsidR="00B52C19" w:rsidRPr="00BB354A" w:rsidRDefault="00B52C19" w:rsidP="000F63C7">
      <w:pPr>
        <w:widowControl/>
        <w:jc w:val="both"/>
      </w:pPr>
      <w:r w:rsidRPr="00BB354A">
        <w:tab/>
        <w:t xml:space="preserve">   </w:t>
      </w:r>
      <w:proofErr w:type="gramStart"/>
      <w:r w:rsidRPr="00BB354A">
        <w:t>v</w:t>
      </w:r>
      <w:proofErr w:type="gramEnd"/>
      <w:r w:rsidRPr="00BB354A">
        <w:t>.</w:t>
      </w:r>
    </w:p>
    <w:p w14:paraId="42BD9CAE" w14:textId="77777777" w:rsidR="00B52C19" w:rsidRPr="00BB354A" w:rsidRDefault="00B52C19" w:rsidP="000F63C7">
      <w:pPr>
        <w:widowControl/>
        <w:jc w:val="both"/>
      </w:pPr>
    </w:p>
    <w:p w14:paraId="7F309107" w14:textId="77777777" w:rsidR="00B52C19" w:rsidRPr="00BB354A" w:rsidRDefault="00B52C19" w:rsidP="000F63C7">
      <w:pPr>
        <w:widowControl/>
        <w:jc w:val="both"/>
      </w:pPr>
      <w:r w:rsidRPr="00BB354A">
        <w:t xml:space="preserve">Verizon </w:t>
      </w:r>
      <w:r w:rsidR="008C14E3" w:rsidRPr="00BB354A">
        <w:t>Pennsylvania</w:t>
      </w:r>
      <w:r w:rsidRPr="00BB354A">
        <w:t xml:space="preserve"> Inc.</w:t>
      </w:r>
    </w:p>
    <w:p w14:paraId="0538C73C" w14:textId="77777777" w:rsidR="00E7015E" w:rsidRPr="00BB354A" w:rsidRDefault="00E7015E" w:rsidP="000F63C7">
      <w:pPr>
        <w:widowControl/>
        <w:spacing w:line="480" w:lineRule="auto"/>
        <w:jc w:val="center"/>
      </w:pPr>
    </w:p>
    <w:p w14:paraId="6E400EDA" w14:textId="77777777" w:rsidR="00B52C19" w:rsidRPr="00BB354A" w:rsidRDefault="00B52C19" w:rsidP="000F63C7">
      <w:pPr>
        <w:widowControl/>
        <w:jc w:val="center"/>
      </w:pPr>
      <w:r w:rsidRPr="00BB354A">
        <w:rPr>
          <w:b/>
        </w:rPr>
        <w:t xml:space="preserve">OPINION </w:t>
      </w:r>
      <w:smartTag w:uri="urn:schemas-microsoft-com:office:smarttags" w:element="stockticker">
        <w:r w:rsidRPr="00BB354A">
          <w:rPr>
            <w:b/>
          </w:rPr>
          <w:t>AND</w:t>
        </w:r>
      </w:smartTag>
      <w:r w:rsidRPr="00BB354A">
        <w:rPr>
          <w:b/>
        </w:rPr>
        <w:t xml:space="preserve"> ORDER</w:t>
      </w:r>
    </w:p>
    <w:p w14:paraId="2A86BB08" w14:textId="77777777" w:rsidR="00B52C19" w:rsidRPr="00BB354A" w:rsidRDefault="00B52C19" w:rsidP="000F63C7">
      <w:pPr>
        <w:widowControl/>
        <w:rPr>
          <w:b/>
        </w:rPr>
      </w:pPr>
    </w:p>
    <w:p w14:paraId="0DC1E2B9" w14:textId="77777777" w:rsidR="00E7015E" w:rsidRPr="00BB354A" w:rsidRDefault="00E7015E" w:rsidP="000F63C7">
      <w:pPr>
        <w:widowControl/>
        <w:rPr>
          <w:b/>
        </w:rPr>
      </w:pPr>
    </w:p>
    <w:p w14:paraId="62238B40" w14:textId="77777777" w:rsidR="00AD2AE0" w:rsidRPr="00BB354A" w:rsidRDefault="00AD2AE0" w:rsidP="000F63C7">
      <w:pPr>
        <w:widowControl/>
        <w:rPr>
          <w:b/>
        </w:rPr>
      </w:pPr>
    </w:p>
    <w:p w14:paraId="08A2115C" w14:textId="77777777" w:rsidR="00B52C19" w:rsidRPr="00BB354A" w:rsidRDefault="00B52C19" w:rsidP="000F63C7">
      <w:pPr>
        <w:widowControl/>
        <w:spacing w:line="360" w:lineRule="auto"/>
        <w:rPr>
          <w:b/>
        </w:rPr>
      </w:pPr>
      <w:r w:rsidRPr="00BB354A">
        <w:rPr>
          <w:b/>
        </w:rPr>
        <w:t>BY THE COMMISSION:</w:t>
      </w:r>
    </w:p>
    <w:p w14:paraId="4C80BA9B" w14:textId="77777777" w:rsidR="00B52C19" w:rsidRPr="00BB354A" w:rsidRDefault="00B52C19" w:rsidP="000F63C7">
      <w:pPr>
        <w:widowControl/>
      </w:pPr>
    </w:p>
    <w:p w14:paraId="2DE3E458" w14:textId="77777777" w:rsidR="007F3E53" w:rsidRDefault="00B52C19" w:rsidP="000F63C7">
      <w:pPr>
        <w:widowControl/>
        <w:spacing w:line="360" w:lineRule="auto"/>
      </w:pPr>
      <w:r w:rsidRPr="00BB354A">
        <w:tab/>
      </w:r>
      <w:r w:rsidRPr="00BB354A">
        <w:tab/>
        <w:t>Before the</w:t>
      </w:r>
      <w:r w:rsidR="00665447" w:rsidRPr="00BB354A">
        <w:t xml:space="preserve"> Pennsylvania Public Utility Commission (</w:t>
      </w:r>
      <w:r w:rsidRPr="00BB354A">
        <w:t>Commission</w:t>
      </w:r>
      <w:r w:rsidR="00665447" w:rsidRPr="00BB354A">
        <w:t>)</w:t>
      </w:r>
      <w:r w:rsidRPr="00BB354A">
        <w:t xml:space="preserve"> for consideration are the Exceptions, filed on </w:t>
      </w:r>
      <w:r w:rsidR="0008585C" w:rsidRPr="00BB354A">
        <w:t>September 1</w:t>
      </w:r>
      <w:r w:rsidR="00BF3D4E">
        <w:t>9</w:t>
      </w:r>
      <w:r w:rsidR="000438A2" w:rsidRPr="00BB354A">
        <w:t>, 2010</w:t>
      </w:r>
      <w:r w:rsidRPr="00BB354A">
        <w:t xml:space="preserve">, by </w:t>
      </w:r>
      <w:r w:rsidR="00C2465D">
        <w:t>Verizon Pennsylvania Inc.</w:t>
      </w:r>
      <w:r w:rsidR="00E7015E" w:rsidRPr="00BB354A">
        <w:t xml:space="preserve"> (</w:t>
      </w:r>
      <w:r w:rsidR="00C2465D">
        <w:t>Verizon PA</w:t>
      </w:r>
      <w:r w:rsidR="001870AC">
        <w:t>)</w:t>
      </w:r>
      <w:r w:rsidR="00E7015E" w:rsidRPr="00BB354A">
        <w:t>,</w:t>
      </w:r>
      <w:r w:rsidRPr="00BB354A">
        <w:t xml:space="preserve"> to the Initial Decision of Administrative Law Judge (ALJ) </w:t>
      </w:r>
    </w:p>
    <w:p w14:paraId="0183B164" w14:textId="1ABBD8B7" w:rsidR="00B52C19" w:rsidRPr="00BB354A" w:rsidRDefault="00C2465D" w:rsidP="000F63C7">
      <w:pPr>
        <w:widowControl/>
        <w:spacing w:line="360" w:lineRule="auto"/>
      </w:pPr>
      <w:r>
        <w:t>Conrad A. Johnson,</w:t>
      </w:r>
      <w:r w:rsidR="00B52C19" w:rsidRPr="00BB354A">
        <w:t xml:space="preserve"> </w:t>
      </w:r>
      <w:r w:rsidR="00941544" w:rsidRPr="00BB354A">
        <w:t xml:space="preserve">which was </w:t>
      </w:r>
      <w:r w:rsidR="00B52C19" w:rsidRPr="00BB354A">
        <w:t xml:space="preserve">issued on </w:t>
      </w:r>
      <w:r w:rsidR="00FF565A" w:rsidRPr="00BB354A">
        <w:t>August 2</w:t>
      </w:r>
      <w:r>
        <w:t>5</w:t>
      </w:r>
      <w:r w:rsidR="00B52C19" w:rsidRPr="00BB354A">
        <w:t>, 20</w:t>
      </w:r>
      <w:r w:rsidR="00A3278E" w:rsidRPr="00BB354A">
        <w:t>1</w:t>
      </w:r>
      <w:r>
        <w:t>1</w:t>
      </w:r>
      <w:r w:rsidR="00E7015E" w:rsidRPr="00BB354A">
        <w:t xml:space="preserve">.  </w:t>
      </w:r>
      <w:r>
        <w:t xml:space="preserve">No </w:t>
      </w:r>
      <w:r w:rsidR="00B52C19" w:rsidRPr="00BB354A">
        <w:t>Reply Exceptions</w:t>
      </w:r>
      <w:r w:rsidR="00E7015E" w:rsidRPr="00BB354A">
        <w:t xml:space="preserve"> were filed </w:t>
      </w:r>
      <w:r w:rsidR="00B52C19" w:rsidRPr="00BB354A">
        <w:t xml:space="preserve">by </w:t>
      </w:r>
      <w:r>
        <w:t>the Complainant</w:t>
      </w:r>
      <w:r w:rsidR="00A05380" w:rsidRPr="00BB354A">
        <w:t>.</w:t>
      </w:r>
    </w:p>
    <w:p w14:paraId="3438FE14" w14:textId="77777777" w:rsidR="00B52C19" w:rsidRPr="00BB354A" w:rsidRDefault="00B52C19" w:rsidP="000F63C7">
      <w:pPr>
        <w:widowControl/>
        <w:spacing w:line="360" w:lineRule="auto"/>
      </w:pPr>
    </w:p>
    <w:p w14:paraId="09781A50" w14:textId="77777777" w:rsidR="00B52C19" w:rsidRPr="00BB354A" w:rsidRDefault="00B52C19" w:rsidP="00764434">
      <w:pPr>
        <w:keepNext/>
        <w:widowControl/>
        <w:jc w:val="center"/>
        <w:rPr>
          <w:b/>
        </w:rPr>
      </w:pPr>
      <w:r w:rsidRPr="00BB354A">
        <w:rPr>
          <w:b/>
        </w:rPr>
        <w:lastRenderedPageBreak/>
        <w:t>History of the Proceeding</w:t>
      </w:r>
    </w:p>
    <w:p w14:paraId="5F963442" w14:textId="77777777" w:rsidR="00B52C19" w:rsidRPr="00BB354A" w:rsidRDefault="00B52C19" w:rsidP="00764434">
      <w:pPr>
        <w:keepNext/>
        <w:widowControl/>
        <w:spacing w:line="360" w:lineRule="auto"/>
      </w:pPr>
    </w:p>
    <w:p w14:paraId="205FAB39" w14:textId="348C0050" w:rsidR="00246A71" w:rsidRPr="00BB354A" w:rsidRDefault="0015352B" w:rsidP="000F63C7">
      <w:pPr>
        <w:keepNext/>
        <w:widowControl/>
        <w:spacing w:line="360" w:lineRule="auto"/>
      </w:pPr>
      <w:r w:rsidRPr="00BB354A">
        <w:tab/>
      </w:r>
      <w:r w:rsidRPr="00BB354A">
        <w:tab/>
      </w:r>
      <w:r w:rsidR="00B52C19" w:rsidRPr="00BB354A">
        <w:t xml:space="preserve">On </w:t>
      </w:r>
      <w:r w:rsidR="00FF565A" w:rsidRPr="00BB354A">
        <w:t>July 2</w:t>
      </w:r>
      <w:r w:rsidR="00C2465D">
        <w:t>1</w:t>
      </w:r>
      <w:r w:rsidR="00B52C19" w:rsidRPr="00BB354A">
        <w:t>, 20</w:t>
      </w:r>
      <w:r w:rsidR="00C2465D">
        <w:t>10</w:t>
      </w:r>
      <w:r w:rsidR="00B52C19" w:rsidRPr="00BB354A">
        <w:t xml:space="preserve">, </w:t>
      </w:r>
      <w:r w:rsidR="00C2465D">
        <w:t>Russell L. Bennett</w:t>
      </w:r>
      <w:r w:rsidR="009C0E0C" w:rsidRPr="00BB354A">
        <w:t xml:space="preserve"> </w:t>
      </w:r>
      <w:r w:rsidR="00C2465D">
        <w:t>(</w:t>
      </w:r>
      <w:r w:rsidR="009C0E0C" w:rsidRPr="00BB354A">
        <w:t>Complainant</w:t>
      </w:r>
      <w:r w:rsidR="00C2465D">
        <w:t>)</w:t>
      </w:r>
      <w:r w:rsidR="00B52C19" w:rsidRPr="00BB354A">
        <w:t xml:space="preserve"> filed a Formal Complaint against </w:t>
      </w:r>
      <w:r w:rsidR="00721237" w:rsidRPr="00BB354A">
        <w:t>Verizon PA</w:t>
      </w:r>
      <w:r w:rsidR="00E7015E" w:rsidRPr="00BB354A">
        <w:t xml:space="preserve"> wherein he </w:t>
      </w:r>
      <w:r w:rsidR="00B52C19" w:rsidRPr="00BB354A">
        <w:t>alleg</w:t>
      </w:r>
      <w:r w:rsidR="00C36815" w:rsidRPr="00BB354A">
        <w:t>ed</w:t>
      </w:r>
      <w:r w:rsidR="004477D4" w:rsidRPr="00BB354A">
        <w:t xml:space="preserve">, </w:t>
      </w:r>
      <w:r w:rsidR="004477D4" w:rsidRPr="00BB354A">
        <w:rPr>
          <w:i/>
        </w:rPr>
        <w:t>inter alia</w:t>
      </w:r>
      <w:r w:rsidR="004477D4" w:rsidRPr="00BB354A">
        <w:t xml:space="preserve">, that Verizon PA </w:t>
      </w:r>
      <w:r w:rsidR="00C05675">
        <w:t xml:space="preserve">failed to properly bill him for the bundled services he had ordered.  </w:t>
      </w:r>
      <w:r w:rsidR="004477D4" w:rsidRPr="00BB354A">
        <w:t>For relief, he request</w:t>
      </w:r>
      <w:r w:rsidR="001A4E14" w:rsidRPr="00BB354A">
        <w:t xml:space="preserve">ed </w:t>
      </w:r>
      <w:r w:rsidR="00C05675">
        <w:t xml:space="preserve">that </w:t>
      </w:r>
      <w:r w:rsidR="00BF3D4E">
        <w:t>Verizon PA</w:t>
      </w:r>
      <w:r w:rsidR="00C05675">
        <w:t xml:space="preserve"> bill him “the right way</w:t>
      </w:r>
      <w:r w:rsidR="001A4E14" w:rsidRPr="00BB354A">
        <w:t>.</w:t>
      </w:r>
      <w:r w:rsidR="00C05675">
        <w:t>”</w:t>
      </w:r>
      <w:r w:rsidR="001A4E14" w:rsidRPr="00BB354A">
        <w:t xml:space="preserve">  </w:t>
      </w:r>
      <w:r w:rsidR="00D21C26">
        <w:t xml:space="preserve">On September 8, 2010, </w:t>
      </w:r>
      <w:r w:rsidR="001A4E14" w:rsidRPr="00BB354A">
        <w:t xml:space="preserve">Verizon PA </w:t>
      </w:r>
      <w:r w:rsidR="00D21C26">
        <w:t>filed it</w:t>
      </w:r>
      <w:r w:rsidR="00B67175">
        <w:t>s</w:t>
      </w:r>
      <w:r w:rsidR="00D21C26">
        <w:t xml:space="preserve"> Answer to </w:t>
      </w:r>
      <w:r w:rsidR="001A4E14" w:rsidRPr="00BB354A">
        <w:t xml:space="preserve">the </w:t>
      </w:r>
      <w:r w:rsidR="009B40C2" w:rsidRPr="00BB354A">
        <w:t>C</w:t>
      </w:r>
      <w:r w:rsidR="001A4E14" w:rsidRPr="00BB354A">
        <w:t xml:space="preserve">omplaint </w:t>
      </w:r>
      <w:r w:rsidR="00D21C26">
        <w:t>in which it denied</w:t>
      </w:r>
      <w:r w:rsidR="008D2837">
        <w:t xml:space="preserve"> the alleged improper billing but admitted that it issued a credit to the Complainant in August 2009 for overbillings it made in May and June 2009</w:t>
      </w:r>
      <w:r w:rsidR="00C05675">
        <w:t>.</w:t>
      </w:r>
      <w:r w:rsidR="008D2837">
        <w:t xml:space="preserve">  For relief, Verizon </w:t>
      </w:r>
      <w:r w:rsidR="007035E7">
        <w:t xml:space="preserve">PA </w:t>
      </w:r>
      <w:r w:rsidR="008D2837">
        <w:t>requested that the Complaint be dismissed.</w:t>
      </w:r>
    </w:p>
    <w:p w14:paraId="11386068" w14:textId="77777777" w:rsidR="001A4E14" w:rsidRPr="00BB354A" w:rsidRDefault="001A4E14" w:rsidP="000F63C7">
      <w:pPr>
        <w:widowControl/>
        <w:spacing w:line="360" w:lineRule="auto"/>
        <w:ind w:firstLine="1440"/>
      </w:pPr>
    </w:p>
    <w:p w14:paraId="3AD74030" w14:textId="3375A8AB" w:rsidR="00266DF5" w:rsidRPr="00BB354A" w:rsidRDefault="00E717CA" w:rsidP="000F63C7">
      <w:pPr>
        <w:widowControl/>
        <w:spacing w:line="360" w:lineRule="auto"/>
        <w:ind w:firstLine="1440"/>
      </w:pPr>
      <w:r w:rsidRPr="00BB354A">
        <w:t>A</w:t>
      </w:r>
      <w:r w:rsidR="008D2837">
        <w:t>n initial hearing</w:t>
      </w:r>
      <w:r w:rsidRPr="00BB354A">
        <w:t xml:space="preserve"> was convened</w:t>
      </w:r>
      <w:r w:rsidR="008D2837">
        <w:t xml:space="preserve"> in Pittsburgh </w:t>
      </w:r>
      <w:r w:rsidRPr="00BB354A">
        <w:t xml:space="preserve">on </w:t>
      </w:r>
      <w:r w:rsidR="00B824F8">
        <w:t>April</w:t>
      </w:r>
      <w:r w:rsidR="008D2837">
        <w:t> </w:t>
      </w:r>
      <w:r w:rsidR="00B824F8">
        <w:t>20</w:t>
      </w:r>
      <w:r w:rsidRPr="00BB354A">
        <w:t>, 201</w:t>
      </w:r>
      <w:r w:rsidR="00B824F8">
        <w:t>1</w:t>
      </w:r>
      <w:r w:rsidRPr="00BB354A">
        <w:t xml:space="preserve">.  </w:t>
      </w:r>
      <w:r w:rsidR="009B40C2" w:rsidRPr="00BB354A">
        <w:t xml:space="preserve">The </w:t>
      </w:r>
      <w:r w:rsidRPr="00BB354A">
        <w:t xml:space="preserve">Complainant appeared </w:t>
      </w:r>
      <w:r w:rsidR="00B824F8">
        <w:rPr>
          <w:i/>
        </w:rPr>
        <w:t>pro se</w:t>
      </w:r>
      <w:r w:rsidR="00B824F8">
        <w:t xml:space="preserve">.  </w:t>
      </w:r>
      <w:r w:rsidR="00D90702" w:rsidRPr="00BB354A">
        <w:t>Verizon PA</w:t>
      </w:r>
      <w:r w:rsidRPr="00BB354A">
        <w:t xml:space="preserve"> was represented by counsel</w:t>
      </w:r>
      <w:r w:rsidR="00B824F8">
        <w:t>.</w:t>
      </w:r>
      <w:r w:rsidRPr="00BB354A">
        <w:t xml:space="preserve"> </w:t>
      </w:r>
      <w:r w:rsidR="00B824F8">
        <w:t xml:space="preserve"> </w:t>
      </w:r>
      <w:r w:rsidR="009B40C2" w:rsidRPr="00BB354A">
        <w:t xml:space="preserve">The </w:t>
      </w:r>
      <w:r w:rsidRPr="00BB354A">
        <w:t xml:space="preserve">Complainant offered </w:t>
      </w:r>
      <w:r w:rsidR="00B824F8">
        <w:t>two</w:t>
      </w:r>
      <w:r w:rsidRPr="00BB354A">
        <w:t xml:space="preserve"> exhibits and</w:t>
      </w:r>
      <w:r w:rsidR="009B40C2" w:rsidRPr="00BB354A">
        <w:t xml:space="preserve"> </w:t>
      </w:r>
      <w:r w:rsidR="008B172F" w:rsidRPr="00BB354A">
        <w:t>Verizon PA</w:t>
      </w:r>
      <w:r w:rsidR="00B824F8">
        <w:t xml:space="preserve"> </w:t>
      </w:r>
      <w:r w:rsidRPr="00BB354A">
        <w:t>submitted f</w:t>
      </w:r>
      <w:r w:rsidR="00211512">
        <w:t>our</w:t>
      </w:r>
      <w:r w:rsidRPr="00BB354A">
        <w:t xml:space="preserve"> exhibits, all of which were admitted into the record.  </w:t>
      </w:r>
      <w:r w:rsidR="00211512" w:rsidRPr="00BB354A">
        <w:t>Verizon PA</w:t>
      </w:r>
      <w:r w:rsidR="00211512">
        <w:t xml:space="preserve"> also presented two witnesses.  </w:t>
      </w:r>
      <w:r w:rsidRPr="00BB354A">
        <w:t>The hearing generated 1</w:t>
      </w:r>
      <w:r w:rsidR="00211512">
        <w:t>36</w:t>
      </w:r>
      <w:r w:rsidRPr="00BB354A">
        <w:t xml:space="preserve"> pages of testimony.  No briefs were filed.  The record closed on </w:t>
      </w:r>
      <w:r w:rsidR="007F3E53">
        <w:t xml:space="preserve">      </w:t>
      </w:r>
      <w:r w:rsidR="00211512">
        <w:t>May</w:t>
      </w:r>
      <w:r w:rsidR="008D2837">
        <w:t> </w:t>
      </w:r>
      <w:r w:rsidR="00211512">
        <w:t>26, 2011</w:t>
      </w:r>
      <w:r w:rsidRPr="00BB354A">
        <w:t>.</w:t>
      </w:r>
    </w:p>
    <w:p w14:paraId="6EC63312" w14:textId="77777777" w:rsidR="003717A2" w:rsidRPr="00BB354A" w:rsidRDefault="003717A2" w:rsidP="000F63C7">
      <w:pPr>
        <w:widowControl/>
        <w:spacing w:line="360" w:lineRule="auto"/>
        <w:ind w:firstLine="1440"/>
      </w:pPr>
    </w:p>
    <w:p w14:paraId="44A23E3D" w14:textId="465633DE" w:rsidR="002E0F08" w:rsidRPr="00BB354A" w:rsidRDefault="00BE35D0" w:rsidP="000F63C7">
      <w:pPr>
        <w:widowControl/>
        <w:autoSpaceDE w:val="0"/>
        <w:autoSpaceDN w:val="0"/>
        <w:adjustRightInd w:val="0"/>
        <w:spacing w:line="360" w:lineRule="auto"/>
      </w:pPr>
      <w:r w:rsidRPr="00BB354A">
        <w:tab/>
      </w:r>
      <w:r w:rsidRPr="00BB354A">
        <w:tab/>
      </w:r>
      <w:r w:rsidR="003717A2" w:rsidRPr="00BB354A">
        <w:t>As noted, on August 2</w:t>
      </w:r>
      <w:r w:rsidR="00211512">
        <w:t>5</w:t>
      </w:r>
      <w:r w:rsidR="003717A2" w:rsidRPr="00BB354A">
        <w:t>, 201</w:t>
      </w:r>
      <w:r w:rsidR="00211512">
        <w:t>1</w:t>
      </w:r>
      <w:r w:rsidR="003717A2" w:rsidRPr="00BB354A">
        <w:t xml:space="preserve">, the Initial Decision of ALJ </w:t>
      </w:r>
      <w:r w:rsidR="00211512">
        <w:t>Conrad</w:t>
      </w:r>
      <w:r w:rsidR="004F4AA5">
        <w:t> </w:t>
      </w:r>
      <w:r w:rsidR="00211512">
        <w:t>A.</w:t>
      </w:r>
      <w:r w:rsidR="004F4AA5">
        <w:t> </w:t>
      </w:r>
      <w:r w:rsidR="00211512">
        <w:t>Johnson</w:t>
      </w:r>
      <w:r w:rsidR="003717A2" w:rsidRPr="00BB354A">
        <w:t xml:space="preserve"> was issued</w:t>
      </w:r>
      <w:r w:rsidR="00C05F90">
        <w:t>.</w:t>
      </w:r>
    </w:p>
    <w:p w14:paraId="1F3A7803" w14:textId="77777777" w:rsidR="002E0F08" w:rsidRPr="00BB354A" w:rsidRDefault="002E0F08" w:rsidP="000F63C7">
      <w:pPr>
        <w:widowControl/>
        <w:autoSpaceDE w:val="0"/>
        <w:autoSpaceDN w:val="0"/>
        <w:adjustRightInd w:val="0"/>
        <w:spacing w:line="360" w:lineRule="auto"/>
      </w:pPr>
    </w:p>
    <w:p w14:paraId="211ADA5E" w14:textId="76A1E15A" w:rsidR="00266DF5" w:rsidRPr="00BB354A" w:rsidRDefault="002E0F08" w:rsidP="000F63C7">
      <w:pPr>
        <w:widowControl/>
        <w:autoSpaceDE w:val="0"/>
        <w:autoSpaceDN w:val="0"/>
        <w:adjustRightInd w:val="0"/>
        <w:spacing w:line="360" w:lineRule="auto"/>
      </w:pPr>
      <w:r w:rsidRPr="00BB354A">
        <w:tab/>
      </w:r>
      <w:r w:rsidRPr="00BB354A">
        <w:tab/>
      </w:r>
      <w:r w:rsidR="003717A2" w:rsidRPr="00BB354A">
        <w:t>Ex</w:t>
      </w:r>
      <w:r w:rsidR="00B827EA" w:rsidRPr="00BB354A">
        <w:t>c</w:t>
      </w:r>
      <w:r w:rsidR="003717A2" w:rsidRPr="00BB354A">
        <w:t>eptions were file</w:t>
      </w:r>
      <w:r w:rsidR="00BE6BA4" w:rsidRPr="00BB354A">
        <w:t>d</w:t>
      </w:r>
      <w:r w:rsidR="007F3E53">
        <w:t xml:space="preserve"> by</w:t>
      </w:r>
      <w:r w:rsidR="00B827EA" w:rsidRPr="00BB354A">
        <w:t xml:space="preserve"> </w:t>
      </w:r>
      <w:r w:rsidR="00211512">
        <w:t>Verizon PA</w:t>
      </w:r>
      <w:r w:rsidR="00B827EA" w:rsidRPr="00BB354A">
        <w:t xml:space="preserve"> on September 1</w:t>
      </w:r>
      <w:r w:rsidR="00211512">
        <w:t>9</w:t>
      </w:r>
      <w:r w:rsidR="00B827EA" w:rsidRPr="00BB354A">
        <w:t>, 201</w:t>
      </w:r>
      <w:r w:rsidR="00211512">
        <w:t>1</w:t>
      </w:r>
      <w:r w:rsidR="00B827EA" w:rsidRPr="00BB354A">
        <w:t xml:space="preserve">.  </w:t>
      </w:r>
      <w:r w:rsidR="00211512">
        <w:t>No Reply Exceptions were filed by the Complainant.</w:t>
      </w:r>
    </w:p>
    <w:p w14:paraId="1E38025F" w14:textId="77777777" w:rsidR="008C09D8" w:rsidRPr="00BB354A" w:rsidRDefault="008C09D8" w:rsidP="000F63C7">
      <w:pPr>
        <w:widowControl/>
        <w:autoSpaceDE w:val="0"/>
        <w:autoSpaceDN w:val="0"/>
        <w:adjustRightInd w:val="0"/>
        <w:spacing w:line="360" w:lineRule="auto"/>
      </w:pPr>
    </w:p>
    <w:p w14:paraId="65BFAF28" w14:textId="77777777" w:rsidR="009F4977" w:rsidRPr="00BB354A" w:rsidRDefault="009F4977" w:rsidP="00764434">
      <w:pPr>
        <w:keepNext/>
        <w:widowControl/>
        <w:spacing w:line="360" w:lineRule="auto"/>
        <w:jc w:val="center"/>
        <w:rPr>
          <w:b/>
        </w:rPr>
      </w:pPr>
      <w:r w:rsidRPr="00BB354A">
        <w:rPr>
          <w:b/>
        </w:rPr>
        <w:t>Discussion</w:t>
      </w:r>
    </w:p>
    <w:p w14:paraId="05AF77AA" w14:textId="77777777" w:rsidR="009F4977" w:rsidRPr="00BB354A" w:rsidRDefault="009F4977" w:rsidP="00764434">
      <w:pPr>
        <w:keepNext/>
        <w:widowControl/>
        <w:spacing w:line="360" w:lineRule="auto"/>
        <w:jc w:val="center"/>
        <w:rPr>
          <w:u w:val="single"/>
        </w:rPr>
      </w:pPr>
    </w:p>
    <w:p w14:paraId="22C3546A" w14:textId="77777777" w:rsidR="00A15E06" w:rsidRDefault="00A15E06" w:rsidP="00A15E06">
      <w:pPr>
        <w:widowControl/>
        <w:autoSpaceDE w:val="0"/>
        <w:autoSpaceDN w:val="0"/>
        <w:adjustRightInd w:val="0"/>
        <w:spacing w:line="360" w:lineRule="auto"/>
      </w:pPr>
      <w:r w:rsidRPr="00A15E06">
        <w:tab/>
      </w:r>
      <w:r w:rsidRPr="00A15E06">
        <w:tab/>
        <w:t xml:space="preserve">As a preliminary matter, we note that any issue or Exception, which we do not specifically address herein, has been duly considered and will be denied without further discussion.  It is well settled that we are not required to consider expressly or at length each contention or argument raised by the parties.  Wheeling &amp; Lake Erie Railway </w:t>
      </w:r>
      <w:r w:rsidRPr="00A15E06">
        <w:lastRenderedPageBreak/>
        <w:t xml:space="preserve">Co. v. Pa. PUC, 778 A.2d 785, 794 (Pa. </w:t>
      </w:r>
      <w:proofErr w:type="spellStart"/>
      <w:r w:rsidRPr="00A15E06">
        <w:t>Cmwlth</w:t>
      </w:r>
      <w:proofErr w:type="spellEnd"/>
      <w:r w:rsidRPr="00A15E06">
        <w:t xml:space="preserve">. 2001), also see, generally, University of Pennsylvania v. Pa. PUC, 485 A.2d 1217 (Pa. </w:t>
      </w:r>
      <w:proofErr w:type="spellStart"/>
      <w:r w:rsidRPr="00A15E06">
        <w:t>Cmwlth</w:t>
      </w:r>
      <w:proofErr w:type="spellEnd"/>
      <w:r w:rsidRPr="00A15E06">
        <w:t>. 1984).</w:t>
      </w:r>
    </w:p>
    <w:p w14:paraId="60D4160B" w14:textId="77777777" w:rsidR="00A15E06" w:rsidRPr="00A15E06" w:rsidRDefault="00A15E06" w:rsidP="00A15E06">
      <w:pPr>
        <w:widowControl/>
        <w:autoSpaceDE w:val="0"/>
        <w:autoSpaceDN w:val="0"/>
        <w:adjustRightInd w:val="0"/>
        <w:spacing w:line="360" w:lineRule="auto"/>
      </w:pPr>
    </w:p>
    <w:p w14:paraId="378E57FA" w14:textId="69811D78" w:rsidR="001870AC" w:rsidRDefault="00B827EA" w:rsidP="000F63C7">
      <w:pPr>
        <w:widowControl/>
        <w:autoSpaceDE w:val="0"/>
        <w:autoSpaceDN w:val="0"/>
        <w:adjustRightInd w:val="0"/>
        <w:spacing w:line="360" w:lineRule="auto"/>
      </w:pPr>
      <w:r w:rsidRPr="00BB354A">
        <w:tab/>
      </w:r>
      <w:r w:rsidRPr="00BB354A">
        <w:tab/>
      </w:r>
      <w:r w:rsidR="001870AC">
        <w:t xml:space="preserve">As the proponent of a rule or order, the Complainant bears the burden of proof pursuant to Section 332(a) of the Public Utility Code (Code).  66 Pa. C.S. § 332(a).  To establish a sufficient case and satisfy the burden of proof, the Complainant must show that Conestoga is responsible or accountable for the problem described in the Complaint.  Patterson v. Bell Telephone Company of Pennsylvania, 72 Pa. P.U.C. 196 (1990).  Such a showing must be by a preponderance of the evidence.  Samuel J. </w:t>
      </w:r>
      <w:proofErr w:type="spellStart"/>
      <w:r w:rsidR="001870AC">
        <w:t>Lansberry</w:t>
      </w:r>
      <w:proofErr w:type="spellEnd"/>
      <w:r w:rsidR="001870AC">
        <w:t xml:space="preserve">, Inc. v. </w:t>
      </w:r>
      <w:r w:rsidR="007F3E53">
        <w:t xml:space="preserve">      </w:t>
      </w:r>
      <w:r w:rsidR="001870AC">
        <w:t xml:space="preserve">Pa. PUC, 578 A.2d 600 (Pa. </w:t>
      </w:r>
      <w:proofErr w:type="spellStart"/>
      <w:r w:rsidR="001870AC">
        <w:t>Cmwlth</w:t>
      </w:r>
      <w:proofErr w:type="spellEnd"/>
      <w:r w:rsidR="001870AC">
        <w:t xml:space="preserve">. 1990), </w:t>
      </w:r>
      <w:proofErr w:type="spellStart"/>
      <w:r w:rsidR="001870AC">
        <w:t>alloc</w:t>
      </w:r>
      <w:proofErr w:type="spellEnd"/>
      <w:r w:rsidR="001870AC">
        <w:t xml:space="preserve">. denied, 529 Pa. 654, 602 A.2d 863 (1992).  That is, the Complainant’s evidence must be more convincing, by even the smallest amount, than that presented by Conestoga.  Se-Ling Hosiery v. Margulies, </w:t>
      </w:r>
      <w:r w:rsidR="007F3E53">
        <w:t xml:space="preserve">     </w:t>
      </w:r>
      <w:r w:rsidR="001870AC">
        <w:t>364 Pa. 45, 70 A.2d 854 (1950).  Additionally, this Commission’s decision must be supported by substantial evidence in the record.  More is required than a mere trace of evidence or a suspicion of the existence of a fact sought to be established.  Norfolk &amp; Western Ry. Co.</w:t>
      </w:r>
      <w:r w:rsidR="004F4AA5">
        <w:t> </w:t>
      </w:r>
      <w:r w:rsidR="001870AC">
        <w:t xml:space="preserve">v. Pa. PUC, 489 Pa. 109, 413 A.2d 1037 (1980).  </w:t>
      </w:r>
    </w:p>
    <w:p w14:paraId="6AD1D388" w14:textId="77777777" w:rsidR="001870AC" w:rsidRDefault="001870AC" w:rsidP="000F63C7">
      <w:pPr>
        <w:widowControl/>
        <w:autoSpaceDE w:val="0"/>
        <w:autoSpaceDN w:val="0"/>
        <w:adjustRightInd w:val="0"/>
        <w:spacing w:line="360" w:lineRule="auto"/>
      </w:pPr>
    </w:p>
    <w:p w14:paraId="0EACEDB6" w14:textId="4F57E081" w:rsidR="001870AC" w:rsidRDefault="001870AC" w:rsidP="000F63C7">
      <w:pPr>
        <w:widowControl/>
        <w:autoSpaceDE w:val="0"/>
        <w:autoSpaceDN w:val="0"/>
        <w:adjustRightInd w:val="0"/>
        <w:spacing w:line="360" w:lineRule="auto"/>
      </w:pPr>
      <w:r>
        <w:tab/>
      </w:r>
      <w:r>
        <w:tab/>
        <w:t>Upon the presentation by the Complainant of evidence sufficient to initially satisfy the burden of proof, the burden of going forward with the evidence, to rebut the evidence of the Complainant, shifts to the Respondent.  If the evidence presented by the Respondent is of co-equal weight, the C</w:t>
      </w:r>
      <w:r w:rsidR="007F3E53">
        <w:t>omplainant has not satisfied his</w:t>
      </w:r>
      <w:r>
        <w:t xml:space="preserve"> burden of proof.  The Complainant would then have to provide some additional evidence to rebut the evidence presented by the Respondent.  Burleson v. Pa. PUC, 443 A.2d 1373 </w:t>
      </w:r>
      <w:r w:rsidR="007F3E53">
        <w:t xml:space="preserve">              </w:t>
      </w:r>
      <w:r>
        <w:t xml:space="preserve">(Pa. </w:t>
      </w:r>
      <w:proofErr w:type="spellStart"/>
      <w:r>
        <w:t>Cmwlth</w:t>
      </w:r>
      <w:proofErr w:type="spellEnd"/>
      <w:r>
        <w:t xml:space="preserve">. 1982), </w:t>
      </w:r>
      <w:proofErr w:type="spellStart"/>
      <w:r>
        <w:t>aff’d</w:t>
      </w:r>
      <w:proofErr w:type="spellEnd"/>
      <w:r>
        <w:t xml:space="preserve">, 501 Pa. 433, 461 A.2d 1234 (1983).  While the burden of persuasion may shift back and forth during a proceeding, the burden of proof never shifts.  The burden of proof always remains on the party seeking affirmative relief from the Commission.  </w:t>
      </w:r>
      <w:proofErr w:type="spellStart"/>
      <w:r>
        <w:t>Milkie</w:t>
      </w:r>
      <w:proofErr w:type="spellEnd"/>
      <w:r>
        <w:t xml:space="preserve"> v. Pa. PUC, 768 A.2d 1217 (Pa. </w:t>
      </w:r>
      <w:proofErr w:type="spellStart"/>
      <w:r>
        <w:t>Cmwlth</w:t>
      </w:r>
      <w:proofErr w:type="spellEnd"/>
      <w:r>
        <w:t>. 2001).</w:t>
      </w:r>
    </w:p>
    <w:p w14:paraId="5086F9A0" w14:textId="77777777" w:rsidR="00C05F90" w:rsidRDefault="00C05F90" w:rsidP="000F63C7">
      <w:pPr>
        <w:widowControl/>
        <w:autoSpaceDE w:val="0"/>
        <w:autoSpaceDN w:val="0"/>
        <w:adjustRightInd w:val="0"/>
        <w:spacing w:line="360" w:lineRule="auto"/>
      </w:pPr>
    </w:p>
    <w:p w14:paraId="700114A9" w14:textId="77777777" w:rsidR="000F63C7" w:rsidRPr="000F63C7" w:rsidRDefault="000F63C7" w:rsidP="00764434">
      <w:pPr>
        <w:keepNext/>
        <w:widowControl/>
        <w:autoSpaceDE w:val="0"/>
        <w:autoSpaceDN w:val="0"/>
        <w:adjustRightInd w:val="0"/>
        <w:spacing w:line="360" w:lineRule="auto"/>
        <w:rPr>
          <w:b/>
        </w:rPr>
      </w:pPr>
      <w:r w:rsidRPr="000F63C7">
        <w:rPr>
          <w:b/>
        </w:rPr>
        <w:lastRenderedPageBreak/>
        <w:t>A.</w:t>
      </w:r>
      <w:r w:rsidRPr="000F63C7">
        <w:rPr>
          <w:b/>
        </w:rPr>
        <w:tab/>
        <w:t>The ALJ’s Initial Decision</w:t>
      </w:r>
    </w:p>
    <w:p w14:paraId="748289E2" w14:textId="77777777" w:rsidR="000F63C7" w:rsidRDefault="000F63C7" w:rsidP="00764434">
      <w:pPr>
        <w:keepNext/>
        <w:widowControl/>
        <w:autoSpaceDE w:val="0"/>
        <w:autoSpaceDN w:val="0"/>
        <w:adjustRightInd w:val="0"/>
        <w:spacing w:line="360" w:lineRule="auto"/>
      </w:pPr>
    </w:p>
    <w:p w14:paraId="01ABF113" w14:textId="0F26359A" w:rsidR="00C05F90" w:rsidRDefault="001870AC" w:rsidP="000F63C7">
      <w:pPr>
        <w:widowControl/>
        <w:autoSpaceDE w:val="0"/>
        <w:autoSpaceDN w:val="0"/>
        <w:adjustRightInd w:val="0"/>
        <w:spacing w:line="360" w:lineRule="auto"/>
      </w:pPr>
      <w:r>
        <w:tab/>
      </w:r>
      <w:r>
        <w:tab/>
      </w:r>
      <w:r w:rsidR="00C05F90">
        <w:t>In his Initial Decision, t</w:t>
      </w:r>
      <w:r w:rsidR="00C05F90" w:rsidRPr="00C05F90">
        <w:t>he ALJ made fifty-two Findings of Fact and reached seven Conclusions of Law.  The Findings of Fact and Conclusions of Law are incorporated herein by reference and are adopted without comment unless they are either expressly or by necessary implication rejected or modified by this Opinion and Order.</w:t>
      </w:r>
    </w:p>
    <w:p w14:paraId="4D513D1A" w14:textId="77777777" w:rsidR="00C05F90" w:rsidRDefault="00C05F90" w:rsidP="000F63C7">
      <w:pPr>
        <w:widowControl/>
        <w:autoSpaceDE w:val="0"/>
        <w:autoSpaceDN w:val="0"/>
        <w:adjustRightInd w:val="0"/>
        <w:spacing w:line="360" w:lineRule="auto"/>
      </w:pPr>
    </w:p>
    <w:p w14:paraId="4EF091EC" w14:textId="2B3BCD4C" w:rsidR="00B827EA" w:rsidRDefault="00C05F90" w:rsidP="000F63C7">
      <w:pPr>
        <w:widowControl/>
        <w:autoSpaceDE w:val="0"/>
        <w:autoSpaceDN w:val="0"/>
        <w:adjustRightInd w:val="0"/>
        <w:spacing w:line="360" w:lineRule="auto"/>
      </w:pPr>
      <w:r>
        <w:tab/>
      </w:r>
      <w:r>
        <w:tab/>
      </w:r>
      <w:r w:rsidR="00A15E06">
        <w:t>T</w:t>
      </w:r>
      <w:r w:rsidR="00B827EA" w:rsidRPr="00BB354A">
        <w:t xml:space="preserve">he ALJ explained </w:t>
      </w:r>
      <w:r w:rsidR="00A15E06">
        <w:t xml:space="preserve">in his Initial Decision </w:t>
      </w:r>
      <w:r w:rsidR="00B827EA" w:rsidRPr="00BB354A">
        <w:t xml:space="preserve">that the Complainant </w:t>
      </w:r>
      <w:r w:rsidR="00211512">
        <w:t>maintain</w:t>
      </w:r>
      <w:r w:rsidR="001870AC">
        <w:t>ed</w:t>
      </w:r>
      <w:r w:rsidR="00211512">
        <w:t xml:space="preserve"> that he was overbilled by Verizon PA for telephone, </w:t>
      </w:r>
      <w:r w:rsidR="00980CBE">
        <w:t>i</w:t>
      </w:r>
      <w:r w:rsidR="00211512">
        <w:t>nternet and Direct TV services offered to him by Verizon PA as a Triple Freedom bundle (</w:t>
      </w:r>
      <w:r w:rsidR="00CA73E4">
        <w:t>T</w:t>
      </w:r>
      <w:r w:rsidR="00211512">
        <w:t xml:space="preserve">riple </w:t>
      </w:r>
      <w:r w:rsidR="00CA73E4">
        <w:t>B</w:t>
      </w:r>
      <w:r w:rsidR="00211512">
        <w:t>undle</w:t>
      </w:r>
      <w:r w:rsidR="00CA73E4">
        <w:t xml:space="preserve"> Plan</w:t>
      </w:r>
      <w:r w:rsidR="00211512">
        <w:t>) in March 2009</w:t>
      </w:r>
      <w:r w:rsidR="001870AC">
        <w:t>,</w:t>
      </w:r>
      <w:r w:rsidR="00211512">
        <w:t xml:space="preserve"> at the monthly rate of $124.99 for the first year of a two-year plan.  </w:t>
      </w:r>
      <w:r w:rsidR="001870AC">
        <w:t xml:space="preserve">The </w:t>
      </w:r>
      <w:r w:rsidR="00BB3CBF">
        <w:t>Complainant assert</w:t>
      </w:r>
      <w:r w:rsidR="001870AC">
        <w:t>ed</w:t>
      </w:r>
      <w:r w:rsidR="00BB3CBF">
        <w:t xml:space="preserve"> that </w:t>
      </w:r>
      <w:r w:rsidR="00BF3D4E">
        <w:t>after he signed up for the</w:t>
      </w:r>
      <w:r w:rsidR="00BB3CBF">
        <w:t xml:space="preserve"> plan his bills escalated</w:t>
      </w:r>
      <w:r w:rsidR="00BF3D4E">
        <w:t xml:space="preserve"> from what he had </w:t>
      </w:r>
      <w:r w:rsidR="00980CBE">
        <w:t xml:space="preserve">originally </w:t>
      </w:r>
      <w:r w:rsidR="00BF3D4E">
        <w:t>agreed to</w:t>
      </w:r>
      <w:r w:rsidR="001870AC">
        <w:t xml:space="preserve"> pay</w:t>
      </w:r>
      <w:r w:rsidR="00BB3CBF">
        <w:t>.  Further</w:t>
      </w:r>
      <w:r w:rsidR="00A15E06">
        <w:t>more</w:t>
      </w:r>
      <w:r w:rsidR="00BB3CBF">
        <w:t>, he never received a bill that corresponded to the $124.99 agreed upon</w:t>
      </w:r>
      <w:r w:rsidR="001870AC">
        <w:t xml:space="preserve"> rate</w:t>
      </w:r>
      <w:r w:rsidR="00BB3CBF">
        <w:t>.  As a remedy,</w:t>
      </w:r>
      <w:r w:rsidR="00980CBE">
        <w:t xml:space="preserve"> the</w:t>
      </w:r>
      <w:r w:rsidR="00BB3CBF">
        <w:t xml:space="preserve"> Complainant s</w:t>
      </w:r>
      <w:r w:rsidR="00A15E06">
        <w:t>ought</w:t>
      </w:r>
      <w:r w:rsidR="00BB3CBF">
        <w:t xml:space="preserve"> reimbursement from </w:t>
      </w:r>
      <w:r w:rsidR="001870AC">
        <w:t>Verizon PA</w:t>
      </w:r>
      <w:r w:rsidR="00BB3CBF">
        <w:t xml:space="preserve"> for the alleged overbilling.  I</w:t>
      </w:r>
      <w:r w:rsidR="00116147" w:rsidRPr="00BB354A">
        <w:t xml:space="preserve">.D. at </w:t>
      </w:r>
      <w:r w:rsidR="00BB3CBF">
        <w:t>9</w:t>
      </w:r>
      <w:r w:rsidR="00116147" w:rsidRPr="00BB354A">
        <w:t>.</w:t>
      </w:r>
    </w:p>
    <w:p w14:paraId="7E1AD715" w14:textId="77777777" w:rsidR="00BB3CBF" w:rsidRDefault="00BB3CBF" w:rsidP="000F63C7">
      <w:pPr>
        <w:widowControl/>
        <w:autoSpaceDE w:val="0"/>
        <w:autoSpaceDN w:val="0"/>
        <w:adjustRightInd w:val="0"/>
        <w:spacing w:line="360" w:lineRule="auto"/>
      </w:pPr>
    </w:p>
    <w:p w14:paraId="794C8CE7" w14:textId="77777777" w:rsidR="007F3E53" w:rsidRDefault="00BB3CBF" w:rsidP="000F63C7">
      <w:pPr>
        <w:widowControl/>
        <w:autoSpaceDE w:val="0"/>
        <w:autoSpaceDN w:val="0"/>
        <w:adjustRightInd w:val="0"/>
        <w:spacing w:line="360" w:lineRule="auto"/>
      </w:pPr>
      <w:r>
        <w:tab/>
      </w:r>
      <w:r>
        <w:tab/>
      </w:r>
      <w:r w:rsidR="001870AC">
        <w:t>Verizon PA</w:t>
      </w:r>
      <w:r>
        <w:t xml:space="preserve"> counter</w:t>
      </w:r>
      <w:r w:rsidR="00980CBE">
        <w:t>ed</w:t>
      </w:r>
      <w:r>
        <w:t xml:space="preserve"> that </w:t>
      </w:r>
      <w:r w:rsidR="00980CBE">
        <w:t xml:space="preserve">the </w:t>
      </w:r>
      <w:r>
        <w:t>Complainant was properly billed, but admit</w:t>
      </w:r>
      <w:r w:rsidR="00A15E06">
        <w:t>ted</w:t>
      </w:r>
      <w:r w:rsidR="00BF3D4E">
        <w:t xml:space="preserve"> </w:t>
      </w:r>
      <w:r>
        <w:t>there was an overbilling in May and Jun</w:t>
      </w:r>
      <w:r w:rsidR="00297E4E">
        <w:t>e</w:t>
      </w:r>
      <w:r>
        <w:t xml:space="preserve"> 2009 that was adjusted in </w:t>
      </w:r>
    </w:p>
    <w:p w14:paraId="66BA445A" w14:textId="08C6642C" w:rsidR="00BB3CBF" w:rsidRPr="00BB354A" w:rsidRDefault="00BB3CBF" w:rsidP="000F63C7">
      <w:pPr>
        <w:widowControl/>
        <w:autoSpaceDE w:val="0"/>
        <w:autoSpaceDN w:val="0"/>
        <w:adjustRightInd w:val="0"/>
        <w:spacing w:line="360" w:lineRule="auto"/>
      </w:pPr>
      <w:r>
        <w:t xml:space="preserve">August 2009.  </w:t>
      </w:r>
      <w:r w:rsidR="001870AC">
        <w:t>Verizon PA</w:t>
      </w:r>
      <w:r>
        <w:t xml:space="preserve"> allege</w:t>
      </w:r>
      <w:r w:rsidR="00980CBE">
        <w:t>d</w:t>
      </w:r>
      <w:r>
        <w:t xml:space="preserve"> </w:t>
      </w:r>
      <w:r w:rsidR="00BF3D4E">
        <w:t xml:space="preserve">that </w:t>
      </w:r>
      <w:r w:rsidR="00980CBE">
        <w:t>the Complainant</w:t>
      </w:r>
      <w:r w:rsidR="00CA73E4">
        <w:t>’s order for the T</w:t>
      </w:r>
      <w:r>
        <w:t xml:space="preserve">riple </w:t>
      </w:r>
      <w:r w:rsidR="00CA73E4">
        <w:t>B</w:t>
      </w:r>
      <w:r>
        <w:t xml:space="preserve">undle </w:t>
      </w:r>
      <w:r w:rsidR="00CA73E4">
        <w:t xml:space="preserve">Plan </w:t>
      </w:r>
      <w:r w:rsidR="00980CBE">
        <w:t xml:space="preserve">was not able to be </w:t>
      </w:r>
      <w:r>
        <w:t>processed in July 2009 because “his interne</w:t>
      </w:r>
      <w:r w:rsidR="00EE3F46">
        <w:t>t</w:t>
      </w:r>
      <w:r>
        <w:t xml:space="preserve"> was direct billed to his credit card at that time, and perhaps d</w:t>
      </w:r>
      <w:r w:rsidR="00EE3F46">
        <w:t>u</w:t>
      </w:r>
      <w:r>
        <w:t>e to an outstanding balance on his</w:t>
      </w:r>
      <w:r w:rsidR="007F6C83">
        <w:t xml:space="preserve"> Verizon PA</w:t>
      </w:r>
      <w:r>
        <w:t xml:space="preserve"> account in the amount of $204.63.</w:t>
      </w:r>
      <w:r w:rsidR="007F6C83">
        <w:t>”</w:t>
      </w:r>
      <w:r>
        <w:t xml:space="preserve">  </w:t>
      </w:r>
      <w:r w:rsidR="001870AC">
        <w:t>Verizon PA</w:t>
      </w:r>
      <w:r w:rsidR="00297E4E">
        <w:t xml:space="preserve"> contend</w:t>
      </w:r>
      <w:r w:rsidR="00980CBE">
        <w:t>ed</w:t>
      </w:r>
      <w:r w:rsidR="00297E4E">
        <w:t xml:space="preserve"> that </w:t>
      </w:r>
      <w:r w:rsidR="00980CBE">
        <w:t>the Complainant</w:t>
      </w:r>
      <w:r w:rsidR="00297E4E">
        <w:t xml:space="preserve">’s bills were high because he added optional services to his phone, internet and Direct TV and carried balances forward from previous months.  </w:t>
      </w:r>
      <w:r w:rsidR="001870AC">
        <w:t>Verizon PA</w:t>
      </w:r>
      <w:r w:rsidR="00297E4E">
        <w:t xml:space="preserve"> assert</w:t>
      </w:r>
      <w:r w:rsidR="00980CBE">
        <w:t>ed</w:t>
      </w:r>
      <w:r w:rsidR="00297E4E">
        <w:t xml:space="preserve"> </w:t>
      </w:r>
      <w:r w:rsidR="00980CBE">
        <w:t>that the Complainant</w:t>
      </w:r>
      <w:r w:rsidR="00297E4E">
        <w:t xml:space="preserve"> did not meet certain payment agreements and at the time of the hearing</w:t>
      </w:r>
      <w:r w:rsidR="007F6C83">
        <w:t>,</w:t>
      </w:r>
      <w:r w:rsidR="00297E4E">
        <w:t xml:space="preserve"> had an outstanding balance of $1</w:t>
      </w:r>
      <w:r w:rsidR="00A15E06">
        <w:t>,</w:t>
      </w:r>
      <w:r w:rsidR="00297E4E">
        <w:t xml:space="preserve">917.67.  </w:t>
      </w:r>
      <w:r w:rsidR="001870AC">
        <w:t>Verizon PA</w:t>
      </w:r>
      <w:r w:rsidR="00297E4E">
        <w:t xml:space="preserve"> s</w:t>
      </w:r>
      <w:r w:rsidR="00980CBE">
        <w:t xml:space="preserve">ought </w:t>
      </w:r>
      <w:r w:rsidR="00297E4E">
        <w:t xml:space="preserve">dismissal of the </w:t>
      </w:r>
      <w:r w:rsidR="007F6C83">
        <w:t>C</w:t>
      </w:r>
      <w:r w:rsidR="00297E4E">
        <w:t xml:space="preserve">omplaint.  </w:t>
      </w:r>
      <w:r w:rsidRPr="00A15E06">
        <w:rPr>
          <w:i/>
        </w:rPr>
        <w:t>I</w:t>
      </w:r>
      <w:r w:rsidR="00A15E06" w:rsidRPr="00A15E06">
        <w:rPr>
          <w:i/>
        </w:rPr>
        <w:t>d.</w:t>
      </w:r>
    </w:p>
    <w:p w14:paraId="12DD16FA" w14:textId="77777777" w:rsidR="00B827EA" w:rsidRDefault="00B827EA" w:rsidP="000F63C7">
      <w:pPr>
        <w:widowControl/>
        <w:autoSpaceDE w:val="0"/>
        <w:autoSpaceDN w:val="0"/>
        <w:adjustRightInd w:val="0"/>
        <w:spacing w:line="360" w:lineRule="auto"/>
      </w:pPr>
    </w:p>
    <w:p w14:paraId="46C725F9" w14:textId="44E65A13" w:rsidR="00297E4E" w:rsidRDefault="00297E4E" w:rsidP="000F63C7">
      <w:pPr>
        <w:widowControl/>
        <w:autoSpaceDE w:val="0"/>
        <w:autoSpaceDN w:val="0"/>
        <w:adjustRightInd w:val="0"/>
        <w:spacing w:line="360" w:lineRule="auto"/>
      </w:pPr>
      <w:r>
        <w:tab/>
      </w:r>
      <w:r>
        <w:tab/>
        <w:t xml:space="preserve">Both </w:t>
      </w:r>
      <w:r w:rsidR="007F6C83">
        <w:t>P</w:t>
      </w:r>
      <w:r>
        <w:t>arties agree</w:t>
      </w:r>
      <w:r w:rsidR="00980CBE">
        <w:t>d</w:t>
      </w:r>
      <w:r w:rsidR="00CA73E4">
        <w:t xml:space="preserve"> that under the T</w:t>
      </w:r>
      <w:r>
        <w:t xml:space="preserve">riple </w:t>
      </w:r>
      <w:r w:rsidR="00CA73E4">
        <w:t>B</w:t>
      </w:r>
      <w:r>
        <w:t>undle</w:t>
      </w:r>
      <w:r w:rsidR="00CA73E4">
        <w:t xml:space="preserve"> Plan</w:t>
      </w:r>
      <w:r>
        <w:t xml:space="preserve">, excluding taxes, surcharges and optional services, </w:t>
      </w:r>
      <w:r w:rsidR="00257BD6">
        <w:t>the Complainant</w:t>
      </w:r>
      <w:r>
        <w:t xml:space="preserve">’s rate for services would be $36.01 for </w:t>
      </w:r>
      <w:r>
        <w:lastRenderedPageBreak/>
        <w:t xml:space="preserve">telephone, $24.99 for internet and $63.99 for Direct TV for a total of $124.99.  </w:t>
      </w:r>
      <w:r w:rsidR="00BF3D4E">
        <w:t>Verizon PA</w:t>
      </w:r>
      <w:r>
        <w:t xml:space="preserve"> admit</w:t>
      </w:r>
      <w:r w:rsidR="00980CBE">
        <w:t>ted</w:t>
      </w:r>
      <w:r>
        <w:t xml:space="preserve"> that </w:t>
      </w:r>
      <w:r w:rsidR="00257BD6">
        <w:t>the Complainant</w:t>
      </w:r>
      <w:r>
        <w:t xml:space="preserve"> w</w:t>
      </w:r>
      <w:r w:rsidR="004B3DF5">
        <w:t>a</w:t>
      </w:r>
      <w:r>
        <w:t xml:space="preserve">s charged $49.99 </w:t>
      </w:r>
      <w:r w:rsidR="00B67175">
        <w:t xml:space="preserve">instead of $36.01 </w:t>
      </w:r>
      <w:r>
        <w:t>for telephone service in April 2009</w:t>
      </w:r>
      <w:r w:rsidR="00980CBE">
        <w:t>,</w:t>
      </w:r>
      <w:r>
        <w:t xml:space="preserve"> and</w:t>
      </w:r>
      <w:r w:rsidR="00B67175">
        <w:t>,</w:t>
      </w:r>
      <w:r>
        <w:t xml:space="preserve"> thereafter</w:t>
      </w:r>
      <w:r w:rsidR="00B67175">
        <w:t>,</w:t>
      </w:r>
      <w:r>
        <w:t xml:space="preserve"> </w:t>
      </w:r>
      <w:r w:rsidR="00980CBE">
        <w:t xml:space="preserve">was </w:t>
      </w:r>
      <w:r>
        <w:t xml:space="preserve">charged $42.00 </w:t>
      </w:r>
      <w:r w:rsidR="00B67175">
        <w:t>per</w:t>
      </w:r>
      <w:r>
        <w:t xml:space="preserve"> month under its Double Freedom bundle (</w:t>
      </w:r>
      <w:r w:rsidR="00CA73E4">
        <w:t>D</w:t>
      </w:r>
      <w:r>
        <w:t xml:space="preserve">ouble </w:t>
      </w:r>
      <w:r w:rsidR="00CA73E4">
        <w:t>B</w:t>
      </w:r>
      <w:r>
        <w:t>undle</w:t>
      </w:r>
      <w:r w:rsidR="00CA73E4">
        <w:t xml:space="preserve"> Plan</w:t>
      </w:r>
      <w:r>
        <w:t>).  I.D. at</w:t>
      </w:r>
      <w:r w:rsidR="00980CBE">
        <w:t> </w:t>
      </w:r>
      <w:r>
        <w:t>10.</w:t>
      </w:r>
    </w:p>
    <w:p w14:paraId="6108A14A" w14:textId="77777777" w:rsidR="00307DE8" w:rsidRDefault="00307DE8" w:rsidP="000F63C7">
      <w:pPr>
        <w:widowControl/>
        <w:autoSpaceDE w:val="0"/>
        <w:autoSpaceDN w:val="0"/>
        <w:adjustRightInd w:val="0"/>
        <w:spacing w:line="360" w:lineRule="auto"/>
      </w:pPr>
    </w:p>
    <w:p w14:paraId="232079F0" w14:textId="0E7F290F" w:rsidR="00307DE8" w:rsidRDefault="00307DE8" w:rsidP="000F63C7">
      <w:pPr>
        <w:widowControl/>
        <w:autoSpaceDE w:val="0"/>
        <w:autoSpaceDN w:val="0"/>
        <w:adjustRightInd w:val="0"/>
        <w:spacing w:line="360" w:lineRule="auto"/>
      </w:pPr>
      <w:r>
        <w:tab/>
      </w:r>
      <w:r>
        <w:tab/>
      </w:r>
      <w:r w:rsidR="00980CBE">
        <w:t>The Complainant</w:t>
      </w:r>
      <w:r w:rsidR="008C309C">
        <w:t xml:space="preserve"> </w:t>
      </w:r>
      <w:r w:rsidR="0065162D">
        <w:t>admitted</w:t>
      </w:r>
      <w:r w:rsidR="008C309C">
        <w:t xml:space="preserve"> that he had ordered additional services</w:t>
      </w:r>
      <w:r w:rsidR="007F6C83">
        <w:t>,</w:t>
      </w:r>
      <w:r w:rsidR="008C309C">
        <w:t xml:space="preserve"> such as three</w:t>
      </w:r>
      <w:r w:rsidR="007F6C83">
        <w:t>-</w:t>
      </w:r>
      <w:r w:rsidR="008C309C">
        <w:t>way calling and an unlisted number as well as additional internet and Direct TV services</w:t>
      </w:r>
      <w:r w:rsidR="0065162D">
        <w:t xml:space="preserve">, all of which </w:t>
      </w:r>
      <w:r w:rsidR="008C309C">
        <w:t>he acknowledge</w:t>
      </w:r>
      <w:r w:rsidR="0065162D">
        <w:t>d</w:t>
      </w:r>
      <w:r w:rsidR="008C309C">
        <w:t xml:space="preserve"> were not included in the </w:t>
      </w:r>
      <w:r w:rsidR="0065162D">
        <w:t xml:space="preserve">bundled package rate of </w:t>
      </w:r>
      <w:r w:rsidR="004F4AA5">
        <w:t>$</w:t>
      </w:r>
      <w:r w:rsidR="0065162D">
        <w:t>124.99</w:t>
      </w:r>
      <w:r w:rsidR="007F6C83">
        <w:t>.</w:t>
      </w:r>
      <w:r w:rsidR="008C309C">
        <w:t xml:space="preserve"> </w:t>
      </w:r>
      <w:r w:rsidR="007F6C83">
        <w:t xml:space="preserve"> </w:t>
      </w:r>
      <w:r w:rsidR="008C309C">
        <w:t>He estimate</w:t>
      </w:r>
      <w:r w:rsidR="0065162D">
        <w:t>d</w:t>
      </w:r>
      <w:r w:rsidR="008C309C">
        <w:t xml:space="preserve"> that the additional services</w:t>
      </w:r>
      <w:r w:rsidR="007F6C83">
        <w:t>,</w:t>
      </w:r>
      <w:r w:rsidR="00CA73E4">
        <w:t xml:space="preserve"> when added to the T</w:t>
      </w:r>
      <w:r w:rsidR="008C309C">
        <w:t xml:space="preserve">riple </w:t>
      </w:r>
      <w:r w:rsidR="00CA73E4">
        <w:t>B</w:t>
      </w:r>
      <w:r w:rsidR="008C309C">
        <w:t xml:space="preserve">undle </w:t>
      </w:r>
      <w:r w:rsidR="00CA73E4">
        <w:t xml:space="preserve">Plan </w:t>
      </w:r>
      <w:r w:rsidR="008C309C">
        <w:t>price of $1</w:t>
      </w:r>
      <w:r w:rsidR="0065162D">
        <w:t>24.99</w:t>
      </w:r>
      <w:r w:rsidR="00DF0E43">
        <w:t>,</w:t>
      </w:r>
      <w:r w:rsidR="008C309C">
        <w:t xml:space="preserve"> would result in a bill of approximately $187 per month.  </w:t>
      </w:r>
      <w:r w:rsidR="0065162D">
        <w:t>Tr.</w:t>
      </w:r>
      <w:r w:rsidR="008C309C">
        <w:t xml:space="preserve"> at 57.</w:t>
      </w:r>
    </w:p>
    <w:p w14:paraId="2FF2AECD" w14:textId="77777777" w:rsidR="008C309C" w:rsidRDefault="008C309C" w:rsidP="000F63C7">
      <w:pPr>
        <w:widowControl/>
        <w:autoSpaceDE w:val="0"/>
        <w:autoSpaceDN w:val="0"/>
        <w:adjustRightInd w:val="0"/>
        <w:spacing w:line="360" w:lineRule="auto"/>
      </w:pPr>
    </w:p>
    <w:p w14:paraId="0C28B44F" w14:textId="18000DD6" w:rsidR="008C309C" w:rsidRDefault="008C309C" w:rsidP="000F63C7">
      <w:pPr>
        <w:widowControl/>
        <w:autoSpaceDE w:val="0"/>
        <w:autoSpaceDN w:val="0"/>
        <w:adjustRightInd w:val="0"/>
        <w:spacing w:line="360" w:lineRule="auto"/>
      </w:pPr>
      <w:r>
        <w:tab/>
      </w:r>
      <w:r>
        <w:tab/>
        <w:t>The ALJ found that</w:t>
      </w:r>
      <w:r w:rsidR="007F6C83">
        <w:t>,</w:t>
      </w:r>
      <w:r>
        <w:t xml:space="preserve"> because the Commission’s jurisdiction does not extend to internet or satellite television </w:t>
      </w:r>
      <w:r w:rsidR="00257BD6">
        <w:t>(</w:t>
      </w:r>
      <w:r w:rsidR="00257BD6" w:rsidRPr="00257BD6">
        <w:rPr>
          <w:i/>
        </w:rPr>
        <w:t>i.e.</w:t>
      </w:r>
      <w:r w:rsidR="00257BD6">
        <w:t xml:space="preserve">, Direct TV) </w:t>
      </w:r>
      <w:r>
        <w:t xml:space="preserve">services, </w:t>
      </w:r>
      <w:r w:rsidR="00257BD6">
        <w:t xml:space="preserve">the </w:t>
      </w:r>
      <w:r w:rsidR="0065162D">
        <w:t xml:space="preserve">part of the </w:t>
      </w:r>
      <w:r w:rsidR="007F6C83">
        <w:t>C</w:t>
      </w:r>
      <w:r>
        <w:t>omplaint</w:t>
      </w:r>
      <w:r w:rsidR="0065162D">
        <w:t>,</w:t>
      </w:r>
      <w:r>
        <w:t xml:space="preserve"> </w:t>
      </w:r>
      <w:r w:rsidR="0065162D">
        <w:t xml:space="preserve">as it </w:t>
      </w:r>
      <w:r>
        <w:t>relat</w:t>
      </w:r>
      <w:r w:rsidR="0065162D">
        <w:t>es</w:t>
      </w:r>
      <w:r>
        <w:t xml:space="preserve"> to inter</w:t>
      </w:r>
      <w:r w:rsidR="00DF0E43">
        <w:t>net and Direct TV services and charges</w:t>
      </w:r>
      <w:r w:rsidR="0065162D">
        <w:t>,</w:t>
      </w:r>
      <w:r w:rsidR="00DF0E43">
        <w:t xml:space="preserve"> must be dismissed for lack of jurisdiction.  Therefore, </w:t>
      </w:r>
      <w:r w:rsidR="007F6C83">
        <w:t>the ALJ’s</w:t>
      </w:r>
      <w:r w:rsidR="00DF0E43">
        <w:t xml:space="preserve"> decision addressed only that part of the Complaint relating to Verizon PA</w:t>
      </w:r>
      <w:r w:rsidR="00257BD6">
        <w:t>’s billings</w:t>
      </w:r>
      <w:r w:rsidR="00DF0E43">
        <w:t xml:space="preserve"> for telephone service.  </w:t>
      </w:r>
      <w:r w:rsidR="00257BD6">
        <w:t>The ALJ indicated that a</w:t>
      </w:r>
      <w:r w:rsidR="00DF0E43">
        <w:t>ny reference</w:t>
      </w:r>
      <w:r w:rsidR="00386BDE">
        <w:t>s</w:t>
      </w:r>
      <w:r w:rsidR="00DF0E43">
        <w:t xml:space="preserve"> to </w:t>
      </w:r>
      <w:r w:rsidR="00257BD6">
        <w:t>the Complainant</w:t>
      </w:r>
      <w:r w:rsidR="00DF0E43">
        <w:t>’s internet or Direct TV charges or services were for purposes of clarity only.  I.D. at 11.</w:t>
      </w:r>
    </w:p>
    <w:p w14:paraId="1099F944" w14:textId="77777777" w:rsidR="00732A71" w:rsidRDefault="00732A71" w:rsidP="000F63C7">
      <w:pPr>
        <w:widowControl/>
        <w:autoSpaceDE w:val="0"/>
        <w:autoSpaceDN w:val="0"/>
        <w:adjustRightInd w:val="0"/>
        <w:spacing w:line="360" w:lineRule="auto"/>
      </w:pPr>
    </w:p>
    <w:p w14:paraId="7DFC72E0" w14:textId="206B8BB0" w:rsidR="00732A71" w:rsidRDefault="00732A71" w:rsidP="000F63C7">
      <w:pPr>
        <w:widowControl/>
        <w:autoSpaceDE w:val="0"/>
        <w:autoSpaceDN w:val="0"/>
        <w:adjustRightInd w:val="0"/>
        <w:spacing w:line="360" w:lineRule="auto"/>
      </w:pPr>
      <w:r>
        <w:tab/>
      </w:r>
      <w:r>
        <w:tab/>
      </w:r>
      <w:r w:rsidR="0021225F">
        <w:t xml:space="preserve">Additionally, the ALJ </w:t>
      </w:r>
      <w:r w:rsidR="00BF37AC">
        <w:t xml:space="preserve">noted that Public </w:t>
      </w:r>
      <w:r w:rsidR="00824C4A">
        <w:t>U</w:t>
      </w:r>
      <w:r w:rsidR="00BF37AC">
        <w:t xml:space="preserve">tility companies are required to provide reasonable service to their customers pursuant to Section 1501 of the Code, </w:t>
      </w:r>
      <w:r w:rsidR="00664FDD">
        <w:t xml:space="preserve">      </w:t>
      </w:r>
      <w:r w:rsidR="00BF37AC">
        <w:t xml:space="preserve">66 Pa. C.S. § 1501.  The ALJ further noted that </w:t>
      </w:r>
      <w:r w:rsidR="0021225F">
        <w:t xml:space="preserve">the Commission has exclusive jurisdiction to determine the reasonableness, adequacy and sufficiency of a public utility’s services and facilities.  </w:t>
      </w:r>
      <w:r w:rsidR="0021225F">
        <w:rPr>
          <w:i/>
        </w:rPr>
        <w:t xml:space="preserve">Elkin v. Bell of Pa., </w:t>
      </w:r>
      <w:r w:rsidR="0021225F">
        <w:t>491 Pa. 123</w:t>
      </w:r>
      <w:r w:rsidR="007F6C83">
        <w:t>,</w:t>
      </w:r>
      <w:r w:rsidR="0021225F">
        <w:t xml:space="preserve"> 420 A.2d 371 (1980).  The term “service” is “used in its broadest and most inclusive sense, including any and all acts done, rendered, or performed, and any and all things furnished or supplied…by public utilities…in the performance of their duties under the Public Utility Code…”  </w:t>
      </w:r>
      <w:r w:rsidR="00664FDD">
        <w:t xml:space="preserve">     </w:t>
      </w:r>
      <w:r w:rsidR="0021225F">
        <w:t>66 Pa. C.S. §</w:t>
      </w:r>
      <w:r w:rsidR="007F6C83">
        <w:t xml:space="preserve"> </w:t>
      </w:r>
      <w:r w:rsidR="0021225F">
        <w:t>102.  Thus</w:t>
      </w:r>
      <w:r w:rsidR="007F6C83">
        <w:t>,</w:t>
      </w:r>
      <w:r w:rsidR="0021225F">
        <w:t xml:space="preserve"> a utility co</w:t>
      </w:r>
      <w:r w:rsidR="006F085B">
        <w:t>m</w:t>
      </w:r>
      <w:r w:rsidR="0021225F">
        <w:t xml:space="preserve">pany’s practice of billing its customers must be </w:t>
      </w:r>
      <w:r w:rsidR="0021225F">
        <w:lastRenderedPageBreak/>
        <w:t xml:space="preserve">reasonable, adequate and sufficient.  </w:t>
      </w:r>
      <w:r w:rsidR="006F085B">
        <w:t>A violation of the Code may occur when the utility company fails to correctly bill a customer.  I.D. at 13.</w:t>
      </w:r>
    </w:p>
    <w:p w14:paraId="58CFFF06" w14:textId="77777777" w:rsidR="00764434" w:rsidRDefault="00764434" w:rsidP="000F63C7">
      <w:pPr>
        <w:widowControl/>
        <w:autoSpaceDE w:val="0"/>
        <w:autoSpaceDN w:val="0"/>
        <w:adjustRightInd w:val="0"/>
        <w:spacing w:line="360" w:lineRule="auto"/>
      </w:pPr>
    </w:p>
    <w:p w14:paraId="3E776890" w14:textId="6F7682BC" w:rsidR="00764434" w:rsidRDefault="00764434" w:rsidP="000F63C7">
      <w:pPr>
        <w:widowControl/>
        <w:autoSpaceDE w:val="0"/>
        <w:autoSpaceDN w:val="0"/>
        <w:adjustRightInd w:val="0"/>
        <w:spacing w:line="360" w:lineRule="auto"/>
      </w:pPr>
      <w:r>
        <w:tab/>
      </w:r>
      <w:r>
        <w:tab/>
      </w:r>
      <w:r w:rsidRPr="00764434">
        <w:t xml:space="preserve">The ALJ </w:t>
      </w:r>
      <w:r>
        <w:t xml:space="preserve">determined that </w:t>
      </w:r>
      <w:r w:rsidRPr="00764434">
        <w:t>Verizon PA’s witness’ testimony</w:t>
      </w:r>
      <w:r>
        <w:t>,</w:t>
      </w:r>
      <w:r w:rsidRPr="00764434">
        <w:t xml:space="preserve"> that the Complainant was not billed under the </w:t>
      </w:r>
      <w:r w:rsidR="00CA73E4">
        <w:t>T</w:t>
      </w:r>
      <w:r w:rsidRPr="00764434">
        <w:t xml:space="preserve">riple </w:t>
      </w:r>
      <w:r w:rsidR="00CA73E4">
        <w:t>B</w:t>
      </w:r>
      <w:r w:rsidRPr="00764434">
        <w:t xml:space="preserve">undle </w:t>
      </w:r>
      <w:r w:rsidR="00CA73E4">
        <w:t xml:space="preserve">Plan </w:t>
      </w:r>
      <w:r w:rsidRPr="00764434">
        <w:t>because he carried a balance or he paid by way of credit card</w:t>
      </w:r>
      <w:r>
        <w:t>,</w:t>
      </w:r>
      <w:r w:rsidRPr="00764434">
        <w:t xml:space="preserve"> lacked credibility.  Furthermore, the ALJ noted that over a twelve-month period, Verizon PA failed to rectify the overbilling after the Complainant repeatedly complained about his bill escalation.</w:t>
      </w:r>
      <w:r>
        <w:t xml:space="preserve">  </w:t>
      </w:r>
      <w:r w:rsidRPr="00764434">
        <w:t xml:space="preserve">Accordingly, the ALJ concluded that Verizon PA violated Section 1501 of the Code, 66 Pa. Code C.S. § 1501, in failing to bill the Complainant at the agreed upon monthly rate of $36.01 rate for telephone </w:t>
      </w:r>
      <w:r w:rsidR="00BF37AC">
        <w:t xml:space="preserve">service </w:t>
      </w:r>
      <w:r w:rsidRPr="00764434">
        <w:t>for the twelve-month period</w:t>
      </w:r>
      <w:r w:rsidR="008C6363">
        <w:t xml:space="preserve"> and for failing to rectify the overbilling over a twelve-months period after the Complainant repeatedly complained about his escalating bill</w:t>
      </w:r>
      <w:r w:rsidRPr="00764434">
        <w:t>.</w:t>
      </w:r>
      <w:r>
        <w:t xml:space="preserve"> </w:t>
      </w:r>
      <w:r w:rsidRPr="00764434">
        <w:t xml:space="preserve"> I.D. at 18.</w:t>
      </w:r>
    </w:p>
    <w:p w14:paraId="05F33EEC" w14:textId="77777777" w:rsidR="006F085B" w:rsidRDefault="006F085B" w:rsidP="000F63C7">
      <w:pPr>
        <w:widowControl/>
        <w:autoSpaceDE w:val="0"/>
        <w:autoSpaceDN w:val="0"/>
        <w:adjustRightInd w:val="0"/>
        <w:spacing w:line="360" w:lineRule="auto"/>
      </w:pPr>
    </w:p>
    <w:p w14:paraId="2FFCB863" w14:textId="6352DD6D" w:rsidR="008C6363" w:rsidRDefault="008C6363" w:rsidP="000F63C7">
      <w:pPr>
        <w:widowControl/>
        <w:autoSpaceDE w:val="0"/>
        <w:autoSpaceDN w:val="0"/>
        <w:adjustRightInd w:val="0"/>
        <w:spacing w:line="360" w:lineRule="auto"/>
      </w:pPr>
      <w:r>
        <w:tab/>
      </w:r>
      <w:r>
        <w:tab/>
        <w:t xml:space="preserve">The ALJ ruled that the Complainant is entitled to relief from Verizon PA’s overbilling for the first year of his </w:t>
      </w:r>
      <w:r w:rsidR="00EC4230">
        <w:t>Triple Bundle Plan</w:t>
      </w:r>
      <w:r>
        <w:t xml:space="preserve">.  As such, the ALJ concluded that the Complainant is entitled to a credit on his account, including applicable taxes and surcharges, for each month Verizon PA billed him in excess of the $36.01 rate for telephone services, excluding optional telephone services from April 2009 to </w:t>
      </w:r>
      <w:r w:rsidR="00664FDD">
        <w:t xml:space="preserve">          </w:t>
      </w:r>
      <w:r>
        <w:t xml:space="preserve">March 2010.  In this regard the ALJ </w:t>
      </w:r>
      <w:r w:rsidR="007F6E6A">
        <w:t>explained:</w:t>
      </w:r>
    </w:p>
    <w:p w14:paraId="04A7675A" w14:textId="77777777" w:rsidR="008C6363" w:rsidRDefault="008C6363" w:rsidP="000F63C7">
      <w:pPr>
        <w:widowControl/>
        <w:autoSpaceDE w:val="0"/>
        <w:autoSpaceDN w:val="0"/>
        <w:adjustRightInd w:val="0"/>
        <w:spacing w:line="360" w:lineRule="auto"/>
      </w:pPr>
    </w:p>
    <w:p w14:paraId="3A270DDE" w14:textId="044E29D5" w:rsidR="004F4AA5" w:rsidRDefault="007F6E6A" w:rsidP="007F6E6A">
      <w:pPr>
        <w:widowControl/>
        <w:autoSpaceDE w:val="0"/>
        <w:autoSpaceDN w:val="0"/>
        <w:adjustRightInd w:val="0"/>
        <w:ind w:left="1440" w:right="1440"/>
      </w:pPr>
      <w:r w:rsidRPr="007F6E6A">
        <w:t>When at least 30 days have elapsed between payment of the overbilled amount and the credit or refund, an additional credit must be paid by a utility company.  Section 64.19(b) of the Commission’s regulations, 52 Pa. Code § 64.19(b), by reference to Section 64.16(a) of the regulations, requires Verizon, as the local exchange carrier, to pay a charge of 1.25% per month on the overbilling and credit Mr. Bennett’s account.  After calculating all of Mr. Bennett’s credits, Verizon</w:t>
      </w:r>
      <w:r w:rsidR="007035E7">
        <w:t xml:space="preserve"> </w:t>
      </w:r>
      <w:r w:rsidRPr="007F6E6A">
        <w:t xml:space="preserve">must clearly explain and certify to the Commission’s </w:t>
      </w:r>
    </w:p>
    <w:p w14:paraId="04881D39" w14:textId="77777777" w:rsidR="004F4AA5" w:rsidRDefault="004F4AA5">
      <w:pPr>
        <w:widowControl/>
      </w:pPr>
      <w:r>
        <w:br w:type="page"/>
      </w:r>
    </w:p>
    <w:p w14:paraId="6ED2B169" w14:textId="074BDDC9" w:rsidR="008C6363" w:rsidRDefault="007F6E6A" w:rsidP="007F6E6A">
      <w:pPr>
        <w:widowControl/>
        <w:autoSpaceDE w:val="0"/>
        <w:autoSpaceDN w:val="0"/>
        <w:adjustRightInd w:val="0"/>
        <w:ind w:left="1440" w:right="1440"/>
      </w:pPr>
      <w:r w:rsidRPr="007F6E6A">
        <w:lastRenderedPageBreak/>
        <w:t>Bureau of Consumer Services that Mr. Bennett’s account has been properly credited and copy Mr. Bennett.</w:t>
      </w:r>
    </w:p>
    <w:p w14:paraId="0D3A7214" w14:textId="77777777" w:rsidR="008C6363" w:rsidRDefault="008C6363" w:rsidP="000F63C7">
      <w:pPr>
        <w:widowControl/>
        <w:autoSpaceDE w:val="0"/>
        <w:autoSpaceDN w:val="0"/>
        <w:adjustRightInd w:val="0"/>
        <w:spacing w:line="360" w:lineRule="auto"/>
      </w:pPr>
    </w:p>
    <w:p w14:paraId="1DC216BC" w14:textId="39EEE172" w:rsidR="007F6E6A" w:rsidRDefault="007F6E6A" w:rsidP="000F63C7">
      <w:pPr>
        <w:widowControl/>
        <w:autoSpaceDE w:val="0"/>
        <w:autoSpaceDN w:val="0"/>
        <w:adjustRightInd w:val="0"/>
        <w:spacing w:line="360" w:lineRule="auto"/>
      </w:pPr>
      <w:r>
        <w:t>I.D. at 18.</w:t>
      </w:r>
    </w:p>
    <w:p w14:paraId="1447B3EF" w14:textId="77777777" w:rsidR="007F6E6A" w:rsidRDefault="007F6E6A" w:rsidP="000F63C7">
      <w:pPr>
        <w:widowControl/>
        <w:autoSpaceDE w:val="0"/>
        <w:autoSpaceDN w:val="0"/>
        <w:adjustRightInd w:val="0"/>
        <w:spacing w:line="360" w:lineRule="auto"/>
      </w:pPr>
    </w:p>
    <w:p w14:paraId="17B0EC72" w14:textId="45A78461" w:rsidR="001D2CA9" w:rsidRDefault="006F085B" w:rsidP="00873897">
      <w:pPr>
        <w:widowControl/>
        <w:autoSpaceDE w:val="0"/>
        <w:autoSpaceDN w:val="0"/>
        <w:adjustRightInd w:val="0"/>
        <w:spacing w:line="360" w:lineRule="auto"/>
      </w:pPr>
      <w:r>
        <w:tab/>
      </w:r>
      <w:r>
        <w:tab/>
      </w:r>
      <w:r w:rsidR="007F6E6A">
        <w:t xml:space="preserve">In light of the fact that Verizon PA violated the Code, </w:t>
      </w:r>
      <w:r w:rsidR="00873897">
        <w:t xml:space="preserve">ALJ Johnson </w:t>
      </w:r>
      <w:r w:rsidR="007F6E6A">
        <w:t>addressed whether or not any penalties should be assessed on Verizon PA pursuant to Section 3301 of the Code, 66 Pa. C.S. § 3301, which permits the Commission to impose a maximum civil penalty of $1,00</w:t>
      </w:r>
      <w:r w:rsidR="00FA664D">
        <w:t>0</w:t>
      </w:r>
      <w:r w:rsidR="007F6E6A">
        <w:t xml:space="preserve"> per day for each violation of the Code, its Regulations or its orders.  </w:t>
      </w:r>
      <w:r w:rsidR="00873897">
        <w:t xml:space="preserve">The </w:t>
      </w:r>
      <w:r w:rsidR="007F6E6A">
        <w:t xml:space="preserve">ALJ indicated that the </w:t>
      </w:r>
      <w:r w:rsidR="00873897">
        <w:t xml:space="preserve">factors and standards </w:t>
      </w:r>
      <w:r w:rsidR="007F6E6A">
        <w:t xml:space="preserve">that apply in determining whether a penalty should be assessed was </w:t>
      </w:r>
      <w:r w:rsidR="00873897">
        <w:t xml:space="preserve">first articulated by the Commission in </w:t>
      </w:r>
      <w:r w:rsidR="00873897" w:rsidRPr="007F6E6A">
        <w:rPr>
          <w:i/>
        </w:rPr>
        <w:t>Joseph</w:t>
      </w:r>
      <w:r w:rsidR="007F6E6A">
        <w:rPr>
          <w:i/>
        </w:rPr>
        <w:t> </w:t>
      </w:r>
      <w:r w:rsidR="00873897" w:rsidRPr="007F6E6A">
        <w:rPr>
          <w:i/>
        </w:rPr>
        <w:t xml:space="preserve">A. </w:t>
      </w:r>
      <w:proofErr w:type="spellStart"/>
      <w:r w:rsidR="00873897" w:rsidRPr="007F6E6A">
        <w:rPr>
          <w:i/>
        </w:rPr>
        <w:t>Rosi</w:t>
      </w:r>
      <w:proofErr w:type="spellEnd"/>
      <w:r w:rsidR="00873897" w:rsidRPr="007F6E6A">
        <w:rPr>
          <w:i/>
        </w:rPr>
        <w:t xml:space="preserve"> v. Bell Atlantic-Pennsylvania Inc.</w:t>
      </w:r>
      <w:r w:rsidR="00873897">
        <w:t xml:space="preserve"> </w:t>
      </w:r>
      <w:r w:rsidR="007F6E6A">
        <w:t xml:space="preserve">94 PUC (2000) </w:t>
      </w:r>
      <w:r w:rsidR="00873897">
        <w:t>(</w:t>
      </w:r>
      <w:proofErr w:type="spellStart"/>
      <w:r w:rsidR="00873897" w:rsidRPr="007F6E6A">
        <w:rPr>
          <w:i/>
        </w:rPr>
        <w:t>Rosi</w:t>
      </w:r>
      <w:proofErr w:type="spellEnd"/>
      <w:r w:rsidR="00873897">
        <w:t>)</w:t>
      </w:r>
      <w:r w:rsidR="001D2CA9">
        <w:t>.  These standards were subsequently</w:t>
      </w:r>
      <w:r w:rsidR="00873897">
        <w:t xml:space="preserve"> published as a Policy Statement at 52 Pa. Code § 69.1201</w:t>
      </w:r>
      <w:r w:rsidR="00BD4D44">
        <w:t xml:space="preserve"> (Policy Statement)</w:t>
      </w:r>
      <w:r w:rsidR="00873897">
        <w:t xml:space="preserve">.  Section 69.1201 </w:t>
      </w:r>
      <w:r w:rsidR="001D2CA9">
        <w:t xml:space="preserve">and </w:t>
      </w:r>
      <w:r w:rsidR="00873897">
        <w:t>applies to both litigated and settled cases involving the calculation of civil penalties.</w:t>
      </w:r>
      <w:r w:rsidR="008A0CC8">
        <w:t xml:space="preserve">  </w:t>
      </w:r>
      <w:r w:rsidR="001D2CA9">
        <w:t xml:space="preserve">I.D. at 18.  Based on </w:t>
      </w:r>
      <w:r w:rsidR="0008734B">
        <w:t>an a</w:t>
      </w:r>
      <w:r w:rsidR="008A0CC8">
        <w:t>nalysis of each of the policy factors as they apply to the instant matter</w:t>
      </w:r>
      <w:r w:rsidR="001D2CA9">
        <w:t>, the ALJ conclude</w:t>
      </w:r>
      <w:r w:rsidR="0008734B">
        <w:t>d</w:t>
      </w:r>
      <w:r w:rsidR="001D2CA9">
        <w:t xml:space="preserve"> that Verizon</w:t>
      </w:r>
      <w:r w:rsidR="00647618">
        <w:t xml:space="preserve"> PA</w:t>
      </w:r>
      <w:r w:rsidR="001D2CA9">
        <w:t>’s violation was intentional</w:t>
      </w:r>
      <w:r w:rsidR="001D2CA9">
        <w:rPr>
          <w:rStyle w:val="FootnoteReference"/>
        </w:rPr>
        <w:footnoteReference w:id="2"/>
      </w:r>
      <w:r w:rsidR="001D2CA9">
        <w:t xml:space="preserve"> and that Verizon PA should, therefore, be assessed a total civil penalty $6,000.</w:t>
      </w:r>
      <w:r w:rsidR="001D2CA9">
        <w:rPr>
          <w:rStyle w:val="FootnoteReference"/>
        </w:rPr>
        <w:footnoteReference w:id="3"/>
      </w:r>
    </w:p>
    <w:p w14:paraId="1E881F04" w14:textId="77777777" w:rsidR="002D68E1" w:rsidRDefault="002D68E1" w:rsidP="000F63C7">
      <w:pPr>
        <w:widowControl/>
        <w:autoSpaceDE w:val="0"/>
        <w:autoSpaceDN w:val="0"/>
        <w:adjustRightInd w:val="0"/>
        <w:spacing w:line="360" w:lineRule="auto"/>
      </w:pPr>
    </w:p>
    <w:p w14:paraId="671AA7C1" w14:textId="77777777" w:rsidR="000F63C7" w:rsidRPr="000F63C7" w:rsidRDefault="000F63C7" w:rsidP="00764434">
      <w:pPr>
        <w:keepNext/>
        <w:widowControl/>
        <w:autoSpaceDE w:val="0"/>
        <w:autoSpaceDN w:val="0"/>
        <w:adjustRightInd w:val="0"/>
        <w:spacing w:line="360" w:lineRule="auto"/>
        <w:rPr>
          <w:b/>
        </w:rPr>
      </w:pPr>
      <w:r w:rsidRPr="000F63C7">
        <w:rPr>
          <w:b/>
        </w:rPr>
        <w:lastRenderedPageBreak/>
        <w:t>B.</w:t>
      </w:r>
      <w:r w:rsidRPr="000F63C7">
        <w:rPr>
          <w:b/>
        </w:rPr>
        <w:tab/>
        <w:t>Verizon PA’s Exceptions</w:t>
      </w:r>
    </w:p>
    <w:p w14:paraId="04A28603" w14:textId="77777777" w:rsidR="000F63C7" w:rsidRDefault="000F63C7" w:rsidP="00764434">
      <w:pPr>
        <w:keepNext/>
        <w:widowControl/>
        <w:autoSpaceDE w:val="0"/>
        <w:autoSpaceDN w:val="0"/>
        <w:adjustRightInd w:val="0"/>
        <w:spacing w:line="360" w:lineRule="auto"/>
      </w:pPr>
    </w:p>
    <w:p w14:paraId="6F786ACA" w14:textId="7C577266" w:rsidR="00BD4D44" w:rsidRDefault="00251A6F" w:rsidP="000F63C7">
      <w:pPr>
        <w:widowControl/>
        <w:autoSpaceDE w:val="0"/>
        <w:autoSpaceDN w:val="0"/>
        <w:adjustRightInd w:val="0"/>
        <w:spacing w:line="360" w:lineRule="auto"/>
        <w:ind w:firstLine="1440"/>
      </w:pPr>
      <w:r w:rsidRPr="00BB354A">
        <w:t xml:space="preserve">In </w:t>
      </w:r>
      <w:r w:rsidR="00D93889">
        <w:t>its</w:t>
      </w:r>
      <w:r w:rsidRPr="00BB354A">
        <w:t xml:space="preserve"> Exception</w:t>
      </w:r>
      <w:r w:rsidR="0008734B">
        <w:t>s</w:t>
      </w:r>
      <w:r w:rsidRPr="00BB354A">
        <w:t>,</w:t>
      </w:r>
      <w:r w:rsidR="001870AC">
        <w:t xml:space="preserve"> Verizon PA</w:t>
      </w:r>
      <w:r w:rsidR="00D93889">
        <w:t xml:space="preserve"> maintains that</w:t>
      </w:r>
      <w:r w:rsidR="00CF61DA">
        <w:t>,</w:t>
      </w:r>
      <w:r w:rsidR="000C4FC2" w:rsidRPr="00BB354A">
        <w:t xml:space="preserve"> </w:t>
      </w:r>
      <w:r w:rsidR="00CF61DA">
        <w:t xml:space="preserve">while it </w:t>
      </w:r>
      <w:r w:rsidR="00F518C9">
        <w:t xml:space="preserve">does not agree with the ALJ’s conclusion that </w:t>
      </w:r>
      <w:r w:rsidR="00FA664D">
        <w:t>it</w:t>
      </w:r>
      <w:r w:rsidR="00F518C9">
        <w:t xml:space="preserve"> erroneously billed the Complainant the discounted rate </w:t>
      </w:r>
      <w:r w:rsidR="000B2F96">
        <w:t xml:space="preserve">of $42.00 </w:t>
      </w:r>
      <w:r w:rsidR="00F518C9">
        <w:t>for telephone service available t</w:t>
      </w:r>
      <w:r w:rsidR="00EC4230">
        <w:t>o a customer subscribed to the Double Bundle Plan</w:t>
      </w:r>
      <w:r w:rsidR="00F518C9">
        <w:t xml:space="preserve"> when it should have billed him the d</w:t>
      </w:r>
      <w:r w:rsidR="000B2F96">
        <w:t>i</w:t>
      </w:r>
      <w:r w:rsidR="00F518C9">
        <w:t xml:space="preserve">scounted rate </w:t>
      </w:r>
      <w:r w:rsidR="000B2F96">
        <w:t xml:space="preserve">of $36.01 </w:t>
      </w:r>
      <w:r w:rsidR="00F518C9">
        <w:t xml:space="preserve">available </w:t>
      </w:r>
      <w:r w:rsidR="000B2F96">
        <w:t>t</w:t>
      </w:r>
      <w:r w:rsidR="00F518C9">
        <w:t xml:space="preserve">o a customer subscribed to the </w:t>
      </w:r>
      <w:r w:rsidR="00EC4230">
        <w:t>Triple Bundle Plan</w:t>
      </w:r>
      <w:r w:rsidR="00F518C9">
        <w:t xml:space="preserve">, </w:t>
      </w:r>
      <w:r w:rsidR="007035E7">
        <w:t xml:space="preserve">Verizon PA </w:t>
      </w:r>
      <w:r w:rsidR="00CF61DA">
        <w:t xml:space="preserve">is not excepting to </w:t>
      </w:r>
      <w:r w:rsidR="000B2F96">
        <w:t xml:space="preserve">this finding by the ALJ and it will comply with providing all appropriate credits to the Complainant’s account as directed in the Initial Decision.  </w:t>
      </w:r>
      <w:r w:rsidR="000F7800">
        <w:t xml:space="preserve">Exc. </w:t>
      </w:r>
      <w:r w:rsidR="00FF6D66">
        <w:t>at 1.</w:t>
      </w:r>
    </w:p>
    <w:p w14:paraId="66B5E4F2" w14:textId="77777777" w:rsidR="00BD4D44" w:rsidRDefault="00BD4D44" w:rsidP="000F63C7">
      <w:pPr>
        <w:widowControl/>
        <w:autoSpaceDE w:val="0"/>
        <w:autoSpaceDN w:val="0"/>
        <w:adjustRightInd w:val="0"/>
        <w:spacing w:line="360" w:lineRule="auto"/>
        <w:ind w:firstLine="1440"/>
      </w:pPr>
    </w:p>
    <w:p w14:paraId="69FBCDF8" w14:textId="180630E2" w:rsidR="004D517E" w:rsidRPr="00BB354A" w:rsidRDefault="00BD4D44" w:rsidP="000F63C7">
      <w:pPr>
        <w:widowControl/>
        <w:autoSpaceDE w:val="0"/>
        <w:autoSpaceDN w:val="0"/>
        <w:adjustRightInd w:val="0"/>
        <w:spacing w:line="360" w:lineRule="auto"/>
        <w:ind w:firstLine="1440"/>
      </w:pPr>
      <w:r>
        <w:t xml:space="preserve">However, </w:t>
      </w:r>
      <w:r w:rsidR="007035E7">
        <w:t xml:space="preserve">Verizon PA </w:t>
      </w:r>
      <w:r w:rsidR="000B2F96">
        <w:t xml:space="preserve">does except to the $6,000 penalty imposed by the ALJ because </w:t>
      </w:r>
      <w:r w:rsidR="00285418">
        <w:t xml:space="preserve">it is of the opinion that </w:t>
      </w:r>
      <w:r w:rsidR="000B2F96">
        <w:t xml:space="preserve">the recommended penalty </w:t>
      </w:r>
      <w:r w:rsidR="00CF61DA">
        <w:t xml:space="preserve">is grossly excessive in that it is </w:t>
      </w:r>
      <w:r w:rsidR="00DD786B">
        <w:t>eighty-three</w:t>
      </w:r>
      <w:r w:rsidR="00CF61DA">
        <w:t xml:space="preserve"> times greater than the </w:t>
      </w:r>
      <w:r w:rsidR="004952D6">
        <w:t>total overbill</w:t>
      </w:r>
      <w:r>
        <w:t xml:space="preserve">ed amount </w:t>
      </w:r>
      <w:r w:rsidR="004952D6">
        <w:t>of $71.88 for the twelve</w:t>
      </w:r>
      <w:r w:rsidR="00EC4230">
        <w:t>-</w:t>
      </w:r>
      <w:r w:rsidR="004952D6">
        <w:t xml:space="preserve">month period.  As such, for the reasons that follow, </w:t>
      </w:r>
      <w:r w:rsidR="007035E7">
        <w:t xml:space="preserve">Verizon PA </w:t>
      </w:r>
      <w:r w:rsidR="004952D6">
        <w:t>submits that the ALJ’s decision to impose a $6,000 penalty should be disregarded in its entirety</w:t>
      </w:r>
      <w:r>
        <w:t xml:space="preserve">.  In the alternative, </w:t>
      </w:r>
      <w:r w:rsidR="007035E7">
        <w:t>Verizon PA</w:t>
      </w:r>
      <w:r>
        <w:t xml:space="preserve"> submits that should </w:t>
      </w:r>
      <w:r w:rsidR="004952D6">
        <w:t>the Commission determine a penalty is warranted, the amount of the penalty should be greatly reduced from $6,000.</w:t>
      </w:r>
      <w:r w:rsidR="00FF6D66">
        <w:t xml:space="preserve">  Exc. at 3.</w:t>
      </w:r>
    </w:p>
    <w:p w14:paraId="7C199BBA" w14:textId="77777777" w:rsidR="0023037F" w:rsidRDefault="0023037F" w:rsidP="000F63C7">
      <w:pPr>
        <w:widowControl/>
        <w:autoSpaceDE w:val="0"/>
        <w:autoSpaceDN w:val="0"/>
        <w:adjustRightInd w:val="0"/>
        <w:spacing w:line="360" w:lineRule="auto"/>
        <w:ind w:firstLine="1440"/>
      </w:pPr>
    </w:p>
    <w:p w14:paraId="5C2E282F" w14:textId="40D600A0" w:rsidR="000F7800" w:rsidRDefault="004D1C08" w:rsidP="000F63C7">
      <w:pPr>
        <w:widowControl/>
        <w:autoSpaceDE w:val="0"/>
        <w:autoSpaceDN w:val="0"/>
        <w:adjustRightInd w:val="0"/>
        <w:spacing w:line="360" w:lineRule="auto"/>
        <w:ind w:firstLine="1440"/>
      </w:pPr>
      <w:r>
        <w:t xml:space="preserve">In </w:t>
      </w:r>
      <w:r w:rsidR="000F7800">
        <w:t xml:space="preserve">support of </w:t>
      </w:r>
      <w:r>
        <w:t xml:space="preserve">its Exception, </w:t>
      </w:r>
      <w:r w:rsidR="000B2F96">
        <w:t xml:space="preserve">Verizon </w:t>
      </w:r>
      <w:r w:rsidR="007035E7">
        <w:t xml:space="preserve">PA </w:t>
      </w:r>
      <w:r w:rsidR="000F7800">
        <w:t xml:space="preserve">first </w:t>
      </w:r>
      <w:r>
        <w:t xml:space="preserve">claims that </w:t>
      </w:r>
      <w:r w:rsidR="000F7800">
        <w:t xml:space="preserve">the ALJ based his analysis on </w:t>
      </w:r>
      <w:r w:rsidR="00BD4D44">
        <w:t xml:space="preserve">only three of the ten standards </w:t>
      </w:r>
      <w:r w:rsidR="000B2F96">
        <w:t xml:space="preserve">set forth in </w:t>
      </w:r>
      <w:proofErr w:type="spellStart"/>
      <w:r w:rsidR="000B2F96" w:rsidRPr="000B2F96">
        <w:rPr>
          <w:i/>
        </w:rPr>
        <w:t>Rosi</w:t>
      </w:r>
      <w:proofErr w:type="spellEnd"/>
      <w:r w:rsidR="000B2F96">
        <w:t xml:space="preserve"> and the Commiss</w:t>
      </w:r>
      <w:r w:rsidR="00BD4D44">
        <w:t>i</w:t>
      </w:r>
      <w:r w:rsidR="000B2F96">
        <w:t>on’s Policy Statement</w:t>
      </w:r>
      <w:r w:rsidR="00BD4D44">
        <w:t>.</w:t>
      </w:r>
      <w:r w:rsidR="000B2F96">
        <w:t xml:space="preserve"> </w:t>
      </w:r>
      <w:r w:rsidR="00BD4D44">
        <w:t xml:space="preserve"> </w:t>
      </w:r>
      <w:r w:rsidR="000F7800">
        <w:t xml:space="preserve">Verizon </w:t>
      </w:r>
      <w:r w:rsidR="007035E7">
        <w:t xml:space="preserve">PA </w:t>
      </w:r>
      <w:r w:rsidR="00285418">
        <w:t>notes that t</w:t>
      </w:r>
      <w:r w:rsidR="00E557F4">
        <w:t>he ALJ determined that Verizon PA’s conduct (and presumably the consequences of such conduct) was of a serious nature, for which a higher penalty should be imposed,</w:t>
      </w:r>
      <w:r w:rsidR="00D354BA">
        <w:t xml:space="preserve"> because the Company failed to </w:t>
      </w:r>
      <w:r w:rsidR="00E557F4">
        <w:t>bill</w:t>
      </w:r>
      <w:r w:rsidR="00D354BA">
        <w:t xml:space="preserve"> the</w:t>
      </w:r>
      <w:r w:rsidR="00E557F4">
        <w:t xml:space="preserve"> Complainant at the telephone rate of $36.01 for the first </w:t>
      </w:r>
      <w:r w:rsidR="00DD786B">
        <w:t>twelve-</w:t>
      </w:r>
      <w:r w:rsidR="00E557F4">
        <w:t xml:space="preserve">months of his subscription to the </w:t>
      </w:r>
      <w:r w:rsidR="00EC4230">
        <w:t>Triple Bundle Plan</w:t>
      </w:r>
      <w:r w:rsidR="00E557F4">
        <w:t xml:space="preserve"> and because </w:t>
      </w:r>
      <w:r w:rsidR="00980CBE">
        <w:t>the Complainant</w:t>
      </w:r>
      <w:r w:rsidR="00E557F4">
        <w:t xml:space="preserve"> requested billing corrections in April, May, June and July of 2009.  </w:t>
      </w:r>
      <w:r w:rsidR="00285418">
        <w:t xml:space="preserve">Verizon </w:t>
      </w:r>
      <w:r w:rsidR="007035E7">
        <w:t xml:space="preserve">PA </w:t>
      </w:r>
      <w:r w:rsidR="00285418">
        <w:t>further notes that t</w:t>
      </w:r>
      <w:r w:rsidR="009E234E">
        <w:t xml:space="preserve">he ALJ determined that Verizon PA’s conduct was intentional based on </w:t>
      </w:r>
      <w:r w:rsidR="00980CBE">
        <w:t>the Complainant</w:t>
      </w:r>
      <w:r w:rsidR="009E234E">
        <w:t xml:space="preserve">’s requests for billing corrections and his claim that no one at </w:t>
      </w:r>
      <w:r w:rsidR="00BF3D4E">
        <w:t>Verizon PA</w:t>
      </w:r>
      <w:r w:rsidR="009E234E">
        <w:t xml:space="preserve"> could answer his billing questions.  </w:t>
      </w:r>
      <w:r w:rsidR="00DA1EA3">
        <w:t xml:space="preserve">However, </w:t>
      </w:r>
      <w:r w:rsidR="000F7800">
        <w:lastRenderedPageBreak/>
        <w:t>Verizon</w:t>
      </w:r>
      <w:r w:rsidR="007035E7">
        <w:t xml:space="preserve"> PA</w:t>
      </w:r>
      <w:r w:rsidR="000F7800">
        <w:t xml:space="preserve"> opines that the limited nature of these facts and conclusions by the ALJ present an incomplete view of this case.  Exc. At 5-6.</w:t>
      </w:r>
    </w:p>
    <w:p w14:paraId="68E53C64" w14:textId="77777777" w:rsidR="000F7800" w:rsidRDefault="000F7800" w:rsidP="000F63C7">
      <w:pPr>
        <w:widowControl/>
        <w:autoSpaceDE w:val="0"/>
        <w:autoSpaceDN w:val="0"/>
        <w:adjustRightInd w:val="0"/>
        <w:spacing w:line="360" w:lineRule="auto"/>
        <w:ind w:firstLine="1440"/>
      </w:pPr>
    </w:p>
    <w:p w14:paraId="3CDC6D28" w14:textId="191B2F4B" w:rsidR="002B5D0B" w:rsidRDefault="00DA1EA3" w:rsidP="000F63C7">
      <w:pPr>
        <w:widowControl/>
        <w:autoSpaceDE w:val="0"/>
        <w:autoSpaceDN w:val="0"/>
        <w:adjustRightInd w:val="0"/>
        <w:spacing w:line="360" w:lineRule="auto"/>
        <w:ind w:firstLine="1440"/>
      </w:pPr>
      <w:r>
        <w:t xml:space="preserve">Verizon PA submits that </w:t>
      </w:r>
      <w:r w:rsidR="00FF6D66">
        <w:t xml:space="preserve">the </w:t>
      </w:r>
      <w:r w:rsidR="009E0458">
        <w:t xml:space="preserve">ALJ </w:t>
      </w:r>
      <w:r>
        <w:t>concluded</w:t>
      </w:r>
      <w:r w:rsidR="009E0458">
        <w:t xml:space="preserve"> </w:t>
      </w:r>
      <w:r w:rsidR="00FF6D66">
        <w:t>that the actual error Verizon PA m</w:t>
      </w:r>
      <w:r w:rsidR="009E0458">
        <w:t xml:space="preserve">ade </w:t>
      </w:r>
      <w:r>
        <w:t xml:space="preserve">was designating </w:t>
      </w:r>
      <w:r w:rsidR="009E0458">
        <w:t xml:space="preserve">the </w:t>
      </w:r>
      <w:r>
        <w:t>Complainant</w:t>
      </w:r>
      <w:r w:rsidR="009E0458">
        <w:t>’</w:t>
      </w:r>
      <w:r>
        <w:t xml:space="preserve">s service package as a </w:t>
      </w:r>
      <w:r w:rsidR="00EC4230">
        <w:t>Double Bundle Plan</w:t>
      </w:r>
      <w:r w:rsidR="009E0458">
        <w:t xml:space="preserve"> </w:t>
      </w:r>
      <w:r>
        <w:t xml:space="preserve">rather than a </w:t>
      </w:r>
      <w:r w:rsidR="00CA73E4">
        <w:t>Triple Bundle</w:t>
      </w:r>
      <w:r>
        <w:t xml:space="preserve"> Plan.</w:t>
      </w:r>
      <w:r w:rsidR="009E0458">
        <w:t xml:space="preserve">  </w:t>
      </w:r>
      <w:r w:rsidR="001C6DCB">
        <w:t xml:space="preserve">If this mistake is determined to be a violation of the Public Utility Code, </w:t>
      </w:r>
      <w:r w:rsidR="009E0458">
        <w:t xml:space="preserve">Verizon PA opines that </w:t>
      </w:r>
      <w:r w:rsidR="001C6DCB">
        <w:t xml:space="preserve">it </w:t>
      </w:r>
      <w:r w:rsidR="00FF6D66">
        <w:t xml:space="preserve">should </w:t>
      </w:r>
      <w:r w:rsidR="001C6DCB">
        <w:t xml:space="preserve">only </w:t>
      </w:r>
      <w:r w:rsidR="00FF6D66">
        <w:t xml:space="preserve">be considered </w:t>
      </w:r>
      <w:r w:rsidR="001C6DCB">
        <w:t xml:space="preserve">a single violation </w:t>
      </w:r>
      <w:r w:rsidR="009E0458">
        <w:t xml:space="preserve">that </w:t>
      </w:r>
      <w:r w:rsidR="001C6DCB">
        <w:t xml:space="preserve">resulted in only minimally higher monthly charges on </w:t>
      </w:r>
      <w:r w:rsidR="00980CBE">
        <w:t>the Complainant</w:t>
      </w:r>
      <w:r w:rsidR="001C6DCB">
        <w:t>’s ensuing bills</w:t>
      </w:r>
      <w:r w:rsidR="009E0458">
        <w:t xml:space="preserve"> rather than </w:t>
      </w:r>
      <w:r w:rsidR="001C6DCB">
        <w:t xml:space="preserve">a series of </w:t>
      </w:r>
      <w:r w:rsidR="00980A9A">
        <w:t>twelve</w:t>
      </w:r>
      <w:r w:rsidR="001C6DCB">
        <w:t xml:space="preserve"> repeated and recurring violations as determin</w:t>
      </w:r>
      <w:r w:rsidR="00DA4EE1">
        <w:t>ed by the ALJ.</w:t>
      </w:r>
      <w:r w:rsidR="007C6F79">
        <w:t xml:space="preserve">  </w:t>
      </w:r>
      <w:r w:rsidR="009E0458">
        <w:t>Verizon PA further contends that t</w:t>
      </w:r>
      <w:r w:rsidR="00DA4EE1">
        <w:t>he ALJ</w:t>
      </w:r>
      <w:r w:rsidR="001C6DCB">
        <w:t xml:space="preserve"> failed to consider the fact that the scope of the overbilling was small</w:t>
      </w:r>
      <w:r w:rsidR="007C6F79">
        <w:t>, resulting in a total difference of only $71.88.</w:t>
      </w:r>
      <w:r w:rsidR="007C6F79">
        <w:rPr>
          <w:rStyle w:val="FootnoteReference"/>
        </w:rPr>
        <w:footnoteReference w:id="4"/>
      </w:r>
    </w:p>
    <w:p w14:paraId="6F547650" w14:textId="77777777" w:rsidR="00DA4EE1" w:rsidRDefault="00DA4EE1" w:rsidP="000F63C7">
      <w:pPr>
        <w:widowControl/>
        <w:autoSpaceDE w:val="0"/>
        <w:autoSpaceDN w:val="0"/>
        <w:adjustRightInd w:val="0"/>
        <w:spacing w:line="360" w:lineRule="auto"/>
        <w:ind w:firstLine="1440"/>
      </w:pPr>
    </w:p>
    <w:p w14:paraId="164BD2A7" w14:textId="53BF89DA" w:rsidR="0065780B" w:rsidRDefault="00DA4EE1" w:rsidP="000F63C7">
      <w:pPr>
        <w:widowControl/>
        <w:autoSpaceDE w:val="0"/>
        <w:autoSpaceDN w:val="0"/>
        <w:adjustRightInd w:val="0"/>
        <w:spacing w:line="360" w:lineRule="auto"/>
        <w:ind w:firstLine="1440"/>
      </w:pPr>
      <w:r>
        <w:t xml:space="preserve">Verizon PA further argues that the ALJ misconstrued </w:t>
      </w:r>
      <w:r w:rsidR="00980CBE">
        <w:t>the Complainant</w:t>
      </w:r>
      <w:r>
        <w:t xml:space="preserve">’s testimony that he “repeatedly” requested correction of </w:t>
      </w:r>
      <w:r w:rsidR="00BF3D4E">
        <w:t>Verizon PA</w:t>
      </w:r>
      <w:r>
        <w:t>’s billing of his account during the period from April 2009 through March 2010</w:t>
      </w:r>
      <w:r w:rsidR="009E0458">
        <w:t>,</w:t>
      </w:r>
      <w:r>
        <w:t xml:space="preserve"> and that “no one could give him an answer” when he called to question his bills.  Verizon PA maintains that</w:t>
      </w:r>
      <w:r w:rsidR="00731F36">
        <w:t xml:space="preserve">, </w:t>
      </w:r>
      <w:r>
        <w:t xml:space="preserve">between April 2009 </w:t>
      </w:r>
      <w:r w:rsidR="00036689">
        <w:t>and</w:t>
      </w:r>
      <w:r>
        <w:t xml:space="preserve"> March 2010, when </w:t>
      </w:r>
      <w:r w:rsidR="0032331F">
        <w:t>t</w:t>
      </w:r>
      <w:r>
        <w:t xml:space="preserve">he </w:t>
      </w:r>
      <w:r w:rsidR="0032331F">
        <w:t xml:space="preserve">Complainant </w:t>
      </w:r>
      <w:r>
        <w:t>was entitled to certain discounts under the bundled service plan,</w:t>
      </w:r>
      <w:r w:rsidR="00731F36" w:rsidRPr="00731F36">
        <w:t xml:space="preserve"> the Complainant mistakenly believed that the monthly bills issued for his account </w:t>
      </w:r>
      <w:r>
        <w:t>should only have shown a total due of $125.</w:t>
      </w:r>
      <w:r w:rsidR="00731F36">
        <w:t xml:space="preserve">  As such, Verizon </w:t>
      </w:r>
      <w:r w:rsidR="007035E7">
        <w:t xml:space="preserve">PA </w:t>
      </w:r>
      <w:r w:rsidR="00731F36">
        <w:t xml:space="preserve">claims that the </w:t>
      </w:r>
      <w:r w:rsidR="0065780B">
        <w:t xml:space="preserve">ALJ imposed a penalty </w:t>
      </w:r>
      <w:r w:rsidR="00731F36">
        <w:t xml:space="preserve">on Verizon PA </w:t>
      </w:r>
      <w:r w:rsidR="0065780B">
        <w:t xml:space="preserve">based on </w:t>
      </w:r>
      <w:r w:rsidR="00980CBE">
        <w:t>the Complainant</w:t>
      </w:r>
      <w:r w:rsidR="0065780B">
        <w:t xml:space="preserve">’s erroneous belief that the monthly amount he was to be billed was lower than it actually was or that the $125 amount included all the services and features he </w:t>
      </w:r>
      <w:r w:rsidR="0065780B">
        <w:lastRenderedPageBreak/>
        <w:t xml:space="preserve">received.  </w:t>
      </w:r>
      <w:r w:rsidR="00731F36">
        <w:t xml:space="preserve">Verizon </w:t>
      </w:r>
      <w:r w:rsidR="007035E7">
        <w:t xml:space="preserve">PA </w:t>
      </w:r>
      <w:r w:rsidR="00731F36">
        <w:t>submits that t</w:t>
      </w:r>
      <w:r w:rsidR="00980CBE">
        <w:t>he Complainant</w:t>
      </w:r>
      <w:r w:rsidR="0065780B">
        <w:t>’s mistake cannot be used as the basis upon which to impose a penalty upon Verizon PA.  Exc</w:t>
      </w:r>
      <w:r w:rsidR="00980A9A">
        <w:t>.</w:t>
      </w:r>
      <w:r w:rsidR="0065780B">
        <w:t xml:space="preserve"> at </w:t>
      </w:r>
      <w:r w:rsidR="0032331F">
        <w:t>7</w:t>
      </w:r>
      <w:r w:rsidR="0065780B">
        <w:t>-</w:t>
      </w:r>
      <w:r w:rsidR="0032331F">
        <w:t>8</w:t>
      </w:r>
      <w:r w:rsidR="0065780B">
        <w:t>.</w:t>
      </w:r>
    </w:p>
    <w:p w14:paraId="75DD003F" w14:textId="77777777" w:rsidR="0065780B" w:rsidRDefault="0065780B" w:rsidP="000F63C7">
      <w:pPr>
        <w:widowControl/>
        <w:autoSpaceDE w:val="0"/>
        <w:autoSpaceDN w:val="0"/>
        <w:adjustRightInd w:val="0"/>
        <w:spacing w:line="360" w:lineRule="auto"/>
        <w:ind w:firstLine="1440"/>
      </w:pPr>
    </w:p>
    <w:p w14:paraId="78F12580" w14:textId="0369F514" w:rsidR="00F81236" w:rsidRDefault="00980A9A" w:rsidP="000F63C7">
      <w:pPr>
        <w:widowControl/>
        <w:autoSpaceDE w:val="0"/>
        <w:autoSpaceDN w:val="0"/>
        <w:adjustRightInd w:val="0"/>
        <w:spacing w:line="360" w:lineRule="auto"/>
        <w:ind w:firstLine="1440"/>
      </w:pPr>
      <w:r>
        <w:t xml:space="preserve">Finally, </w:t>
      </w:r>
      <w:r w:rsidR="00D57FB5">
        <w:t xml:space="preserve">Verizon PA argues that the </w:t>
      </w:r>
      <w:r w:rsidR="00F81236">
        <w:t>four Verizon PA cases</w:t>
      </w:r>
      <w:r w:rsidR="009E68B2">
        <w:t xml:space="preserve"> from the last six years</w:t>
      </w:r>
      <w:r w:rsidR="003518EB">
        <w:rPr>
          <w:rStyle w:val="FootnoteReference"/>
        </w:rPr>
        <w:footnoteReference w:id="5"/>
      </w:r>
      <w:r w:rsidR="009E68B2">
        <w:t xml:space="preserve"> that the ALJ </w:t>
      </w:r>
      <w:r w:rsidR="006135A4">
        <w:t xml:space="preserve">cited </w:t>
      </w:r>
      <w:r w:rsidR="009E68B2">
        <w:t xml:space="preserve">in his Initial Decision and that required Verizon PA to pay a penalty for some action taken on a customer’s account, </w:t>
      </w:r>
      <w:r w:rsidR="00F81236">
        <w:t>do not support the imposition of a penalty in this proceeding</w:t>
      </w:r>
      <w:r w:rsidR="006135A4">
        <w:t xml:space="preserve"> because the ALJ failed to put these cases in perspective</w:t>
      </w:r>
      <w:r w:rsidR="00F81236">
        <w:t xml:space="preserve">.  </w:t>
      </w:r>
      <w:r w:rsidR="006135A4">
        <w:t xml:space="preserve">Verizon </w:t>
      </w:r>
      <w:r w:rsidR="007035E7">
        <w:t xml:space="preserve">PA </w:t>
      </w:r>
      <w:r w:rsidR="006135A4">
        <w:t>avers that the four cases cited by the ALJ represent about one-quarter of one percent of Verizon</w:t>
      </w:r>
      <w:r w:rsidR="00647618">
        <w:t xml:space="preserve"> PA</w:t>
      </w:r>
      <w:r w:rsidR="006135A4">
        <w:t xml:space="preserve">’s total complaint case load during the six-year period.  Verizon </w:t>
      </w:r>
      <w:r w:rsidR="007035E7">
        <w:t xml:space="preserve">PA </w:t>
      </w:r>
      <w:r w:rsidR="006135A4">
        <w:t xml:space="preserve">contends that both </w:t>
      </w:r>
      <w:r w:rsidR="003518EB">
        <w:t xml:space="preserve">the nearly 1,500 formal complaints with which it had been served during the six-year period and the four incidents cited by the ALJ where fines were imposed represent an infinitesimal percentage of the total number of customers that Verizon </w:t>
      </w:r>
      <w:r w:rsidR="007035E7">
        <w:t xml:space="preserve">PA </w:t>
      </w:r>
      <w:r w:rsidR="003518EB">
        <w:t xml:space="preserve">serves in Pennsylvania and that there is no basis for the ALJ to infer from the four cited cases that Verizon </w:t>
      </w:r>
      <w:r w:rsidR="007035E7">
        <w:t xml:space="preserve">PA </w:t>
      </w:r>
      <w:r w:rsidR="003518EB">
        <w:t xml:space="preserve">is a bad actor deserving of a “higher penalty” for recurring violations.  </w:t>
      </w:r>
      <w:r w:rsidR="00E633DF">
        <w:t>Verizon</w:t>
      </w:r>
      <w:r w:rsidR="007035E7">
        <w:t xml:space="preserve"> PA</w:t>
      </w:r>
      <w:r w:rsidR="00E633DF">
        <w:t xml:space="preserve"> also argues that none of the cases cited in the Initial Decision supports the imposition of a fine as high as $6,000 in this case.  </w:t>
      </w:r>
      <w:r w:rsidR="003518EB">
        <w:t>Exc. at 10 citing I.D. at</w:t>
      </w:r>
      <w:r w:rsidR="00E633DF">
        <w:t> </w:t>
      </w:r>
      <w:r w:rsidR="003518EB">
        <w:t>22.</w:t>
      </w:r>
    </w:p>
    <w:p w14:paraId="54E6530D" w14:textId="77777777" w:rsidR="00F81236" w:rsidRDefault="00F81236" w:rsidP="000F63C7">
      <w:pPr>
        <w:widowControl/>
        <w:autoSpaceDE w:val="0"/>
        <w:autoSpaceDN w:val="0"/>
        <w:adjustRightInd w:val="0"/>
        <w:spacing w:line="360" w:lineRule="auto"/>
        <w:ind w:firstLine="1440"/>
      </w:pPr>
    </w:p>
    <w:p w14:paraId="08627593" w14:textId="15D5AFC8" w:rsidR="00E633DF" w:rsidRDefault="00E633DF" w:rsidP="000F63C7">
      <w:pPr>
        <w:widowControl/>
        <w:autoSpaceDE w:val="0"/>
        <w:autoSpaceDN w:val="0"/>
        <w:adjustRightInd w:val="0"/>
        <w:spacing w:line="360" w:lineRule="auto"/>
        <w:ind w:firstLine="1440"/>
      </w:pPr>
      <w:r>
        <w:t xml:space="preserve">Of the four cases cited by the ALJ, Verizon </w:t>
      </w:r>
      <w:r w:rsidR="00936870">
        <w:t xml:space="preserve">PA </w:t>
      </w:r>
      <w:r>
        <w:t xml:space="preserve">is of the opinion that the most similar case to the instant case is </w:t>
      </w:r>
      <w:proofErr w:type="spellStart"/>
      <w:r w:rsidRPr="00E633DF">
        <w:rPr>
          <w:i/>
        </w:rPr>
        <w:t>Olubanjo</w:t>
      </w:r>
      <w:proofErr w:type="spellEnd"/>
      <w:r>
        <w:rPr>
          <w:i/>
        </w:rPr>
        <w:t xml:space="preserve">.  </w:t>
      </w:r>
      <w:r>
        <w:t xml:space="preserve">After explaining the similarities between </w:t>
      </w:r>
      <w:proofErr w:type="spellStart"/>
      <w:r w:rsidRPr="00E633DF">
        <w:rPr>
          <w:i/>
        </w:rPr>
        <w:t>Olubanjo</w:t>
      </w:r>
      <w:proofErr w:type="spellEnd"/>
      <w:r>
        <w:rPr>
          <w:i/>
        </w:rPr>
        <w:t xml:space="preserve"> </w:t>
      </w:r>
      <w:r>
        <w:t xml:space="preserve">and this case, Verizon PA </w:t>
      </w:r>
      <w:r w:rsidR="00936870">
        <w:t xml:space="preserve">submits that based on the similarities that exist between the </w:t>
      </w:r>
      <w:proofErr w:type="spellStart"/>
      <w:r w:rsidR="00936870" w:rsidRPr="00936870">
        <w:rPr>
          <w:i/>
        </w:rPr>
        <w:t>Olubanjo</w:t>
      </w:r>
      <w:proofErr w:type="spellEnd"/>
      <w:r w:rsidR="00936870">
        <w:rPr>
          <w:i/>
        </w:rPr>
        <w:t xml:space="preserve"> </w:t>
      </w:r>
      <w:r w:rsidR="00936870">
        <w:t xml:space="preserve">case and this proceeding, the Commission should modify the </w:t>
      </w:r>
      <w:r w:rsidR="00936870">
        <w:lastRenderedPageBreak/>
        <w:t xml:space="preserve">ALJ’s recommendation and, if any penalty is warranted (which Verizon </w:t>
      </w:r>
      <w:r w:rsidR="007035E7">
        <w:t xml:space="preserve">PA </w:t>
      </w:r>
      <w:r w:rsidR="00936870">
        <w:t xml:space="preserve">submits it is not), should impose a penalty similar to that imposed in </w:t>
      </w:r>
      <w:proofErr w:type="spellStart"/>
      <w:r w:rsidR="00936870" w:rsidRPr="00936870">
        <w:rPr>
          <w:i/>
        </w:rPr>
        <w:t>Olubanjo</w:t>
      </w:r>
      <w:proofErr w:type="spellEnd"/>
      <w:r w:rsidR="00936870">
        <w:rPr>
          <w:i/>
        </w:rPr>
        <w:t xml:space="preserve"> </w:t>
      </w:r>
      <w:r w:rsidR="00936870">
        <w:t>–</w:t>
      </w:r>
      <w:r w:rsidR="00936870" w:rsidRPr="00936870">
        <w:t xml:space="preserve"> </w:t>
      </w:r>
      <w:r w:rsidR="00936870" w:rsidRPr="00936870">
        <w:rPr>
          <w:i/>
        </w:rPr>
        <w:t>i.e.</w:t>
      </w:r>
      <w:r w:rsidR="00936870">
        <w:t>, $250.</w:t>
      </w:r>
      <w:r w:rsidR="00936870" w:rsidRPr="00936870">
        <w:t xml:space="preserve">  </w:t>
      </w:r>
      <w:r w:rsidR="00472DFE">
        <w:t xml:space="preserve">           </w:t>
      </w:r>
      <w:r w:rsidR="00936870" w:rsidRPr="00936870">
        <w:t>Exc. at 11.</w:t>
      </w:r>
    </w:p>
    <w:p w14:paraId="03FA1479" w14:textId="77777777" w:rsidR="002B19A5" w:rsidRDefault="002B19A5" w:rsidP="000F63C7">
      <w:pPr>
        <w:widowControl/>
        <w:autoSpaceDE w:val="0"/>
        <w:autoSpaceDN w:val="0"/>
        <w:adjustRightInd w:val="0"/>
        <w:spacing w:line="360" w:lineRule="auto"/>
        <w:ind w:firstLine="1440"/>
      </w:pPr>
    </w:p>
    <w:p w14:paraId="3A5F57D7" w14:textId="32B4907D" w:rsidR="00DA4EE1" w:rsidRDefault="002B19A5" w:rsidP="000F63C7">
      <w:pPr>
        <w:widowControl/>
        <w:autoSpaceDE w:val="0"/>
        <w:autoSpaceDN w:val="0"/>
        <w:adjustRightInd w:val="0"/>
        <w:spacing w:line="360" w:lineRule="auto"/>
        <w:ind w:firstLine="1440"/>
      </w:pPr>
      <w:r>
        <w:t xml:space="preserve">Verizon PA also cites to </w:t>
      </w:r>
      <w:r w:rsidRPr="002B19A5">
        <w:rPr>
          <w:i/>
        </w:rPr>
        <w:t>Kaufman</w:t>
      </w:r>
      <w:r>
        <w:rPr>
          <w:i/>
        </w:rPr>
        <w:t xml:space="preserve"> </w:t>
      </w:r>
      <w:r>
        <w:t xml:space="preserve">in support of its position that the $500 per </w:t>
      </w:r>
      <w:r w:rsidR="00492CB9">
        <w:t xml:space="preserve">month penalty in this case is unreasonable.  Verizon </w:t>
      </w:r>
      <w:r w:rsidR="007035E7">
        <w:t xml:space="preserve">PA </w:t>
      </w:r>
      <w:r w:rsidR="00492CB9">
        <w:t xml:space="preserve">notes that in </w:t>
      </w:r>
      <w:r w:rsidR="00492CB9" w:rsidRPr="00492CB9">
        <w:rPr>
          <w:i/>
        </w:rPr>
        <w:t>Kaufman</w:t>
      </w:r>
      <w:r w:rsidR="00492CB9">
        <w:rPr>
          <w:i/>
        </w:rPr>
        <w:t xml:space="preserve"> </w:t>
      </w:r>
      <w:r w:rsidR="00492CB9">
        <w:t xml:space="preserve">the Commission recently found that a civil penalty of $10 per day (equivalent to $300 per month) was appropriate in a case where a customer had experienced noise and static on his telephone line for several years despite numerous unsuccessful repair attempts.  In contrast, the ALJ in the present case has recommended a penalty of $500 per month, for a total penalty of $6,000, for a billing error that only involved $71.88.  Verizon </w:t>
      </w:r>
      <w:r w:rsidR="007035E7">
        <w:t xml:space="preserve">PA </w:t>
      </w:r>
      <w:r w:rsidR="00492CB9">
        <w:t xml:space="preserve">contends that such a penalty is totally unreasonable and should not be allowed.  </w:t>
      </w:r>
      <w:r w:rsidR="00D57FB5">
        <w:t>Exc</w:t>
      </w:r>
      <w:r w:rsidR="00980A9A">
        <w:t>.</w:t>
      </w:r>
      <w:r w:rsidR="00ED250E">
        <w:t> </w:t>
      </w:r>
      <w:r w:rsidR="00D57FB5">
        <w:t>at</w:t>
      </w:r>
      <w:r w:rsidR="00ED250E">
        <w:t> </w:t>
      </w:r>
      <w:r w:rsidR="00D57FB5">
        <w:t>13.</w:t>
      </w:r>
    </w:p>
    <w:p w14:paraId="76B99C9B" w14:textId="77777777" w:rsidR="00FE74F8" w:rsidRDefault="00FE74F8" w:rsidP="000F63C7">
      <w:pPr>
        <w:widowControl/>
        <w:autoSpaceDE w:val="0"/>
        <w:autoSpaceDN w:val="0"/>
        <w:adjustRightInd w:val="0"/>
        <w:spacing w:line="360" w:lineRule="auto"/>
        <w:ind w:firstLine="1440"/>
      </w:pPr>
    </w:p>
    <w:p w14:paraId="49B9EDC7" w14:textId="77777777" w:rsidR="00764434" w:rsidRPr="00764434" w:rsidRDefault="00764434" w:rsidP="00862FA9">
      <w:pPr>
        <w:keepNext/>
        <w:widowControl/>
        <w:autoSpaceDE w:val="0"/>
        <w:autoSpaceDN w:val="0"/>
        <w:adjustRightInd w:val="0"/>
        <w:spacing w:line="360" w:lineRule="auto"/>
        <w:rPr>
          <w:b/>
        </w:rPr>
      </w:pPr>
      <w:r w:rsidRPr="00764434">
        <w:rPr>
          <w:b/>
        </w:rPr>
        <w:t>C.</w:t>
      </w:r>
      <w:r w:rsidRPr="00764434">
        <w:rPr>
          <w:b/>
        </w:rPr>
        <w:tab/>
        <w:t>Disposition</w:t>
      </w:r>
    </w:p>
    <w:p w14:paraId="7CE3D4B7" w14:textId="77777777" w:rsidR="00764434" w:rsidRDefault="00764434" w:rsidP="00862FA9">
      <w:pPr>
        <w:keepNext/>
        <w:widowControl/>
        <w:autoSpaceDE w:val="0"/>
        <w:autoSpaceDN w:val="0"/>
        <w:adjustRightInd w:val="0"/>
        <w:spacing w:line="360" w:lineRule="auto"/>
        <w:ind w:firstLine="1440"/>
      </w:pPr>
    </w:p>
    <w:p w14:paraId="1B382870" w14:textId="12EBAF19" w:rsidR="00492CB9" w:rsidRDefault="00492CB9" w:rsidP="000F63C7">
      <w:pPr>
        <w:widowControl/>
        <w:autoSpaceDE w:val="0"/>
        <w:autoSpaceDN w:val="0"/>
        <w:adjustRightInd w:val="0"/>
        <w:spacing w:line="360" w:lineRule="auto"/>
        <w:ind w:firstLine="1440"/>
      </w:pPr>
      <w:r>
        <w:t>Before addressing the more detailed merits of Verizon</w:t>
      </w:r>
      <w:r w:rsidR="00647618">
        <w:t xml:space="preserve"> PA</w:t>
      </w:r>
      <w:r>
        <w:t>’s Exceptions</w:t>
      </w:r>
      <w:r w:rsidR="00166202">
        <w:t xml:space="preserve"> as to the level of the penalty that should or should not be imposed</w:t>
      </w:r>
      <w:r>
        <w:t xml:space="preserve">, it is important to first address </w:t>
      </w:r>
      <w:r w:rsidRPr="00492CB9">
        <w:t xml:space="preserve">Verizon </w:t>
      </w:r>
      <w:r>
        <w:t>PA’s c</w:t>
      </w:r>
      <w:r w:rsidRPr="00492CB9">
        <w:t xml:space="preserve">laim that the ALJ </w:t>
      </w:r>
      <w:r>
        <w:t xml:space="preserve">only considered three of the ten </w:t>
      </w:r>
      <w:r w:rsidRPr="00492CB9">
        <w:t xml:space="preserve">standards set forth in </w:t>
      </w:r>
      <w:proofErr w:type="spellStart"/>
      <w:r w:rsidRPr="00492CB9">
        <w:rPr>
          <w:i/>
        </w:rPr>
        <w:t>Rosi</w:t>
      </w:r>
      <w:proofErr w:type="spellEnd"/>
      <w:r w:rsidRPr="00492CB9">
        <w:t xml:space="preserve"> and the Commission’s Policy Statement</w:t>
      </w:r>
      <w:r>
        <w:t xml:space="preserve"> in determining whether a penalty should be assessed and if so, the </w:t>
      </w:r>
      <w:r w:rsidR="00E5475F">
        <w:t xml:space="preserve">reasonable </w:t>
      </w:r>
      <w:r>
        <w:t xml:space="preserve">amount of the penalty.  </w:t>
      </w:r>
      <w:r w:rsidR="00E5475F">
        <w:t xml:space="preserve">Upon our review of the Initial Decision, we conclude that the ALJ did address all ten standards </w:t>
      </w:r>
      <w:r w:rsidR="001671A3">
        <w:t>that were pertinent</w:t>
      </w:r>
      <w:r w:rsidR="00ED2E55">
        <w:t xml:space="preserve"> and to the extent that they were included in the record.  As such, </w:t>
      </w:r>
      <w:r w:rsidR="00E5475F">
        <w:t>Verizon PA’s claim in this regard is</w:t>
      </w:r>
      <w:r w:rsidR="001671A3">
        <w:t xml:space="preserve"> </w:t>
      </w:r>
      <w:r w:rsidR="00ED2E55">
        <w:t>disingenuous.</w:t>
      </w:r>
      <w:r w:rsidR="00E5475F">
        <w:t xml:space="preserve">  We shall address each of the standards </w:t>
      </w:r>
      <w:r w:rsidR="00E5475F" w:rsidRPr="00E5475F">
        <w:rPr>
          <w:i/>
        </w:rPr>
        <w:t>infra</w:t>
      </w:r>
      <w:r w:rsidR="00E5475F">
        <w:t>.</w:t>
      </w:r>
    </w:p>
    <w:p w14:paraId="03F5983B" w14:textId="77777777" w:rsidR="00492CB9" w:rsidRDefault="00492CB9" w:rsidP="000F63C7">
      <w:pPr>
        <w:widowControl/>
        <w:autoSpaceDE w:val="0"/>
        <w:autoSpaceDN w:val="0"/>
        <w:adjustRightInd w:val="0"/>
        <w:spacing w:line="360" w:lineRule="auto"/>
        <w:ind w:firstLine="1440"/>
      </w:pPr>
    </w:p>
    <w:p w14:paraId="6E1B01FF" w14:textId="4DB53418" w:rsidR="00116835" w:rsidRDefault="00E5475F" w:rsidP="000F63C7">
      <w:pPr>
        <w:widowControl/>
        <w:autoSpaceDE w:val="0"/>
        <w:autoSpaceDN w:val="0"/>
        <w:adjustRightInd w:val="0"/>
        <w:spacing w:line="360" w:lineRule="auto"/>
        <w:ind w:firstLine="1440"/>
      </w:pPr>
      <w:r>
        <w:t xml:space="preserve">In addition, based on our review of Verizon PA’s Exceptions, we are of the opinion </w:t>
      </w:r>
      <w:r w:rsidR="00116835">
        <w:t>that, while we do not agree with every argument raised by Verizon PA in its Exception</w:t>
      </w:r>
      <w:r w:rsidR="00166202">
        <w:t>s</w:t>
      </w:r>
      <w:r w:rsidR="00116835">
        <w:t xml:space="preserve">, we do believe that </w:t>
      </w:r>
      <w:r>
        <w:t xml:space="preserve">certain arguments presented by Verizon PA are </w:t>
      </w:r>
      <w:proofErr w:type="spellStart"/>
      <w:r>
        <w:t>merit</w:t>
      </w:r>
      <w:r w:rsidR="004B2BFC">
        <w:t>orous</w:t>
      </w:r>
      <w:proofErr w:type="spellEnd"/>
      <w:r>
        <w:t xml:space="preserve">.  </w:t>
      </w:r>
      <w:r w:rsidR="00116835">
        <w:t xml:space="preserve">Most importantly, </w:t>
      </w:r>
      <w:r>
        <w:t xml:space="preserve">although we disagree with Verizon PA’s position that no </w:t>
      </w:r>
      <w:r>
        <w:lastRenderedPageBreak/>
        <w:t xml:space="preserve">civil penalty </w:t>
      </w:r>
      <w:r w:rsidR="00116835">
        <w:t xml:space="preserve">should </w:t>
      </w:r>
      <w:r>
        <w:t>be imposed as a result of this proceeding, we are of the opinion</w:t>
      </w:r>
      <w:r w:rsidR="00A83FCD">
        <w:t xml:space="preserve">, as will be discussed in further detail </w:t>
      </w:r>
      <w:r w:rsidR="00A83FCD">
        <w:rPr>
          <w:i/>
        </w:rPr>
        <w:t>infra</w:t>
      </w:r>
      <w:r w:rsidR="00A83FCD">
        <w:t>,</w:t>
      </w:r>
      <w:r>
        <w:t xml:space="preserve"> that a reduc</w:t>
      </w:r>
      <w:r w:rsidR="00116835">
        <w:t>tion of the $6,000 p</w:t>
      </w:r>
      <w:r>
        <w:t>enalty</w:t>
      </w:r>
      <w:r w:rsidR="00116835">
        <w:t xml:space="preserve"> </w:t>
      </w:r>
      <w:r>
        <w:t>recommended by the ALJ is appropriate.</w:t>
      </w:r>
      <w:r w:rsidR="00116835">
        <w:t xml:space="preserve">  </w:t>
      </w:r>
    </w:p>
    <w:p w14:paraId="36104FA2" w14:textId="77777777" w:rsidR="00116835" w:rsidRDefault="00116835" w:rsidP="000F63C7">
      <w:pPr>
        <w:widowControl/>
        <w:autoSpaceDE w:val="0"/>
        <w:autoSpaceDN w:val="0"/>
        <w:adjustRightInd w:val="0"/>
        <w:spacing w:line="360" w:lineRule="auto"/>
        <w:ind w:firstLine="1440"/>
      </w:pPr>
    </w:p>
    <w:p w14:paraId="37C69100" w14:textId="2CE86691" w:rsidR="007E7BE0" w:rsidRDefault="00116835" w:rsidP="000F63C7">
      <w:pPr>
        <w:widowControl/>
        <w:autoSpaceDE w:val="0"/>
        <w:autoSpaceDN w:val="0"/>
        <w:adjustRightInd w:val="0"/>
        <w:spacing w:line="360" w:lineRule="auto"/>
        <w:ind w:firstLine="1440"/>
      </w:pPr>
      <w:r>
        <w:t>I</w:t>
      </w:r>
      <w:r w:rsidR="007E7BE0">
        <w:t>n its Exceptions Verizon PA attempts to partially blame the Complainant for the length of time it took to resolve his complaint.  On page 9 of the Exceptions, Verizon PA states:</w:t>
      </w:r>
    </w:p>
    <w:p w14:paraId="6681E020" w14:textId="77777777" w:rsidR="007E7BE0" w:rsidRDefault="007E7BE0" w:rsidP="000F63C7">
      <w:pPr>
        <w:widowControl/>
        <w:autoSpaceDE w:val="0"/>
        <w:autoSpaceDN w:val="0"/>
        <w:adjustRightInd w:val="0"/>
        <w:spacing w:line="360" w:lineRule="auto"/>
        <w:ind w:firstLine="1440"/>
      </w:pPr>
    </w:p>
    <w:p w14:paraId="1F8018CC" w14:textId="1CA9EFDE" w:rsidR="007E7BE0" w:rsidRDefault="007E7BE0" w:rsidP="007E7BE0">
      <w:pPr>
        <w:widowControl/>
        <w:autoSpaceDE w:val="0"/>
        <w:autoSpaceDN w:val="0"/>
        <w:adjustRightInd w:val="0"/>
        <w:ind w:left="1440" w:right="1440"/>
      </w:pPr>
      <w:r>
        <w:t xml:space="preserve">Complainant’s “repeated requests for billing corrections” were based, at least in large part, on his mistaken belief regarding the services and charges that were and were not included in the Triple Bundle Plan.”  </w:t>
      </w:r>
    </w:p>
    <w:p w14:paraId="1F216A1A" w14:textId="77777777" w:rsidR="007E7BE0" w:rsidRDefault="007E7BE0" w:rsidP="00A22DA4">
      <w:pPr>
        <w:widowControl/>
        <w:autoSpaceDE w:val="0"/>
        <w:autoSpaceDN w:val="0"/>
        <w:adjustRightInd w:val="0"/>
        <w:spacing w:line="360" w:lineRule="auto"/>
      </w:pPr>
    </w:p>
    <w:p w14:paraId="071C1C7D" w14:textId="4EE1FA5C" w:rsidR="00A22DA4" w:rsidRDefault="00A22DA4" w:rsidP="00A22DA4">
      <w:pPr>
        <w:widowControl/>
        <w:autoSpaceDE w:val="0"/>
        <w:autoSpaceDN w:val="0"/>
        <w:adjustRightInd w:val="0"/>
        <w:spacing w:line="360" w:lineRule="auto"/>
      </w:pPr>
      <w:r>
        <w:t>Exc. at 9.</w:t>
      </w:r>
    </w:p>
    <w:p w14:paraId="5A0A0EAD" w14:textId="77777777" w:rsidR="00A22DA4" w:rsidRDefault="00A22DA4" w:rsidP="00A22DA4">
      <w:pPr>
        <w:widowControl/>
        <w:autoSpaceDE w:val="0"/>
        <w:autoSpaceDN w:val="0"/>
        <w:adjustRightInd w:val="0"/>
        <w:spacing w:line="360" w:lineRule="auto"/>
      </w:pPr>
    </w:p>
    <w:p w14:paraId="4E4E6A65" w14:textId="141C1B56" w:rsidR="00A22DA4" w:rsidRDefault="00A22DA4" w:rsidP="00A22DA4">
      <w:pPr>
        <w:widowControl/>
        <w:autoSpaceDE w:val="0"/>
        <w:autoSpaceDN w:val="0"/>
        <w:adjustRightInd w:val="0"/>
        <w:spacing w:line="360" w:lineRule="auto"/>
      </w:pPr>
      <w:r>
        <w:t>Again, on page 11, Verizon PA states:</w:t>
      </w:r>
    </w:p>
    <w:p w14:paraId="31548FC4" w14:textId="77777777" w:rsidR="00A22DA4" w:rsidRDefault="00A22DA4" w:rsidP="00A22DA4">
      <w:pPr>
        <w:widowControl/>
        <w:autoSpaceDE w:val="0"/>
        <w:autoSpaceDN w:val="0"/>
        <w:adjustRightInd w:val="0"/>
        <w:spacing w:line="360" w:lineRule="auto"/>
      </w:pPr>
    </w:p>
    <w:p w14:paraId="15517083" w14:textId="1A52C1D1" w:rsidR="00A22DA4" w:rsidRDefault="00A22DA4" w:rsidP="00A22DA4">
      <w:pPr>
        <w:widowControl/>
        <w:autoSpaceDE w:val="0"/>
        <w:autoSpaceDN w:val="0"/>
        <w:adjustRightInd w:val="0"/>
        <w:ind w:left="1440" w:right="1440"/>
      </w:pPr>
      <w:r>
        <w:t>Here, while h</w:t>
      </w:r>
      <w:r w:rsidR="001671A3">
        <w:t>is</w:t>
      </w:r>
      <w:r>
        <w:t xml:space="preserve"> “need” to contact Verizon</w:t>
      </w:r>
      <w:r w:rsidR="007035E7">
        <w:t xml:space="preserve"> </w:t>
      </w:r>
      <w:r>
        <w:t>to discuss his account may have inconvenienced Complainant, had he correctly understood the services and charges applicable to the Triple Bundle Plan, the contacts he made with Verizon may not have been necessary.</w:t>
      </w:r>
    </w:p>
    <w:p w14:paraId="288D1816" w14:textId="77777777" w:rsidR="00A22DA4" w:rsidRDefault="00A22DA4" w:rsidP="00A22DA4">
      <w:pPr>
        <w:widowControl/>
        <w:autoSpaceDE w:val="0"/>
        <w:autoSpaceDN w:val="0"/>
        <w:adjustRightInd w:val="0"/>
        <w:ind w:left="1440" w:right="1440"/>
      </w:pPr>
    </w:p>
    <w:p w14:paraId="5C7D96B0" w14:textId="675E526D" w:rsidR="00A22DA4" w:rsidRDefault="00A22DA4" w:rsidP="00A22DA4">
      <w:pPr>
        <w:widowControl/>
        <w:autoSpaceDE w:val="0"/>
        <w:autoSpaceDN w:val="0"/>
        <w:adjustRightInd w:val="0"/>
        <w:spacing w:line="360" w:lineRule="auto"/>
      </w:pPr>
      <w:r>
        <w:t>Exc. at 11.</w:t>
      </w:r>
    </w:p>
    <w:p w14:paraId="590ACF61" w14:textId="77777777" w:rsidR="00A22DA4" w:rsidRDefault="00A22DA4" w:rsidP="00A22DA4">
      <w:pPr>
        <w:widowControl/>
        <w:autoSpaceDE w:val="0"/>
        <w:autoSpaceDN w:val="0"/>
        <w:adjustRightInd w:val="0"/>
        <w:spacing w:line="360" w:lineRule="auto"/>
      </w:pPr>
    </w:p>
    <w:p w14:paraId="11838834" w14:textId="6F9ABD0E" w:rsidR="00166202" w:rsidRDefault="00A22DA4" w:rsidP="00A22DA4">
      <w:pPr>
        <w:widowControl/>
        <w:autoSpaceDE w:val="0"/>
        <w:autoSpaceDN w:val="0"/>
        <w:adjustRightInd w:val="0"/>
        <w:spacing w:line="360" w:lineRule="auto"/>
      </w:pPr>
      <w:r>
        <w:t xml:space="preserve">Rather than placing the blame on the Complainant, we note that the repeated requests by the Complainant to Verizon PA may have been avoided if the Verizon </w:t>
      </w:r>
      <w:r w:rsidR="007035E7">
        <w:t xml:space="preserve">PA </w:t>
      </w:r>
      <w:r>
        <w:t>attendant</w:t>
      </w:r>
      <w:r w:rsidR="00B90329">
        <w:t>s</w:t>
      </w:r>
      <w:r>
        <w:t xml:space="preserve"> w</w:t>
      </w:r>
      <w:r w:rsidR="00B90329">
        <w:t>ere</w:t>
      </w:r>
      <w:r>
        <w:t xml:space="preserve"> more perceptive to the Complainant’s concerns.  It appears from the record that </w:t>
      </w:r>
      <w:r w:rsidR="000B3B9C">
        <w:t xml:space="preserve">Verizon PA’s customer service attendants could have been more </w:t>
      </w:r>
      <w:r w:rsidR="001671A3">
        <w:t>astute</w:t>
      </w:r>
      <w:r w:rsidR="000B3B9C">
        <w:t xml:space="preserve"> to the Complainant’s concern</w:t>
      </w:r>
      <w:r w:rsidR="00B90329">
        <w:t>s</w:t>
      </w:r>
      <w:r w:rsidR="000B3B9C">
        <w:t xml:space="preserve"> especially in light of the fact that </w:t>
      </w:r>
      <w:r>
        <w:t xml:space="preserve">Verizon PA </w:t>
      </w:r>
      <w:r w:rsidR="000B3B9C">
        <w:t xml:space="preserve">issued several credits to the Complainant upon </w:t>
      </w:r>
      <w:r>
        <w:t>fail</w:t>
      </w:r>
      <w:r w:rsidR="000B3B9C">
        <w:t xml:space="preserve">ing to </w:t>
      </w:r>
      <w:r>
        <w:t xml:space="preserve">bill </w:t>
      </w:r>
      <w:r w:rsidR="001671A3">
        <w:t>him</w:t>
      </w:r>
      <w:r>
        <w:t xml:space="preserve"> at the appropriate </w:t>
      </w:r>
      <w:r w:rsidR="000B3B9C">
        <w:t xml:space="preserve">Triple Bundle Plan </w:t>
      </w:r>
      <w:r>
        <w:t xml:space="preserve">rate </w:t>
      </w:r>
      <w:r w:rsidR="00B90329">
        <w:t xml:space="preserve">over a </w:t>
      </w:r>
      <w:r>
        <w:t>period of twelve months</w:t>
      </w:r>
      <w:r w:rsidR="000B3B9C">
        <w:t xml:space="preserve">.  The fact that no one at Verizon </w:t>
      </w:r>
      <w:r w:rsidR="007035E7">
        <w:t xml:space="preserve">PA </w:t>
      </w:r>
      <w:r w:rsidR="00B90329">
        <w:t xml:space="preserve">was able to </w:t>
      </w:r>
      <w:r w:rsidR="00B90329">
        <w:lastRenderedPageBreak/>
        <w:t xml:space="preserve">adequately </w:t>
      </w:r>
      <w:r w:rsidR="000B3B9C">
        <w:t>answer his billing questions</w:t>
      </w:r>
      <w:r w:rsidR="000B3B9C">
        <w:rPr>
          <w:rStyle w:val="FootnoteReference"/>
        </w:rPr>
        <w:footnoteReference w:id="6"/>
      </w:r>
      <w:r w:rsidR="0062124F">
        <w:t xml:space="preserve"> in conjunction with the numerous billing adjustments made to the Complainant’s bill r</w:t>
      </w:r>
      <w:r w:rsidR="000B3B9C">
        <w:t xml:space="preserve">aises some concern </w:t>
      </w:r>
      <w:r w:rsidR="00B90329">
        <w:t xml:space="preserve">about </w:t>
      </w:r>
      <w:r w:rsidR="000B3B9C">
        <w:t>Verizon PA</w:t>
      </w:r>
      <w:r w:rsidR="00B90329">
        <w:t>’s</w:t>
      </w:r>
      <w:r w:rsidR="000B3B9C">
        <w:t xml:space="preserve"> customer representatives</w:t>
      </w:r>
      <w:r w:rsidR="00B90329">
        <w:t>’ knowledge and training</w:t>
      </w:r>
      <w:r w:rsidR="000B3B9C">
        <w:t xml:space="preserve"> with regard to bundled service offerings and particularly in those areas </w:t>
      </w:r>
      <w:r w:rsidR="0062124F">
        <w:t xml:space="preserve">involving bundled </w:t>
      </w:r>
      <w:r w:rsidR="000B3B9C">
        <w:t xml:space="preserve">regulated </w:t>
      </w:r>
      <w:r w:rsidR="0062124F">
        <w:t xml:space="preserve">and </w:t>
      </w:r>
      <w:r w:rsidR="000B3B9C">
        <w:t>unregulated services.</w:t>
      </w:r>
      <w:r w:rsidR="0062124F">
        <w:t xml:space="preserve">  In this regard, we encourage Verizon PA to ensure that its customer representatives receive the proper training so that they are </w:t>
      </w:r>
      <w:r w:rsidR="00C93BC2">
        <w:t xml:space="preserve">more </w:t>
      </w:r>
      <w:r w:rsidR="0062124F">
        <w:t>able to respond to the types of situations and questions presented in this case.</w:t>
      </w:r>
    </w:p>
    <w:p w14:paraId="0EC2963B" w14:textId="77777777" w:rsidR="00A22DA4" w:rsidRDefault="00A22DA4" w:rsidP="00A22DA4">
      <w:pPr>
        <w:widowControl/>
        <w:autoSpaceDE w:val="0"/>
        <w:autoSpaceDN w:val="0"/>
        <w:adjustRightInd w:val="0"/>
        <w:spacing w:line="360" w:lineRule="auto"/>
      </w:pPr>
    </w:p>
    <w:p w14:paraId="3EA219AB" w14:textId="77777777" w:rsidR="002C7EF8" w:rsidRDefault="00A53933" w:rsidP="000F63C7">
      <w:pPr>
        <w:widowControl/>
        <w:autoSpaceDE w:val="0"/>
        <w:autoSpaceDN w:val="0"/>
        <w:adjustRightInd w:val="0"/>
        <w:spacing w:line="360" w:lineRule="auto"/>
        <w:ind w:firstLine="1440"/>
      </w:pPr>
      <w:r>
        <w:t xml:space="preserve">With that said, we shall now address the </w:t>
      </w:r>
      <w:r w:rsidR="00A83FCD">
        <w:t xml:space="preserve">reasonableness of the $6,000 penalty recommended by the ALJ consistent with </w:t>
      </w:r>
      <w:r>
        <w:t>our Policy Statement and our modifications thereto.  As noted p</w:t>
      </w:r>
      <w:r w:rsidR="000F63C7">
        <w:t>ursu</w:t>
      </w:r>
      <w:r w:rsidR="00EF0C94">
        <w:t xml:space="preserve">ant to Section 3301 of the Code, </w:t>
      </w:r>
    </w:p>
    <w:p w14:paraId="4B646020" w14:textId="6BBF787B" w:rsidR="002B46F8" w:rsidRDefault="00EF0C94" w:rsidP="002C7EF8">
      <w:pPr>
        <w:widowControl/>
        <w:autoSpaceDE w:val="0"/>
        <w:autoSpaceDN w:val="0"/>
        <w:adjustRightInd w:val="0"/>
        <w:spacing w:line="360" w:lineRule="auto"/>
        <w:rPr>
          <w:u w:color="000000"/>
        </w:rPr>
      </w:pPr>
      <w:r>
        <w:t>66 Pa. C.S. §</w:t>
      </w:r>
      <w:r w:rsidR="00A83FCD">
        <w:t> </w:t>
      </w:r>
      <w:r>
        <w:t>3301, the Commission may impose a maximum civil penalty of $1</w:t>
      </w:r>
      <w:r w:rsidR="000F63C7">
        <w:t>,</w:t>
      </w:r>
      <w:r>
        <w:t xml:space="preserve">000 per day for each violation of the Code, its </w:t>
      </w:r>
      <w:r w:rsidR="0086738C">
        <w:t>R</w:t>
      </w:r>
      <w:r>
        <w:t>egulations or its orders</w:t>
      </w:r>
      <w:r w:rsidR="002B46F8">
        <w:t>.  As indicated above, t</w:t>
      </w:r>
      <w:r w:rsidR="002B46F8" w:rsidRPr="000A6E54">
        <w:t xml:space="preserve">he Commission has promulgated a Policy Statement at 52 Pa. Code </w:t>
      </w:r>
      <w:r w:rsidR="002B46F8">
        <w:t>§ 69.1201</w:t>
      </w:r>
      <w:r w:rsidR="00A83FCD">
        <w:t xml:space="preserve"> that</w:t>
      </w:r>
      <w:r w:rsidR="002B46F8">
        <w:t xml:space="preserve"> s</w:t>
      </w:r>
      <w:r w:rsidR="002B46F8" w:rsidRPr="000A6E54">
        <w:rPr>
          <w:u w:color="000000"/>
        </w:rPr>
        <w:t xml:space="preserve">ets forth ten factors that we may consider in evaluating </w:t>
      </w:r>
      <w:r w:rsidR="002B46F8">
        <w:rPr>
          <w:u w:color="000000"/>
        </w:rPr>
        <w:t>the assess</w:t>
      </w:r>
      <w:r w:rsidR="0086738C">
        <w:rPr>
          <w:u w:color="000000"/>
        </w:rPr>
        <w:t>ment</w:t>
      </w:r>
      <w:r w:rsidR="002B46F8">
        <w:rPr>
          <w:u w:color="000000"/>
        </w:rPr>
        <w:t xml:space="preserve"> of a civil penalty</w:t>
      </w:r>
      <w:r w:rsidR="002B46F8" w:rsidRPr="000A6E54">
        <w:rPr>
          <w:u w:color="000000"/>
        </w:rPr>
        <w:t xml:space="preserve">.  </w:t>
      </w:r>
      <w:r w:rsidR="002B46F8">
        <w:rPr>
          <w:u w:color="000000"/>
        </w:rPr>
        <w:t xml:space="preserve"> We will consider each of th</w:t>
      </w:r>
      <w:r w:rsidR="0086738C">
        <w:rPr>
          <w:u w:color="000000"/>
        </w:rPr>
        <w:t>e</w:t>
      </w:r>
      <w:r w:rsidR="002B46F8">
        <w:rPr>
          <w:u w:color="000000"/>
        </w:rPr>
        <w:t>se factors in turn.</w:t>
      </w:r>
    </w:p>
    <w:p w14:paraId="64C877D3" w14:textId="77777777" w:rsidR="002B46F8" w:rsidRDefault="002B46F8" w:rsidP="000F63C7">
      <w:pPr>
        <w:widowControl/>
        <w:spacing w:line="360" w:lineRule="auto"/>
        <w:ind w:firstLine="1440"/>
        <w:rPr>
          <w:u w:color="000000"/>
        </w:rPr>
      </w:pPr>
    </w:p>
    <w:p w14:paraId="2B7DEBD7" w14:textId="77777777" w:rsidR="002C7EF8" w:rsidRDefault="002B46F8" w:rsidP="000F63C7">
      <w:pPr>
        <w:widowControl/>
        <w:spacing w:line="360" w:lineRule="auto"/>
        <w:ind w:firstLine="1440"/>
      </w:pPr>
      <w:r>
        <w:rPr>
          <w:color w:val="000000"/>
          <w:u w:color="000000"/>
        </w:rPr>
        <w:t xml:space="preserve">The first </w:t>
      </w:r>
      <w:r w:rsidR="0086738C">
        <w:rPr>
          <w:color w:val="000000"/>
          <w:u w:color="000000"/>
        </w:rPr>
        <w:t xml:space="preserve">factor </w:t>
      </w:r>
      <w:r w:rsidRPr="000A6E54">
        <w:rPr>
          <w:color w:val="000000"/>
          <w:u w:color="000000"/>
        </w:rPr>
        <w:t xml:space="preserve">is </w:t>
      </w:r>
      <w:r w:rsidRPr="000A6E54">
        <w:t xml:space="preserve">whether the conduct at issue is of a serious nature. </w:t>
      </w:r>
    </w:p>
    <w:p w14:paraId="48415794" w14:textId="18CD52FA" w:rsidR="008714D2" w:rsidRDefault="002B46F8" w:rsidP="002C7EF8">
      <w:pPr>
        <w:widowControl/>
        <w:spacing w:line="360" w:lineRule="auto"/>
      </w:pPr>
      <w:r w:rsidRPr="000A6E54">
        <w:t xml:space="preserve">52 Pa. Code § 69.1201(c)(1).  “When conduct of a serious nature is involved, such as willful fraud or misrepresentation, the conduct may warrant a higher penalty. </w:t>
      </w:r>
      <w:r w:rsidR="000F63C7">
        <w:t xml:space="preserve"> </w:t>
      </w:r>
      <w:r w:rsidRPr="000A6E54">
        <w:t xml:space="preserve">When the conduct is less egregious, such as administrative filing or technical errors, it may warrant a lower penalty.”  </w:t>
      </w:r>
      <w:r>
        <w:t>The ALJ contend</w:t>
      </w:r>
      <w:r w:rsidR="000F63C7">
        <w:t>ed</w:t>
      </w:r>
      <w:r>
        <w:t xml:space="preserve"> that some of the conduct</w:t>
      </w:r>
      <w:r w:rsidR="0086738C">
        <w:t xml:space="preserve"> in this case</w:t>
      </w:r>
      <w:r w:rsidR="008714D2">
        <w:t xml:space="preserve"> is of a serious nature:</w:t>
      </w:r>
    </w:p>
    <w:p w14:paraId="0B02AAE6" w14:textId="77777777" w:rsidR="008714D2" w:rsidRDefault="008714D2" w:rsidP="000F63C7">
      <w:pPr>
        <w:widowControl/>
        <w:spacing w:line="360" w:lineRule="auto"/>
        <w:ind w:firstLine="1440"/>
      </w:pPr>
    </w:p>
    <w:p w14:paraId="17F4F952" w14:textId="77777777" w:rsidR="002C7EF8" w:rsidRDefault="008714D2" w:rsidP="008714D2">
      <w:pPr>
        <w:widowControl/>
        <w:ind w:left="1440" w:right="1440"/>
      </w:pPr>
      <w:r w:rsidRPr="008714D2">
        <w:t xml:space="preserve">In the instant case, the evidence demonstrates Respondent failed, in several aspects, to provide reasonable service to Complainant as required by Section 1501of the Code.  Starting in April 2009, Respondent failed to charge </w:t>
      </w:r>
      <w:r w:rsidRPr="008714D2">
        <w:lastRenderedPageBreak/>
        <w:t xml:space="preserve">Complainant a lower rate for telephone service under its triple bundle as requested by Mr. Bennett.  After Complainant made repeated requests in April, May, June and July, for billing corrections, Respondent issued credits, but failed to convert Complainant’s account to a triple bundle, whereby he would receive a lower rate for telephone service.  Respondent failed to bill Complainant at the telephone rate of $36.01 for twelve continuous months as the parties initially agreed in </w:t>
      </w:r>
    </w:p>
    <w:p w14:paraId="0062EFBB" w14:textId="2C0D709E" w:rsidR="008714D2" w:rsidRDefault="008714D2" w:rsidP="008714D2">
      <w:pPr>
        <w:widowControl/>
        <w:ind w:left="1440" w:right="1440"/>
      </w:pPr>
      <w:r w:rsidRPr="008714D2">
        <w:t>March 2009.  Such conduct on Respondent’s part rises to the level of serious and warrants a higher penalty.</w:t>
      </w:r>
    </w:p>
    <w:p w14:paraId="0F811FFF" w14:textId="77777777" w:rsidR="008714D2" w:rsidRDefault="008714D2" w:rsidP="008714D2">
      <w:pPr>
        <w:widowControl/>
        <w:ind w:left="1440" w:right="1440"/>
      </w:pPr>
    </w:p>
    <w:p w14:paraId="6E9398EB" w14:textId="24F8D757" w:rsidR="008714D2" w:rsidRDefault="008714D2" w:rsidP="008714D2">
      <w:pPr>
        <w:widowControl/>
        <w:spacing w:line="360" w:lineRule="auto"/>
      </w:pPr>
      <w:r>
        <w:t>I.D. at 20-21.</w:t>
      </w:r>
    </w:p>
    <w:p w14:paraId="1A7C7424" w14:textId="77777777" w:rsidR="008714D2" w:rsidRDefault="008714D2" w:rsidP="008714D2">
      <w:pPr>
        <w:widowControl/>
        <w:spacing w:line="360" w:lineRule="auto"/>
      </w:pPr>
    </w:p>
    <w:p w14:paraId="79A9CF70" w14:textId="159DEEED" w:rsidR="002B46F8" w:rsidRPr="000A6E54" w:rsidRDefault="002B46F8" w:rsidP="000F63C7">
      <w:pPr>
        <w:widowControl/>
        <w:spacing w:line="360" w:lineRule="auto"/>
        <w:ind w:firstLine="1440"/>
      </w:pPr>
      <w:r>
        <w:t xml:space="preserve">The evidence shows that Verizon PA failed, repeatedly, to honor an agreement to provide </w:t>
      </w:r>
      <w:r w:rsidR="00980CBE">
        <w:t>the Complainant</w:t>
      </w:r>
      <w:r>
        <w:t xml:space="preserve"> with telephone service at the </w:t>
      </w:r>
      <w:r w:rsidR="00CA73E4">
        <w:t>Triple Bundle</w:t>
      </w:r>
      <w:r>
        <w:t xml:space="preserve"> </w:t>
      </w:r>
      <w:r w:rsidR="00CA73E4">
        <w:t xml:space="preserve">Plan </w:t>
      </w:r>
      <w:r>
        <w:t xml:space="preserve">rate.  We </w:t>
      </w:r>
      <w:r w:rsidR="000F63C7">
        <w:t xml:space="preserve">agree with the ALJ and </w:t>
      </w:r>
      <w:r>
        <w:t>find that this is conduct of a serious nature.</w:t>
      </w:r>
    </w:p>
    <w:p w14:paraId="0287EA36" w14:textId="77777777" w:rsidR="002B46F8" w:rsidRPr="00FF22AE" w:rsidRDefault="002B46F8" w:rsidP="000F63C7">
      <w:pPr>
        <w:widowControl/>
        <w:suppressAutoHyphens/>
        <w:spacing w:line="360" w:lineRule="auto"/>
        <w:ind w:firstLine="1440"/>
      </w:pPr>
    </w:p>
    <w:p w14:paraId="245408DD" w14:textId="37638D82" w:rsidR="008714D2" w:rsidRPr="008714D2" w:rsidRDefault="002B46F8" w:rsidP="008714D2">
      <w:pPr>
        <w:widowControl/>
        <w:suppressAutoHyphens/>
        <w:spacing w:line="360" w:lineRule="auto"/>
        <w:ind w:firstLine="1440"/>
      </w:pPr>
      <w:r w:rsidRPr="00FF22AE">
        <w:t xml:space="preserve">The second factor we may consider is whether the resulting consequences of the conduct are of a serious nature.  52 Pa. Code § 69.1201(c)(2).  “When consequences of a serious nature are involved, such as personal injury or property damage, the consequences may warrant a higher penalty.”  </w:t>
      </w:r>
      <w:r>
        <w:t xml:space="preserve">The ALJ </w:t>
      </w:r>
      <w:r w:rsidR="008714D2">
        <w:t>noted that “[r]</w:t>
      </w:r>
      <w:proofErr w:type="spellStart"/>
      <w:r w:rsidR="008714D2" w:rsidRPr="008714D2">
        <w:t>espondent’s</w:t>
      </w:r>
      <w:proofErr w:type="spellEnd"/>
      <w:r w:rsidR="008714D2" w:rsidRPr="008714D2">
        <w:t xml:space="preserve"> conduct did not result in bodily injury or property damages.”  </w:t>
      </w:r>
      <w:r w:rsidR="00C15368">
        <w:t xml:space="preserve">I.D. at 21.  </w:t>
      </w:r>
      <w:r w:rsidR="008714D2" w:rsidRPr="008714D2">
        <w:t>We agree</w:t>
      </w:r>
      <w:r w:rsidR="00C15368">
        <w:t xml:space="preserve">.  </w:t>
      </w:r>
      <w:r w:rsidR="00C15368" w:rsidRPr="00C15368">
        <w:t>These violations should not be deemed serious or have lasting consequences</w:t>
      </w:r>
      <w:r w:rsidR="008714D2" w:rsidRPr="008714D2">
        <w:t>.</w:t>
      </w:r>
    </w:p>
    <w:p w14:paraId="71C5E890" w14:textId="77777777" w:rsidR="002B46F8" w:rsidRPr="00FF22AE" w:rsidRDefault="002B46F8" w:rsidP="000F63C7">
      <w:pPr>
        <w:widowControl/>
        <w:suppressAutoHyphens/>
        <w:spacing w:line="360" w:lineRule="auto"/>
        <w:ind w:firstLine="1440"/>
      </w:pPr>
    </w:p>
    <w:p w14:paraId="2C8ACED7" w14:textId="77777777" w:rsidR="00C15368" w:rsidRDefault="002B46F8" w:rsidP="000F63C7">
      <w:pPr>
        <w:widowControl/>
        <w:suppressAutoHyphens/>
        <w:spacing w:line="360" w:lineRule="auto"/>
        <w:ind w:firstLine="1440"/>
      </w:pPr>
      <w:r w:rsidRPr="00FF22AE">
        <w:t xml:space="preserve">The third factor pertains to </w:t>
      </w:r>
      <w:r>
        <w:t>whether the conduct was deemed intentional or negligent</w:t>
      </w:r>
      <w:r w:rsidRPr="00FF22AE">
        <w:t>.  5</w:t>
      </w:r>
      <w:r>
        <w:t xml:space="preserve">2 Pa. Code </w:t>
      </w:r>
      <w:r w:rsidRPr="00FF22AE">
        <w:t xml:space="preserve">§ 69.1201(c)(3).  </w:t>
      </w:r>
      <w:r w:rsidR="00C15368">
        <w:t xml:space="preserve">“This factor may only be considered in evaluating litigated cases.  When conduct has been deemed intentional, the conduct may result in a higher penalty.”  With regard to this factor, the ALJ stated: </w:t>
      </w:r>
    </w:p>
    <w:p w14:paraId="4D340299" w14:textId="77777777" w:rsidR="00C15368" w:rsidRDefault="00C15368" w:rsidP="000F63C7">
      <w:pPr>
        <w:widowControl/>
        <w:suppressAutoHyphens/>
        <w:spacing w:line="360" w:lineRule="auto"/>
        <w:ind w:firstLine="1440"/>
      </w:pPr>
    </w:p>
    <w:p w14:paraId="5F548AA3" w14:textId="04DDBC81" w:rsidR="00C15368" w:rsidRDefault="00C15368" w:rsidP="00C15368">
      <w:pPr>
        <w:widowControl/>
        <w:ind w:left="1440" w:right="1440"/>
      </w:pPr>
      <w:r>
        <w:t xml:space="preserve">. . . </w:t>
      </w:r>
      <w:r w:rsidRPr="00C15368">
        <w:t>in litigated cases, the conduct may be examined for intentionality or negligence.  Here, Complainant made repeated requests for billing corrections.  As Complainant testified when he called Verizon</w:t>
      </w:r>
      <w:r w:rsidR="007035E7">
        <w:t xml:space="preserve"> </w:t>
      </w:r>
      <w:r w:rsidRPr="00C15368">
        <w:t xml:space="preserve">no one could give him answers.  Respondent’s allegation that Mr. Bennett’s services </w:t>
      </w:r>
      <w:r w:rsidRPr="00C15368">
        <w:lastRenderedPageBreak/>
        <w:t xml:space="preserve">could not be bundled in July 2009, because he had an outstanding account balance and internet service was billed on a credit card, was betrayed by its own witness and the documentary evidence.  Mr. </w:t>
      </w:r>
      <w:proofErr w:type="spellStart"/>
      <w:r w:rsidRPr="00C15368">
        <w:t>Nigro</w:t>
      </w:r>
      <w:proofErr w:type="spellEnd"/>
      <w:r w:rsidRPr="00C15368">
        <w:t xml:space="preserve"> testified the triple bundle order was processed in March 2009.  Verizon’s Exhibit 1 demonstrated Mr. Bennett did not have a balance in March, April or May 2009, and he was back billed to March 2009 for internet service.  Further Mr. Bennett’s receipts showed he paid his bill with cash in May and June 2009.  Based upon the evidence, Verizon’s conduct must be deemed intentional.</w:t>
      </w:r>
    </w:p>
    <w:p w14:paraId="0400F247" w14:textId="4EEC655A" w:rsidR="002E07B8" w:rsidRDefault="002E07B8" w:rsidP="006D2741">
      <w:pPr>
        <w:widowControl/>
        <w:suppressAutoHyphens/>
        <w:spacing w:line="360" w:lineRule="auto"/>
      </w:pPr>
      <w:r>
        <w:t>I.D. at 20.</w:t>
      </w:r>
    </w:p>
    <w:p w14:paraId="335B417F" w14:textId="77777777" w:rsidR="002E07B8" w:rsidRDefault="002E07B8" w:rsidP="006D2741">
      <w:pPr>
        <w:widowControl/>
        <w:suppressAutoHyphens/>
        <w:spacing w:line="360" w:lineRule="auto"/>
      </w:pPr>
    </w:p>
    <w:p w14:paraId="5077D818" w14:textId="16B27080" w:rsidR="002B46F8" w:rsidRPr="00FF22AE" w:rsidRDefault="006D2741" w:rsidP="006D2741">
      <w:pPr>
        <w:widowControl/>
        <w:suppressAutoHyphens/>
        <w:spacing w:line="360" w:lineRule="auto"/>
      </w:pPr>
      <w:r>
        <w:t xml:space="preserve">We agree.  </w:t>
      </w:r>
      <w:r w:rsidR="002B46F8">
        <w:t xml:space="preserve">We find that </w:t>
      </w:r>
      <w:r w:rsidR="004C33BF">
        <w:t xml:space="preserve">Verizon PA’s actions to solicit customers with the offer of a certain price and </w:t>
      </w:r>
      <w:r w:rsidR="00561F78">
        <w:t xml:space="preserve">then </w:t>
      </w:r>
      <w:r w:rsidR="004C33BF">
        <w:t xml:space="preserve">fail to honor that offer </w:t>
      </w:r>
      <w:r w:rsidR="0086738C">
        <w:t xml:space="preserve">after repeated requests for billing correction </w:t>
      </w:r>
      <w:r w:rsidR="004C33BF">
        <w:t xml:space="preserve">is conduct </w:t>
      </w:r>
      <w:r w:rsidR="0086738C">
        <w:t xml:space="preserve">that </w:t>
      </w:r>
      <w:r w:rsidR="000F63C7">
        <w:t xml:space="preserve">is </w:t>
      </w:r>
      <w:r w:rsidR="0086738C">
        <w:t>deemed intentional.</w:t>
      </w:r>
    </w:p>
    <w:p w14:paraId="20A9ED42" w14:textId="77777777" w:rsidR="002B46F8" w:rsidRPr="00FF22AE" w:rsidRDefault="002B46F8" w:rsidP="000F63C7">
      <w:pPr>
        <w:widowControl/>
        <w:suppressAutoHyphens/>
        <w:spacing w:line="360" w:lineRule="auto"/>
        <w:ind w:firstLine="1440"/>
      </w:pPr>
    </w:p>
    <w:p w14:paraId="3FCB54A9" w14:textId="5DF8FAB8" w:rsidR="006D2741" w:rsidRDefault="002B46F8" w:rsidP="000F63C7">
      <w:pPr>
        <w:widowControl/>
        <w:suppressAutoHyphens/>
        <w:spacing w:line="360" w:lineRule="auto"/>
        <w:ind w:firstLine="1440"/>
      </w:pPr>
      <w:r w:rsidRPr="00FF22AE">
        <w:t xml:space="preserve">The fourth factor we may consider is whether the regulated entity made efforts to modify internal practices and procedures to address the conduct at issue and prevent similar conduct in the future.  </w:t>
      </w:r>
      <w:r w:rsidR="006D2741" w:rsidRPr="006D2741">
        <w:t>52 Pa. Code § 69.1201(c)(4).</w:t>
      </w:r>
      <w:r w:rsidR="006D2741">
        <w:t xml:space="preserve">  “</w:t>
      </w:r>
      <w:r w:rsidR="006D2741" w:rsidRPr="006D2741">
        <w:t xml:space="preserve">These </w:t>
      </w:r>
      <w:proofErr w:type="spellStart"/>
      <w:r w:rsidR="006D2741" w:rsidRPr="006D2741">
        <w:t>modifica</w:t>
      </w:r>
      <w:r w:rsidR="002E07B8">
        <w:t>-</w:t>
      </w:r>
      <w:r w:rsidR="006D2741" w:rsidRPr="006D2741">
        <w:t>tions</w:t>
      </w:r>
      <w:proofErr w:type="spellEnd"/>
      <w:r w:rsidR="006D2741" w:rsidRPr="006D2741">
        <w:t xml:space="preserve"> may include activities such as training and improving company techniques and supervision. </w:t>
      </w:r>
      <w:r w:rsidR="006D2741">
        <w:t xml:space="preserve"> </w:t>
      </w:r>
      <w:r w:rsidR="006D2741" w:rsidRPr="006D2741">
        <w:t xml:space="preserve">The amount of time it took the utility to correct the conduct once it was discovered and the involvement of top-level management in correcting the </w:t>
      </w:r>
      <w:r w:rsidR="006D2741">
        <w:t>conduct may be considered.”  With regard to this factor the ALJ stated:</w:t>
      </w:r>
    </w:p>
    <w:p w14:paraId="60805BFA" w14:textId="77777777" w:rsidR="006D2741" w:rsidRDefault="006D2741" w:rsidP="000F63C7">
      <w:pPr>
        <w:widowControl/>
        <w:suppressAutoHyphens/>
        <w:spacing w:line="360" w:lineRule="auto"/>
        <w:ind w:firstLine="1440"/>
      </w:pPr>
    </w:p>
    <w:p w14:paraId="38B453C4" w14:textId="5E8FE234" w:rsidR="00ED250E" w:rsidRDefault="006D2741" w:rsidP="006D2741">
      <w:pPr>
        <w:widowControl/>
        <w:suppressAutoHyphens/>
        <w:ind w:left="1440" w:right="1440"/>
      </w:pPr>
      <w:r w:rsidRPr="006D2741">
        <w:t>Verizon</w:t>
      </w:r>
      <w:r w:rsidR="007035E7">
        <w:t xml:space="preserve"> </w:t>
      </w:r>
      <w:r w:rsidRPr="006D2741">
        <w:t>did not present any evidence as to its efforts to modify internal practices and procedures to address the conduct at issue or to prevent similar conduct in the future.  Verizon’s witnesses testified the billings were accurate, but they failed to explain Verizon’s admission that Mr. Bennett was overbilled in May and June 2009.  They failed to explain the reason as to why the overbillings were not corrected until August 2009.  Although Verizon</w:t>
      </w:r>
      <w:r w:rsidR="007035E7">
        <w:t xml:space="preserve"> </w:t>
      </w:r>
      <w:r w:rsidRPr="006D2741">
        <w:t xml:space="preserve">issued Mr. Bennett credits each time he called to complain about his bill, Verizon offered no evidence as to its representatives’ conduct during the telephone calls.  This lack of evidence supports  </w:t>
      </w:r>
    </w:p>
    <w:p w14:paraId="50D721C1" w14:textId="50E5BB48" w:rsidR="00ED250E" w:rsidRDefault="00ED250E">
      <w:pPr>
        <w:widowControl/>
      </w:pPr>
    </w:p>
    <w:p w14:paraId="619CC40E" w14:textId="3DBD8EE7" w:rsidR="006D2741" w:rsidRDefault="002C7EF8" w:rsidP="006D2741">
      <w:pPr>
        <w:widowControl/>
        <w:suppressAutoHyphens/>
        <w:ind w:left="1440" w:right="1440"/>
      </w:pPr>
      <w:r>
        <w:lastRenderedPageBreak/>
        <w:t xml:space="preserve">Mr. </w:t>
      </w:r>
      <w:r w:rsidR="006D2741" w:rsidRPr="006D2741">
        <w:t>Bennett’s position that when he called no one could give him answers.</w:t>
      </w:r>
    </w:p>
    <w:p w14:paraId="52AE4BB7" w14:textId="77777777" w:rsidR="002E07B8" w:rsidRDefault="002E07B8" w:rsidP="006D2741">
      <w:pPr>
        <w:widowControl/>
        <w:suppressAutoHyphens/>
        <w:ind w:left="1440" w:right="1440"/>
      </w:pPr>
    </w:p>
    <w:p w14:paraId="7F543E9B" w14:textId="039B9DCA" w:rsidR="006D2741" w:rsidRDefault="002E07B8" w:rsidP="002E07B8">
      <w:pPr>
        <w:widowControl/>
        <w:suppressAutoHyphens/>
        <w:spacing w:line="360" w:lineRule="auto"/>
      </w:pPr>
      <w:r>
        <w:t>I.D. at 21.</w:t>
      </w:r>
    </w:p>
    <w:p w14:paraId="184EA38F" w14:textId="77777777" w:rsidR="002C7EF8" w:rsidRDefault="002C7EF8" w:rsidP="002E07B8">
      <w:pPr>
        <w:widowControl/>
        <w:suppressAutoHyphens/>
        <w:spacing w:line="360" w:lineRule="auto"/>
      </w:pPr>
    </w:p>
    <w:p w14:paraId="1BE555BB" w14:textId="77777777" w:rsidR="002C7EF8" w:rsidRDefault="00B449E3" w:rsidP="000F63C7">
      <w:pPr>
        <w:widowControl/>
        <w:suppressAutoHyphens/>
        <w:spacing w:line="360" w:lineRule="auto"/>
        <w:ind w:firstLine="1440"/>
      </w:pPr>
      <w:r>
        <w:t xml:space="preserve">The record does not present any evidence provided by Verizon PA to modify its internal practices and procedures to prevent this from happening again.  </w:t>
      </w:r>
      <w:r w:rsidR="00ED2E55">
        <w:t>Nevertheless, w</w:t>
      </w:r>
      <w:r>
        <w:t>e take administrative notice that this does not appear to be a recurring problem based on our review of the types of recent complaint cases</w:t>
      </w:r>
      <w:r w:rsidR="00ED2E55">
        <w:t xml:space="preserve"> involving </w:t>
      </w:r>
    </w:p>
    <w:p w14:paraId="31FFBCF7" w14:textId="4816A3ED" w:rsidR="002B46F8" w:rsidRPr="00FF22AE" w:rsidRDefault="00ED2E55" w:rsidP="002C7EF8">
      <w:pPr>
        <w:widowControl/>
        <w:suppressAutoHyphens/>
        <w:spacing w:line="360" w:lineRule="auto"/>
      </w:pPr>
      <w:r>
        <w:t>Verizon PA</w:t>
      </w:r>
      <w:r w:rsidR="00B449E3">
        <w:t>.  As such, we are of the opinion that this factor does not support a higher penalty.</w:t>
      </w:r>
      <w:r w:rsidR="009E091F">
        <w:t xml:space="preserve">  </w:t>
      </w:r>
      <w:r w:rsidR="009E091F" w:rsidRPr="009E091F">
        <w:t>In the future, however, we encourage Verizon PA to provide sufficient testimony on the record with regard to this factor in order for us to adequately address the specific case at hand.</w:t>
      </w:r>
    </w:p>
    <w:p w14:paraId="7FCE9722" w14:textId="77777777" w:rsidR="00CA62C1" w:rsidRDefault="00CA62C1" w:rsidP="000F63C7">
      <w:pPr>
        <w:widowControl/>
        <w:suppressAutoHyphens/>
        <w:spacing w:line="360" w:lineRule="auto"/>
        <w:ind w:firstLine="1440"/>
      </w:pPr>
    </w:p>
    <w:p w14:paraId="279B8F65" w14:textId="77777777" w:rsidR="002C7EF8" w:rsidRDefault="00CA62C1" w:rsidP="000F63C7">
      <w:pPr>
        <w:widowControl/>
        <w:suppressAutoHyphens/>
        <w:spacing w:line="360" w:lineRule="auto"/>
        <w:ind w:firstLine="1440"/>
      </w:pPr>
      <w:r>
        <w:t>The ALJ considered the fifth, sixth and seventh factors together.  The fifth</w:t>
      </w:r>
      <w:r w:rsidR="002B46F8" w:rsidRPr="00FF22AE">
        <w:rPr>
          <w:color w:val="000000"/>
          <w:u w:color="000000"/>
        </w:rPr>
        <w:t xml:space="preserve"> factor </w:t>
      </w:r>
      <w:r w:rsidR="00ED2E55">
        <w:rPr>
          <w:color w:val="000000"/>
          <w:u w:color="000000"/>
        </w:rPr>
        <w:t xml:space="preserve">that </w:t>
      </w:r>
      <w:r w:rsidR="002B46F8" w:rsidRPr="00FF22AE">
        <w:rPr>
          <w:color w:val="000000"/>
          <w:u w:color="000000"/>
        </w:rPr>
        <w:t xml:space="preserve">may </w:t>
      </w:r>
      <w:r w:rsidR="00ED2E55">
        <w:rPr>
          <w:color w:val="000000"/>
          <w:u w:color="000000"/>
        </w:rPr>
        <w:t xml:space="preserve">be </w:t>
      </w:r>
      <w:r w:rsidR="002B46F8" w:rsidRPr="00FF22AE">
        <w:rPr>
          <w:color w:val="000000"/>
          <w:u w:color="000000"/>
        </w:rPr>
        <w:t>consider</w:t>
      </w:r>
      <w:r w:rsidR="00ED2E55">
        <w:rPr>
          <w:color w:val="000000"/>
          <w:u w:color="000000"/>
        </w:rPr>
        <w:t>ed</w:t>
      </w:r>
      <w:r w:rsidR="002B46F8" w:rsidRPr="00FF22AE">
        <w:rPr>
          <w:color w:val="000000"/>
          <w:u w:color="000000"/>
        </w:rPr>
        <w:t xml:space="preserve"> is the number of customers affected and the duration of the violation.  </w:t>
      </w:r>
      <w:r w:rsidR="002B46F8" w:rsidRPr="00FF22AE">
        <w:t xml:space="preserve">52 Pa. Code § 69.1201(c)(5).  </w:t>
      </w:r>
      <w:r w:rsidRPr="00CA62C1">
        <w:t xml:space="preserve">The sixth factor </w:t>
      </w:r>
      <w:r w:rsidR="00ED2E55">
        <w:t>that may be</w:t>
      </w:r>
      <w:r w:rsidRPr="00CA62C1">
        <w:t xml:space="preserve"> consider</w:t>
      </w:r>
      <w:r w:rsidR="00ED2E55">
        <w:t>ed</w:t>
      </w:r>
      <w:r w:rsidRPr="00CA62C1">
        <w:t xml:space="preserve"> is the compliance history of the regulated entity which committed the violation.  </w:t>
      </w:r>
    </w:p>
    <w:p w14:paraId="3C5D0591" w14:textId="77777777" w:rsidR="002C7EF8" w:rsidRDefault="00CA62C1" w:rsidP="002C7EF8">
      <w:pPr>
        <w:widowControl/>
        <w:suppressAutoHyphens/>
        <w:spacing w:line="360" w:lineRule="auto"/>
      </w:pPr>
      <w:r w:rsidRPr="00CA62C1">
        <w:t>52 Pa. Code §</w:t>
      </w:r>
      <w:r>
        <w:t> </w:t>
      </w:r>
      <w:r w:rsidRPr="00CA62C1">
        <w:t xml:space="preserve">69.1201(c)(6).  “An isolated incident from an otherwise compliant utility may result in a lower penalty, whereas frequent, recurrent violations by a utility may result in a higher penalty.” </w:t>
      </w:r>
      <w:r>
        <w:t xml:space="preserve"> The seventh factor </w:t>
      </w:r>
      <w:r w:rsidR="00ED2E55">
        <w:t xml:space="preserve">that may be considered </w:t>
      </w:r>
      <w:r>
        <w:t>is w</w:t>
      </w:r>
      <w:r w:rsidRPr="00CA62C1">
        <w:t xml:space="preserve">hether the regulated entity cooperated with the Commission’s investigation.  </w:t>
      </w:r>
    </w:p>
    <w:p w14:paraId="08749733" w14:textId="63AD5E48" w:rsidR="00CA62C1" w:rsidRDefault="00CA62C1" w:rsidP="002C7EF8">
      <w:pPr>
        <w:widowControl/>
        <w:suppressAutoHyphens/>
        <w:spacing w:line="360" w:lineRule="auto"/>
      </w:pPr>
      <w:r>
        <w:t>52 Pa. Code § 69.1201(c)(7</w:t>
      </w:r>
      <w:r w:rsidRPr="00CA62C1">
        <w:t>)</w:t>
      </w:r>
      <w:r>
        <w:t>.  “</w:t>
      </w:r>
      <w:r w:rsidRPr="00CA62C1">
        <w:t>Facts establishing bad faith, active concealment of violations, or attempts to interfere with Commission investigations may result in a higher penalty.</w:t>
      </w:r>
      <w:r>
        <w:t>”</w:t>
      </w:r>
    </w:p>
    <w:p w14:paraId="5610A456" w14:textId="77777777" w:rsidR="00CA62C1" w:rsidRDefault="00CA62C1" w:rsidP="000F63C7">
      <w:pPr>
        <w:widowControl/>
        <w:suppressAutoHyphens/>
        <w:spacing w:line="360" w:lineRule="auto"/>
        <w:ind w:firstLine="1440"/>
      </w:pPr>
    </w:p>
    <w:p w14:paraId="134E79A4" w14:textId="0C8AB7FD" w:rsidR="009E091F" w:rsidRDefault="00CA62C1" w:rsidP="000F63C7">
      <w:pPr>
        <w:widowControl/>
        <w:suppressAutoHyphens/>
        <w:spacing w:line="360" w:lineRule="auto"/>
        <w:ind w:firstLine="1440"/>
      </w:pPr>
      <w:r>
        <w:t>With regard to these three factors t</w:t>
      </w:r>
      <w:r w:rsidR="002B46F8">
        <w:t xml:space="preserve">he </w:t>
      </w:r>
      <w:r w:rsidR="00E47955">
        <w:t xml:space="preserve">ALJ </w:t>
      </w:r>
      <w:r w:rsidR="009E091F">
        <w:t>stated:</w:t>
      </w:r>
    </w:p>
    <w:p w14:paraId="5FAB3008" w14:textId="77777777" w:rsidR="009E091F" w:rsidRDefault="009E091F" w:rsidP="000F63C7">
      <w:pPr>
        <w:widowControl/>
        <w:suppressAutoHyphens/>
        <w:spacing w:line="360" w:lineRule="auto"/>
        <w:ind w:firstLine="1440"/>
      </w:pPr>
    </w:p>
    <w:p w14:paraId="455E8C2E" w14:textId="24BCCBFA" w:rsidR="009E091F" w:rsidRDefault="009E091F" w:rsidP="009E091F">
      <w:pPr>
        <w:widowControl/>
        <w:suppressAutoHyphens/>
        <w:ind w:left="1440" w:right="1440"/>
      </w:pPr>
      <w:r w:rsidRPr="009E091F">
        <w:t xml:space="preserve">The testimony and documentary evidence fails to establish that customers other than Mr. Bennett were affected by </w:t>
      </w:r>
      <w:r w:rsidRPr="009E091F">
        <w:lastRenderedPageBreak/>
        <w:t>Verizon’s conduct.  Further, the evidence is silent on Verizon’s compliance history or level of cooperation with the Commission’s investigation into this matter.  Accordingly a higher penalty would not be warranted based on the number of customers, cooperation or compliance factors.  The evidence does demonstrate that Verizon’s violation of the Code was continuous for twelve months.  The recurring violation guideline dictates a higher penalty, which is sufficient to deter future violations.</w:t>
      </w:r>
    </w:p>
    <w:p w14:paraId="5734A26B" w14:textId="77777777" w:rsidR="009E091F" w:rsidRDefault="009E091F" w:rsidP="000F63C7">
      <w:pPr>
        <w:widowControl/>
        <w:suppressAutoHyphens/>
        <w:spacing w:line="360" w:lineRule="auto"/>
        <w:ind w:firstLine="1440"/>
      </w:pPr>
    </w:p>
    <w:p w14:paraId="1947B751" w14:textId="3C402866" w:rsidR="009E091F" w:rsidRDefault="009E091F" w:rsidP="009E091F">
      <w:pPr>
        <w:widowControl/>
        <w:suppressAutoHyphens/>
        <w:spacing w:line="360" w:lineRule="auto"/>
      </w:pPr>
      <w:r>
        <w:t>I.D. at 21.</w:t>
      </w:r>
    </w:p>
    <w:p w14:paraId="6F506D19" w14:textId="77777777" w:rsidR="009E091F" w:rsidRDefault="009E091F" w:rsidP="000F63C7">
      <w:pPr>
        <w:widowControl/>
        <w:suppressAutoHyphens/>
        <w:spacing w:line="360" w:lineRule="auto"/>
        <w:ind w:firstLine="1440"/>
      </w:pPr>
    </w:p>
    <w:p w14:paraId="79EA0BAF" w14:textId="3968CA3B" w:rsidR="009E091F" w:rsidRDefault="00CA62C1" w:rsidP="000F63C7">
      <w:pPr>
        <w:widowControl/>
        <w:suppressAutoHyphens/>
        <w:spacing w:line="360" w:lineRule="auto"/>
        <w:ind w:firstLine="1440"/>
      </w:pPr>
      <w:r>
        <w:t xml:space="preserve">We agree with the ALJ on his recommendation that </w:t>
      </w:r>
      <w:r w:rsidR="008154EB">
        <w:t>“. . .</w:t>
      </w:r>
      <w:r w:rsidR="008154EB" w:rsidRPr="008154EB">
        <w:t xml:space="preserve"> a higher penalty would not be warranted based on the number of customers, cooperation or compliance factors</w:t>
      </w:r>
      <w:r w:rsidR="008154EB">
        <w:t>.</w:t>
      </w:r>
      <w:r w:rsidR="00ED2E55">
        <w:t>”</w:t>
      </w:r>
      <w:r w:rsidR="008154EB">
        <w:t xml:space="preserve">  </w:t>
      </w:r>
      <w:r w:rsidR="009E091F">
        <w:t>We disagree</w:t>
      </w:r>
      <w:r w:rsidR="008154EB">
        <w:t>, however,</w:t>
      </w:r>
      <w:r w:rsidR="009E091F">
        <w:t xml:space="preserve"> with the ALJ on his consideration of th</w:t>
      </w:r>
      <w:r w:rsidR="008154EB">
        <w:t xml:space="preserve">e sixth </w:t>
      </w:r>
      <w:r w:rsidR="009E091F">
        <w:t>factor</w:t>
      </w:r>
      <w:r w:rsidR="008154EB">
        <w:t xml:space="preserve"> that t</w:t>
      </w:r>
      <w:r w:rsidR="008154EB" w:rsidRPr="008154EB">
        <w:t>he recurring violation guideline dictates a higher penalty</w:t>
      </w:r>
      <w:r w:rsidR="009E091F">
        <w:t xml:space="preserve">.  Although Verizon PA continued to bill the Complainant </w:t>
      </w:r>
      <w:r w:rsidR="00A83FCD">
        <w:t xml:space="preserve">improperly </w:t>
      </w:r>
      <w:r w:rsidR="009E091F">
        <w:t xml:space="preserve">over a twelve-month period, </w:t>
      </w:r>
      <w:r w:rsidR="008D125A">
        <w:t xml:space="preserve">it does not appear that this type of violation is </w:t>
      </w:r>
      <w:r w:rsidR="009B1C84">
        <w:t xml:space="preserve">extensive </w:t>
      </w:r>
      <w:r w:rsidR="008D125A">
        <w:t>throughout Verizon</w:t>
      </w:r>
      <w:r w:rsidR="00647618">
        <w:t xml:space="preserve"> PA</w:t>
      </w:r>
      <w:r w:rsidR="008D125A">
        <w:t>’s service territory</w:t>
      </w:r>
      <w:r w:rsidR="009B1C84">
        <w:t xml:space="preserve"> at this time</w:t>
      </w:r>
      <w:r w:rsidR="008D125A">
        <w:t>.</w:t>
      </w:r>
      <w:r w:rsidR="009E091F">
        <w:t xml:space="preserve">  In the future, however, we encourage Verizon PA to provide sufficient testimony on the record with regard to this factor </w:t>
      </w:r>
      <w:r w:rsidR="009B1C84">
        <w:t xml:space="preserve">so that we will be able to </w:t>
      </w:r>
      <w:r w:rsidR="009E091F">
        <w:t xml:space="preserve">address </w:t>
      </w:r>
      <w:r w:rsidR="009B1C84" w:rsidRPr="009B1C84">
        <w:t xml:space="preserve">adequately </w:t>
      </w:r>
      <w:r w:rsidR="009B1C84">
        <w:t>each</w:t>
      </w:r>
      <w:r w:rsidR="009E091F">
        <w:t xml:space="preserve"> specific case at hand.</w:t>
      </w:r>
      <w:r w:rsidR="009B1C84">
        <w:t xml:space="preserve">   </w:t>
      </w:r>
    </w:p>
    <w:p w14:paraId="186A9FBB" w14:textId="77777777" w:rsidR="002B46F8" w:rsidRPr="00FF22AE" w:rsidRDefault="002B46F8" w:rsidP="000F63C7">
      <w:pPr>
        <w:widowControl/>
        <w:suppressAutoHyphens/>
        <w:spacing w:line="360" w:lineRule="auto"/>
      </w:pPr>
    </w:p>
    <w:p w14:paraId="25E50D71" w14:textId="49DE6A99" w:rsidR="009107CF" w:rsidRDefault="008154EB" w:rsidP="009107CF">
      <w:pPr>
        <w:widowControl/>
        <w:spacing w:line="360" w:lineRule="auto"/>
        <w:ind w:firstLine="1440"/>
      </w:pPr>
      <w:r>
        <w:t>The ninth factor we may consider involves “[p]</w:t>
      </w:r>
      <w:proofErr w:type="spellStart"/>
      <w:r w:rsidRPr="008154EB">
        <w:t>ast</w:t>
      </w:r>
      <w:proofErr w:type="spellEnd"/>
      <w:r w:rsidRPr="008154EB">
        <w:t xml:space="preserve"> Commission decisions in similar situations</w:t>
      </w:r>
      <w:r>
        <w:t xml:space="preserve">.”  </w:t>
      </w:r>
      <w:r w:rsidR="00793DF3">
        <w:t xml:space="preserve"> </w:t>
      </w:r>
      <w:r w:rsidR="009107CF">
        <w:t>In response to this factor, the ALJ stated:</w:t>
      </w:r>
    </w:p>
    <w:p w14:paraId="4F2B98AB" w14:textId="77777777" w:rsidR="009107CF" w:rsidRDefault="009107CF" w:rsidP="009107CF">
      <w:pPr>
        <w:widowControl/>
        <w:spacing w:line="360" w:lineRule="auto"/>
        <w:ind w:firstLine="1440"/>
      </w:pPr>
    </w:p>
    <w:p w14:paraId="3D834B01" w14:textId="77777777" w:rsidR="00BB6C36" w:rsidRDefault="009107CF" w:rsidP="009107CF">
      <w:pPr>
        <w:widowControl/>
        <w:suppressAutoHyphens/>
        <w:ind w:left="1440" w:right="1440"/>
      </w:pPr>
      <w:r w:rsidRPr="009107CF">
        <w:t xml:space="preserve">Notably the Commission has penalized Verizon for failure to provide reasonable service in other cases.  See </w:t>
      </w:r>
      <w:proofErr w:type="spellStart"/>
      <w:r w:rsidRPr="009107CF">
        <w:rPr>
          <w:i/>
        </w:rPr>
        <w:t>Olubanjo</w:t>
      </w:r>
      <w:proofErr w:type="spellEnd"/>
      <w:r w:rsidRPr="009107CF">
        <w:rPr>
          <w:i/>
        </w:rPr>
        <w:t xml:space="preserve"> v. Verizon Pennsylvania Inc., </w:t>
      </w:r>
      <w:r w:rsidRPr="009107CF">
        <w:t>PUC Docket No. C</w:t>
      </w:r>
      <w:r w:rsidRPr="009107CF">
        <w:noBreakHyphen/>
        <w:t xml:space="preserve">2009-2123326 (Order entered March 18, 2011) (the Commission assessed a $250 penalty for failure to timely respond to a request to terminate service); </w:t>
      </w:r>
      <w:proofErr w:type="spellStart"/>
      <w:r w:rsidRPr="009107CF">
        <w:rPr>
          <w:i/>
        </w:rPr>
        <w:t>Dezort</w:t>
      </w:r>
      <w:proofErr w:type="spellEnd"/>
      <w:r w:rsidRPr="009107CF">
        <w:rPr>
          <w:i/>
        </w:rPr>
        <w:t xml:space="preserve"> v. Verizon Pennsylvania Inc.</w:t>
      </w:r>
      <w:r w:rsidRPr="009107CF">
        <w:t>, PUC Docket No. C</w:t>
      </w:r>
      <w:r w:rsidRPr="009107CF">
        <w:noBreakHyphen/>
        <w:t xml:space="preserve">2009-2099508 (Order entered May 7, 2010) (Commission assessed a $500 penalty for failing to timely respond to a customer complaint regarding noise and static on the telephone line); </w:t>
      </w:r>
      <w:r w:rsidRPr="009107CF">
        <w:rPr>
          <w:i/>
        </w:rPr>
        <w:t xml:space="preserve">Kaufman v. Verizon, </w:t>
      </w:r>
      <w:r w:rsidRPr="009107CF">
        <w:t xml:space="preserve">PUC Docket No. </w:t>
      </w:r>
      <w:r w:rsidR="00BB6C36">
        <w:t xml:space="preserve">   </w:t>
      </w:r>
      <w:r w:rsidRPr="009107CF">
        <w:lastRenderedPageBreak/>
        <w:t xml:space="preserve">C-20055680 (Order entered November 19, 2008) (Commission assessed a $14,040 penalty for failure to provide reasonable service regarding the maintenance and repair of phone lines); and </w:t>
      </w:r>
      <w:r w:rsidRPr="009107CF">
        <w:rPr>
          <w:i/>
        </w:rPr>
        <w:t xml:space="preserve">Angelo </w:t>
      </w:r>
      <w:proofErr w:type="spellStart"/>
      <w:r w:rsidRPr="009107CF">
        <w:rPr>
          <w:i/>
        </w:rPr>
        <w:t>Constantino</w:t>
      </w:r>
      <w:proofErr w:type="spellEnd"/>
      <w:r w:rsidRPr="009107CF">
        <w:rPr>
          <w:i/>
        </w:rPr>
        <w:t xml:space="preserve">, M.D. v. Verizon Pennsylvania Inc., </w:t>
      </w:r>
      <w:r w:rsidRPr="009107CF">
        <w:t xml:space="preserve">C-20030885 (Order entered </w:t>
      </w:r>
    </w:p>
    <w:p w14:paraId="6EDBD8CE" w14:textId="70E1426C" w:rsidR="009107CF" w:rsidRDefault="009107CF" w:rsidP="009107CF">
      <w:pPr>
        <w:widowControl/>
        <w:suppressAutoHyphens/>
        <w:ind w:left="1440" w:right="1440"/>
      </w:pPr>
      <w:r w:rsidRPr="009107CF">
        <w:t>April 26, 2005) (Commission assessed a $2000 penalty for improperly suspending service on two separate occasions).</w:t>
      </w:r>
    </w:p>
    <w:p w14:paraId="64182634" w14:textId="77777777" w:rsidR="009107CF" w:rsidRDefault="009107CF" w:rsidP="009107CF">
      <w:pPr>
        <w:widowControl/>
        <w:spacing w:line="360" w:lineRule="auto"/>
        <w:ind w:firstLine="1440"/>
      </w:pPr>
    </w:p>
    <w:p w14:paraId="0D7E8F35" w14:textId="39DADF27" w:rsidR="009107CF" w:rsidRDefault="009107CF" w:rsidP="009107CF">
      <w:pPr>
        <w:widowControl/>
        <w:suppressAutoHyphens/>
        <w:spacing w:line="360" w:lineRule="auto"/>
      </w:pPr>
      <w:r>
        <w:t>I.D. at 22.</w:t>
      </w:r>
    </w:p>
    <w:p w14:paraId="4B489076" w14:textId="77777777" w:rsidR="009107CF" w:rsidRDefault="009107CF" w:rsidP="009107CF">
      <w:pPr>
        <w:widowControl/>
        <w:spacing w:line="360" w:lineRule="auto"/>
        <w:ind w:firstLine="1440"/>
      </w:pPr>
    </w:p>
    <w:p w14:paraId="1664552F" w14:textId="10E581C5" w:rsidR="00FE3507" w:rsidRDefault="00FE3507" w:rsidP="000F63C7">
      <w:pPr>
        <w:widowControl/>
        <w:suppressAutoHyphens/>
        <w:spacing w:line="360" w:lineRule="auto"/>
        <w:ind w:firstLine="1440"/>
      </w:pPr>
      <w:r>
        <w:t xml:space="preserve">The ALJ </w:t>
      </w:r>
      <w:r w:rsidR="00FF16D2">
        <w:t>did not specifically determine whether th</w:t>
      </w:r>
      <w:r w:rsidR="00CA62C1">
        <w:t xml:space="preserve">is factor presents a conduct that should be considered serious.  </w:t>
      </w:r>
      <w:r w:rsidR="00F94DD9">
        <w:t xml:space="preserve">While each case deals with failure to provide reasonable service, the details and reason for each determination differ </w:t>
      </w:r>
      <w:r w:rsidR="00CA62C1">
        <w:t xml:space="preserve">from the present case </w:t>
      </w:r>
      <w:r w:rsidR="00F94DD9">
        <w:t xml:space="preserve">and we cannot consider this case as a recurrence of any previous similar activity.  Therefore, we </w:t>
      </w:r>
      <w:r w:rsidR="00F77D63">
        <w:t>conclude that this factor</w:t>
      </w:r>
      <w:r w:rsidR="00CA62C1">
        <w:t xml:space="preserve"> neither </w:t>
      </w:r>
      <w:r w:rsidR="008154EB">
        <w:t xml:space="preserve">supports a higher </w:t>
      </w:r>
      <w:r w:rsidR="00F77D63">
        <w:t>or lower penalty amount.</w:t>
      </w:r>
    </w:p>
    <w:p w14:paraId="004E4802" w14:textId="77777777" w:rsidR="008154EB" w:rsidRDefault="008154EB" w:rsidP="000F63C7">
      <w:pPr>
        <w:widowControl/>
        <w:suppressAutoHyphens/>
        <w:spacing w:line="360" w:lineRule="auto"/>
        <w:ind w:firstLine="1440"/>
      </w:pPr>
    </w:p>
    <w:p w14:paraId="0CBE1A01" w14:textId="77777777" w:rsidR="00BB6C36" w:rsidRDefault="008154EB" w:rsidP="008154EB">
      <w:pPr>
        <w:widowControl/>
        <w:suppressAutoHyphens/>
        <w:spacing w:line="360" w:lineRule="auto"/>
        <w:ind w:firstLine="1440"/>
      </w:pPr>
      <w:r w:rsidRPr="008154EB">
        <w:t xml:space="preserve">The tenth factor we may consider </w:t>
      </w:r>
      <w:r w:rsidR="008D125A">
        <w:t xml:space="preserve">involves </w:t>
      </w:r>
      <w:r w:rsidRPr="008154EB">
        <w:t xml:space="preserve">“other relevant factors”, </w:t>
      </w:r>
    </w:p>
    <w:p w14:paraId="31F3DDB3" w14:textId="73F85A13" w:rsidR="008154EB" w:rsidRPr="008154EB" w:rsidRDefault="008154EB" w:rsidP="00BB6C36">
      <w:pPr>
        <w:widowControl/>
        <w:suppressAutoHyphens/>
        <w:spacing w:line="360" w:lineRule="auto"/>
      </w:pPr>
      <w:r w:rsidRPr="008154EB">
        <w:t>52 Pa. Code § 69.1201(c)(10).  No other relevant factors are present in this case.</w:t>
      </w:r>
    </w:p>
    <w:p w14:paraId="2224B6EE" w14:textId="77777777" w:rsidR="006D3F61" w:rsidRDefault="006D3F61" w:rsidP="000F63C7">
      <w:pPr>
        <w:widowControl/>
        <w:suppressAutoHyphens/>
        <w:spacing w:line="360" w:lineRule="auto"/>
        <w:ind w:firstLine="1440"/>
      </w:pPr>
    </w:p>
    <w:p w14:paraId="48B699AA" w14:textId="68D3A3D0" w:rsidR="00166202" w:rsidRDefault="008154EB" w:rsidP="000F63C7">
      <w:pPr>
        <w:widowControl/>
        <w:suppressAutoHyphens/>
        <w:spacing w:line="360" w:lineRule="auto"/>
        <w:ind w:firstLine="1440"/>
      </w:pPr>
      <w:r>
        <w:t xml:space="preserve">Finally, </w:t>
      </w:r>
      <w:r w:rsidR="002B46F8" w:rsidRPr="00FF22AE">
        <w:t>we may consider the amount of the civil penalty necessary to deter future violations</w:t>
      </w:r>
      <w:r w:rsidR="00EA0E3C">
        <w:t xml:space="preserve">.  </w:t>
      </w:r>
      <w:r w:rsidR="002B46F8" w:rsidRPr="00FF22AE">
        <w:t>52 Pa. Code § 69.1201(c)(8)</w:t>
      </w:r>
      <w:r w:rsidR="002B46F8">
        <w:t xml:space="preserve">.  </w:t>
      </w:r>
      <w:r w:rsidR="00166202">
        <w:t xml:space="preserve">As noted, Verizon PA excepted to the ALJ’s Initial Decision and requested that we deny the ALJ’s decision to impose a $6,000 penalty, or in the alternative, greatly reduce the penalty from that amount.  Verizon </w:t>
      </w:r>
      <w:r w:rsidR="007035E7">
        <w:t xml:space="preserve">PA </w:t>
      </w:r>
      <w:r w:rsidR="00166202">
        <w:t>also argued that its error in</w:t>
      </w:r>
      <w:r w:rsidR="00EC4230">
        <w:t xml:space="preserve"> billing the Complainant for a Double Bundle Plan</w:t>
      </w:r>
      <w:r w:rsidR="00166202">
        <w:t xml:space="preserve"> rather than a Triple Bundle Plan</w:t>
      </w:r>
      <w:r w:rsidR="000203E4">
        <w:t xml:space="preserve"> should only result in a single violation as opposed to the twelve repeated and recurring violations as determined by the ALJ.  While we are of the opinion that a lesser penalty than $6</w:t>
      </w:r>
      <w:r w:rsidR="008D125A">
        <w:t>,</w:t>
      </w:r>
      <w:r w:rsidR="000203E4">
        <w:t xml:space="preserve">000 is suitable in this case, we disagree with Verizon </w:t>
      </w:r>
      <w:r w:rsidR="007035E7">
        <w:t xml:space="preserve">PA </w:t>
      </w:r>
      <w:r w:rsidR="000203E4">
        <w:t>that its billing error should be considered a single violation.  As such, we shall sustain the ALJ’s determination that Verizon PA violated the Code on twelve separate occasions when it incorrectly billed the Complainant for the twelve months between April 2009 and March 2010.</w:t>
      </w:r>
    </w:p>
    <w:p w14:paraId="67AF92B7" w14:textId="6A13DA90" w:rsidR="000203E4" w:rsidRDefault="000203E4" w:rsidP="000F63C7">
      <w:pPr>
        <w:widowControl/>
        <w:suppressAutoHyphens/>
        <w:spacing w:line="360" w:lineRule="auto"/>
        <w:ind w:firstLine="1440"/>
      </w:pPr>
      <w:r>
        <w:lastRenderedPageBreak/>
        <w:t xml:space="preserve">With regard to the amount of the civil penalty that should be imposed, we agree with Verizon PA that a penalty of $500 per month, for a total penalty of $6,000 </w:t>
      </w:r>
      <w:r w:rsidR="008D125A">
        <w:t>appears to be</w:t>
      </w:r>
      <w:r>
        <w:t xml:space="preserve"> excessive in this case.  </w:t>
      </w:r>
      <w:r w:rsidR="000B0A64">
        <w:t xml:space="preserve">The violation was not life-threatening but was a burden on the Complainant.  </w:t>
      </w:r>
      <w:r>
        <w:t>Because the Complainant had to deal with the uncertainty of the amount of his telephone bill each day for twelve-month period, we are of the opinion that a civil penalty of $</w:t>
      </w:r>
      <w:r w:rsidR="000B0A64">
        <w:t>2</w:t>
      </w:r>
      <w:r>
        <w:t>00 per violation</w:t>
      </w:r>
      <w:r w:rsidR="000B0A64">
        <w:t xml:space="preserve"> </w:t>
      </w:r>
      <w:r w:rsidR="000B0A64" w:rsidRPr="000B0A64">
        <w:t>for each of the twelve months</w:t>
      </w:r>
      <w:r w:rsidR="000B0A64">
        <w:t>,</w:t>
      </w:r>
      <w:r>
        <w:t xml:space="preserve"> or a total penalty of $</w:t>
      </w:r>
      <w:r w:rsidR="000B0A64">
        <w:t>2</w:t>
      </w:r>
      <w:r>
        <w:t>,</w:t>
      </w:r>
      <w:r w:rsidR="000B0A64">
        <w:t>4</w:t>
      </w:r>
      <w:r>
        <w:t>00</w:t>
      </w:r>
      <w:r w:rsidR="000B0A64">
        <w:t>,</w:t>
      </w:r>
      <w:r>
        <w:t xml:space="preserve"> </w:t>
      </w:r>
      <w:r w:rsidR="009B1C84">
        <w:t xml:space="preserve">should </w:t>
      </w:r>
      <w:r w:rsidR="008D125A">
        <w:t xml:space="preserve">be a </w:t>
      </w:r>
      <w:r>
        <w:t xml:space="preserve">sufficient </w:t>
      </w:r>
      <w:r w:rsidR="008D125A">
        <w:t xml:space="preserve">penalty </w:t>
      </w:r>
      <w:r>
        <w:t xml:space="preserve">to </w:t>
      </w:r>
      <w:r w:rsidR="00C4724F">
        <w:t xml:space="preserve">deter </w:t>
      </w:r>
      <w:r w:rsidR="008D125A">
        <w:t xml:space="preserve">Verizon PA from committing </w:t>
      </w:r>
      <w:r w:rsidR="00C4724F">
        <w:t>future, similar violation</w:t>
      </w:r>
      <w:r w:rsidR="008D125A">
        <w:t>s</w:t>
      </w:r>
      <w:r w:rsidR="00C4724F">
        <w:t xml:space="preserve">.  As such, we shall </w:t>
      </w:r>
      <w:r w:rsidR="008D125A">
        <w:t>grant Verizon</w:t>
      </w:r>
      <w:r w:rsidR="00647618">
        <w:t xml:space="preserve"> PA</w:t>
      </w:r>
      <w:r w:rsidR="008D125A">
        <w:t xml:space="preserve">’s Exceptions </w:t>
      </w:r>
      <w:r w:rsidR="000B0A64">
        <w:t>in this regard</w:t>
      </w:r>
      <w:r w:rsidR="008D125A">
        <w:t xml:space="preserve"> and </w:t>
      </w:r>
      <w:r w:rsidR="00C4724F">
        <w:t xml:space="preserve">modify the ALJ’s Initial Decision </w:t>
      </w:r>
      <w:r w:rsidR="000B0A64">
        <w:t xml:space="preserve">accordingly </w:t>
      </w:r>
      <w:r w:rsidR="008D125A">
        <w:t>consistent with this discussion and reduced penalty.</w:t>
      </w:r>
    </w:p>
    <w:p w14:paraId="38DF1FD6" w14:textId="77777777" w:rsidR="00CF2AA5" w:rsidRPr="00BB354A" w:rsidRDefault="00CF2AA5" w:rsidP="000F63C7">
      <w:pPr>
        <w:widowControl/>
        <w:spacing w:line="360" w:lineRule="auto"/>
        <w:ind w:firstLine="1440"/>
      </w:pPr>
    </w:p>
    <w:p w14:paraId="62D51EB2" w14:textId="77777777" w:rsidR="00B52C19" w:rsidRDefault="00B52C19" w:rsidP="000F63C7">
      <w:pPr>
        <w:keepNext/>
        <w:widowControl/>
        <w:spacing w:line="360" w:lineRule="auto"/>
        <w:jc w:val="center"/>
        <w:rPr>
          <w:b/>
        </w:rPr>
      </w:pPr>
      <w:r w:rsidRPr="00BB354A">
        <w:rPr>
          <w:b/>
        </w:rPr>
        <w:t>Conclusion</w:t>
      </w:r>
    </w:p>
    <w:p w14:paraId="29323522" w14:textId="77777777" w:rsidR="000B0A64" w:rsidRPr="00BB354A" w:rsidRDefault="000B0A64" w:rsidP="000F63C7">
      <w:pPr>
        <w:keepNext/>
        <w:widowControl/>
        <w:spacing w:line="360" w:lineRule="auto"/>
        <w:jc w:val="center"/>
        <w:rPr>
          <w:b/>
        </w:rPr>
      </w:pPr>
    </w:p>
    <w:p w14:paraId="2A75700B" w14:textId="30530613" w:rsidR="00B52C19" w:rsidRPr="00BB354A" w:rsidRDefault="000B0A64" w:rsidP="006617DA">
      <w:pPr>
        <w:keepNext/>
        <w:widowControl/>
        <w:spacing w:line="360" w:lineRule="auto"/>
        <w:rPr>
          <w:b/>
        </w:rPr>
      </w:pPr>
      <w:r>
        <w:tab/>
      </w:r>
      <w:r>
        <w:tab/>
      </w:r>
      <w:r w:rsidR="00C4724F" w:rsidRPr="00C4724F">
        <w:t xml:space="preserve">Based on our review of the record in conjunction with Verizon PA’s Exceptions, and consideration of the pertinent factors contained in our Policy Statement, we </w:t>
      </w:r>
      <w:r>
        <w:t>shall grant Verizon</w:t>
      </w:r>
      <w:r w:rsidR="00647618">
        <w:t xml:space="preserve"> PA</w:t>
      </w:r>
      <w:r>
        <w:t>’s Exceptions and modify the penalty recommended by the ALJ in his Initial Decision by reducing it from $6,000 to $2,400</w:t>
      </w:r>
      <w:r w:rsidR="006617DA">
        <w:t xml:space="preserve"> consistent with the foregoing discussion;</w:t>
      </w:r>
      <w:r w:rsidR="006E6B5A" w:rsidRPr="00BB354A">
        <w:t xml:space="preserve"> </w:t>
      </w:r>
      <w:r w:rsidR="00AA3422" w:rsidRPr="00BB354A">
        <w:t xml:space="preserve"> </w:t>
      </w:r>
      <w:r w:rsidR="00B52C19" w:rsidRPr="00BB354A">
        <w:rPr>
          <w:b/>
        </w:rPr>
        <w:t>THEREFORE,</w:t>
      </w:r>
    </w:p>
    <w:p w14:paraId="76582185" w14:textId="77777777" w:rsidR="00B52C19" w:rsidRPr="00BB354A" w:rsidRDefault="00B52C19" w:rsidP="000F63C7">
      <w:pPr>
        <w:widowControl/>
        <w:spacing w:line="360" w:lineRule="auto"/>
      </w:pPr>
    </w:p>
    <w:p w14:paraId="2E0AEF1E" w14:textId="77777777" w:rsidR="00B52C19" w:rsidRPr="00BB354A" w:rsidRDefault="00B52C19" w:rsidP="000F63C7">
      <w:pPr>
        <w:keepNext/>
        <w:widowControl/>
        <w:spacing w:line="360" w:lineRule="auto"/>
        <w:rPr>
          <w:b/>
        </w:rPr>
      </w:pPr>
      <w:r w:rsidRPr="00BB354A">
        <w:rPr>
          <w:b/>
        </w:rPr>
        <w:tab/>
      </w:r>
      <w:r w:rsidRPr="00BB354A">
        <w:rPr>
          <w:b/>
        </w:rPr>
        <w:tab/>
        <w:t>IT IS ORDERED:</w:t>
      </w:r>
    </w:p>
    <w:p w14:paraId="748418DA" w14:textId="77777777" w:rsidR="00B52C19" w:rsidRPr="00BB354A" w:rsidRDefault="00B52C19" w:rsidP="000F63C7">
      <w:pPr>
        <w:widowControl/>
        <w:spacing w:line="360" w:lineRule="auto"/>
      </w:pPr>
    </w:p>
    <w:p w14:paraId="0ABA63ED" w14:textId="1B7D216B" w:rsidR="00B52C19" w:rsidRPr="00BB354A" w:rsidRDefault="00B52C19" w:rsidP="000F63C7">
      <w:pPr>
        <w:widowControl/>
        <w:spacing w:line="360" w:lineRule="auto"/>
      </w:pPr>
      <w:r w:rsidRPr="00BB354A">
        <w:tab/>
      </w:r>
      <w:r w:rsidRPr="00BB354A">
        <w:tab/>
        <w:t>1.</w:t>
      </w:r>
      <w:r w:rsidRPr="00BB354A">
        <w:tab/>
        <w:t xml:space="preserve">That the Exceptions of </w:t>
      </w:r>
      <w:r w:rsidR="008C2DE8">
        <w:t>Verizon Pennsylvania Inc.</w:t>
      </w:r>
      <w:r w:rsidRPr="00BB354A">
        <w:t xml:space="preserve"> </w:t>
      </w:r>
      <w:r w:rsidR="0095307E" w:rsidRPr="00BB354A">
        <w:t xml:space="preserve">to Administrative Law Judge </w:t>
      </w:r>
      <w:r w:rsidR="00EE3F46">
        <w:t>Conrad A. Johnson</w:t>
      </w:r>
      <w:r w:rsidR="0095307E" w:rsidRPr="00BB354A">
        <w:t xml:space="preserve">’s Initial Decision </w:t>
      </w:r>
      <w:r w:rsidRPr="00BB354A">
        <w:t xml:space="preserve">are </w:t>
      </w:r>
      <w:r w:rsidR="009B1C84">
        <w:t>granted</w:t>
      </w:r>
      <w:r w:rsidR="00833471">
        <w:t>,</w:t>
      </w:r>
      <w:r w:rsidR="009B1C84">
        <w:t xml:space="preserve"> in part</w:t>
      </w:r>
      <w:r w:rsidR="00833471">
        <w:t>,</w:t>
      </w:r>
      <w:r w:rsidR="009B1C84">
        <w:t xml:space="preserve"> and </w:t>
      </w:r>
      <w:r w:rsidR="0095307E" w:rsidRPr="00BB354A">
        <w:t>denied</w:t>
      </w:r>
      <w:r w:rsidR="00833471">
        <w:t>,</w:t>
      </w:r>
      <w:r w:rsidR="009B1C84">
        <w:t xml:space="preserve"> in part</w:t>
      </w:r>
      <w:r w:rsidR="00A4481D" w:rsidRPr="00BB354A">
        <w:t>,</w:t>
      </w:r>
      <w:r w:rsidR="0095307E" w:rsidRPr="00BB354A">
        <w:t xml:space="preserve"> </w:t>
      </w:r>
      <w:r w:rsidRPr="00BB354A">
        <w:t>consistent with this Opinion and Order.</w:t>
      </w:r>
    </w:p>
    <w:p w14:paraId="2B9830D3" w14:textId="77777777" w:rsidR="00B52C19" w:rsidRPr="00BB354A" w:rsidRDefault="00B52C19" w:rsidP="000F63C7">
      <w:pPr>
        <w:widowControl/>
        <w:spacing w:line="360" w:lineRule="auto"/>
      </w:pPr>
    </w:p>
    <w:p w14:paraId="19A47035" w14:textId="77777777" w:rsidR="00BB6C36" w:rsidRDefault="00A4481D" w:rsidP="000F63C7">
      <w:pPr>
        <w:widowControl/>
        <w:spacing w:line="360" w:lineRule="auto"/>
      </w:pPr>
      <w:r w:rsidRPr="00BB354A">
        <w:tab/>
      </w:r>
      <w:r w:rsidRPr="00BB354A">
        <w:tab/>
        <w:t>2.</w:t>
      </w:r>
      <w:r w:rsidRPr="00BB354A">
        <w:tab/>
        <w:t xml:space="preserve">That the Initial Decision of Administrative Law Judge </w:t>
      </w:r>
    </w:p>
    <w:p w14:paraId="0895CB33" w14:textId="54716AE8" w:rsidR="00A4481D" w:rsidRPr="00BB354A" w:rsidRDefault="00EE3F46" w:rsidP="000F63C7">
      <w:pPr>
        <w:widowControl/>
        <w:spacing w:line="360" w:lineRule="auto"/>
      </w:pPr>
      <w:r>
        <w:t>Conrad A. Johnson</w:t>
      </w:r>
      <w:r w:rsidR="00A4481D" w:rsidRPr="00BB354A">
        <w:t xml:space="preserve"> is </w:t>
      </w:r>
      <w:r w:rsidR="009B1C84">
        <w:t>modified,</w:t>
      </w:r>
      <w:r w:rsidR="00A4481D" w:rsidRPr="00BB354A">
        <w:t xml:space="preserve"> </w:t>
      </w:r>
      <w:r w:rsidR="007869D3">
        <w:t>consistent with</w:t>
      </w:r>
      <w:r w:rsidR="00A4481D" w:rsidRPr="00BB354A">
        <w:t xml:space="preserve"> this Opinion and Order.</w:t>
      </w:r>
    </w:p>
    <w:p w14:paraId="75A10E02" w14:textId="77777777" w:rsidR="00A4481D" w:rsidRDefault="00A4481D" w:rsidP="000F63C7">
      <w:pPr>
        <w:widowControl/>
        <w:spacing w:line="360" w:lineRule="auto"/>
      </w:pPr>
    </w:p>
    <w:p w14:paraId="3EA3628E" w14:textId="02110868" w:rsidR="00561F78" w:rsidRPr="00BB354A" w:rsidRDefault="00561F78" w:rsidP="000F63C7">
      <w:pPr>
        <w:widowControl/>
        <w:spacing w:line="360" w:lineRule="auto"/>
      </w:pPr>
      <w:r>
        <w:lastRenderedPageBreak/>
        <w:tab/>
      </w:r>
      <w:r>
        <w:tab/>
        <w:t>3.</w:t>
      </w:r>
      <w:r>
        <w:tab/>
      </w:r>
      <w:r w:rsidRPr="00BB354A">
        <w:t xml:space="preserve">That the Formal Complaint of </w:t>
      </w:r>
      <w:r>
        <w:t>Russell L. Bennett</w:t>
      </w:r>
      <w:r w:rsidRPr="00BB354A">
        <w:t xml:space="preserve"> against Verizon Pennsylvania Inc.</w:t>
      </w:r>
      <w:r w:rsidR="009B1C84">
        <w:t>,</w:t>
      </w:r>
      <w:r w:rsidRPr="00BB354A">
        <w:t xml:space="preserve"> at Docket No. C-20</w:t>
      </w:r>
      <w:r>
        <w:t>11</w:t>
      </w:r>
      <w:r w:rsidRPr="00BB354A">
        <w:t>-21</w:t>
      </w:r>
      <w:r>
        <w:t>90280</w:t>
      </w:r>
      <w:r w:rsidR="009B1C84">
        <w:t>,</w:t>
      </w:r>
      <w:r w:rsidRPr="00BB354A">
        <w:t xml:space="preserve"> is </w:t>
      </w:r>
      <w:r>
        <w:t>dismissed</w:t>
      </w:r>
      <w:r w:rsidR="00833471">
        <w:t>,</w:t>
      </w:r>
      <w:r>
        <w:t xml:space="preserve"> in part</w:t>
      </w:r>
      <w:r w:rsidR="00833471">
        <w:t>,</w:t>
      </w:r>
      <w:r>
        <w:t xml:space="preserve"> </w:t>
      </w:r>
      <w:r w:rsidR="00F071FE">
        <w:t xml:space="preserve">as it relates to </w:t>
      </w:r>
      <w:r>
        <w:t xml:space="preserve">Internet </w:t>
      </w:r>
      <w:r w:rsidR="00833471">
        <w:t>S</w:t>
      </w:r>
      <w:r w:rsidR="00F071FE">
        <w:t xml:space="preserve">ervice </w:t>
      </w:r>
      <w:r>
        <w:t>and Direct TV Satellite Television service</w:t>
      </w:r>
      <w:r w:rsidRPr="00BB354A">
        <w:t>, consistent with this Opinion and Order.</w:t>
      </w:r>
    </w:p>
    <w:p w14:paraId="1D08B6C8" w14:textId="77777777" w:rsidR="00561F78" w:rsidRPr="00BB354A" w:rsidRDefault="00561F78" w:rsidP="000F63C7">
      <w:pPr>
        <w:widowControl/>
        <w:spacing w:line="360" w:lineRule="auto"/>
      </w:pPr>
    </w:p>
    <w:p w14:paraId="7258DE49" w14:textId="2EA72B43" w:rsidR="0034634C" w:rsidRPr="00BB354A" w:rsidRDefault="0034634C" w:rsidP="000F63C7">
      <w:pPr>
        <w:widowControl/>
        <w:spacing w:line="360" w:lineRule="auto"/>
      </w:pPr>
      <w:r w:rsidRPr="00BB354A">
        <w:tab/>
      </w:r>
      <w:r w:rsidRPr="00BB354A">
        <w:tab/>
      </w:r>
      <w:r w:rsidR="00561F78">
        <w:t>4</w:t>
      </w:r>
      <w:r w:rsidRPr="00BB354A">
        <w:t>.</w:t>
      </w:r>
      <w:r w:rsidRPr="00BB354A">
        <w:tab/>
        <w:t xml:space="preserve">That the Formal Complaint of </w:t>
      </w:r>
      <w:r w:rsidR="007869D3">
        <w:t>Russell L. Bennett</w:t>
      </w:r>
      <w:r w:rsidRPr="00BB354A">
        <w:t xml:space="preserve"> against Verizon Pennsylvania Inc.</w:t>
      </w:r>
      <w:r w:rsidR="00833471">
        <w:t>,</w:t>
      </w:r>
      <w:r w:rsidRPr="00BB354A">
        <w:t xml:space="preserve"> at Docket No. C-20</w:t>
      </w:r>
      <w:r w:rsidR="007869D3">
        <w:t>11</w:t>
      </w:r>
      <w:r w:rsidRPr="00BB354A">
        <w:t>-21</w:t>
      </w:r>
      <w:r w:rsidR="007869D3">
        <w:t>90280</w:t>
      </w:r>
      <w:r w:rsidR="00833471">
        <w:t>,</w:t>
      </w:r>
      <w:r w:rsidRPr="00BB354A">
        <w:t xml:space="preserve"> is sustained</w:t>
      </w:r>
      <w:r w:rsidR="00833471">
        <w:t>, in part,</w:t>
      </w:r>
      <w:r w:rsidR="00561F78">
        <w:t xml:space="preserve"> with regard to telephone service</w:t>
      </w:r>
      <w:r w:rsidRPr="00BB354A">
        <w:t>, consistent with this Opinion and Order.</w:t>
      </w:r>
    </w:p>
    <w:p w14:paraId="5654893C" w14:textId="77777777" w:rsidR="0034634C" w:rsidRDefault="0034634C" w:rsidP="000F63C7">
      <w:pPr>
        <w:widowControl/>
        <w:spacing w:line="360" w:lineRule="auto"/>
      </w:pPr>
    </w:p>
    <w:p w14:paraId="0421A03D" w14:textId="32C5C6DE" w:rsidR="00561F78" w:rsidRDefault="009B1C84" w:rsidP="009B1C84">
      <w:pPr>
        <w:widowControl/>
        <w:spacing w:line="360" w:lineRule="auto"/>
      </w:pPr>
      <w:r>
        <w:tab/>
      </w:r>
      <w:r>
        <w:tab/>
        <w:t>5.</w:t>
      </w:r>
      <w:r>
        <w:tab/>
      </w:r>
      <w:r w:rsidR="00561F78">
        <w:t>That pursuant to 52 Pa. Code § 64.19(b)</w:t>
      </w:r>
      <w:r w:rsidR="003C7756">
        <w:t xml:space="preserve">, Verizon Pennsylvania Inc. shall credit </w:t>
      </w:r>
      <w:r w:rsidR="00980CBE">
        <w:t>the Complainant</w:t>
      </w:r>
      <w:r w:rsidR="003C7756">
        <w:t xml:space="preserve"> Russell L. Bennett’s account for telephone billings in excess of $36.01, excluding optional services, for the twelve months from April 2009 through March 2010.</w:t>
      </w:r>
    </w:p>
    <w:p w14:paraId="190CE4AF" w14:textId="77777777" w:rsidR="003C7756" w:rsidRDefault="003C7756" w:rsidP="000F63C7">
      <w:pPr>
        <w:widowControl/>
        <w:spacing w:line="360" w:lineRule="auto"/>
      </w:pPr>
    </w:p>
    <w:p w14:paraId="1EADBA9C" w14:textId="48169544" w:rsidR="003C7756" w:rsidRDefault="009B1C84" w:rsidP="009B1C84">
      <w:pPr>
        <w:widowControl/>
        <w:spacing w:line="360" w:lineRule="auto"/>
      </w:pPr>
      <w:r>
        <w:tab/>
      </w:r>
      <w:r>
        <w:tab/>
        <w:t>6.</w:t>
      </w:r>
      <w:r>
        <w:tab/>
      </w:r>
      <w:r w:rsidR="003C7756">
        <w:t xml:space="preserve"> That pursuant to 52 Pa. Code § 64.19(b), Verizon Pennsylvania Inc. shall pay a charge of 1.25% per month on the telephone overbillings from April 2009 until the credit described in Paragraph 5 above is applied to </w:t>
      </w:r>
      <w:r w:rsidR="00980CBE">
        <w:t>the Complainant</w:t>
      </w:r>
      <w:r w:rsidR="003C7756">
        <w:t>’s account for telephone service.</w:t>
      </w:r>
    </w:p>
    <w:p w14:paraId="09DCAC85" w14:textId="77777777" w:rsidR="003C7756" w:rsidRDefault="003C7756" w:rsidP="000F63C7">
      <w:pPr>
        <w:pStyle w:val="ListParagraph"/>
        <w:widowControl/>
        <w:spacing w:line="360" w:lineRule="auto"/>
        <w:ind w:left="1800"/>
      </w:pPr>
    </w:p>
    <w:p w14:paraId="71D3267B" w14:textId="46BEADBF" w:rsidR="003C7756" w:rsidRDefault="009B1C84" w:rsidP="009B1C84">
      <w:pPr>
        <w:pStyle w:val="ListParagraph"/>
        <w:widowControl/>
        <w:spacing w:line="360" w:lineRule="auto"/>
        <w:ind w:left="0"/>
      </w:pPr>
      <w:r>
        <w:tab/>
      </w:r>
      <w:r>
        <w:tab/>
        <w:t>7.</w:t>
      </w:r>
      <w:r>
        <w:tab/>
      </w:r>
      <w:r w:rsidR="003C7756">
        <w:t xml:space="preserve"> That within thirty (30) days of the </w:t>
      </w:r>
      <w:r w:rsidR="00F94295">
        <w:t xml:space="preserve">date of </w:t>
      </w:r>
      <w:r w:rsidR="00F071FE">
        <w:t>entry of th</w:t>
      </w:r>
      <w:r w:rsidR="00F94295">
        <w:t>is Opinion and Order</w:t>
      </w:r>
      <w:r w:rsidR="003C7756">
        <w:t xml:space="preserve">, </w:t>
      </w:r>
      <w:r w:rsidR="00F071FE">
        <w:t xml:space="preserve">Verizon Pennsylvania Inc. </w:t>
      </w:r>
      <w:r w:rsidR="003C7756">
        <w:t xml:space="preserve">shall issue to </w:t>
      </w:r>
      <w:r w:rsidR="00980CBE">
        <w:t>the Complainant</w:t>
      </w:r>
      <w:r w:rsidR="003C7756">
        <w:t xml:space="preserve"> Russell L. Bennett an itemized statement that clearly identifies and explains how each credit and charge was applied to his account for telephone service as ordered in Paragraphs 5 and 6 above.</w:t>
      </w:r>
    </w:p>
    <w:p w14:paraId="4C78376A" w14:textId="77777777" w:rsidR="003C7756" w:rsidRDefault="003C7756" w:rsidP="000F63C7">
      <w:pPr>
        <w:pStyle w:val="ListParagraph"/>
        <w:widowControl/>
      </w:pPr>
    </w:p>
    <w:p w14:paraId="3AF2CB94" w14:textId="3E0451B0" w:rsidR="003C7756" w:rsidRDefault="009B1C84" w:rsidP="009B1C84">
      <w:pPr>
        <w:widowControl/>
        <w:spacing w:line="360" w:lineRule="auto"/>
      </w:pPr>
      <w:r>
        <w:tab/>
      </w:r>
      <w:r>
        <w:tab/>
        <w:t>8.</w:t>
      </w:r>
      <w:r>
        <w:tab/>
      </w:r>
      <w:r w:rsidR="003C7756">
        <w:t>That within thirty (30) days of the</w:t>
      </w:r>
      <w:r w:rsidR="00F94295">
        <w:t xml:space="preserve"> date of</w:t>
      </w:r>
      <w:r w:rsidR="00F071FE">
        <w:t xml:space="preserve"> entry of th</w:t>
      </w:r>
      <w:r w:rsidR="00F94295">
        <w:t>is Opinion and Order</w:t>
      </w:r>
      <w:r w:rsidR="003C7756">
        <w:t xml:space="preserve">, </w:t>
      </w:r>
      <w:r w:rsidR="00F071FE">
        <w:t xml:space="preserve">Verizon Pennsylvania Inc. </w:t>
      </w:r>
      <w:r w:rsidR="003C7756">
        <w:t xml:space="preserve">shall </w:t>
      </w:r>
      <w:r w:rsidR="00F94295">
        <w:t xml:space="preserve">clearly explain and </w:t>
      </w:r>
      <w:r w:rsidR="006177AA">
        <w:t xml:space="preserve">certify to the Commission’s </w:t>
      </w:r>
      <w:r w:rsidR="00AD66C9">
        <w:t>B</w:t>
      </w:r>
      <w:r w:rsidR="006177AA">
        <w:t xml:space="preserve">ureau of Consumer Services that it has credited </w:t>
      </w:r>
      <w:r w:rsidR="00980CBE">
        <w:t>the Complainant</w:t>
      </w:r>
      <w:r w:rsidR="006177AA">
        <w:t xml:space="preserve">’s account as ordered in Paragraphs 5 and 6 above and complied with Paragraph 7 above.  </w:t>
      </w:r>
      <w:r w:rsidR="001870AC">
        <w:t>Verizon Pennsylvania Inc.</w:t>
      </w:r>
      <w:r w:rsidR="006177AA">
        <w:t xml:space="preserve"> shall send a copy of the certification to </w:t>
      </w:r>
      <w:r w:rsidR="00257BD6">
        <w:t>the Complainant</w:t>
      </w:r>
      <w:r w:rsidR="006177AA">
        <w:t>.</w:t>
      </w:r>
    </w:p>
    <w:p w14:paraId="266DE53C" w14:textId="5BA662E4" w:rsidR="00712AE5" w:rsidRPr="00BB354A" w:rsidRDefault="00712AE5" w:rsidP="000F63C7">
      <w:pPr>
        <w:widowControl/>
        <w:spacing w:line="360" w:lineRule="auto"/>
      </w:pPr>
      <w:r w:rsidRPr="00BB354A">
        <w:lastRenderedPageBreak/>
        <w:tab/>
      </w:r>
      <w:r w:rsidRPr="00BB354A">
        <w:tab/>
      </w:r>
      <w:r w:rsidR="006177AA">
        <w:t>9</w:t>
      </w:r>
      <w:r w:rsidRPr="00BB354A">
        <w:t>.</w:t>
      </w:r>
      <w:r w:rsidRPr="00BB354A">
        <w:tab/>
        <w:t>That</w:t>
      </w:r>
      <w:r w:rsidR="008B172F" w:rsidRPr="00BB354A">
        <w:t xml:space="preserve"> Verizon Pennsylvania Inc. </w:t>
      </w:r>
      <w:r w:rsidRPr="00BB354A">
        <w:t xml:space="preserve">is directed to pay a civil penalty of </w:t>
      </w:r>
      <w:r w:rsidR="00F73C1A" w:rsidRPr="00F73C1A">
        <w:t xml:space="preserve">two thousand four hundred dollars </w:t>
      </w:r>
      <w:r w:rsidRPr="00BB354A">
        <w:t>($</w:t>
      </w:r>
      <w:r w:rsidR="00F94295">
        <w:t>2</w:t>
      </w:r>
      <w:r w:rsidR="007869D3">
        <w:t>,</w:t>
      </w:r>
      <w:r w:rsidR="00F94295">
        <w:t>4</w:t>
      </w:r>
      <w:r w:rsidR="007869D3">
        <w:t>0</w:t>
      </w:r>
      <w:r w:rsidRPr="00BB354A">
        <w:t>0</w:t>
      </w:r>
      <w:r w:rsidR="00BB354A">
        <w:t>.00</w:t>
      </w:r>
      <w:r w:rsidRPr="00BB354A">
        <w:t>) pursuant to Sections 3301 and 3315 of the Public Utility Code, 66 Pa. C.S. §§ 3301 &amp; 3315, by sending a certified check or money order within t</w:t>
      </w:r>
      <w:r w:rsidR="006177AA">
        <w:t>hirty</w:t>
      </w:r>
      <w:r w:rsidRPr="00BB354A">
        <w:t xml:space="preserve"> (</w:t>
      </w:r>
      <w:r w:rsidR="006177AA">
        <w:t>3</w:t>
      </w:r>
      <w:r w:rsidRPr="00BB354A">
        <w:t xml:space="preserve">0) days </w:t>
      </w:r>
      <w:r w:rsidR="00F94295">
        <w:t xml:space="preserve">of the date of </w:t>
      </w:r>
      <w:r w:rsidR="00F071FE">
        <w:t>entry</w:t>
      </w:r>
      <w:r w:rsidRPr="00BB354A">
        <w:t xml:space="preserve"> of th</w:t>
      </w:r>
      <w:r w:rsidR="00F94295">
        <w:t>is Opinion and Order</w:t>
      </w:r>
      <w:r w:rsidRPr="00BB354A">
        <w:t xml:space="preserve"> to:</w:t>
      </w:r>
    </w:p>
    <w:p w14:paraId="60FFEF15" w14:textId="77777777" w:rsidR="00712AE5" w:rsidRPr="00BB354A" w:rsidRDefault="00712AE5" w:rsidP="000F63C7">
      <w:pPr>
        <w:widowControl/>
        <w:spacing w:line="360" w:lineRule="auto"/>
      </w:pPr>
    </w:p>
    <w:p w14:paraId="5583F2FC" w14:textId="77777777" w:rsidR="00712AE5" w:rsidRPr="00BB354A" w:rsidRDefault="00712AE5" w:rsidP="000F63C7">
      <w:pPr>
        <w:keepNext/>
        <w:keepLines/>
        <w:widowControl/>
      </w:pPr>
      <w:r w:rsidRPr="00BB354A">
        <w:tab/>
      </w:r>
      <w:r w:rsidRPr="00BB354A">
        <w:tab/>
      </w:r>
      <w:r w:rsidRPr="00BB354A">
        <w:tab/>
        <w:t>Pennsylvania Public Utility Commission</w:t>
      </w:r>
    </w:p>
    <w:p w14:paraId="420D9F23" w14:textId="77777777" w:rsidR="00712AE5" w:rsidRPr="00BB354A" w:rsidRDefault="00712AE5" w:rsidP="000F63C7">
      <w:pPr>
        <w:keepNext/>
        <w:keepLines/>
        <w:widowControl/>
      </w:pPr>
      <w:r w:rsidRPr="00BB354A">
        <w:tab/>
      </w:r>
      <w:r w:rsidRPr="00BB354A">
        <w:tab/>
      </w:r>
      <w:r w:rsidRPr="00BB354A">
        <w:tab/>
        <w:t>P.O. Box 3265</w:t>
      </w:r>
    </w:p>
    <w:p w14:paraId="1F9EE9A5" w14:textId="77777777" w:rsidR="00712AE5" w:rsidRPr="00BB354A" w:rsidRDefault="00712AE5" w:rsidP="000F63C7">
      <w:pPr>
        <w:keepNext/>
        <w:keepLines/>
        <w:widowControl/>
      </w:pPr>
      <w:r w:rsidRPr="00BB354A">
        <w:tab/>
      </w:r>
      <w:r w:rsidRPr="00BB354A">
        <w:tab/>
      </w:r>
      <w:r w:rsidRPr="00BB354A">
        <w:tab/>
      </w:r>
      <w:r w:rsidR="003B686C" w:rsidRPr="00BB354A">
        <w:t>Harrisburg, PA 17105-3265</w:t>
      </w:r>
    </w:p>
    <w:p w14:paraId="2E760FF2" w14:textId="77777777" w:rsidR="003B686C" w:rsidRPr="00BB354A" w:rsidRDefault="003B686C" w:rsidP="000F63C7">
      <w:pPr>
        <w:widowControl/>
        <w:spacing w:line="360" w:lineRule="auto"/>
      </w:pPr>
    </w:p>
    <w:p w14:paraId="19E35B7F" w14:textId="1E289F66" w:rsidR="003163FD" w:rsidRDefault="003B686C" w:rsidP="004B2BFC">
      <w:pPr>
        <w:widowControl/>
        <w:spacing w:line="360" w:lineRule="auto"/>
        <w:rPr>
          <w:i/>
        </w:rPr>
      </w:pPr>
      <w:r w:rsidRPr="00BB354A">
        <w:tab/>
      </w:r>
      <w:r w:rsidRPr="00BB354A">
        <w:tab/>
      </w:r>
      <w:r w:rsidR="006177AA">
        <w:t>10</w:t>
      </w:r>
      <w:r w:rsidRPr="00BB354A">
        <w:t>.</w:t>
      </w:r>
      <w:r w:rsidRPr="00BB354A">
        <w:tab/>
        <w:t xml:space="preserve">That </w:t>
      </w:r>
      <w:r w:rsidR="008B172F" w:rsidRPr="00BB354A">
        <w:t>Verizon Pennsylvania Inc. i</w:t>
      </w:r>
      <w:r w:rsidRPr="00BB354A">
        <w:t xml:space="preserve">s directed to cease and desist from further violations of the Public Utility Code, 66 Pa. C.S. §§ 101, </w:t>
      </w:r>
      <w:r w:rsidR="00AA245F" w:rsidRPr="00BB354A">
        <w:t>e</w:t>
      </w:r>
      <w:r w:rsidRPr="00BB354A">
        <w:rPr>
          <w:i/>
        </w:rPr>
        <w:t>t seq.</w:t>
      </w:r>
      <w:r w:rsidRPr="00BB354A">
        <w:t xml:space="preserve">, and the </w:t>
      </w:r>
      <w:r w:rsidR="00F071FE">
        <w:t>R</w:t>
      </w:r>
      <w:r w:rsidRPr="00BB354A">
        <w:t xml:space="preserve">egulations of this Commission, 52 Pa. Code §§ 1.1, </w:t>
      </w:r>
      <w:r w:rsidRPr="00BB354A">
        <w:rPr>
          <w:i/>
        </w:rPr>
        <w:t>et seq.</w:t>
      </w:r>
    </w:p>
    <w:p w14:paraId="4239D900" w14:textId="77777777" w:rsidR="0045442C" w:rsidRDefault="0045442C" w:rsidP="000F63C7">
      <w:pPr>
        <w:widowControl/>
        <w:spacing w:line="360" w:lineRule="auto"/>
        <w:rPr>
          <w:i/>
        </w:rPr>
      </w:pPr>
    </w:p>
    <w:p w14:paraId="4046B8E1" w14:textId="348B8F05" w:rsidR="00D755ED" w:rsidRPr="00BB354A" w:rsidRDefault="00005EF0" w:rsidP="000F63C7">
      <w:pPr>
        <w:widowControl/>
        <w:spacing w:line="360" w:lineRule="auto"/>
      </w:pPr>
      <w:r w:rsidRPr="00BB354A">
        <w:tab/>
      </w:r>
      <w:r w:rsidRPr="00BB354A">
        <w:tab/>
      </w:r>
      <w:r w:rsidR="006177AA">
        <w:t>11</w:t>
      </w:r>
      <w:r w:rsidR="00506F9C" w:rsidRPr="00BB354A">
        <w:t>.</w:t>
      </w:r>
      <w:r w:rsidR="00506F9C" w:rsidRPr="00BB354A">
        <w:tab/>
        <w:t xml:space="preserve">That upon </w:t>
      </w:r>
      <w:r w:rsidR="00F94295">
        <w:t xml:space="preserve">compliance with this Opinion and Order and </w:t>
      </w:r>
      <w:r w:rsidR="00506F9C" w:rsidRPr="00BB354A">
        <w:t>payment of the civil penalty directed above, this proceeding be marked closed.</w:t>
      </w:r>
    </w:p>
    <w:p w14:paraId="742F6E72" w14:textId="77777777" w:rsidR="00B52C19" w:rsidRPr="00BB354A" w:rsidRDefault="00B52C19" w:rsidP="000F63C7">
      <w:pPr>
        <w:widowControl/>
        <w:spacing w:line="360" w:lineRule="auto"/>
      </w:pPr>
    </w:p>
    <w:p w14:paraId="5AACFC08" w14:textId="732E82F5" w:rsidR="00B52C19" w:rsidRPr="00BB354A" w:rsidRDefault="00B52C19" w:rsidP="000F63C7">
      <w:pPr>
        <w:widowControl/>
        <w:rPr>
          <w:b/>
        </w:rPr>
      </w:pPr>
      <w:r w:rsidRPr="00BB354A">
        <w:rPr>
          <w:b/>
        </w:rPr>
        <w:tab/>
      </w:r>
      <w:r w:rsidRPr="00BB354A">
        <w:rPr>
          <w:b/>
        </w:rPr>
        <w:tab/>
      </w:r>
      <w:r w:rsidRPr="00BB354A">
        <w:rPr>
          <w:b/>
        </w:rPr>
        <w:tab/>
      </w:r>
      <w:r w:rsidRPr="00BB354A">
        <w:rPr>
          <w:b/>
        </w:rPr>
        <w:tab/>
      </w:r>
      <w:r w:rsidRPr="00BB354A">
        <w:rPr>
          <w:b/>
        </w:rPr>
        <w:tab/>
      </w:r>
      <w:r w:rsidRPr="00BB354A">
        <w:rPr>
          <w:b/>
        </w:rPr>
        <w:tab/>
      </w:r>
      <w:r w:rsidRPr="00BB354A">
        <w:rPr>
          <w:b/>
        </w:rPr>
        <w:tab/>
        <w:t>BY THE COMMISSION</w:t>
      </w:r>
      <w:r w:rsidR="0001782F">
        <w:rPr>
          <w:b/>
        </w:rPr>
        <w:t>,</w:t>
      </w:r>
    </w:p>
    <w:p w14:paraId="394D990C" w14:textId="1643F3D6" w:rsidR="00B52C19" w:rsidRPr="00BB354A" w:rsidRDefault="006903DB" w:rsidP="000F63C7">
      <w:pPr>
        <w:widowControl/>
      </w:pPr>
      <w:r>
        <w:rPr>
          <w:noProof/>
        </w:rPr>
        <w:drawing>
          <wp:anchor distT="0" distB="0" distL="114300" distR="114300" simplePos="0" relativeHeight="251658240" behindDoc="1" locked="0" layoutInCell="1" allowOverlap="1" wp14:anchorId="2AAE3E0A" wp14:editId="47EE0746">
            <wp:simplePos x="0" y="0"/>
            <wp:positionH relativeFrom="column">
              <wp:posOffset>2730500</wp:posOffset>
            </wp:positionH>
            <wp:positionV relativeFrom="paragraph">
              <wp:posOffset>21590</wp:posOffset>
            </wp:positionV>
            <wp:extent cx="2200275" cy="838200"/>
            <wp:effectExtent l="0" t="0" r="9525" b="0"/>
            <wp:wrapNone/>
            <wp:docPr id="13" name="Picture 16"/>
            <wp:cNvGraphicFramePr/>
            <a:graphic xmlns:a="http://schemas.openxmlformats.org/drawingml/2006/main">
              <a:graphicData uri="http://schemas.openxmlformats.org/drawingml/2006/picture">
                <pic:pic xmlns:pic="http://schemas.openxmlformats.org/drawingml/2006/picture">
                  <pic:nvPicPr>
                    <pic:cNvPr id="13" name="Picture 16"/>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70F5288A" w14:textId="77777777" w:rsidR="00B52C19" w:rsidRDefault="00B52C19" w:rsidP="000F63C7">
      <w:pPr>
        <w:widowControl/>
      </w:pPr>
    </w:p>
    <w:p w14:paraId="08212568" w14:textId="77777777" w:rsidR="00133431" w:rsidRDefault="00133431" w:rsidP="000F63C7">
      <w:pPr>
        <w:widowControl/>
      </w:pPr>
    </w:p>
    <w:p w14:paraId="7AA4B037" w14:textId="17759E3B" w:rsidR="00133431" w:rsidRPr="00BB354A" w:rsidRDefault="00133431" w:rsidP="000F63C7">
      <w:pPr>
        <w:widowControl/>
      </w:pPr>
    </w:p>
    <w:p w14:paraId="1B0918FB" w14:textId="77777777" w:rsidR="00B52C19" w:rsidRPr="00BB354A" w:rsidRDefault="00B52C19" w:rsidP="000F63C7">
      <w:pPr>
        <w:widowControl/>
      </w:pPr>
      <w:r w:rsidRPr="00BB354A">
        <w:tab/>
      </w:r>
      <w:r w:rsidRPr="00BB354A">
        <w:tab/>
      </w:r>
      <w:r w:rsidRPr="00BB354A">
        <w:tab/>
      </w:r>
      <w:r w:rsidRPr="00BB354A">
        <w:tab/>
      </w:r>
      <w:r w:rsidRPr="00BB354A">
        <w:tab/>
      </w:r>
      <w:r w:rsidRPr="00BB354A">
        <w:tab/>
      </w:r>
      <w:r w:rsidRPr="00BB354A">
        <w:tab/>
      </w:r>
      <w:r w:rsidR="00BD6D93" w:rsidRPr="00BB354A">
        <w:t xml:space="preserve">Rosemary </w:t>
      </w:r>
      <w:proofErr w:type="spellStart"/>
      <w:r w:rsidR="00BD6D93" w:rsidRPr="00BB354A">
        <w:t>Chiavetta</w:t>
      </w:r>
      <w:proofErr w:type="spellEnd"/>
    </w:p>
    <w:p w14:paraId="47101758" w14:textId="77777777" w:rsidR="00B52C19" w:rsidRPr="00BB354A" w:rsidRDefault="00B52C19" w:rsidP="000F63C7">
      <w:pPr>
        <w:widowControl/>
      </w:pPr>
      <w:r w:rsidRPr="00BB354A">
        <w:tab/>
      </w:r>
      <w:r w:rsidRPr="00BB354A">
        <w:tab/>
      </w:r>
      <w:r w:rsidRPr="00BB354A">
        <w:tab/>
      </w:r>
      <w:r w:rsidRPr="00BB354A">
        <w:tab/>
      </w:r>
      <w:r w:rsidRPr="00BB354A">
        <w:tab/>
      </w:r>
      <w:r w:rsidRPr="00BB354A">
        <w:tab/>
      </w:r>
      <w:r w:rsidRPr="00BB354A">
        <w:tab/>
        <w:t>Secretary</w:t>
      </w:r>
    </w:p>
    <w:p w14:paraId="4F5C73B8" w14:textId="77777777" w:rsidR="00B52C19" w:rsidRPr="00BB354A" w:rsidRDefault="00B52C19" w:rsidP="000F63C7">
      <w:pPr>
        <w:widowControl/>
      </w:pPr>
    </w:p>
    <w:p w14:paraId="28D03123" w14:textId="77777777" w:rsidR="00B52C19" w:rsidRPr="00BB354A" w:rsidRDefault="00B52C19" w:rsidP="000F63C7">
      <w:pPr>
        <w:widowControl/>
      </w:pPr>
      <w:r w:rsidRPr="00BB354A">
        <w:t>(SEAL)</w:t>
      </w:r>
    </w:p>
    <w:p w14:paraId="55F9D6A4" w14:textId="77777777" w:rsidR="00B52C19" w:rsidRPr="00BB354A" w:rsidRDefault="00B52C19" w:rsidP="000F63C7">
      <w:pPr>
        <w:widowControl/>
      </w:pPr>
    </w:p>
    <w:p w14:paraId="6CAC43FE" w14:textId="6DD9D2A9" w:rsidR="00B52C19" w:rsidRDefault="00B52C19" w:rsidP="000F63C7">
      <w:pPr>
        <w:widowControl/>
      </w:pPr>
      <w:r w:rsidRPr="00BB354A">
        <w:t xml:space="preserve">ORDER ADOPTED:  </w:t>
      </w:r>
      <w:r w:rsidR="00D21C26">
        <w:t xml:space="preserve">January </w:t>
      </w:r>
      <w:r w:rsidR="00374964">
        <w:t>27</w:t>
      </w:r>
      <w:r w:rsidR="00D21C26">
        <w:t xml:space="preserve">, </w:t>
      </w:r>
      <w:r w:rsidR="00BB354A">
        <w:t>201</w:t>
      </w:r>
      <w:r w:rsidR="00D21C26">
        <w:t>2</w:t>
      </w:r>
    </w:p>
    <w:p w14:paraId="27B94F20" w14:textId="77777777" w:rsidR="007769FC" w:rsidRPr="00BB354A" w:rsidRDefault="007769FC" w:rsidP="000F63C7">
      <w:pPr>
        <w:widowControl/>
      </w:pPr>
    </w:p>
    <w:p w14:paraId="0B1D4F07" w14:textId="0E58D4B9" w:rsidR="00B52C19" w:rsidRDefault="00B52C19" w:rsidP="000F63C7">
      <w:pPr>
        <w:widowControl/>
      </w:pPr>
      <w:r w:rsidRPr="00BB354A">
        <w:t xml:space="preserve">ORDER ENTERED:  </w:t>
      </w:r>
      <w:r w:rsidR="006903DB">
        <w:t>January 27, 2012</w:t>
      </w:r>
      <w:bookmarkStart w:id="0" w:name="_GoBack"/>
      <w:bookmarkEnd w:id="0"/>
    </w:p>
    <w:p w14:paraId="091139A6" w14:textId="77777777" w:rsidR="001D2CA9" w:rsidRDefault="001D2CA9" w:rsidP="000F63C7">
      <w:pPr>
        <w:widowControl/>
      </w:pPr>
    </w:p>
    <w:sectPr w:rsidR="001D2CA9" w:rsidSect="00B52C19">
      <w:footerReference w:type="default" r:id="rId11"/>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D75431" w14:textId="77777777" w:rsidR="001919D3" w:rsidRDefault="001919D3">
      <w:r>
        <w:separator/>
      </w:r>
    </w:p>
  </w:endnote>
  <w:endnote w:type="continuationSeparator" w:id="0">
    <w:p w14:paraId="3AE50822" w14:textId="77777777" w:rsidR="001919D3" w:rsidRDefault="001919D3">
      <w:r>
        <w:continuationSeparator/>
      </w:r>
    </w:p>
  </w:endnote>
  <w:endnote w:type="continuationNotice" w:id="1">
    <w:p w14:paraId="6803D2AD" w14:textId="77777777" w:rsidR="001919D3" w:rsidRDefault="001919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6D6F32" w14:textId="77777777" w:rsidR="00CA62C1" w:rsidRDefault="00CA62C1">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903DB">
      <w:rPr>
        <w:rStyle w:val="PageNumber"/>
        <w:noProof/>
      </w:rPr>
      <w:t>21</w:t>
    </w:r>
    <w:r>
      <w:rPr>
        <w:rStyle w:val="PageNumber"/>
      </w:rPr>
      <w:fldChar w:fldCharType="end"/>
    </w:r>
  </w:p>
  <w:p w14:paraId="474FBF15" w14:textId="77777777" w:rsidR="00CA62C1" w:rsidRPr="00A849F9" w:rsidRDefault="00CA62C1">
    <w:pPr>
      <w:pStyle w:val="Footer"/>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D0DC43" w14:textId="77777777" w:rsidR="001919D3" w:rsidRDefault="001919D3">
      <w:r>
        <w:separator/>
      </w:r>
    </w:p>
  </w:footnote>
  <w:footnote w:type="continuationSeparator" w:id="0">
    <w:p w14:paraId="442369BF" w14:textId="77777777" w:rsidR="001919D3" w:rsidRDefault="001919D3">
      <w:r>
        <w:continuationSeparator/>
      </w:r>
    </w:p>
  </w:footnote>
  <w:footnote w:type="continuationNotice" w:id="1">
    <w:p w14:paraId="1E493368" w14:textId="77777777" w:rsidR="001919D3" w:rsidRDefault="001919D3"/>
  </w:footnote>
  <w:footnote w:id="2">
    <w:p w14:paraId="004F7BD2" w14:textId="4F5FA562" w:rsidR="00CA62C1" w:rsidRPr="001D2CA9" w:rsidRDefault="00CA62C1">
      <w:pPr>
        <w:pStyle w:val="FootnoteText"/>
        <w:rPr>
          <w:sz w:val="26"/>
        </w:rPr>
      </w:pPr>
      <w:r w:rsidRPr="001D2CA9">
        <w:rPr>
          <w:rStyle w:val="FootnoteReference"/>
          <w:sz w:val="26"/>
        </w:rPr>
        <w:footnoteRef/>
      </w:r>
      <w:r w:rsidRPr="001D2CA9">
        <w:rPr>
          <w:sz w:val="26"/>
        </w:rPr>
        <w:tab/>
        <w:t xml:space="preserve">If the violation is intentional, the Commission should start with the presumption that the penalty will be in the range of $500.00 to $1,000.00 per day.  If the violation is negligent, the Commission should start with the presumption that the penalty will be in the range of zero dollars to $500.00 per day.  … </w:t>
      </w:r>
      <w:proofErr w:type="gramStart"/>
      <w:r w:rsidRPr="001D2CA9">
        <w:rPr>
          <w:sz w:val="26"/>
        </w:rPr>
        <w:t>the</w:t>
      </w:r>
      <w:proofErr w:type="gramEnd"/>
      <w:r w:rsidRPr="001D2CA9">
        <w:rPr>
          <w:sz w:val="26"/>
        </w:rPr>
        <w:t xml:space="preserve"> Commission retains broad discretion in determining a total civil penalty amount that is reasonable on an individual case basis.  See </w:t>
      </w:r>
      <w:proofErr w:type="spellStart"/>
      <w:r w:rsidRPr="001D2CA9">
        <w:rPr>
          <w:i/>
          <w:sz w:val="26"/>
        </w:rPr>
        <w:t>Rosi</w:t>
      </w:r>
      <w:proofErr w:type="spellEnd"/>
      <w:r w:rsidRPr="001D2CA9">
        <w:rPr>
          <w:i/>
          <w:sz w:val="26"/>
        </w:rPr>
        <w:t>,</w:t>
      </w:r>
      <w:r w:rsidRPr="001D2CA9">
        <w:rPr>
          <w:sz w:val="26"/>
        </w:rPr>
        <w:t xml:space="preserve"> cited above. </w:t>
      </w:r>
    </w:p>
  </w:footnote>
  <w:footnote w:id="3">
    <w:p w14:paraId="723FC89B" w14:textId="27D394E5" w:rsidR="00CA62C1" w:rsidRPr="001D2CA9" w:rsidRDefault="00CA62C1">
      <w:pPr>
        <w:pStyle w:val="FootnoteText"/>
        <w:rPr>
          <w:sz w:val="26"/>
        </w:rPr>
      </w:pPr>
      <w:r w:rsidRPr="001D2CA9">
        <w:rPr>
          <w:rStyle w:val="FootnoteReference"/>
          <w:sz w:val="26"/>
        </w:rPr>
        <w:footnoteRef/>
      </w:r>
      <w:r w:rsidRPr="001D2CA9">
        <w:rPr>
          <w:sz w:val="26"/>
        </w:rPr>
        <w:tab/>
        <w:t>The ALJ determined th</w:t>
      </w:r>
      <w:r>
        <w:rPr>
          <w:sz w:val="26"/>
        </w:rPr>
        <w:t xml:space="preserve">e total penalty of $6,000 </w:t>
      </w:r>
      <w:r w:rsidRPr="001D2CA9">
        <w:rPr>
          <w:sz w:val="26"/>
        </w:rPr>
        <w:t>based on an amount of $500.00 for each of the twelve months, from April 2009 through March 2010, in which Verizon</w:t>
      </w:r>
      <w:r w:rsidR="00647618">
        <w:rPr>
          <w:sz w:val="26"/>
        </w:rPr>
        <w:t xml:space="preserve"> PA </w:t>
      </w:r>
      <w:r w:rsidRPr="001D2CA9">
        <w:rPr>
          <w:sz w:val="26"/>
        </w:rPr>
        <w:t xml:space="preserve">violated the Code and the Commission’s Regulations in failing to bill the Complainant the monthly rate of $36.01 (excluding taxes, surcharges and optional services) for telephone service under its </w:t>
      </w:r>
      <w:r w:rsidR="00CA73E4">
        <w:rPr>
          <w:sz w:val="26"/>
        </w:rPr>
        <w:t>T</w:t>
      </w:r>
      <w:r w:rsidRPr="001D2CA9">
        <w:rPr>
          <w:sz w:val="26"/>
        </w:rPr>
        <w:t xml:space="preserve">riple </w:t>
      </w:r>
      <w:r w:rsidR="00CA73E4">
        <w:rPr>
          <w:sz w:val="26"/>
        </w:rPr>
        <w:t>B</w:t>
      </w:r>
      <w:r w:rsidRPr="001D2CA9">
        <w:rPr>
          <w:sz w:val="26"/>
        </w:rPr>
        <w:t xml:space="preserve">undle </w:t>
      </w:r>
      <w:r w:rsidR="00CA73E4">
        <w:rPr>
          <w:sz w:val="26"/>
        </w:rPr>
        <w:t>P</w:t>
      </w:r>
      <w:r w:rsidRPr="001D2CA9">
        <w:rPr>
          <w:sz w:val="26"/>
        </w:rPr>
        <w:t>lan.</w:t>
      </w:r>
    </w:p>
  </w:footnote>
  <w:footnote w:id="4">
    <w:p w14:paraId="6A869C27" w14:textId="44D63789" w:rsidR="00CA62C1" w:rsidRPr="007C6F79" w:rsidRDefault="00CA62C1">
      <w:pPr>
        <w:pStyle w:val="FootnoteText"/>
        <w:rPr>
          <w:sz w:val="26"/>
          <w:szCs w:val="26"/>
        </w:rPr>
      </w:pPr>
      <w:r w:rsidRPr="007C6F79">
        <w:rPr>
          <w:rStyle w:val="FootnoteReference"/>
          <w:sz w:val="26"/>
          <w:szCs w:val="26"/>
        </w:rPr>
        <w:footnoteRef/>
      </w:r>
      <w:r w:rsidRPr="007C6F79">
        <w:rPr>
          <w:sz w:val="26"/>
          <w:szCs w:val="26"/>
        </w:rPr>
        <w:tab/>
        <w:t>Verizon PA explains that under the Triple Bundle Plan, the Complainant was supposed to be billed $36.01 per month for telephone service, resulting in total charges of $432.12 (</w:t>
      </w:r>
      <w:r w:rsidRPr="007C6F79">
        <w:rPr>
          <w:i/>
          <w:sz w:val="26"/>
          <w:szCs w:val="26"/>
        </w:rPr>
        <w:t>i.e.</w:t>
      </w:r>
      <w:r w:rsidRPr="007C6F79">
        <w:rPr>
          <w:sz w:val="26"/>
          <w:szCs w:val="26"/>
        </w:rPr>
        <w:t>, $36.01 x 12 months).  Instead, however, Verizon PA billed the Complainant $42 per month f</w:t>
      </w:r>
      <w:r w:rsidR="00EC4230">
        <w:rPr>
          <w:sz w:val="26"/>
          <w:szCs w:val="26"/>
        </w:rPr>
        <w:t xml:space="preserve">or telephone service under the </w:t>
      </w:r>
      <w:r w:rsidR="00C73D31">
        <w:rPr>
          <w:sz w:val="26"/>
          <w:szCs w:val="26"/>
        </w:rPr>
        <w:t>D</w:t>
      </w:r>
      <w:r w:rsidRPr="007C6F79">
        <w:rPr>
          <w:sz w:val="26"/>
          <w:szCs w:val="26"/>
        </w:rPr>
        <w:t xml:space="preserve">ouble </w:t>
      </w:r>
      <w:r w:rsidR="00C73D31">
        <w:rPr>
          <w:sz w:val="26"/>
          <w:szCs w:val="26"/>
        </w:rPr>
        <w:t>B</w:t>
      </w:r>
      <w:r w:rsidRPr="007C6F79">
        <w:rPr>
          <w:sz w:val="26"/>
          <w:szCs w:val="26"/>
        </w:rPr>
        <w:t xml:space="preserve">undle </w:t>
      </w:r>
      <w:r w:rsidR="00C73D31">
        <w:rPr>
          <w:sz w:val="26"/>
          <w:szCs w:val="26"/>
        </w:rPr>
        <w:t>P</w:t>
      </w:r>
      <w:r w:rsidRPr="007C6F79">
        <w:rPr>
          <w:sz w:val="26"/>
          <w:szCs w:val="26"/>
        </w:rPr>
        <w:t>lan, resulting in a twelve-month billing of $504 (</w:t>
      </w:r>
      <w:r w:rsidRPr="007C6F79">
        <w:rPr>
          <w:i/>
          <w:sz w:val="26"/>
          <w:szCs w:val="26"/>
        </w:rPr>
        <w:t>i.e.</w:t>
      </w:r>
      <w:r w:rsidRPr="007C6F79">
        <w:rPr>
          <w:sz w:val="26"/>
          <w:szCs w:val="26"/>
        </w:rPr>
        <w:t xml:space="preserve">, $42 x 12 months), for a total difference of $71.88 that was overbilled to the Complainant. </w:t>
      </w:r>
      <w:r>
        <w:rPr>
          <w:sz w:val="26"/>
          <w:szCs w:val="26"/>
        </w:rPr>
        <w:t xml:space="preserve"> </w:t>
      </w:r>
      <w:proofErr w:type="gramStart"/>
      <w:r>
        <w:rPr>
          <w:sz w:val="26"/>
          <w:szCs w:val="26"/>
        </w:rPr>
        <w:t>Exc. at 6.</w:t>
      </w:r>
      <w:proofErr w:type="gramEnd"/>
    </w:p>
  </w:footnote>
  <w:footnote w:id="5">
    <w:p w14:paraId="16A7C307" w14:textId="77777777" w:rsidR="00472DFE" w:rsidRDefault="00CA62C1" w:rsidP="00044C6D">
      <w:pPr>
        <w:pStyle w:val="FootnoteText"/>
        <w:ind w:firstLine="0"/>
        <w:rPr>
          <w:sz w:val="26"/>
          <w:szCs w:val="26"/>
        </w:rPr>
      </w:pPr>
      <w:r>
        <w:rPr>
          <w:sz w:val="26"/>
          <w:szCs w:val="26"/>
        </w:rPr>
        <w:tab/>
      </w:r>
      <w:r w:rsidRPr="00044C6D">
        <w:rPr>
          <w:rStyle w:val="FootnoteReference"/>
          <w:sz w:val="26"/>
          <w:szCs w:val="26"/>
        </w:rPr>
        <w:footnoteRef/>
      </w:r>
      <w:r>
        <w:rPr>
          <w:sz w:val="26"/>
          <w:szCs w:val="26"/>
        </w:rPr>
        <w:tab/>
      </w:r>
      <w:r w:rsidRPr="00044C6D">
        <w:rPr>
          <w:i/>
          <w:sz w:val="26"/>
          <w:szCs w:val="26"/>
        </w:rPr>
        <w:t>See</w:t>
      </w:r>
      <w:r w:rsidRPr="00044C6D">
        <w:rPr>
          <w:sz w:val="26"/>
          <w:szCs w:val="26"/>
        </w:rPr>
        <w:t xml:space="preserve"> (1) </w:t>
      </w:r>
      <w:proofErr w:type="spellStart"/>
      <w:r w:rsidRPr="00044C6D">
        <w:rPr>
          <w:i/>
          <w:sz w:val="26"/>
          <w:szCs w:val="26"/>
        </w:rPr>
        <w:t>Olubanjo</w:t>
      </w:r>
      <w:proofErr w:type="spellEnd"/>
      <w:r w:rsidRPr="00044C6D">
        <w:rPr>
          <w:i/>
          <w:sz w:val="26"/>
          <w:szCs w:val="26"/>
        </w:rPr>
        <w:t xml:space="preserve"> v. Verizon Pennsylvania Inc.</w:t>
      </w:r>
      <w:r w:rsidRPr="00044C6D">
        <w:rPr>
          <w:sz w:val="26"/>
          <w:szCs w:val="26"/>
        </w:rPr>
        <w:t xml:space="preserve"> Docket No. </w:t>
      </w:r>
    </w:p>
    <w:p w14:paraId="41C5444D" w14:textId="3CF1A541" w:rsidR="00472DFE" w:rsidRDefault="00CA62C1" w:rsidP="00044C6D">
      <w:pPr>
        <w:pStyle w:val="FootnoteText"/>
        <w:ind w:firstLine="0"/>
        <w:rPr>
          <w:sz w:val="26"/>
          <w:szCs w:val="26"/>
        </w:rPr>
      </w:pPr>
      <w:r w:rsidRPr="00044C6D">
        <w:rPr>
          <w:sz w:val="26"/>
          <w:szCs w:val="26"/>
        </w:rPr>
        <w:t>C-2009-2123326 (Order entered March 18, 2011)</w:t>
      </w:r>
      <w:r>
        <w:rPr>
          <w:sz w:val="26"/>
          <w:szCs w:val="26"/>
        </w:rPr>
        <w:t xml:space="preserve"> (</w:t>
      </w:r>
      <w:proofErr w:type="spellStart"/>
      <w:r w:rsidRPr="00E633DF">
        <w:rPr>
          <w:i/>
          <w:sz w:val="26"/>
          <w:szCs w:val="26"/>
        </w:rPr>
        <w:t>Olubanjo</w:t>
      </w:r>
      <w:proofErr w:type="spellEnd"/>
      <w:proofErr w:type="gramStart"/>
      <w:r>
        <w:rPr>
          <w:sz w:val="26"/>
          <w:szCs w:val="26"/>
        </w:rPr>
        <w:t>)</w:t>
      </w:r>
      <w:r w:rsidRPr="00044C6D">
        <w:rPr>
          <w:sz w:val="26"/>
          <w:szCs w:val="26"/>
        </w:rPr>
        <w:t>-</w:t>
      </w:r>
      <w:proofErr w:type="gramEnd"/>
      <w:r w:rsidRPr="00044C6D">
        <w:rPr>
          <w:sz w:val="26"/>
          <w:szCs w:val="26"/>
        </w:rPr>
        <w:t xml:space="preserve"> $250 penalty; </w:t>
      </w:r>
      <w:r>
        <w:rPr>
          <w:sz w:val="26"/>
          <w:szCs w:val="26"/>
        </w:rPr>
        <w:t>(</w:t>
      </w:r>
      <w:r w:rsidRPr="00044C6D">
        <w:rPr>
          <w:sz w:val="26"/>
          <w:szCs w:val="26"/>
        </w:rPr>
        <w:t>2</w:t>
      </w:r>
      <w:r>
        <w:rPr>
          <w:sz w:val="26"/>
          <w:szCs w:val="26"/>
        </w:rPr>
        <w:t>)</w:t>
      </w:r>
      <w:r w:rsidRPr="00044C6D">
        <w:rPr>
          <w:sz w:val="26"/>
          <w:szCs w:val="26"/>
        </w:rPr>
        <w:t xml:space="preserve"> </w:t>
      </w:r>
      <w:proofErr w:type="spellStart"/>
      <w:r w:rsidRPr="00044C6D">
        <w:rPr>
          <w:i/>
          <w:sz w:val="26"/>
          <w:szCs w:val="26"/>
        </w:rPr>
        <w:t>Desort</w:t>
      </w:r>
      <w:proofErr w:type="spellEnd"/>
      <w:r w:rsidRPr="00044C6D">
        <w:rPr>
          <w:i/>
          <w:sz w:val="26"/>
          <w:szCs w:val="26"/>
        </w:rPr>
        <w:t xml:space="preserve"> v. Verizon Pennsylvania Inc.,</w:t>
      </w:r>
      <w:r w:rsidRPr="00044C6D">
        <w:rPr>
          <w:sz w:val="26"/>
          <w:szCs w:val="26"/>
        </w:rPr>
        <w:t xml:space="preserve"> Docket No. C-2009-2099508 (Order entered May 7, 2010) - $500 penalty; (3) </w:t>
      </w:r>
      <w:r w:rsidRPr="00044C6D">
        <w:rPr>
          <w:i/>
          <w:sz w:val="26"/>
          <w:szCs w:val="26"/>
        </w:rPr>
        <w:t>Kaufman v. Verizon</w:t>
      </w:r>
      <w:r w:rsidRPr="00044C6D">
        <w:rPr>
          <w:sz w:val="26"/>
          <w:szCs w:val="26"/>
        </w:rPr>
        <w:t xml:space="preserve">, Docket No. C-20055680 (Order entered </w:t>
      </w:r>
    </w:p>
    <w:p w14:paraId="4BDED7B8" w14:textId="47DA241A" w:rsidR="00CA62C1" w:rsidRPr="00044C6D" w:rsidRDefault="00CA62C1" w:rsidP="00044C6D">
      <w:pPr>
        <w:pStyle w:val="FootnoteText"/>
        <w:ind w:firstLine="0"/>
        <w:rPr>
          <w:sz w:val="26"/>
          <w:szCs w:val="26"/>
        </w:rPr>
      </w:pPr>
      <w:proofErr w:type="gramStart"/>
      <w:r w:rsidRPr="00044C6D">
        <w:rPr>
          <w:sz w:val="26"/>
          <w:szCs w:val="26"/>
        </w:rPr>
        <w:t xml:space="preserve">November 19, 2008) </w:t>
      </w:r>
      <w:r>
        <w:rPr>
          <w:sz w:val="26"/>
          <w:szCs w:val="26"/>
        </w:rPr>
        <w:t>(</w:t>
      </w:r>
      <w:r>
        <w:rPr>
          <w:i/>
          <w:sz w:val="26"/>
          <w:szCs w:val="26"/>
        </w:rPr>
        <w:t>Kaufman</w:t>
      </w:r>
      <w:r>
        <w:rPr>
          <w:sz w:val="26"/>
          <w:szCs w:val="26"/>
        </w:rPr>
        <w:t xml:space="preserve">) </w:t>
      </w:r>
      <w:r w:rsidRPr="00044C6D">
        <w:rPr>
          <w:sz w:val="26"/>
          <w:szCs w:val="26"/>
        </w:rPr>
        <w:t>- $14,040 penalty; and (4)</w:t>
      </w:r>
      <w:r w:rsidRPr="00044C6D">
        <w:rPr>
          <w:i/>
          <w:sz w:val="26"/>
          <w:szCs w:val="26"/>
        </w:rPr>
        <w:t xml:space="preserve"> Angelo </w:t>
      </w:r>
      <w:proofErr w:type="spellStart"/>
      <w:r w:rsidRPr="00044C6D">
        <w:rPr>
          <w:i/>
          <w:sz w:val="26"/>
          <w:szCs w:val="26"/>
        </w:rPr>
        <w:t>Constantino</w:t>
      </w:r>
      <w:proofErr w:type="spellEnd"/>
      <w:r w:rsidRPr="00044C6D">
        <w:rPr>
          <w:i/>
          <w:sz w:val="26"/>
          <w:szCs w:val="26"/>
        </w:rPr>
        <w:t>, M.D. v. Verizon Pennsylvania Inc.,</w:t>
      </w:r>
      <w:r w:rsidRPr="00044C6D">
        <w:rPr>
          <w:sz w:val="26"/>
          <w:szCs w:val="26"/>
        </w:rPr>
        <w:t xml:space="preserve"> Docket No.</w:t>
      </w:r>
      <w:proofErr w:type="gramEnd"/>
      <w:r w:rsidRPr="00044C6D">
        <w:rPr>
          <w:sz w:val="26"/>
          <w:szCs w:val="26"/>
        </w:rPr>
        <w:t xml:space="preserve"> C-20030885 (Order entered April 26, 2005) - $2,000 penalty.</w:t>
      </w:r>
    </w:p>
    <w:p w14:paraId="2C68C32D" w14:textId="0B3CCA29" w:rsidR="00CA62C1" w:rsidRPr="00044C6D" w:rsidRDefault="00CA62C1" w:rsidP="00044C6D">
      <w:pPr>
        <w:pStyle w:val="FootnoteText"/>
        <w:ind w:firstLine="0"/>
        <w:rPr>
          <w:sz w:val="26"/>
          <w:szCs w:val="26"/>
        </w:rPr>
      </w:pPr>
    </w:p>
  </w:footnote>
  <w:footnote w:id="6">
    <w:p w14:paraId="7FBAAF1E" w14:textId="4CDA6992" w:rsidR="00CA62C1" w:rsidRPr="0062124F" w:rsidRDefault="00CA62C1">
      <w:pPr>
        <w:pStyle w:val="FootnoteText"/>
        <w:rPr>
          <w:sz w:val="26"/>
        </w:rPr>
      </w:pPr>
      <w:r w:rsidRPr="0062124F">
        <w:rPr>
          <w:rStyle w:val="FootnoteReference"/>
          <w:sz w:val="26"/>
        </w:rPr>
        <w:footnoteRef/>
      </w:r>
      <w:r w:rsidRPr="0062124F">
        <w:rPr>
          <w:sz w:val="26"/>
        </w:rPr>
        <w:t xml:space="preserve"> </w:t>
      </w:r>
      <w:r w:rsidRPr="0062124F">
        <w:rPr>
          <w:sz w:val="26"/>
        </w:rPr>
        <w:tab/>
        <w:t>I.D. at 4</w:t>
      </w:r>
      <w:r>
        <w:rPr>
          <w:sz w:val="26"/>
        </w:rPr>
        <w:t xml:space="preserve">, </w:t>
      </w:r>
      <w:r w:rsidRPr="0062124F">
        <w:rPr>
          <w:sz w:val="26"/>
        </w:rPr>
        <w:t xml:space="preserve">5, 8, </w:t>
      </w:r>
      <w:r>
        <w:rPr>
          <w:sz w:val="26"/>
        </w:rPr>
        <w:t xml:space="preserve">14, </w:t>
      </w:r>
      <w:r w:rsidRPr="0062124F">
        <w:rPr>
          <w:sz w:val="26"/>
        </w:rPr>
        <w:t>16, 21.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663CE"/>
    <w:multiLevelType w:val="hybridMultilevel"/>
    <w:tmpl w:val="280845FC"/>
    <w:lvl w:ilvl="0" w:tplc="D14C05E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57CE53F2"/>
    <w:multiLevelType w:val="hybridMultilevel"/>
    <w:tmpl w:val="37AAEDFA"/>
    <w:lvl w:ilvl="0" w:tplc="46083376">
      <w:start w:val="1"/>
      <w:numFmt w:val="decimal"/>
      <w:lvlText w:val="%1."/>
      <w:lvlJc w:val="left"/>
      <w:pPr>
        <w:ind w:left="1800" w:hanging="360"/>
      </w:pPr>
      <w:rPr>
        <w:rFonts w:hint="default"/>
        <w:i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5F593542"/>
    <w:multiLevelType w:val="hybridMultilevel"/>
    <w:tmpl w:val="42668E66"/>
    <w:lvl w:ilvl="0" w:tplc="79EE246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5FCD100B"/>
    <w:multiLevelType w:val="hybridMultilevel"/>
    <w:tmpl w:val="4C163600"/>
    <w:lvl w:ilvl="0" w:tplc="F66E84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C19"/>
    <w:rsid w:val="00000745"/>
    <w:rsid w:val="00000DFE"/>
    <w:rsid w:val="00001C1B"/>
    <w:rsid w:val="0000287A"/>
    <w:rsid w:val="000028BD"/>
    <w:rsid w:val="000033C8"/>
    <w:rsid w:val="00003E73"/>
    <w:rsid w:val="00005DDC"/>
    <w:rsid w:val="00005EF0"/>
    <w:rsid w:val="00006E21"/>
    <w:rsid w:val="00006F0C"/>
    <w:rsid w:val="00010092"/>
    <w:rsid w:val="00010E69"/>
    <w:rsid w:val="000119E1"/>
    <w:rsid w:val="00011FC5"/>
    <w:rsid w:val="000124F7"/>
    <w:rsid w:val="0001782F"/>
    <w:rsid w:val="0002029B"/>
    <w:rsid w:val="000203E4"/>
    <w:rsid w:val="00021C1E"/>
    <w:rsid w:val="00023406"/>
    <w:rsid w:val="00023559"/>
    <w:rsid w:val="000237E8"/>
    <w:rsid w:val="00023B66"/>
    <w:rsid w:val="000259CD"/>
    <w:rsid w:val="00025DBE"/>
    <w:rsid w:val="000267B1"/>
    <w:rsid w:val="00026DEE"/>
    <w:rsid w:val="00027C75"/>
    <w:rsid w:val="00027D13"/>
    <w:rsid w:val="00027D5A"/>
    <w:rsid w:val="0003055B"/>
    <w:rsid w:val="0003066A"/>
    <w:rsid w:val="0003143E"/>
    <w:rsid w:val="00032BDA"/>
    <w:rsid w:val="0003329A"/>
    <w:rsid w:val="00033EAB"/>
    <w:rsid w:val="00033EE8"/>
    <w:rsid w:val="00034252"/>
    <w:rsid w:val="000344F6"/>
    <w:rsid w:val="0003642E"/>
    <w:rsid w:val="00036689"/>
    <w:rsid w:val="000366F2"/>
    <w:rsid w:val="00036EA3"/>
    <w:rsid w:val="00040CB8"/>
    <w:rsid w:val="00040F41"/>
    <w:rsid w:val="0004153E"/>
    <w:rsid w:val="000417B4"/>
    <w:rsid w:val="00041A39"/>
    <w:rsid w:val="000430F9"/>
    <w:rsid w:val="000438A2"/>
    <w:rsid w:val="00044144"/>
    <w:rsid w:val="000444CC"/>
    <w:rsid w:val="00044C6D"/>
    <w:rsid w:val="000456A9"/>
    <w:rsid w:val="00045C5B"/>
    <w:rsid w:val="0004610F"/>
    <w:rsid w:val="000461DC"/>
    <w:rsid w:val="00046494"/>
    <w:rsid w:val="00050618"/>
    <w:rsid w:val="000524BF"/>
    <w:rsid w:val="00052548"/>
    <w:rsid w:val="0005263F"/>
    <w:rsid w:val="000542F3"/>
    <w:rsid w:val="0005485D"/>
    <w:rsid w:val="000548F1"/>
    <w:rsid w:val="00054FBE"/>
    <w:rsid w:val="00055997"/>
    <w:rsid w:val="00056FB2"/>
    <w:rsid w:val="00057682"/>
    <w:rsid w:val="00057C10"/>
    <w:rsid w:val="00060297"/>
    <w:rsid w:val="00060975"/>
    <w:rsid w:val="00060C7F"/>
    <w:rsid w:val="000610A8"/>
    <w:rsid w:val="00061AE9"/>
    <w:rsid w:val="00061CC5"/>
    <w:rsid w:val="00062960"/>
    <w:rsid w:val="00065970"/>
    <w:rsid w:val="00065BCD"/>
    <w:rsid w:val="00065DDD"/>
    <w:rsid w:val="00065EE2"/>
    <w:rsid w:val="00067359"/>
    <w:rsid w:val="00070729"/>
    <w:rsid w:val="00070C86"/>
    <w:rsid w:val="000710D5"/>
    <w:rsid w:val="00071129"/>
    <w:rsid w:val="0007129D"/>
    <w:rsid w:val="00071684"/>
    <w:rsid w:val="000716CE"/>
    <w:rsid w:val="00071A37"/>
    <w:rsid w:val="00076C94"/>
    <w:rsid w:val="00081456"/>
    <w:rsid w:val="0008159E"/>
    <w:rsid w:val="00081CEE"/>
    <w:rsid w:val="00081ECF"/>
    <w:rsid w:val="00082CFD"/>
    <w:rsid w:val="00083ACB"/>
    <w:rsid w:val="00084E4B"/>
    <w:rsid w:val="0008522C"/>
    <w:rsid w:val="0008534F"/>
    <w:rsid w:val="0008585C"/>
    <w:rsid w:val="0008627F"/>
    <w:rsid w:val="00086A5F"/>
    <w:rsid w:val="00086B51"/>
    <w:rsid w:val="000871DF"/>
    <w:rsid w:val="0008734B"/>
    <w:rsid w:val="00090FFC"/>
    <w:rsid w:val="0009120C"/>
    <w:rsid w:val="000914B8"/>
    <w:rsid w:val="0009152D"/>
    <w:rsid w:val="00091652"/>
    <w:rsid w:val="00092BC2"/>
    <w:rsid w:val="00093C50"/>
    <w:rsid w:val="00094667"/>
    <w:rsid w:val="00094AB7"/>
    <w:rsid w:val="00094CF4"/>
    <w:rsid w:val="00094E95"/>
    <w:rsid w:val="0009505A"/>
    <w:rsid w:val="0009512A"/>
    <w:rsid w:val="00095C63"/>
    <w:rsid w:val="00095DC2"/>
    <w:rsid w:val="00096393"/>
    <w:rsid w:val="000966EC"/>
    <w:rsid w:val="000966F8"/>
    <w:rsid w:val="000976A1"/>
    <w:rsid w:val="00097727"/>
    <w:rsid w:val="000A1D58"/>
    <w:rsid w:val="000A1E20"/>
    <w:rsid w:val="000A2724"/>
    <w:rsid w:val="000A2F08"/>
    <w:rsid w:val="000A373B"/>
    <w:rsid w:val="000A3C37"/>
    <w:rsid w:val="000A3E00"/>
    <w:rsid w:val="000A4756"/>
    <w:rsid w:val="000A4C3B"/>
    <w:rsid w:val="000A4D49"/>
    <w:rsid w:val="000A66AC"/>
    <w:rsid w:val="000A68D3"/>
    <w:rsid w:val="000A79A3"/>
    <w:rsid w:val="000B085D"/>
    <w:rsid w:val="000B0A64"/>
    <w:rsid w:val="000B166A"/>
    <w:rsid w:val="000B1F27"/>
    <w:rsid w:val="000B2608"/>
    <w:rsid w:val="000B262F"/>
    <w:rsid w:val="000B2F96"/>
    <w:rsid w:val="000B30B8"/>
    <w:rsid w:val="000B30CC"/>
    <w:rsid w:val="000B3262"/>
    <w:rsid w:val="000B3595"/>
    <w:rsid w:val="000B3B9C"/>
    <w:rsid w:val="000B4728"/>
    <w:rsid w:val="000B5E49"/>
    <w:rsid w:val="000B7113"/>
    <w:rsid w:val="000B7244"/>
    <w:rsid w:val="000B7369"/>
    <w:rsid w:val="000B785A"/>
    <w:rsid w:val="000B7A65"/>
    <w:rsid w:val="000C01F6"/>
    <w:rsid w:val="000C0433"/>
    <w:rsid w:val="000C0A70"/>
    <w:rsid w:val="000C0FFB"/>
    <w:rsid w:val="000C1169"/>
    <w:rsid w:val="000C15DD"/>
    <w:rsid w:val="000C27E8"/>
    <w:rsid w:val="000C2D99"/>
    <w:rsid w:val="000C3AD7"/>
    <w:rsid w:val="000C424E"/>
    <w:rsid w:val="000C49A3"/>
    <w:rsid w:val="000C4A40"/>
    <w:rsid w:val="000C4F3F"/>
    <w:rsid w:val="000C4FC2"/>
    <w:rsid w:val="000C5927"/>
    <w:rsid w:val="000C5CBF"/>
    <w:rsid w:val="000C5F21"/>
    <w:rsid w:val="000C608F"/>
    <w:rsid w:val="000C646F"/>
    <w:rsid w:val="000C7796"/>
    <w:rsid w:val="000D0704"/>
    <w:rsid w:val="000D0AE4"/>
    <w:rsid w:val="000D17A9"/>
    <w:rsid w:val="000D1A9F"/>
    <w:rsid w:val="000D31B1"/>
    <w:rsid w:val="000D3D5F"/>
    <w:rsid w:val="000D4454"/>
    <w:rsid w:val="000D521A"/>
    <w:rsid w:val="000D5738"/>
    <w:rsid w:val="000D5C8D"/>
    <w:rsid w:val="000E053F"/>
    <w:rsid w:val="000E071E"/>
    <w:rsid w:val="000E0FE2"/>
    <w:rsid w:val="000E1D17"/>
    <w:rsid w:val="000E2EE5"/>
    <w:rsid w:val="000E3894"/>
    <w:rsid w:val="000E5695"/>
    <w:rsid w:val="000E5B39"/>
    <w:rsid w:val="000E68D8"/>
    <w:rsid w:val="000E6B83"/>
    <w:rsid w:val="000E7641"/>
    <w:rsid w:val="000F087A"/>
    <w:rsid w:val="000F14CC"/>
    <w:rsid w:val="000F1F20"/>
    <w:rsid w:val="000F2821"/>
    <w:rsid w:val="000F3F16"/>
    <w:rsid w:val="000F4A8A"/>
    <w:rsid w:val="000F5515"/>
    <w:rsid w:val="000F63C7"/>
    <w:rsid w:val="000F7800"/>
    <w:rsid w:val="00100810"/>
    <w:rsid w:val="00100843"/>
    <w:rsid w:val="00101DBE"/>
    <w:rsid w:val="00102784"/>
    <w:rsid w:val="001037C1"/>
    <w:rsid w:val="00103E04"/>
    <w:rsid w:val="001052E7"/>
    <w:rsid w:val="001062C3"/>
    <w:rsid w:val="001064CB"/>
    <w:rsid w:val="00106894"/>
    <w:rsid w:val="00106964"/>
    <w:rsid w:val="00110E35"/>
    <w:rsid w:val="00113209"/>
    <w:rsid w:val="001136C0"/>
    <w:rsid w:val="00113C22"/>
    <w:rsid w:val="00113CEA"/>
    <w:rsid w:val="001148FB"/>
    <w:rsid w:val="00115142"/>
    <w:rsid w:val="00116147"/>
    <w:rsid w:val="00116835"/>
    <w:rsid w:val="001202B3"/>
    <w:rsid w:val="001209B0"/>
    <w:rsid w:val="001213B6"/>
    <w:rsid w:val="00121AEA"/>
    <w:rsid w:val="00121FC0"/>
    <w:rsid w:val="001222CA"/>
    <w:rsid w:val="00122887"/>
    <w:rsid w:val="00123033"/>
    <w:rsid w:val="00123656"/>
    <w:rsid w:val="00123BB5"/>
    <w:rsid w:val="00123D5C"/>
    <w:rsid w:val="0012532B"/>
    <w:rsid w:val="00125805"/>
    <w:rsid w:val="00125C1C"/>
    <w:rsid w:val="00125E4A"/>
    <w:rsid w:val="0012619D"/>
    <w:rsid w:val="00126729"/>
    <w:rsid w:val="00126A5E"/>
    <w:rsid w:val="00127219"/>
    <w:rsid w:val="0012751B"/>
    <w:rsid w:val="00130076"/>
    <w:rsid w:val="0013133F"/>
    <w:rsid w:val="00131995"/>
    <w:rsid w:val="00131E28"/>
    <w:rsid w:val="00132821"/>
    <w:rsid w:val="00132B8A"/>
    <w:rsid w:val="00132E2D"/>
    <w:rsid w:val="00133136"/>
    <w:rsid w:val="00133431"/>
    <w:rsid w:val="00133DDF"/>
    <w:rsid w:val="00134280"/>
    <w:rsid w:val="001351A5"/>
    <w:rsid w:val="00135435"/>
    <w:rsid w:val="00136603"/>
    <w:rsid w:val="00140259"/>
    <w:rsid w:val="00140717"/>
    <w:rsid w:val="00142509"/>
    <w:rsid w:val="00144651"/>
    <w:rsid w:val="001446AB"/>
    <w:rsid w:val="00144963"/>
    <w:rsid w:val="00144CF5"/>
    <w:rsid w:val="00145D96"/>
    <w:rsid w:val="00146DF0"/>
    <w:rsid w:val="00147B01"/>
    <w:rsid w:val="0015074D"/>
    <w:rsid w:val="00151491"/>
    <w:rsid w:val="0015214B"/>
    <w:rsid w:val="00152500"/>
    <w:rsid w:val="001526D7"/>
    <w:rsid w:val="001527A5"/>
    <w:rsid w:val="0015352B"/>
    <w:rsid w:val="001544BB"/>
    <w:rsid w:val="00155558"/>
    <w:rsid w:val="001558B9"/>
    <w:rsid w:val="00155AF6"/>
    <w:rsid w:val="001565A9"/>
    <w:rsid w:val="00161679"/>
    <w:rsid w:val="001617A7"/>
    <w:rsid w:val="00161875"/>
    <w:rsid w:val="00161ACB"/>
    <w:rsid w:val="00162B5B"/>
    <w:rsid w:val="00162F83"/>
    <w:rsid w:val="00163135"/>
    <w:rsid w:val="0016351B"/>
    <w:rsid w:val="00163D29"/>
    <w:rsid w:val="00163E0E"/>
    <w:rsid w:val="00163F02"/>
    <w:rsid w:val="0016580B"/>
    <w:rsid w:val="00166202"/>
    <w:rsid w:val="001671A3"/>
    <w:rsid w:val="0017122F"/>
    <w:rsid w:val="001719CC"/>
    <w:rsid w:val="001723C4"/>
    <w:rsid w:val="001731AF"/>
    <w:rsid w:val="0017375A"/>
    <w:rsid w:val="00174041"/>
    <w:rsid w:val="001746F7"/>
    <w:rsid w:val="00174A2E"/>
    <w:rsid w:val="00174E7D"/>
    <w:rsid w:val="001755B1"/>
    <w:rsid w:val="0017646A"/>
    <w:rsid w:val="00176CBB"/>
    <w:rsid w:val="00177CFC"/>
    <w:rsid w:val="001810E5"/>
    <w:rsid w:val="0018124A"/>
    <w:rsid w:val="0018235D"/>
    <w:rsid w:val="00182940"/>
    <w:rsid w:val="001857C8"/>
    <w:rsid w:val="001870AC"/>
    <w:rsid w:val="00187129"/>
    <w:rsid w:val="00187478"/>
    <w:rsid w:val="00187BEC"/>
    <w:rsid w:val="001916DA"/>
    <w:rsid w:val="001919D3"/>
    <w:rsid w:val="00191B3B"/>
    <w:rsid w:val="00192F76"/>
    <w:rsid w:val="00192FBF"/>
    <w:rsid w:val="00195652"/>
    <w:rsid w:val="00195871"/>
    <w:rsid w:val="00197D28"/>
    <w:rsid w:val="001A0280"/>
    <w:rsid w:val="001A0BD9"/>
    <w:rsid w:val="001A0F0F"/>
    <w:rsid w:val="001A0FB8"/>
    <w:rsid w:val="001A12D5"/>
    <w:rsid w:val="001A13B8"/>
    <w:rsid w:val="001A2B90"/>
    <w:rsid w:val="001A3195"/>
    <w:rsid w:val="001A40CA"/>
    <w:rsid w:val="001A4E14"/>
    <w:rsid w:val="001A4E87"/>
    <w:rsid w:val="001A50B9"/>
    <w:rsid w:val="001A63BD"/>
    <w:rsid w:val="001A65A7"/>
    <w:rsid w:val="001A6BC5"/>
    <w:rsid w:val="001A7364"/>
    <w:rsid w:val="001B0B31"/>
    <w:rsid w:val="001B1B12"/>
    <w:rsid w:val="001B2DB0"/>
    <w:rsid w:val="001B30D7"/>
    <w:rsid w:val="001B3C68"/>
    <w:rsid w:val="001B3D07"/>
    <w:rsid w:val="001B4211"/>
    <w:rsid w:val="001B4263"/>
    <w:rsid w:val="001B49F4"/>
    <w:rsid w:val="001B6D7F"/>
    <w:rsid w:val="001C0EB0"/>
    <w:rsid w:val="001C0EB1"/>
    <w:rsid w:val="001C2C15"/>
    <w:rsid w:val="001C4267"/>
    <w:rsid w:val="001C4501"/>
    <w:rsid w:val="001C4807"/>
    <w:rsid w:val="001C6C59"/>
    <w:rsid w:val="001C6DCB"/>
    <w:rsid w:val="001C6EEE"/>
    <w:rsid w:val="001C6F76"/>
    <w:rsid w:val="001C7C87"/>
    <w:rsid w:val="001D00FB"/>
    <w:rsid w:val="001D076C"/>
    <w:rsid w:val="001D2174"/>
    <w:rsid w:val="001D2CA9"/>
    <w:rsid w:val="001D2D94"/>
    <w:rsid w:val="001D3A71"/>
    <w:rsid w:val="001D58AE"/>
    <w:rsid w:val="001D5F0B"/>
    <w:rsid w:val="001D760D"/>
    <w:rsid w:val="001D7FBE"/>
    <w:rsid w:val="001E0C81"/>
    <w:rsid w:val="001E20E6"/>
    <w:rsid w:val="001E23D0"/>
    <w:rsid w:val="001E3CCA"/>
    <w:rsid w:val="001E4FEA"/>
    <w:rsid w:val="001F3ECA"/>
    <w:rsid w:val="001F43B5"/>
    <w:rsid w:val="001F5402"/>
    <w:rsid w:val="001F7275"/>
    <w:rsid w:val="001F7867"/>
    <w:rsid w:val="001F79F8"/>
    <w:rsid w:val="001F7C91"/>
    <w:rsid w:val="001F7D22"/>
    <w:rsid w:val="00200B70"/>
    <w:rsid w:val="00200BA4"/>
    <w:rsid w:val="00200C76"/>
    <w:rsid w:val="0020135F"/>
    <w:rsid w:val="00202064"/>
    <w:rsid w:val="00202F1D"/>
    <w:rsid w:val="00203540"/>
    <w:rsid w:val="00203804"/>
    <w:rsid w:val="00203DC5"/>
    <w:rsid w:val="00204955"/>
    <w:rsid w:val="002056A4"/>
    <w:rsid w:val="0020596A"/>
    <w:rsid w:val="0020647E"/>
    <w:rsid w:val="00206588"/>
    <w:rsid w:val="00207383"/>
    <w:rsid w:val="00210999"/>
    <w:rsid w:val="00211512"/>
    <w:rsid w:val="00211674"/>
    <w:rsid w:val="0021225F"/>
    <w:rsid w:val="00212364"/>
    <w:rsid w:val="00212BA8"/>
    <w:rsid w:val="00212BD4"/>
    <w:rsid w:val="00212BD5"/>
    <w:rsid w:val="00213155"/>
    <w:rsid w:val="00215879"/>
    <w:rsid w:val="00215AAA"/>
    <w:rsid w:val="00215B4F"/>
    <w:rsid w:val="002163F8"/>
    <w:rsid w:val="002169D3"/>
    <w:rsid w:val="00216E7D"/>
    <w:rsid w:val="00217248"/>
    <w:rsid w:val="00220213"/>
    <w:rsid w:val="00220774"/>
    <w:rsid w:val="00221430"/>
    <w:rsid w:val="00221B70"/>
    <w:rsid w:val="00222323"/>
    <w:rsid w:val="00222681"/>
    <w:rsid w:val="00223748"/>
    <w:rsid w:val="00224D86"/>
    <w:rsid w:val="00227D6D"/>
    <w:rsid w:val="0023037F"/>
    <w:rsid w:val="00230EB3"/>
    <w:rsid w:val="00231289"/>
    <w:rsid w:val="002312A4"/>
    <w:rsid w:val="00231796"/>
    <w:rsid w:val="002319F5"/>
    <w:rsid w:val="00231E81"/>
    <w:rsid w:val="00231E9F"/>
    <w:rsid w:val="0023223D"/>
    <w:rsid w:val="002322A5"/>
    <w:rsid w:val="00233088"/>
    <w:rsid w:val="00234419"/>
    <w:rsid w:val="00235BF3"/>
    <w:rsid w:val="00236130"/>
    <w:rsid w:val="002364D9"/>
    <w:rsid w:val="0023658B"/>
    <w:rsid w:val="002365EB"/>
    <w:rsid w:val="0023669B"/>
    <w:rsid w:val="00236B31"/>
    <w:rsid w:val="00237203"/>
    <w:rsid w:val="002372CE"/>
    <w:rsid w:val="00237C45"/>
    <w:rsid w:val="0024029B"/>
    <w:rsid w:val="00240612"/>
    <w:rsid w:val="00240B2A"/>
    <w:rsid w:val="0024137F"/>
    <w:rsid w:val="00241A62"/>
    <w:rsid w:val="00241EC4"/>
    <w:rsid w:val="00241F49"/>
    <w:rsid w:val="002420AB"/>
    <w:rsid w:val="0024248F"/>
    <w:rsid w:val="002426D4"/>
    <w:rsid w:val="00242A9F"/>
    <w:rsid w:val="002436DA"/>
    <w:rsid w:val="00243A32"/>
    <w:rsid w:val="00244B90"/>
    <w:rsid w:val="0024514D"/>
    <w:rsid w:val="00245EF4"/>
    <w:rsid w:val="00245FF7"/>
    <w:rsid w:val="00246243"/>
    <w:rsid w:val="00246A71"/>
    <w:rsid w:val="002479C1"/>
    <w:rsid w:val="00250A5E"/>
    <w:rsid w:val="00250A7F"/>
    <w:rsid w:val="00250ED1"/>
    <w:rsid w:val="00251A6F"/>
    <w:rsid w:val="00251CB8"/>
    <w:rsid w:val="00252681"/>
    <w:rsid w:val="0025376B"/>
    <w:rsid w:val="00253B46"/>
    <w:rsid w:val="002564B0"/>
    <w:rsid w:val="002568F4"/>
    <w:rsid w:val="00256F2E"/>
    <w:rsid w:val="00257991"/>
    <w:rsid w:val="00257BD6"/>
    <w:rsid w:val="002600E6"/>
    <w:rsid w:val="00261CFE"/>
    <w:rsid w:val="00262833"/>
    <w:rsid w:val="002649FA"/>
    <w:rsid w:val="00264BBF"/>
    <w:rsid w:val="002653CC"/>
    <w:rsid w:val="0026684B"/>
    <w:rsid w:val="00266DF5"/>
    <w:rsid w:val="00266E03"/>
    <w:rsid w:val="00267241"/>
    <w:rsid w:val="002672F5"/>
    <w:rsid w:val="00270D72"/>
    <w:rsid w:val="00270FB6"/>
    <w:rsid w:val="002712AD"/>
    <w:rsid w:val="002728B5"/>
    <w:rsid w:val="00272944"/>
    <w:rsid w:val="00273079"/>
    <w:rsid w:val="002730D8"/>
    <w:rsid w:val="002736E9"/>
    <w:rsid w:val="00273E82"/>
    <w:rsid w:val="0027509E"/>
    <w:rsid w:val="00276593"/>
    <w:rsid w:val="00276BED"/>
    <w:rsid w:val="00280075"/>
    <w:rsid w:val="00283C47"/>
    <w:rsid w:val="00284DD3"/>
    <w:rsid w:val="00285418"/>
    <w:rsid w:val="00285720"/>
    <w:rsid w:val="00286225"/>
    <w:rsid w:val="00286402"/>
    <w:rsid w:val="00286CFD"/>
    <w:rsid w:val="002872EA"/>
    <w:rsid w:val="0029025C"/>
    <w:rsid w:val="002903FE"/>
    <w:rsid w:val="00290671"/>
    <w:rsid w:val="00291B09"/>
    <w:rsid w:val="00291C48"/>
    <w:rsid w:val="0029270F"/>
    <w:rsid w:val="002931D1"/>
    <w:rsid w:val="00294E65"/>
    <w:rsid w:val="002967C8"/>
    <w:rsid w:val="00296C34"/>
    <w:rsid w:val="00296FC3"/>
    <w:rsid w:val="00297731"/>
    <w:rsid w:val="00297E4E"/>
    <w:rsid w:val="002A1069"/>
    <w:rsid w:val="002A1C49"/>
    <w:rsid w:val="002A1D9F"/>
    <w:rsid w:val="002A24FD"/>
    <w:rsid w:val="002A437A"/>
    <w:rsid w:val="002A53B3"/>
    <w:rsid w:val="002A70B0"/>
    <w:rsid w:val="002A7695"/>
    <w:rsid w:val="002A76EC"/>
    <w:rsid w:val="002A7D3F"/>
    <w:rsid w:val="002B00D5"/>
    <w:rsid w:val="002B0551"/>
    <w:rsid w:val="002B05AB"/>
    <w:rsid w:val="002B079A"/>
    <w:rsid w:val="002B0B8E"/>
    <w:rsid w:val="002B0ED2"/>
    <w:rsid w:val="002B19A5"/>
    <w:rsid w:val="002B20B7"/>
    <w:rsid w:val="002B2A78"/>
    <w:rsid w:val="002B31F4"/>
    <w:rsid w:val="002B36B7"/>
    <w:rsid w:val="002B39E0"/>
    <w:rsid w:val="002B46F8"/>
    <w:rsid w:val="002B4F30"/>
    <w:rsid w:val="002B4FE2"/>
    <w:rsid w:val="002B5271"/>
    <w:rsid w:val="002B57E7"/>
    <w:rsid w:val="002B5D0B"/>
    <w:rsid w:val="002B666F"/>
    <w:rsid w:val="002B6871"/>
    <w:rsid w:val="002B6A52"/>
    <w:rsid w:val="002B71B7"/>
    <w:rsid w:val="002B720C"/>
    <w:rsid w:val="002B72A7"/>
    <w:rsid w:val="002B7370"/>
    <w:rsid w:val="002B764D"/>
    <w:rsid w:val="002C0007"/>
    <w:rsid w:val="002C04F6"/>
    <w:rsid w:val="002C0AA5"/>
    <w:rsid w:val="002C1020"/>
    <w:rsid w:val="002C1376"/>
    <w:rsid w:val="002C3F3C"/>
    <w:rsid w:val="002C5386"/>
    <w:rsid w:val="002C5636"/>
    <w:rsid w:val="002C578E"/>
    <w:rsid w:val="002C5A83"/>
    <w:rsid w:val="002C5EAB"/>
    <w:rsid w:val="002C6073"/>
    <w:rsid w:val="002C62CE"/>
    <w:rsid w:val="002C6EE0"/>
    <w:rsid w:val="002C7EF8"/>
    <w:rsid w:val="002D0EC7"/>
    <w:rsid w:val="002D1D5C"/>
    <w:rsid w:val="002D1FC3"/>
    <w:rsid w:val="002D2F5B"/>
    <w:rsid w:val="002D2FA2"/>
    <w:rsid w:val="002D682A"/>
    <w:rsid w:val="002D68E1"/>
    <w:rsid w:val="002E0693"/>
    <w:rsid w:val="002E07B8"/>
    <w:rsid w:val="002E0C81"/>
    <w:rsid w:val="002E0F08"/>
    <w:rsid w:val="002E1415"/>
    <w:rsid w:val="002E4CD9"/>
    <w:rsid w:val="002E652D"/>
    <w:rsid w:val="002E7272"/>
    <w:rsid w:val="002F023C"/>
    <w:rsid w:val="002F039F"/>
    <w:rsid w:val="002F07F7"/>
    <w:rsid w:val="002F24C1"/>
    <w:rsid w:val="002F24DF"/>
    <w:rsid w:val="002F2F58"/>
    <w:rsid w:val="002F405C"/>
    <w:rsid w:val="002F5973"/>
    <w:rsid w:val="002F6242"/>
    <w:rsid w:val="002F6359"/>
    <w:rsid w:val="002F691B"/>
    <w:rsid w:val="002F7438"/>
    <w:rsid w:val="00300648"/>
    <w:rsid w:val="00300A33"/>
    <w:rsid w:val="00301961"/>
    <w:rsid w:val="00301DA8"/>
    <w:rsid w:val="003053B3"/>
    <w:rsid w:val="00307DE8"/>
    <w:rsid w:val="003100A5"/>
    <w:rsid w:val="003129C7"/>
    <w:rsid w:val="00312F46"/>
    <w:rsid w:val="0031301E"/>
    <w:rsid w:val="00313B89"/>
    <w:rsid w:val="00314D9B"/>
    <w:rsid w:val="003155FA"/>
    <w:rsid w:val="003161ED"/>
    <w:rsid w:val="003163FD"/>
    <w:rsid w:val="00317992"/>
    <w:rsid w:val="00317A79"/>
    <w:rsid w:val="00321802"/>
    <w:rsid w:val="00321BCE"/>
    <w:rsid w:val="00321DA3"/>
    <w:rsid w:val="00321E63"/>
    <w:rsid w:val="003223DB"/>
    <w:rsid w:val="0032331F"/>
    <w:rsid w:val="003237E8"/>
    <w:rsid w:val="00323D24"/>
    <w:rsid w:val="003249C6"/>
    <w:rsid w:val="00324BCB"/>
    <w:rsid w:val="00324CB6"/>
    <w:rsid w:val="0032504E"/>
    <w:rsid w:val="003258BF"/>
    <w:rsid w:val="00326090"/>
    <w:rsid w:val="003265BA"/>
    <w:rsid w:val="00327B32"/>
    <w:rsid w:val="00330E4E"/>
    <w:rsid w:val="00332548"/>
    <w:rsid w:val="00332C24"/>
    <w:rsid w:val="00334027"/>
    <w:rsid w:val="003343B1"/>
    <w:rsid w:val="003350CF"/>
    <w:rsid w:val="00335411"/>
    <w:rsid w:val="003365D8"/>
    <w:rsid w:val="00336B01"/>
    <w:rsid w:val="003417C8"/>
    <w:rsid w:val="00341B27"/>
    <w:rsid w:val="00343D87"/>
    <w:rsid w:val="003461D9"/>
    <w:rsid w:val="0034634C"/>
    <w:rsid w:val="00346683"/>
    <w:rsid w:val="00347B87"/>
    <w:rsid w:val="00347BA3"/>
    <w:rsid w:val="00347E06"/>
    <w:rsid w:val="00347EBE"/>
    <w:rsid w:val="00350A6E"/>
    <w:rsid w:val="00350E73"/>
    <w:rsid w:val="003518EB"/>
    <w:rsid w:val="00351C4C"/>
    <w:rsid w:val="003528FC"/>
    <w:rsid w:val="00353D97"/>
    <w:rsid w:val="00355008"/>
    <w:rsid w:val="00355125"/>
    <w:rsid w:val="0035557A"/>
    <w:rsid w:val="00355C3D"/>
    <w:rsid w:val="00355DD1"/>
    <w:rsid w:val="00356D41"/>
    <w:rsid w:val="0035760A"/>
    <w:rsid w:val="0036181D"/>
    <w:rsid w:val="003618A8"/>
    <w:rsid w:val="0036335A"/>
    <w:rsid w:val="00363693"/>
    <w:rsid w:val="00364FB9"/>
    <w:rsid w:val="003650C9"/>
    <w:rsid w:val="003665C4"/>
    <w:rsid w:val="00367FEB"/>
    <w:rsid w:val="00370B77"/>
    <w:rsid w:val="003717A2"/>
    <w:rsid w:val="00371B28"/>
    <w:rsid w:val="0037269D"/>
    <w:rsid w:val="00373596"/>
    <w:rsid w:val="00373702"/>
    <w:rsid w:val="003738DF"/>
    <w:rsid w:val="00374803"/>
    <w:rsid w:val="00374964"/>
    <w:rsid w:val="003757FF"/>
    <w:rsid w:val="00375A95"/>
    <w:rsid w:val="003763FB"/>
    <w:rsid w:val="00377311"/>
    <w:rsid w:val="00380250"/>
    <w:rsid w:val="00380C0D"/>
    <w:rsid w:val="00380CA3"/>
    <w:rsid w:val="00381F09"/>
    <w:rsid w:val="00382382"/>
    <w:rsid w:val="003832D1"/>
    <w:rsid w:val="00383417"/>
    <w:rsid w:val="00383DCA"/>
    <w:rsid w:val="0038508D"/>
    <w:rsid w:val="00385177"/>
    <w:rsid w:val="00385BD8"/>
    <w:rsid w:val="00386BDE"/>
    <w:rsid w:val="00386F55"/>
    <w:rsid w:val="00387072"/>
    <w:rsid w:val="0038764C"/>
    <w:rsid w:val="003878FA"/>
    <w:rsid w:val="003900F4"/>
    <w:rsid w:val="00392A98"/>
    <w:rsid w:val="00393086"/>
    <w:rsid w:val="003942B0"/>
    <w:rsid w:val="0039458E"/>
    <w:rsid w:val="00395181"/>
    <w:rsid w:val="00395669"/>
    <w:rsid w:val="00396D07"/>
    <w:rsid w:val="00397B9F"/>
    <w:rsid w:val="003A1B6C"/>
    <w:rsid w:val="003A21BD"/>
    <w:rsid w:val="003A2B33"/>
    <w:rsid w:val="003A317A"/>
    <w:rsid w:val="003A3283"/>
    <w:rsid w:val="003A3F05"/>
    <w:rsid w:val="003A6E03"/>
    <w:rsid w:val="003A6E29"/>
    <w:rsid w:val="003A7065"/>
    <w:rsid w:val="003A72DC"/>
    <w:rsid w:val="003B00A1"/>
    <w:rsid w:val="003B1758"/>
    <w:rsid w:val="003B3D71"/>
    <w:rsid w:val="003B59C0"/>
    <w:rsid w:val="003B5D1A"/>
    <w:rsid w:val="003B613A"/>
    <w:rsid w:val="003B686C"/>
    <w:rsid w:val="003B7305"/>
    <w:rsid w:val="003B77B8"/>
    <w:rsid w:val="003B792D"/>
    <w:rsid w:val="003B7E88"/>
    <w:rsid w:val="003C1A43"/>
    <w:rsid w:val="003C2550"/>
    <w:rsid w:val="003C2A22"/>
    <w:rsid w:val="003C2D10"/>
    <w:rsid w:val="003C3E22"/>
    <w:rsid w:val="003C511F"/>
    <w:rsid w:val="003C5255"/>
    <w:rsid w:val="003C5506"/>
    <w:rsid w:val="003C7756"/>
    <w:rsid w:val="003C7AF3"/>
    <w:rsid w:val="003D0E5A"/>
    <w:rsid w:val="003D151E"/>
    <w:rsid w:val="003D1B6E"/>
    <w:rsid w:val="003D3885"/>
    <w:rsid w:val="003D4EB7"/>
    <w:rsid w:val="003D692F"/>
    <w:rsid w:val="003E13C3"/>
    <w:rsid w:val="003E19CE"/>
    <w:rsid w:val="003E1CFA"/>
    <w:rsid w:val="003E1F2E"/>
    <w:rsid w:val="003E2745"/>
    <w:rsid w:val="003E3638"/>
    <w:rsid w:val="003E46A4"/>
    <w:rsid w:val="003E681A"/>
    <w:rsid w:val="003E79EC"/>
    <w:rsid w:val="003F05D3"/>
    <w:rsid w:val="003F0AD6"/>
    <w:rsid w:val="003F0BC3"/>
    <w:rsid w:val="003F2B2C"/>
    <w:rsid w:val="003F2FA3"/>
    <w:rsid w:val="003F37D0"/>
    <w:rsid w:val="003F412E"/>
    <w:rsid w:val="003F4154"/>
    <w:rsid w:val="003F465F"/>
    <w:rsid w:val="003F4BD3"/>
    <w:rsid w:val="003F509A"/>
    <w:rsid w:val="003F6085"/>
    <w:rsid w:val="003F7494"/>
    <w:rsid w:val="004015B6"/>
    <w:rsid w:val="004019BA"/>
    <w:rsid w:val="00401CC1"/>
    <w:rsid w:val="00402252"/>
    <w:rsid w:val="00402B91"/>
    <w:rsid w:val="00403FED"/>
    <w:rsid w:val="00404B9E"/>
    <w:rsid w:val="00404D2C"/>
    <w:rsid w:val="004052B1"/>
    <w:rsid w:val="00405798"/>
    <w:rsid w:val="004057BF"/>
    <w:rsid w:val="00405A85"/>
    <w:rsid w:val="0040654F"/>
    <w:rsid w:val="004076A0"/>
    <w:rsid w:val="004117BC"/>
    <w:rsid w:val="00411836"/>
    <w:rsid w:val="00412763"/>
    <w:rsid w:val="00414B11"/>
    <w:rsid w:val="00416133"/>
    <w:rsid w:val="0041662F"/>
    <w:rsid w:val="004200FC"/>
    <w:rsid w:val="00420E10"/>
    <w:rsid w:val="004225E7"/>
    <w:rsid w:val="00424B13"/>
    <w:rsid w:val="00425044"/>
    <w:rsid w:val="004255F4"/>
    <w:rsid w:val="004259EB"/>
    <w:rsid w:val="00426570"/>
    <w:rsid w:val="004265CD"/>
    <w:rsid w:val="00426B96"/>
    <w:rsid w:val="00427258"/>
    <w:rsid w:val="00427A4D"/>
    <w:rsid w:val="004312AD"/>
    <w:rsid w:val="004314C2"/>
    <w:rsid w:val="00431769"/>
    <w:rsid w:val="00431B5E"/>
    <w:rsid w:val="00433129"/>
    <w:rsid w:val="004344EE"/>
    <w:rsid w:val="0043695B"/>
    <w:rsid w:val="004373C7"/>
    <w:rsid w:val="00437D2C"/>
    <w:rsid w:val="00441F24"/>
    <w:rsid w:val="00442097"/>
    <w:rsid w:val="004426AA"/>
    <w:rsid w:val="0044345C"/>
    <w:rsid w:val="00444901"/>
    <w:rsid w:val="00444B0F"/>
    <w:rsid w:val="00445114"/>
    <w:rsid w:val="00446DFB"/>
    <w:rsid w:val="0044766E"/>
    <w:rsid w:val="004477D4"/>
    <w:rsid w:val="004500AC"/>
    <w:rsid w:val="004504DD"/>
    <w:rsid w:val="00451F31"/>
    <w:rsid w:val="0045239D"/>
    <w:rsid w:val="00452B06"/>
    <w:rsid w:val="00453329"/>
    <w:rsid w:val="0045442C"/>
    <w:rsid w:val="00454E73"/>
    <w:rsid w:val="00455DA7"/>
    <w:rsid w:val="0046013C"/>
    <w:rsid w:val="004606FD"/>
    <w:rsid w:val="004607E8"/>
    <w:rsid w:val="00460A18"/>
    <w:rsid w:val="0046171F"/>
    <w:rsid w:val="0046239F"/>
    <w:rsid w:val="00462C6E"/>
    <w:rsid w:val="004630A3"/>
    <w:rsid w:val="0046340D"/>
    <w:rsid w:val="004640CD"/>
    <w:rsid w:val="00465908"/>
    <w:rsid w:val="00465AB3"/>
    <w:rsid w:val="00465B71"/>
    <w:rsid w:val="004669C7"/>
    <w:rsid w:val="004679EE"/>
    <w:rsid w:val="00467F47"/>
    <w:rsid w:val="00470043"/>
    <w:rsid w:val="0047083E"/>
    <w:rsid w:val="00471CE2"/>
    <w:rsid w:val="00472790"/>
    <w:rsid w:val="004727FF"/>
    <w:rsid w:val="0047281C"/>
    <w:rsid w:val="00472DFE"/>
    <w:rsid w:val="00473205"/>
    <w:rsid w:val="00473FFB"/>
    <w:rsid w:val="0047410B"/>
    <w:rsid w:val="00474286"/>
    <w:rsid w:val="00474766"/>
    <w:rsid w:val="004748F0"/>
    <w:rsid w:val="00475664"/>
    <w:rsid w:val="0047710C"/>
    <w:rsid w:val="00477186"/>
    <w:rsid w:val="00477627"/>
    <w:rsid w:val="00480607"/>
    <w:rsid w:val="0048368A"/>
    <w:rsid w:val="0048370C"/>
    <w:rsid w:val="004849B3"/>
    <w:rsid w:val="00487CAF"/>
    <w:rsid w:val="00491849"/>
    <w:rsid w:val="0049238E"/>
    <w:rsid w:val="00492CB9"/>
    <w:rsid w:val="00493B38"/>
    <w:rsid w:val="004952D6"/>
    <w:rsid w:val="0049609B"/>
    <w:rsid w:val="004963B7"/>
    <w:rsid w:val="00497A27"/>
    <w:rsid w:val="004A0618"/>
    <w:rsid w:val="004A34E4"/>
    <w:rsid w:val="004A3BB6"/>
    <w:rsid w:val="004A5B82"/>
    <w:rsid w:val="004A681D"/>
    <w:rsid w:val="004A6A10"/>
    <w:rsid w:val="004A7E28"/>
    <w:rsid w:val="004B011D"/>
    <w:rsid w:val="004B0953"/>
    <w:rsid w:val="004B1316"/>
    <w:rsid w:val="004B1930"/>
    <w:rsid w:val="004B217C"/>
    <w:rsid w:val="004B2BFC"/>
    <w:rsid w:val="004B333B"/>
    <w:rsid w:val="004B37F1"/>
    <w:rsid w:val="004B3DF5"/>
    <w:rsid w:val="004B4014"/>
    <w:rsid w:val="004B41AC"/>
    <w:rsid w:val="004B432B"/>
    <w:rsid w:val="004B43A7"/>
    <w:rsid w:val="004B4423"/>
    <w:rsid w:val="004B4E49"/>
    <w:rsid w:val="004B5AEF"/>
    <w:rsid w:val="004B5EA9"/>
    <w:rsid w:val="004B70E5"/>
    <w:rsid w:val="004B782C"/>
    <w:rsid w:val="004B784B"/>
    <w:rsid w:val="004B7FF7"/>
    <w:rsid w:val="004C02AD"/>
    <w:rsid w:val="004C0303"/>
    <w:rsid w:val="004C0365"/>
    <w:rsid w:val="004C06FA"/>
    <w:rsid w:val="004C12FD"/>
    <w:rsid w:val="004C1433"/>
    <w:rsid w:val="004C156B"/>
    <w:rsid w:val="004C1F21"/>
    <w:rsid w:val="004C1F65"/>
    <w:rsid w:val="004C33BF"/>
    <w:rsid w:val="004C42FC"/>
    <w:rsid w:val="004C449C"/>
    <w:rsid w:val="004C7E3B"/>
    <w:rsid w:val="004D07FD"/>
    <w:rsid w:val="004D0F07"/>
    <w:rsid w:val="004D15A5"/>
    <w:rsid w:val="004D1C08"/>
    <w:rsid w:val="004D2F5D"/>
    <w:rsid w:val="004D332A"/>
    <w:rsid w:val="004D4899"/>
    <w:rsid w:val="004D49E3"/>
    <w:rsid w:val="004D4AAD"/>
    <w:rsid w:val="004D4D4C"/>
    <w:rsid w:val="004D517E"/>
    <w:rsid w:val="004D57F8"/>
    <w:rsid w:val="004D5A4A"/>
    <w:rsid w:val="004D5AB6"/>
    <w:rsid w:val="004D63D7"/>
    <w:rsid w:val="004D6A4A"/>
    <w:rsid w:val="004E0C81"/>
    <w:rsid w:val="004E0FE7"/>
    <w:rsid w:val="004E16C1"/>
    <w:rsid w:val="004E29B7"/>
    <w:rsid w:val="004E2CDB"/>
    <w:rsid w:val="004E3344"/>
    <w:rsid w:val="004E35C5"/>
    <w:rsid w:val="004E3E7B"/>
    <w:rsid w:val="004E63CA"/>
    <w:rsid w:val="004E661A"/>
    <w:rsid w:val="004E7ABD"/>
    <w:rsid w:val="004E7CE7"/>
    <w:rsid w:val="004F0FA4"/>
    <w:rsid w:val="004F1C35"/>
    <w:rsid w:val="004F2139"/>
    <w:rsid w:val="004F2355"/>
    <w:rsid w:val="004F2B75"/>
    <w:rsid w:val="004F2C59"/>
    <w:rsid w:val="004F32E8"/>
    <w:rsid w:val="004F3370"/>
    <w:rsid w:val="004F3487"/>
    <w:rsid w:val="004F3489"/>
    <w:rsid w:val="004F3B47"/>
    <w:rsid w:val="004F42BF"/>
    <w:rsid w:val="004F4340"/>
    <w:rsid w:val="004F4AA5"/>
    <w:rsid w:val="004F60B6"/>
    <w:rsid w:val="004F670C"/>
    <w:rsid w:val="004F67AA"/>
    <w:rsid w:val="004F6D8A"/>
    <w:rsid w:val="00500C57"/>
    <w:rsid w:val="00500D4E"/>
    <w:rsid w:val="0050102B"/>
    <w:rsid w:val="00501E83"/>
    <w:rsid w:val="00501FF6"/>
    <w:rsid w:val="005020ED"/>
    <w:rsid w:val="00503269"/>
    <w:rsid w:val="005045EE"/>
    <w:rsid w:val="00505197"/>
    <w:rsid w:val="005051E2"/>
    <w:rsid w:val="00505333"/>
    <w:rsid w:val="00506A1E"/>
    <w:rsid w:val="00506AC6"/>
    <w:rsid w:val="00506F9C"/>
    <w:rsid w:val="00507C16"/>
    <w:rsid w:val="0051015E"/>
    <w:rsid w:val="00511651"/>
    <w:rsid w:val="00512FB2"/>
    <w:rsid w:val="00513A82"/>
    <w:rsid w:val="00514692"/>
    <w:rsid w:val="00514A0D"/>
    <w:rsid w:val="005151BF"/>
    <w:rsid w:val="005161F1"/>
    <w:rsid w:val="00516BAC"/>
    <w:rsid w:val="00521061"/>
    <w:rsid w:val="005218DF"/>
    <w:rsid w:val="00521ADF"/>
    <w:rsid w:val="00521D01"/>
    <w:rsid w:val="00521EE5"/>
    <w:rsid w:val="005223B9"/>
    <w:rsid w:val="00522E92"/>
    <w:rsid w:val="00524D62"/>
    <w:rsid w:val="00524E7B"/>
    <w:rsid w:val="005251BC"/>
    <w:rsid w:val="00526331"/>
    <w:rsid w:val="00526AB9"/>
    <w:rsid w:val="00527473"/>
    <w:rsid w:val="00530FC4"/>
    <w:rsid w:val="005312AC"/>
    <w:rsid w:val="0053192C"/>
    <w:rsid w:val="00531ABB"/>
    <w:rsid w:val="00532133"/>
    <w:rsid w:val="00532254"/>
    <w:rsid w:val="0053236C"/>
    <w:rsid w:val="00532997"/>
    <w:rsid w:val="00535E10"/>
    <w:rsid w:val="005360EB"/>
    <w:rsid w:val="00536284"/>
    <w:rsid w:val="005375F9"/>
    <w:rsid w:val="00537EB3"/>
    <w:rsid w:val="00540431"/>
    <w:rsid w:val="00540524"/>
    <w:rsid w:val="005406AB"/>
    <w:rsid w:val="00540B07"/>
    <w:rsid w:val="005417A3"/>
    <w:rsid w:val="00541C3B"/>
    <w:rsid w:val="005425F0"/>
    <w:rsid w:val="00542723"/>
    <w:rsid w:val="005427C0"/>
    <w:rsid w:val="00543A18"/>
    <w:rsid w:val="00543C37"/>
    <w:rsid w:val="00544653"/>
    <w:rsid w:val="005448D0"/>
    <w:rsid w:val="00544AE5"/>
    <w:rsid w:val="00546D5E"/>
    <w:rsid w:val="00547162"/>
    <w:rsid w:val="00547A57"/>
    <w:rsid w:val="005503FA"/>
    <w:rsid w:val="00550A61"/>
    <w:rsid w:val="00550CDC"/>
    <w:rsid w:val="00550F35"/>
    <w:rsid w:val="005522B5"/>
    <w:rsid w:val="005525F7"/>
    <w:rsid w:val="00553288"/>
    <w:rsid w:val="00554268"/>
    <w:rsid w:val="00555EE7"/>
    <w:rsid w:val="00561F78"/>
    <w:rsid w:val="00562287"/>
    <w:rsid w:val="00563F25"/>
    <w:rsid w:val="00565A7B"/>
    <w:rsid w:val="005669EF"/>
    <w:rsid w:val="00566B3C"/>
    <w:rsid w:val="00567129"/>
    <w:rsid w:val="00567156"/>
    <w:rsid w:val="00567207"/>
    <w:rsid w:val="00570E30"/>
    <w:rsid w:val="00570E93"/>
    <w:rsid w:val="005738AD"/>
    <w:rsid w:val="0057536E"/>
    <w:rsid w:val="005753F2"/>
    <w:rsid w:val="0057557B"/>
    <w:rsid w:val="00576243"/>
    <w:rsid w:val="00576B4E"/>
    <w:rsid w:val="00582093"/>
    <w:rsid w:val="0058220F"/>
    <w:rsid w:val="00582C75"/>
    <w:rsid w:val="00583FED"/>
    <w:rsid w:val="00584593"/>
    <w:rsid w:val="00584F14"/>
    <w:rsid w:val="0058502E"/>
    <w:rsid w:val="00586284"/>
    <w:rsid w:val="0058712E"/>
    <w:rsid w:val="00587603"/>
    <w:rsid w:val="00590870"/>
    <w:rsid w:val="00590B10"/>
    <w:rsid w:val="00591104"/>
    <w:rsid w:val="00591622"/>
    <w:rsid w:val="005916E3"/>
    <w:rsid w:val="00592F82"/>
    <w:rsid w:val="005933AF"/>
    <w:rsid w:val="005934D6"/>
    <w:rsid w:val="005935BC"/>
    <w:rsid w:val="005939CA"/>
    <w:rsid w:val="00593F43"/>
    <w:rsid w:val="005941E1"/>
    <w:rsid w:val="0059422A"/>
    <w:rsid w:val="00594A7C"/>
    <w:rsid w:val="005955AC"/>
    <w:rsid w:val="005967D0"/>
    <w:rsid w:val="005973FD"/>
    <w:rsid w:val="00597563"/>
    <w:rsid w:val="00597618"/>
    <w:rsid w:val="005A03E1"/>
    <w:rsid w:val="005A0688"/>
    <w:rsid w:val="005A1210"/>
    <w:rsid w:val="005A2746"/>
    <w:rsid w:val="005A2B96"/>
    <w:rsid w:val="005A2D14"/>
    <w:rsid w:val="005A37DE"/>
    <w:rsid w:val="005A4621"/>
    <w:rsid w:val="005A534D"/>
    <w:rsid w:val="005A5641"/>
    <w:rsid w:val="005A5EFE"/>
    <w:rsid w:val="005A62BC"/>
    <w:rsid w:val="005B4FE5"/>
    <w:rsid w:val="005B61C6"/>
    <w:rsid w:val="005B6AA7"/>
    <w:rsid w:val="005C0845"/>
    <w:rsid w:val="005C1F84"/>
    <w:rsid w:val="005C4184"/>
    <w:rsid w:val="005C71ED"/>
    <w:rsid w:val="005C7EAF"/>
    <w:rsid w:val="005D0427"/>
    <w:rsid w:val="005D068D"/>
    <w:rsid w:val="005D2858"/>
    <w:rsid w:val="005D2EFE"/>
    <w:rsid w:val="005D3132"/>
    <w:rsid w:val="005D3B07"/>
    <w:rsid w:val="005D4D74"/>
    <w:rsid w:val="005D50CF"/>
    <w:rsid w:val="005D6126"/>
    <w:rsid w:val="005E0480"/>
    <w:rsid w:val="005E20A3"/>
    <w:rsid w:val="005E20B3"/>
    <w:rsid w:val="005E36CC"/>
    <w:rsid w:val="005E55A5"/>
    <w:rsid w:val="005E6DA1"/>
    <w:rsid w:val="005E7935"/>
    <w:rsid w:val="005E7BBC"/>
    <w:rsid w:val="005F22BF"/>
    <w:rsid w:val="005F2C47"/>
    <w:rsid w:val="005F3CDA"/>
    <w:rsid w:val="005F422F"/>
    <w:rsid w:val="005F51F5"/>
    <w:rsid w:val="005F52A8"/>
    <w:rsid w:val="005F62E2"/>
    <w:rsid w:val="005F6BD3"/>
    <w:rsid w:val="005F7380"/>
    <w:rsid w:val="005F790A"/>
    <w:rsid w:val="00600012"/>
    <w:rsid w:val="00602071"/>
    <w:rsid w:val="00602E67"/>
    <w:rsid w:val="00604353"/>
    <w:rsid w:val="00604A5A"/>
    <w:rsid w:val="0060518C"/>
    <w:rsid w:val="00607F07"/>
    <w:rsid w:val="006102E3"/>
    <w:rsid w:val="00610571"/>
    <w:rsid w:val="00611193"/>
    <w:rsid w:val="00611F29"/>
    <w:rsid w:val="0061274E"/>
    <w:rsid w:val="006129D5"/>
    <w:rsid w:val="006135A4"/>
    <w:rsid w:val="006137ED"/>
    <w:rsid w:val="00614636"/>
    <w:rsid w:val="00615474"/>
    <w:rsid w:val="00615A36"/>
    <w:rsid w:val="00615A3E"/>
    <w:rsid w:val="00616BB2"/>
    <w:rsid w:val="006177AA"/>
    <w:rsid w:val="0062124F"/>
    <w:rsid w:val="0062192C"/>
    <w:rsid w:val="00621EBE"/>
    <w:rsid w:val="00621FF2"/>
    <w:rsid w:val="00627CFD"/>
    <w:rsid w:val="006300CE"/>
    <w:rsid w:val="006305E2"/>
    <w:rsid w:val="00630A24"/>
    <w:rsid w:val="00634157"/>
    <w:rsid w:val="0063451A"/>
    <w:rsid w:val="00634D8F"/>
    <w:rsid w:val="00635D43"/>
    <w:rsid w:val="00637060"/>
    <w:rsid w:val="006374EA"/>
    <w:rsid w:val="00637A27"/>
    <w:rsid w:val="00637D43"/>
    <w:rsid w:val="00640535"/>
    <w:rsid w:val="00640938"/>
    <w:rsid w:val="00640BF9"/>
    <w:rsid w:val="0064111A"/>
    <w:rsid w:val="00641A0B"/>
    <w:rsid w:val="00641F64"/>
    <w:rsid w:val="0064214A"/>
    <w:rsid w:val="006421EE"/>
    <w:rsid w:val="006427B6"/>
    <w:rsid w:val="00642B77"/>
    <w:rsid w:val="006446CB"/>
    <w:rsid w:val="00645060"/>
    <w:rsid w:val="00645646"/>
    <w:rsid w:val="0064731A"/>
    <w:rsid w:val="00647618"/>
    <w:rsid w:val="00647FA5"/>
    <w:rsid w:val="00650D10"/>
    <w:rsid w:val="00650E0B"/>
    <w:rsid w:val="006511E3"/>
    <w:rsid w:val="0065162D"/>
    <w:rsid w:val="0065294F"/>
    <w:rsid w:val="00652F87"/>
    <w:rsid w:val="00653513"/>
    <w:rsid w:val="0065500D"/>
    <w:rsid w:val="006556EF"/>
    <w:rsid w:val="00656039"/>
    <w:rsid w:val="006560BF"/>
    <w:rsid w:val="00656210"/>
    <w:rsid w:val="00656B4D"/>
    <w:rsid w:val="006570B6"/>
    <w:rsid w:val="006570DC"/>
    <w:rsid w:val="0065714F"/>
    <w:rsid w:val="0065780B"/>
    <w:rsid w:val="00657F59"/>
    <w:rsid w:val="0066064E"/>
    <w:rsid w:val="00660CE2"/>
    <w:rsid w:val="006616D5"/>
    <w:rsid w:val="006617DA"/>
    <w:rsid w:val="00662072"/>
    <w:rsid w:val="006629DC"/>
    <w:rsid w:val="006642F4"/>
    <w:rsid w:val="00664866"/>
    <w:rsid w:val="00664FDD"/>
    <w:rsid w:val="00665447"/>
    <w:rsid w:val="00665553"/>
    <w:rsid w:val="00666282"/>
    <w:rsid w:val="00667F3C"/>
    <w:rsid w:val="0067026F"/>
    <w:rsid w:val="006707C1"/>
    <w:rsid w:val="00671CF4"/>
    <w:rsid w:val="006723E8"/>
    <w:rsid w:val="006724FE"/>
    <w:rsid w:val="0067259A"/>
    <w:rsid w:val="00672693"/>
    <w:rsid w:val="00673758"/>
    <w:rsid w:val="0067426F"/>
    <w:rsid w:val="00675D28"/>
    <w:rsid w:val="00677A31"/>
    <w:rsid w:val="00680B55"/>
    <w:rsid w:val="006822A7"/>
    <w:rsid w:val="006832F0"/>
    <w:rsid w:val="006837A1"/>
    <w:rsid w:val="00683998"/>
    <w:rsid w:val="006849DC"/>
    <w:rsid w:val="00684AF0"/>
    <w:rsid w:val="0068697F"/>
    <w:rsid w:val="00687233"/>
    <w:rsid w:val="00687D72"/>
    <w:rsid w:val="006903DB"/>
    <w:rsid w:val="006912A2"/>
    <w:rsid w:val="00692F33"/>
    <w:rsid w:val="006935D4"/>
    <w:rsid w:val="00694652"/>
    <w:rsid w:val="00694FAA"/>
    <w:rsid w:val="00695992"/>
    <w:rsid w:val="006962E7"/>
    <w:rsid w:val="006A119C"/>
    <w:rsid w:val="006A129F"/>
    <w:rsid w:val="006A25FB"/>
    <w:rsid w:val="006A3960"/>
    <w:rsid w:val="006A40D4"/>
    <w:rsid w:val="006A4D08"/>
    <w:rsid w:val="006A50E1"/>
    <w:rsid w:val="006A563A"/>
    <w:rsid w:val="006A66BA"/>
    <w:rsid w:val="006A711E"/>
    <w:rsid w:val="006B0D48"/>
    <w:rsid w:val="006B13EC"/>
    <w:rsid w:val="006B14CE"/>
    <w:rsid w:val="006B1602"/>
    <w:rsid w:val="006B1BED"/>
    <w:rsid w:val="006B1F7B"/>
    <w:rsid w:val="006B43EB"/>
    <w:rsid w:val="006B5B48"/>
    <w:rsid w:val="006B5C13"/>
    <w:rsid w:val="006B6C6C"/>
    <w:rsid w:val="006B706D"/>
    <w:rsid w:val="006B7A19"/>
    <w:rsid w:val="006B7E2D"/>
    <w:rsid w:val="006C03A8"/>
    <w:rsid w:val="006C16BD"/>
    <w:rsid w:val="006C2102"/>
    <w:rsid w:val="006C2213"/>
    <w:rsid w:val="006C2EE6"/>
    <w:rsid w:val="006C3F98"/>
    <w:rsid w:val="006C5115"/>
    <w:rsid w:val="006C561E"/>
    <w:rsid w:val="006C5DBB"/>
    <w:rsid w:val="006C69E7"/>
    <w:rsid w:val="006C74D8"/>
    <w:rsid w:val="006D1209"/>
    <w:rsid w:val="006D12A9"/>
    <w:rsid w:val="006D1400"/>
    <w:rsid w:val="006D2741"/>
    <w:rsid w:val="006D3CCB"/>
    <w:rsid w:val="006D3F61"/>
    <w:rsid w:val="006D413C"/>
    <w:rsid w:val="006D4259"/>
    <w:rsid w:val="006D4302"/>
    <w:rsid w:val="006D4435"/>
    <w:rsid w:val="006D45A5"/>
    <w:rsid w:val="006D4958"/>
    <w:rsid w:val="006D5F62"/>
    <w:rsid w:val="006D61B6"/>
    <w:rsid w:val="006D67F2"/>
    <w:rsid w:val="006E0622"/>
    <w:rsid w:val="006E1F16"/>
    <w:rsid w:val="006E2ABF"/>
    <w:rsid w:val="006E3982"/>
    <w:rsid w:val="006E4988"/>
    <w:rsid w:val="006E52DF"/>
    <w:rsid w:val="006E5C11"/>
    <w:rsid w:val="006E6A4D"/>
    <w:rsid w:val="006E6B5A"/>
    <w:rsid w:val="006E7570"/>
    <w:rsid w:val="006E75D1"/>
    <w:rsid w:val="006E7A40"/>
    <w:rsid w:val="006E7B07"/>
    <w:rsid w:val="006F06D5"/>
    <w:rsid w:val="006F0755"/>
    <w:rsid w:val="006F085B"/>
    <w:rsid w:val="006F1025"/>
    <w:rsid w:val="006F1A33"/>
    <w:rsid w:val="006F2547"/>
    <w:rsid w:val="006F3599"/>
    <w:rsid w:val="006F3E26"/>
    <w:rsid w:val="006F3EAB"/>
    <w:rsid w:val="006F4211"/>
    <w:rsid w:val="006F6101"/>
    <w:rsid w:val="006F69E5"/>
    <w:rsid w:val="006F6A97"/>
    <w:rsid w:val="006F6CF1"/>
    <w:rsid w:val="0070005E"/>
    <w:rsid w:val="00700357"/>
    <w:rsid w:val="00700565"/>
    <w:rsid w:val="00700B10"/>
    <w:rsid w:val="00701B8E"/>
    <w:rsid w:val="00701F92"/>
    <w:rsid w:val="00702508"/>
    <w:rsid w:val="007035E7"/>
    <w:rsid w:val="007036B6"/>
    <w:rsid w:val="00703D10"/>
    <w:rsid w:val="00703FD2"/>
    <w:rsid w:val="00705E5A"/>
    <w:rsid w:val="007065EA"/>
    <w:rsid w:val="00707504"/>
    <w:rsid w:val="00707E9A"/>
    <w:rsid w:val="007110C3"/>
    <w:rsid w:val="00711112"/>
    <w:rsid w:val="00711E14"/>
    <w:rsid w:val="00712AE5"/>
    <w:rsid w:val="00713A4E"/>
    <w:rsid w:val="00713D63"/>
    <w:rsid w:val="0071446B"/>
    <w:rsid w:val="00714E85"/>
    <w:rsid w:val="007162FD"/>
    <w:rsid w:val="007169E6"/>
    <w:rsid w:val="007173EF"/>
    <w:rsid w:val="00717B98"/>
    <w:rsid w:val="00720ADE"/>
    <w:rsid w:val="00721202"/>
    <w:rsid w:val="00721237"/>
    <w:rsid w:val="007216A4"/>
    <w:rsid w:val="00721CFC"/>
    <w:rsid w:val="0072338A"/>
    <w:rsid w:val="00723BBC"/>
    <w:rsid w:val="00724C92"/>
    <w:rsid w:val="007255B9"/>
    <w:rsid w:val="00726C2C"/>
    <w:rsid w:val="0073061A"/>
    <w:rsid w:val="007309FD"/>
    <w:rsid w:val="007319E8"/>
    <w:rsid w:val="00731F36"/>
    <w:rsid w:val="00732A71"/>
    <w:rsid w:val="00732B21"/>
    <w:rsid w:val="00733592"/>
    <w:rsid w:val="00733745"/>
    <w:rsid w:val="00734895"/>
    <w:rsid w:val="00734FB1"/>
    <w:rsid w:val="007359D3"/>
    <w:rsid w:val="00736151"/>
    <w:rsid w:val="00736E01"/>
    <w:rsid w:val="00737052"/>
    <w:rsid w:val="00737715"/>
    <w:rsid w:val="00737CBD"/>
    <w:rsid w:val="00740022"/>
    <w:rsid w:val="0074080E"/>
    <w:rsid w:val="007409C6"/>
    <w:rsid w:val="00740E53"/>
    <w:rsid w:val="0074256D"/>
    <w:rsid w:val="00742668"/>
    <w:rsid w:val="00742C48"/>
    <w:rsid w:val="007446A3"/>
    <w:rsid w:val="007454D9"/>
    <w:rsid w:val="00745B5C"/>
    <w:rsid w:val="00745E73"/>
    <w:rsid w:val="0074723B"/>
    <w:rsid w:val="0074768C"/>
    <w:rsid w:val="00747AE7"/>
    <w:rsid w:val="0075200B"/>
    <w:rsid w:val="007522E5"/>
    <w:rsid w:val="0075247A"/>
    <w:rsid w:val="0075308C"/>
    <w:rsid w:val="00753E8A"/>
    <w:rsid w:val="00754168"/>
    <w:rsid w:val="007543DA"/>
    <w:rsid w:val="0075659E"/>
    <w:rsid w:val="007566DE"/>
    <w:rsid w:val="00756C38"/>
    <w:rsid w:val="00760316"/>
    <w:rsid w:val="00761293"/>
    <w:rsid w:val="00761476"/>
    <w:rsid w:val="0076269E"/>
    <w:rsid w:val="00764297"/>
    <w:rsid w:val="00764434"/>
    <w:rsid w:val="0076453C"/>
    <w:rsid w:val="00764EE7"/>
    <w:rsid w:val="00765462"/>
    <w:rsid w:val="00766AE1"/>
    <w:rsid w:val="007671E4"/>
    <w:rsid w:val="00767FB9"/>
    <w:rsid w:val="007702F9"/>
    <w:rsid w:val="00770BEA"/>
    <w:rsid w:val="007717D7"/>
    <w:rsid w:val="00771B0E"/>
    <w:rsid w:val="007721B6"/>
    <w:rsid w:val="007727E5"/>
    <w:rsid w:val="00772CC8"/>
    <w:rsid w:val="007739F8"/>
    <w:rsid w:val="007743AF"/>
    <w:rsid w:val="007769FC"/>
    <w:rsid w:val="00776CF9"/>
    <w:rsid w:val="00777F69"/>
    <w:rsid w:val="00777F71"/>
    <w:rsid w:val="0078276B"/>
    <w:rsid w:val="0078396E"/>
    <w:rsid w:val="00783A71"/>
    <w:rsid w:val="007850A9"/>
    <w:rsid w:val="00785243"/>
    <w:rsid w:val="0078548F"/>
    <w:rsid w:val="007869D3"/>
    <w:rsid w:val="00786A9B"/>
    <w:rsid w:val="00786F8B"/>
    <w:rsid w:val="00787A1A"/>
    <w:rsid w:val="00790461"/>
    <w:rsid w:val="007917DF"/>
    <w:rsid w:val="007920A4"/>
    <w:rsid w:val="00793DF3"/>
    <w:rsid w:val="00795070"/>
    <w:rsid w:val="007955D8"/>
    <w:rsid w:val="00795C08"/>
    <w:rsid w:val="00795DBE"/>
    <w:rsid w:val="00795FAF"/>
    <w:rsid w:val="0079689A"/>
    <w:rsid w:val="007968E2"/>
    <w:rsid w:val="00797406"/>
    <w:rsid w:val="007A26C0"/>
    <w:rsid w:val="007A27CF"/>
    <w:rsid w:val="007A2C69"/>
    <w:rsid w:val="007A43E0"/>
    <w:rsid w:val="007A4679"/>
    <w:rsid w:val="007A4D93"/>
    <w:rsid w:val="007A51AE"/>
    <w:rsid w:val="007A5DFD"/>
    <w:rsid w:val="007A759B"/>
    <w:rsid w:val="007A79D2"/>
    <w:rsid w:val="007B0C6E"/>
    <w:rsid w:val="007B21EA"/>
    <w:rsid w:val="007B6044"/>
    <w:rsid w:val="007B6CC3"/>
    <w:rsid w:val="007C0489"/>
    <w:rsid w:val="007C0C28"/>
    <w:rsid w:val="007C2002"/>
    <w:rsid w:val="007C2095"/>
    <w:rsid w:val="007C2873"/>
    <w:rsid w:val="007C29B1"/>
    <w:rsid w:val="007C2F05"/>
    <w:rsid w:val="007C3A64"/>
    <w:rsid w:val="007C4A54"/>
    <w:rsid w:val="007C4AF0"/>
    <w:rsid w:val="007C640F"/>
    <w:rsid w:val="007C6F79"/>
    <w:rsid w:val="007C77B4"/>
    <w:rsid w:val="007C7E4C"/>
    <w:rsid w:val="007D088C"/>
    <w:rsid w:val="007D1A10"/>
    <w:rsid w:val="007D1C86"/>
    <w:rsid w:val="007D442B"/>
    <w:rsid w:val="007D4D83"/>
    <w:rsid w:val="007D5233"/>
    <w:rsid w:val="007D558C"/>
    <w:rsid w:val="007D598B"/>
    <w:rsid w:val="007E0065"/>
    <w:rsid w:val="007E07F5"/>
    <w:rsid w:val="007E0DD4"/>
    <w:rsid w:val="007E1570"/>
    <w:rsid w:val="007E15EF"/>
    <w:rsid w:val="007E2458"/>
    <w:rsid w:val="007E331B"/>
    <w:rsid w:val="007E38C1"/>
    <w:rsid w:val="007E7633"/>
    <w:rsid w:val="007E7BE0"/>
    <w:rsid w:val="007F0E75"/>
    <w:rsid w:val="007F1C97"/>
    <w:rsid w:val="007F3077"/>
    <w:rsid w:val="007F3E53"/>
    <w:rsid w:val="007F49E6"/>
    <w:rsid w:val="007F6812"/>
    <w:rsid w:val="007F6C83"/>
    <w:rsid w:val="007F6E6A"/>
    <w:rsid w:val="007F6FF5"/>
    <w:rsid w:val="007F73AF"/>
    <w:rsid w:val="007F75BC"/>
    <w:rsid w:val="007F78FB"/>
    <w:rsid w:val="008031ED"/>
    <w:rsid w:val="00804262"/>
    <w:rsid w:val="00804792"/>
    <w:rsid w:val="00806853"/>
    <w:rsid w:val="008074FE"/>
    <w:rsid w:val="00810CBF"/>
    <w:rsid w:val="008111E0"/>
    <w:rsid w:val="00811A5B"/>
    <w:rsid w:val="00811F93"/>
    <w:rsid w:val="008136D7"/>
    <w:rsid w:val="008140DB"/>
    <w:rsid w:val="008151F8"/>
    <w:rsid w:val="008153B0"/>
    <w:rsid w:val="008154EB"/>
    <w:rsid w:val="00815626"/>
    <w:rsid w:val="00815734"/>
    <w:rsid w:val="00816213"/>
    <w:rsid w:val="008168A5"/>
    <w:rsid w:val="008174AC"/>
    <w:rsid w:val="008208B6"/>
    <w:rsid w:val="008211D0"/>
    <w:rsid w:val="008221A5"/>
    <w:rsid w:val="00822629"/>
    <w:rsid w:val="008248D7"/>
    <w:rsid w:val="00824C4A"/>
    <w:rsid w:val="00825446"/>
    <w:rsid w:val="00825615"/>
    <w:rsid w:val="00825B89"/>
    <w:rsid w:val="00826F75"/>
    <w:rsid w:val="008271D9"/>
    <w:rsid w:val="00827697"/>
    <w:rsid w:val="0082779D"/>
    <w:rsid w:val="0083192E"/>
    <w:rsid w:val="00831CF7"/>
    <w:rsid w:val="00832E18"/>
    <w:rsid w:val="0083303A"/>
    <w:rsid w:val="00833452"/>
    <w:rsid w:val="00833471"/>
    <w:rsid w:val="0083582F"/>
    <w:rsid w:val="00836567"/>
    <w:rsid w:val="0083659F"/>
    <w:rsid w:val="00840248"/>
    <w:rsid w:val="00840354"/>
    <w:rsid w:val="00840C50"/>
    <w:rsid w:val="0084180C"/>
    <w:rsid w:val="00841B01"/>
    <w:rsid w:val="00841DDD"/>
    <w:rsid w:val="00842947"/>
    <w:rsid w:val="00846C5B"/>
    <w:rsid w:val="008473F6"/>
    <w:rsid w:val="00850BD5"/>
    <w:rsid w:val="00850E8F"/>
    <w:rsid w:val="00851C9A"/>
    <w:rsid w:val="00852657"/>
    <w:rsid w:val="00852AA2"/>
    <w:rsid w:val="00852ABD"/>
    <w:rsid w:val="00852BE7"/>
    <w:rsid w:val="0085323B"/>
    <w:rsid w:val="008568F6"/>
    <w:rsid w:val="00857B3F"/>
    <w:rsid w:val="00862736"/>
    <w:rsid w:val="00862951"/>
    <w:rsid w:val="00862B66"/>
    <w:rsid w:val="00862FA9"/>
    <w:rsid w:val="00863425"/>
    <w:rsid w:val="00864D12"/>
    <w:rsid w:val="00865096"/>
    <w:rsid w:val="0086514B"/>
    <w:rsid w:val="00865FF4"/>
    <w:rsid w:val="00866C52"/>
    <w:rsid w:val="00867388"/>
    <w:rsid w:val="0086738C"/>
    <w:rsid w:val="008675C8"/>
    <w:rsid w:val="00867BEF"/>
    <w:rsid w:val="008714D2"/>
    <w:rsid w:val="008722F5"/>
    <w:rsid w:val="00872A9F"/>
    <w:rsid w:val="00872F7C"/>
    <w:rsid w:val="00873079"/>
    <w:rsid w:val="00873897"/>
    <w:rsid w:val="00874BD2"/>
    <w:rsid w:val="00874BD5"/>
    <w:rsid w:val="00875D18"/>
    <w:rsid w:val="008809F1"/>
    <w:rsid w:val="0088194E"/>
    <w:rsid w:val="00882010"/>
    <w:rsid w:val="00883FA8"/>
    <w:rsid w:val="00884348"/>
    <w:rsid w:val="00884C19"/>
    <w:rsid w:val="008850BA"/>
    <w:rsid w:val="00885332"/>
    <w:rsid w:val="00887045"/>
    <w:rsid w:val="00887376"/>
    <w:rsid w:val="00887ADE"/>
    <w:rsid w:val="00890C56"/>
    <w:rsid w:val="00891905"/>
    <w:rsid w:val="008920AB"/>
    <w:rsid w:val="00892640"/>
    <w:rsid w:val="00892788"/>
    <w:rsid w:val="00892A7E"/>
    <w:rsid w:val="00893D54"/>
    <w:rsid w:val="008A0CC8"/>
    <w:rsid w:val="008A11D5"/>
    <w:rsid w:val="008A263E"/>
    <w:rsid w:val="008A3863"/>
    <w:rsid w:val="008A42DF"/>
    <w:rsid w:val="008A442D"/>
    <w:rsid w:val="008A56BB"/>
    <w:rsid w:val="008A5A0E"/>
    <w:rsid w:val="008A5A32"/>
    <w:rsid w:val="008A7202"/>
    <w:rsid w:val="008A7CD6"/>
    <w:rsid w:val="008A7F1D"/>
    <w:rsid w:val="008A7F6E"/>
    <w:rsid w:val="008B0660"/>
    <w:rsid w:val="008B0B3C"/>
    <w:rsid w:val="008B0D61"/>
    <w:rsid w:val="008B0F36"/>
    <w:rsid w:val="008B12A6"/>
    <w:rsid w:val="008B146C"/>
    <w:rsid w:val="008B172F"/>
    <w:rsid w:val="008B1958"/>
    <w:rsid w:val="008B4C0A"/>
    <w:rsid w:val="008B4F9C"/>
    <w:rsid w:val="008B6A54"/>
    <w:rsid w:val="008B70A0"/>
    <w:rsid w:val="008B79CF"/>
    <w:rsid w:val="008C09D8"/>
    <w:rsid w:val="008C1292"/>
    <w:rsid w:val="008C14E3"/>
    <w:rsid w:val="008C2860"/>
    <w:rsid w:val="008C2DE8"/>
    <w:rsid w:val="008C3011"/>
    <w:rsid w:val="008C309C"/>
    <w:rsid w:val="008C41FC"/>
    <w:rsid w:val="008C55B0"/>
    <w:rsid w:val="008C6363"/>
    <w:rsid w:val="008C69B6"/>
    <w:rsid w:val="008C7081"/>
    <w:rsid w:val="008D0A97"/>
    <w:rsid w:val="008D0AA0"/>
    <w:rsid w:val="008D1024"/>
    <w:rsid w:val="008D125A"/>
    <w:rsid w:val="008D1520"/>
    <w:rsid w:val="008D18F3"/>
    <w:rsid w:val="008D1BEB"/>
    <w:rsid w:val="008D1F11"/>
    <w:rsid w:val="008D223E"/>
    <w:rsid w:val="008D2837"/>
    <w:rsid w:val="008D2C03"/>
    <w:rsid w:val="008D37A6"/>
    <w:rsid w:val="008D45CD"/>
    <w:rsid w:val="008D5804"/>
    <w:rsid w:val="008E0801"/>
    <w:rsid w:val="008E1132"/>
    <w:rsid w:val="008E1954"/>
    <w:rsid w:val="008E1AA0"/>
    <w:rsid w:val="008E2181"/>
    <w:rsid w:val="008E259F"/>
    <w:rsid w:val="008E2C9A"/>
    <w:rsid w:val="008E3A41"/>
    <w:rsid w:val="008E4103"/>
    <w:rsid w:val="008E43B5"/>
    <w:rsid w:val="008E4A9E"/>
    <w:rsid w:val="008E694D"/>
    <w:rsid w:val="008E6B9A"/>
    <w:rsid w:val="008E6F9A"/>
    <w:rsid w:val="008E7536"/>
    <w:rsid w:val="008F021C"/>
    <w:rsid w:val="008F18E9"/>
    <w:rsid w:val="008F1C9D"/>
    <w:rsid w:val="008F22FA"/>
    <w:rsid w:val="008F26BC"/>
    <w:rsid w:val="008F2A38"/>
    <w:rsid w:val="008F465F"/>
    <w:rsid w:val="008F4ED3"/>
    <w:rsid w:val="008F5D13"/>
    <w:rsid w:val="008F5D74"/>
    <w:rsid w:val="008F5E28"/>
    <w:rsid w:val="009004D1"/>
    <w:rsid w:val="00900756"/>
    <w:rsid w:val="00900B6B"/>
    <w:rsid w:val="0090263E"/>
    <w:rsid w:val="009043FD"/>
    <w:rsid w:val="00904A5C"/>
    <w:rsid w:val="0090593C"/>
    <w:rsid w:val="0090599B"/>
    <w:rsid w:val="009071F2"/>
    <w:rsid w:val="00907989"/>
    <w:rsid w:val="00907BD5"/>
    <w:rsid w:val="00907BFA"/>
    <w:rsid w:val="0091014B"/>
    <w:rsid w:val="009107CF"/>
    <w:rsid w:val="009121CD"/>
    <w:rsid w:val="009121D9"/>
    <w:rsid w:val="00912D16"/>
    <w:rsid w:val="00913566"/>
    <w:rsid w:val="00915E60"/>
    <w:rsid w:val="00916170"/>
    <w:rsid w:val="00916179"/>
    <w:rsid w:val="00917732"/>
    <w:rsid w:val="00917BCF"/>
    <w:rsid w:val="00920DA8"/>
    <w:rsid w:val="009219AA"/>
    <w:rsid w:val="009233B3"/>
    <w:rsid w:val="00925A8B"/>
    <w:rsid w:val="00925B23"/>
    <w:rsid w:val="00926F23"/>
    <w:rsid w:val="00927D8A"/>
    <w:rsid w:val="00930F0B"/>
    <w:rsid w:val="00931032"/>
    <w:rsid w:val="009315FA"/>
    <w:rsid w:val="00932B7C"/>
    <w:rsid w:val="00932FB8"/>
    <w:rsid w:val="009331A5"/>
    <w:rsid w:val="00933AC7"/>
    <w:rsid w:val="00934715"/>
    <w:rsid w:val="009353CC"/>
    <w:rsid w:val="009358A5"/>
    <w:rsid w:val="00936870"/>
    <w:rsid w:val="00937075"/>
    <w:rsid w:val="009413E4"/>
    <w:rsid w:val="00941544"/>
    <w:rsid w:val="00941905"/>
    <w:rsid w:val="00942444"/>
    <w:rsid w:val="0094246B"/>
    <w:rsid w:val="009442BD"/>
    <w:rsid w:val="0094475B"/>
    <w:rsid w:val="00944C03"/>
    <w:rsid w:val="009450B0"/>
    <w:rsid w:val="009469BC"/>
    <w:rsid w:val="00946F45"/>
    <w:rsid w:val="00950419"/>
    <w:rsid w:val="00951A33"/>
    <w:rsid w:val="00951C82"/>
    <w:rsid w:val="00951F97"/>
    <w:rsid w:val="00952748"/>
    <w:rsid w:val="009528BF"/>
    <w:rsid w:val="0095307E"/>
    <w:rsid w:val="009539A4"/>
    <w:rsid w:val="00953C8F"/>
    <w:rsid w:val="009542D4"/>
    <w:rsid w:val="00954CC5"/>
    <w:rsid w:val="00955CB1"/>
    <w:rsid w:val="00956E52"/>
    <w:rsid w:val="00957BDF"/>
    <w:rsid w:val="00961896"/>
    <w:rsid w:val="00962366"/>
    <w:rsid w:val="00962A82"/>
    <w:rsid w:val="00962DB2"/>
    <w:rsid w:val="0096647F"/>
    <w:rsid w:val="00966C03"/>
    <w:rsid w:val="00967D23"/>
    <w:rsid w:val="00967D8A"/>
    <w:rsid w:val="00970377"/>
    <w:rsid w:val="00970E70"/>
    <w:rsid w:val="009712C3"/>
    <w:rsid w:val="009717B7"/>
    <w:rsid w:val="00971DF8"/>
    <w:rsid w:val="009726E4"/>
    <w:rsid w:val="009727E7"/>
    <w:rsid w:val="00974482"/>
    <w:rsid w:val="00975429"/>
    <w:rsid w:val="00975F45"/>
    <w:rsid w:val="009765CD"/>
    <w:rsid w:val="00977AE6"/>
    <w:rsid w:val="00980A9A"/>
    <w:rsid w:val="00980CBE"/>
    <w:rsid w:val="00980FBC"/>
    <w:rsid w:val="00982715"/>
    <w:rsid w:val="00986B7B"/>
    <w:rsid w:val="00991646"/>
    <w:rsid w:val="009919FA"/>
    <w:rsid w:val="00991D22"/>
    <w:rsid w:val="00994155"/>
    <w:rsid w:val="00996DC6"/>
    <w:rsid w:val="009970BC"/>
    <w:rsid w:val="0099741A"/>
    <w:rsid w:val="009A05E5"/>
    <w:rsid w:val="009A064D"/>
    <w:rsid w:val="009A06FB"/>
    <w:rsid w:val="009A08B2"/>
    <w:rsid w:val="009A141B"/>
    <w:rsid w:val="009A32E4"/>
    <w:rsid w:val="009A442C"/>
    <w:rsid w:val="009A480B"/>
    <w:rsid w:val="009A4973"/>
    <w:rsid w:val="009A5247"/>
    <w:rsid w:val="009A5B64"/>
    <w:rsid w:val="009A6448"/>
    <w:rsid w:val="009A6F56"/>
    <w:rsid w:val="009A74E0"/>
    <w:rsid w:val="009A792D"/>
    <w:rsid w:val="009A7939"/>
    <w:rsid w:val="009A7B4A"/>
    <w:rsid w:val="009B0E4C"/>
    <w:rsid w:val="009B19C0"/>
    <w:rsid w:val="009B1B0F"/>
    <w:rsid w:val="009B1C84"/>
    <w:rsid w:val="009B280F"/>
    <w:rsid w:val="009B346D"/>
    <w:rsid w:val="009B3F59"/>
    <w:rsid w:val="009B40C2"/>
    <w:rsid w:val="009B5CBD"/>
    <w:rsid w:val="009B671A"/>
    <w:rsid w:val="009B6EAE"/>
    <w:rsid w:val="009C0E0C"/>
    <w:rsid w:val="009C0F26"/>
    <w:rsid w:val="009C17E0"/>
    <w:rsid w:val="009C2A5C"/>
    <w:rsid w:val="009C5DD6"/>
    <w:rsid w:val="009C6090"/>
    <w:rsid w:val="009C63B3"/>
    <w:rsid w:val="009C6AC1"/>
    <w:rsid w:val="009C6AE4"/>
    <w:rsid w:val="009C77EA"/>
    <w:rsid w:val="009D01B2"/>
    <w:rsid w:val="009D0581"/>
    <w:rsid w:val="009D0864"/>
    <w:rsid w:val="009D0DAE"/>
    <w:rsid w:val="009D1559"/>
    <w:rsid w:val="009D184D"/>
    <w:rsid w:val="009D28C7"/>
    <w:rsid w:val="009D2CB3"/>
    <w:rsid w:val="009D3577"/>
    <w:rsid w:val="009D3905"/>
    <w:rsid w:val="009D4A28"/>
    <w:rsid w:val="009D4B2D"/>
    <w:rsid w:val="009D4D31"/>
    <w:rsid w:val="009D4E35"/>
    <w:rsid w:val="009D5C6D"/>
    <w:rsid w:val="009D5EF9"/>
    <w:rsid w:val="009D699C"/>
    <w:rsid w:val="009D7B68"/>
    <w:rsid w:val="009E0458"/>
    <w:rsid w:val="009E091F"/>
    <w:rsid w:val="009E0978"/>
    <w:rsid w:val="009E0C2E"/>
    <w:rsid w:val="009E0E4B"/>
    <w:rsid w:val="009E234E"/>
    <w:rsid w:val="009E2EBB"/>
    <w:rsid w:val="009E3B96"/>
    <w:rsid w:val="009E45A0"/>
    <w:rsid w:val="009E533F"/>
    <w:rsid w:val="009E592E"/>
    <w:rsid w:val="009E68B2"/>
    <w:rsid w:val="009E68F5"/>
    <w:rsid w:val="009F0F2F"/>
    <w:rsid w:val="009F1ED6"/>
    <w:rsid w:val="009F3067"/>
    <w:rsid w:val="009F3277"/>
    <w:rsid w:val="009F32A0"/>
    <w:rsid w:val="009F36F9"/>
    <w:rsid w:val="009F4977"/>
    <w:rsid w:val="009F6E26"/>
    <w:rsid w:val="00A020DD"/>
    <w:rsid w:val="00A0361D"/>
    <w:rsid w:val="00A03923"/>
    <w:rsid w:val="00A03B36"/>
    <w:rsid w:val="00A051A2"/>
    <w:rsid w:val="00A05380"/>
    <w:rsid w:val="00A056DC"/>
    <w:rsid w:val="00A05E25"/>
    <w:rsid w:val="00A0675C"/>
    <w:rsid w:val="00A076EA"/>
    <w:rsid w:val="00A07D18"/>
    <w:rsid w:val="00A1072C"/>
    <w:rsid w:val="00A11C84"/>
    <w:rsid w:val="00A11DE7"/>
    <w:rsid w:val="00A11EC9"/>
    <w:rsid w:val="00A12B94"/>
    <w:rsid w:val="00A12DC8"/>
    <w:rsid w:val="00A137C5"/>
    <w:rsid w:val="00A13B28"/>
    <w:rsid w:val="00A15E06"/>
    <w:rsid w:val="00A164FD"/>
    <w:rsid w:val="00A17007"/>
    <w:rsid w:val="00A1756D"/>
    <w:rsid w:val="00A17FC4"/>
    <w:rsid w:val="00A21A2C"/>
    <w:rsid w:val="00A21F3A"/>
    <w:rsid w:val="00A22432"/>
    <w:rsid w:val="00A22DA4"/>
    <w:rsid w:val="00A23155"/>
    <w:rsid w:val="00A23E12"/>
    <w:rsid w:val="00A24319"/>
    <w:rsid w:val="00A24430"/>
    <w:rsid w:val="00A24747"/>
    <w:rsid w:val="00A24AEA"/>
    <w:rsid w:val="00A25861"/>
    <w:rsid w:val="00A25BD1"/>
    <w:rsid w:val="00A25D10"/>
    <w:rsid w:val="00A26C25"/>
    <w:rsid w:val="00A27F05"/>
    <w:rsid w:val="00A3278E"/>
    <w:rsid w:val="00A33332"/>
    <w:rsid w:val="00A3348C"/>
    <w:rsid w:val="00A339D8"/>
    <w:rsid w:val="00A3456F"/>
    <w:rsid w:val="00A34A6D"/>
    <w:rsid w:val="00A35D13"/>
    <w:rsid w:val="00A35EA4"/>
    <w:rsid w:val="00A37D3E"/>
    <w:rsid w:val="00A422D4"/>
    <w:rsid w:val="00A4286B"/>
    <w:rsid w:val="00A439C2"/>
    <w:rsid w:val="00A43FA0"/>
    <w:rsid w:val="00A44617"/>
    <w:rsid w:val="00A4481D"/>
    <w:rsid w:val="00A4524A"/>
    <w:rsid w:val="00A46373"/>
    <w:rsid w:val="00A475B5"/>
    <w:rsid w:val="00A4772D"/>
    <w:rsid w:val="00A47A3B"/>
    <w:rsid w:val="00A47EDD"/>
    <w:rsid w:val="00A509EC"/>
    <w:rsid w:val="00A5334C"/>
    <w:rsid w:val="00A53933"/>
    <w:rsid w:val="00A54627"/>
    <w:rsid w:val="00A56DFF"/>
    <w:rsid w:val="00A56EEF"/>
    <w:rsid w:val="00A610C5"/>
    <w:rsid w:val="00A61418"/>
    <w:rsid w:val="00A617A6"/>
    <w:rsid w:val="00A6235B"/>
    <w:rsid w:val="00A63582"/>
    <w:rsid w:val="00A66D6C"/>
    <w:rsid w:val="00A6709E"/>
    <w:rsid w:val="00A670E3"/>
    <w:rsid w:val="00A706F7"/>
    <w:rsid w:val="00A7164F"/>
    <w:rsid w:val="00A718C4"/>
    <w:rsid w:val="00A73D96"/>
    <w:rsid w:val="00A75F2E"/>
    <w:rsid w:val="00A76CDE"/>
    <w:rsid w:val="00A77675"/>
    <w:rsid w:val="00A81D40"/>
    <w:rsid w:val="00A821CF"/>
    <w:rsid w:val="00A83038"/>
    <w:rsid w:val="00A83BCA"/>
    <w:rsid w:val="00A83FCD"/>
    <w:rsid w:val="00A84579"/>
    <w:rsid w:val="00A8527A"/>
    <w:rsid w:val="00A854C0"/>
    <w:rsid w:val="00A858B5"/>
    <w:rsid w:val="00A85EE1"/>
    <w:rsid w:val="00A8741C"/>
    <w:rsid w:val="00A91758"/>
    <w:rsid w:val="00A91B8A"/>
    <w:rsid w:val="00A935EF"/>
    <w:rsid w:val="00A94B95"/>
    <w:rsid w:val="00A952FE"/>
    <w:rsid w:val="00A95D03"/>
    <w:rsid w:val="00AA0F62"/>
    <w:rsid w:val="00AA1A53"/>
    <w:rsid w:val="00AA245F"/>
    <w:rsid w:val="00AA2824"/>
    <w:rsid w:val="00AA3404"/>
    <w:rsid w:val="00AA3422"/>
    <w:rsid w:val="00AA364C"/>
    <w:rsid w:val="00AA57C0"/>
    <w:rsid w:val="00AA6822"/>
    <w:rsid w:val="00AA6875"/>
    <w:rsid w:val="00AA6DB6"/>
    <w:rsid w:val="00AA6E68"/>
    <w:rsid w:val="00AB2092"/>
    <w:rsid w:val="00AB2287"/>
    <w:rsid w:val="00AB36F8"/>
    <w:rsid w:val="00AB3C1F"/>
    <w:rsid w:val="00AB3C97"/>
    <w:rsid w:val="00AB53F1"/>
    <w:rsid w:val="00AB5887"/>
    <w:rsid w:val="00AB5B56"/>
    <w:rsid w:val="00AB5DD9"/>
    <w:rsid w:val="00AC0317"/>
    <w:rsid w:val="00AC0778"/>
    <w:rsid w:val="00AC1B97"/>
    <w:rsid w:val="00AC3B1B"/>
    <w:rsid w:val="00AC4287"/>
    <w:rsid w:val="00AC4E38"/>
    <w:rsid w:val="00AC4F71"/>
    <w:rsid w:val="00AC4F8E"/>
    <w:rsid w:val="00AC57A4"/>
    <w:rsid w:val="00AC7A5A"/>
    <w:rsid w:val="00AC7CCA"/>
    <w:rsid w:val="00AD0D5D"/>
    <w:rsid w:val="00AD107E"/>
    <w:rsid w:val="00AD1382"/>
    <w:rsid w:val="00AD1B95"/>
    <w:rsid w:val="00AD26AC"/>
    <w:rsid w:val="00AD2A51"/>
    <w:rsid w:val="00AD2AE0"/>
    <w:rsid w:val="00AD2E81"/>
    <w:rsid w:val="00AD2EA4"/>
    <w:rsid w:val="00AD3243"/>
    <w:rsid w:val="00AD408E"/>
    <w:rsid w:val="00AD4C80"/>
    <w:rsid w:val="00AD51D1"/>
    <w:rsid w:val="00AD5F33"/>
    <w:rsid w:val="00AD66C9"/>
    <w:rsid w:val="00AD6C70"/>
    <w:rsid w:val="00AD76A3"/>
    <w:rsid w:val="00AE112F"/>
    <w:rsid w:val="00AE11C9"/>
    <w:rsid w:val="00AE27B1"/>
    <w:rsid w:val="00AE55F6"/>
    <w:rsid w:val="00AE5AF0"/>
    <w:rsid w:val="00AE5D98"/>
    <w:rsid w:val="00AE5EAE"/>
    <w:rsid w:val="00AF055B"/>
    <w:rsid w:val="00AF1080"/>
    <w:rsid w:val="00AF1339"/>
    <w:rsid w:val="00AF3695"/>
    <w:rsid w:val="00AF3A65"/>
    <w:rsid w:val="00AF3A72"/>
    <w:rsid w:val="00AF4147"/>
    <w:rsid w:val="00AF5CF0"/>
    <w:rsid w:val="00AF6051"/>
    <w:rsid w:val="00B001A4"/>
    <w:rsid w:val="00B00CF4"/>
    <w:rsid w:val="00B01450"/>
    <w:rsid w:val="00B014D9"/>
    <w:rsid w:val="00B01A44"/>
    <w:rsid w:val="00B01AB2"/>
    <w:rsid w:val="00B01E53"/>
    <w:rsid w:val="00B02185"/>
    <w:rsid w:val="00B0240E"/>
    <w:rsid w:val="00B02FCA"/>
    <w:rsid w:val="00B032EA"/>
    <w:rsid w:val="00B03494"/>
    <w:rsid w:val="00B03642"/>
    <w:rsid w:val="00B038FE"/>
    <w:rsid w:val="00B04E17"/>
    <w:rsid w:val="00B05145"/>
    <w:rsid w:val="00B05C10"/>
    <w:rsid w:val="00B07914"/>
    <w:rsid w:val="00B10A84"/>
    <w:rsid w:val="00B10B41"/>
    <w:rsid w:val="00B11F22"/>
    <w:rsid w:val="00B12A4F"/>
    <w:rsid w:val="00B13745"/>
    <w:rsid w:val="00B138A7"/>
    <w:rsid w:val="00B16D13"/>
    <w:rsid w:val="00B178C2"/>
    <w:rsid w:val="00B17D57"/>
    <w:rsid w:val="00B20923"/>
    <w:rsid w:val="00B212BC"/>
    <w:rsid w:val="00B21F12"/>
    <w:rsid w:val="00B22794"/>
    <w:rsid w:val="00B23154"/>
    <w:rsid w:val="00B23587"/>
    <w:rsid w:val="00B23E78"/>
    <w:rsid w:val="00B23F63"/>
    <w:rsid w:val="00B24AE9"/>
    <w:rsid w:val="00B253C4"/>
    <w:rsid w:val="00B27465"/>
    <w:rsid w:val="00B27490"/>
    <w:rsid w:val="00B27FDC"/>
    <w:rsid w:val="00B3034D"/>
    <w:rsid w:val="00B30BBC"/>
    <w:rsid w:val="00B313EE"/>
    <w:rsid w:val="00B316D3"/>
    <w:rsid w:val="00B32445"/>
    <w:rsid w:val="00B32C4C"/>
    <w:rsid w:val="00B32C96"/>
    <w:rsid w:val="00B3505A"/>
    <w:rsid w:val="00B36023"/>
    <w:rsid w:val="00B361FB"/>
    <w:rsid w:val="00B37286"/>
    <w:rsid w:val="00B37789"/>
    <w:rsid w:val="00B40EDB"/>
    <w:rsid w:val="00B4310F"/>
    <w:rsid w:val="00B43680"/>
    <w:rsid w:val="00B440C2"/>
    <w:rsid w:val="00B4465D"/>
    <w:rsid w:val="00B449E3"/>
    <w:rsid w:val="00B456EE"/>
    <w:rsid w:val="00B458B3"/>
    <w:rsid w:val="00B46B40"/>
    <w:rsid w:val="00B47CA0"/>
    <w:rsid w:val="00B47ED1"/>
    <w:rsid w:val="00B502DB"/>
    <w:rsid w:val="00B5074E"/>
    <w:rsid w:val="00B51B0B"/>
    <w:rsid w:val="00B51C8B"/>
    <w:rsid w:val="00B52C19"/>
    <w:rsid w:val="00B534F3"/>
    <w:rsid w:val="00B53A2B"/>
    <w:rsid w:val="00B54115"/>
    <w:rsid w:val="00B56649"/>
    <w:rsid w:val="00B56E74"/>
    <w:rsid w:val="00B57547"/>
    <w:rsid w:val="00B57D3D"/>
    <w:rsid w:val="00B606AC"/>
    <w:rsid w:val="00B60819"/>
    <w:rsid w:val="00B60C24"/>
    <w:rsid w:val="00B61473"/>
    <w:rsid w:val="00B61AEF"/>
    <w:rsid w:val="00B63433"/>
    <w:rsid w:val="00B63E23"/>
    <w:rsid w:val="00B66B55"/>
    <w:rsid w:val="00B67175"/>
    <w:rsid w:val="00B7044A"/>
    <w:rsid w:val="00B7122D"/>
    <w:rsid w:val="00B71B7F"/>
    <w:rsid w:val="00B72127"/>
    <w:rsid w:val="00B72F4E"/>
    <w:rsid w:val="00B731C9"/>
    <w:rsid w:val="00B7546F"/>
    <w:rsid w:val="00B7572A"/>
    <w:rsid w:val="00B7685A"/>
    <w:rsid w:val="00B768F2"/>
    <w:rsid w:val="00B76BB8"/>
    <w:rsid w:val="00B772E2"/>
    <w:rsid w:val="00B77449"/>
    <w:rsid w:val="00B80BD1"/>
    <w:rsid w:val="00B824F8"/>
    <w:rsid w:val="00B827EA"/>
    <w:rsid w:val="00B836BC"/>
    <w:rsid w:val="00B846B7"/>
    <w:rsid w:val="00B84E47"/>
    <w:rsid w:val="00B84F78"/>
    <w:rsid w:val="00B85CA2"/>
    <w:rsid w:val="00B87076"/>
    <w:rsid w:val="00B8719A"/>
    <w:rsid w:val="00B877A4"/>
    <w:rsid w:val="00B90329"/>
    <w:rsid w:val="00B91797"/>
    <w:rsid w:val="00B93C63"/>
    <w:rsid w:val="00B946F4"/>
    <w:rsid w:val="00B948B7"/>
    <w:rsid w:val="00B9537C"/>
    <w:rsid w:val="00B953D9"/>
    <w:rsid w:val="00B955AF"/>
    <w:rsid w:val="00B968F9"/>
    <w:rsid w:val="00BA035B"/>
    <w:rsid w:val="00BA0FF8"/>
    <w:rsid w:val="00BA10E6"/>
    <w:rsid w:val="00BA19B9"/>
    <w:rsid w:val="00BA225E"/>
    <w:rsid w:val="00BA234B"/>
    <w:rsid w:val="00BA263B"/>
    <w:rsid w:val="00BA3401"/>
    <w:rsid w:val="00BA3F07"/>
    <w:rsid w:val="00BA4CBD"/>
    <w:rsid w:val="00BA5502"/>
    <w:rsid w:val="00BA5A91"/>
    <w:rsid w:val="00BA6508"/>
    <w:rsid w:val="00BA69F7"/>
    <w:rsid w:val="00BA72D5"/>
    <w:rsid w:val="00BA7A63"/>
    <w:rsid w:val="00BA7CD3"/>
    <w:rsid w:val="00BB0376"/>
    <w:rsid w:val="00BB03A8"/>
    <w:rsid w:val="00BB2A31"/>
    <w:rsid w:val="00BB354A"/>
    <w:rsid w:val="00BB35BF"/>
    <w:rsid w:val="00BB3CBF"/>
    <w:rsid w:val="00BB402E"/>
    <w:rsid w:val="00BB477E"/>
    <w:rsid w:val="00BB4B71"/>
    <w:rsid w:val="00BB6C36"/>
    <w:rsid w:val="00BC10B6"/>
    <w:rsid w:val="00BC13DD"/>
    <w:rsid w:val="00BC18A8"/>
    <w:rsid w:val="00BC3BF8"/>
    <w:rsid w:val="00BC4234"/>
    <w:rsid w:val="00BC429B"/>
    <w:rsid w:val="00BC4563"/>
    <w:rsid w:val="00BC5894"/>
    <w:rsid w:val="00BC59D6"/>
    <w:rsid w:val="00BC5B84"/>
    <w:rsid w:val="00BC65AB"/>
    <w:rsid w:val="00BC74BD"/>
    <w:rsid w:val="00BC7BD4"/>
    <w:rsid w:val="00BD04D6"/>
    <w:rsid w:val="00BD0771"/>
    <w:rsid w:val="00BD0A2E"/>
    <w:rsid w:val="00BD0BAA"/>
    <w:rsid w:val="00BD1855"/>
    <w:rsid w:val="00BD31F5"/>
    <w:rsid w:val="00BD34AD"/>
    <w:rsid w:val="00BD3AAE"/>
    <w:rsid w:val="00BD48DB"/>
    <w:rsid w:val="00BD49D5"/>
    <w:rsid w:val="00BD4D44"/>
    <w:rsid w:val="00BD6D93"/>
    <w:rsid w:val="00BD7AF4"/>
    <w:rsid w:val="00BE0A79"/>
    <w:rsid w:val="00BE1C52"/>
    <w:rsid w:val="00BE2F08"/>
    <w:rsid w:val="00BE31DE"/>
    <w:rsid w:val="00BE35D0"/>
    <w:rsid w:val="00BE38C7"/>
    <w:rsid w:val="00BE4676"/>
    <w:rsid w:val="00BE4D84"/>
    <w:rsid w:val="00BE5783"/>
    <w:rsid w:val="00BE5AB3"/>
    <w:rsid w:val="00BE5B66"/>
    <w:rsid w:val="00BE6658"/>
    <w:rsid w:val="00BE6682"/>
    <w:rsid w:val="00BE6891"/>
    <w:rsid w:val="00BE68F0"/>
    <w:rsid w:val="00BE6BA4"/>
    <w:rsid w:val="00BF0D55"/>
    <w:rsid w:val="00BF0F36"/>
    <w:rsid w:val="00BF117D"/>
    <w:rsid w:val="00BF2514"/>
    <w:rsid w:val="00BF2989"/>
    <w:rsid w:val="00BF3743"/>
    <w:rsid w:val="00BF37AC"/>
    <w:rsid w:val="00BF3D4E"/>
    <w:rsid w:val="00BF4DEF"/>
    <w:rsid w:val="00BF63CB"/>
    <w:rsid w:val="00BF74DD"/>
    <w:rsid w:val="00C038BD"/>
    <w:rsid w:val="00C03C7A"/>
    <w:rsid w:val="00C04B88"/>
    <w:rsid w:val="00C05052"/>
    <w:rsid w:val="00C05196"/>
    <w:rsid w:val="00C05675"/>
    <w:rsid w:val="00C05894"/>
    <w:rsid w:val="00C05CFF"/>
    <w:rsid w:val="00C05F90"/>
    <w:rsid w:val="00C061FB"/>
    <w:rsid w:val="00C0625B"/>
    <w:rsid w:val="00C07770"/>
    <w:rsid w:val="00C07A7E"/>
    <w:rsid w:val="00C07BC2"/>
    <w:rsid w:val="00C11216"/>
    <w:rsid w:val="00C12AB6"/>
    <w:rsid w:val="00C12D6D"/>
    <w:rsid w:val="00C14398"/>
    <w:rsid w:val="00C14A5A"/>
    <w:rsid w:val="00C14A5F"/>
    <w:rsid w:val="00C15368"/>
    <w:rsid w:val="00C1572E"/>
    <w:rsid w:val="00C15A7F"/>
    <w:rsid w:val="00C166D3"/>
    <w:rsid w:val="00C17FD2"/>
    <w:rsid w:val="00C20251"/>
    <w:rsid w:val="00C202C5"/>
    <w:rsid w:val="00C2077E"/>
    <w:rsid w:val="00C218CE"/>
    <w:rsid w:val="00C21B80"/>
    <w:rsid w:val="00C21C75"/>
    <w:rsid w:val="00C22200"/>
    <w:rsid w:val="00C22255"/>
    <w:rsid w:val="00C2255C"/>
    <w:rsid w:val="00C22AFB"/>
    <w:rsid w:val="00C23078"/>
    <w:rsid w:val="00C2465D"/>
    <w:rsid w:val="00C24C01"/>
    <w:rsid w:val="00C2591C"/>
    <w:rsid w:val="00C26500"/>
    <w:rsid w:val="00C26A37"/>
    <w:rsid w:val="00C27160"/>
    <w:rsid w:val="00C27E85"/>
    <w:rsid w:val="00C30494"/>
    <w:rsid w:val="00C30C10"/>
    <w:rsid w:val="00C31220"/>
    <w:rsid w:val="00C324E2"/>
    <w:rsid w:val="00C34AEE"/>
    <w:rsid w:val="00C36815"/>
    <w:rsid w:val="00C36C9B"/>
    <w:rsid w:val="00C3767D"/>
    <w:rsid w:val="00C40CFA"/>
    <w:rsid w:val="00C40F1A"/>
    <w:rsid w:val="00C40F1E"/>
    <w:rsid w:val="00C4504F"/>
    <w:rsid w:val="00C469A8"/>
    <w:rsid w:val="00C4724F"/>
    <w:rsid w:val="00C47C02"/>
    <w:rsid w:val="00C50E64"/>
    <w:rsid w:val="00C5248A"/>
    <w:rsid w:val="00C52CBE"/>
    <w:rsid w:val="00C53B2B"/>
    <w:rsid w:val="00C549B3"/>
    <w:rsid w:val="00C549BA"/>
    <w:rsid w:val="00C555D2"/>
    <w:rsid w:val="00C55E76"/>
    <w:rsid w:val="00C566A7"/>
    <w:rsid w:val="00C569E0"/>
    <w:rsid w:val="00C56D48"/>
    <w:rsid w:val="00C60E12"/>
    <w:rsid w:val="00C6250C"/>
    <w:rsid w:val="00C628B5"/>
    <w:rsid w:val="00C62D27"/>
    <w:rsid w:val="00C63B22"/>
    <w:rsid w:val="00C64CD4"/>
    <w:rsid w:val="00C66513"/>
    <w:rsid w:val="00C666E9"/>
    <w:rsid w:val="00C66FA9"/>
    <w:rsid w:val="00C67267"/>
    <w:rsid w:val="00C67397"/>
    <w:rsid w:val="00C7000F"/>
    <w:rsid w:val="00C70D91"/>
    <w:rsid w:val="00C71443"/>
    <w:rsid w:val="00C72635"/>
    <w:rsid w:val="00C7282C"/>
    <w:rsid w:val="00C72B88"/>
    <w:rsid w:val="00C7301F"/>
    <w:rsid w:val="00C73344"/>
    <w:rsid w:val="00C7372D"/>
    <w:rsid w:val="00C73A42"/>
    <w:rsid w:val="00C73D31"/>
    <w:rsid w:val="00C748D6"/>
    <w:rsid w:val="00C74B66"/>
    <w:rsid w:val="00C75BDB"/>
    <w:rsid w:val="00C75DD4"/>
    <w:rsid w:val="00C76D1F"/>
    <w:rsid w:val="00C77367"/>
    <w:rsid w:val="00C77D40"/>
    <w:rsid w:val="00C80210"/>
    <w:rsid w:val="00C80686"/>
    <w:rsid w:val="00C80923"/>
    <w:rsid w:val="00C80E8C"/>
    <w:rsid w:val="00C815F3"/>
    <w:rsid w:val="00C81A31"/>
    <w:rsid w:val="00C81DB8"/>
    <w:rsid w:val="00C82D1F"/>
    <w:rsid w:val="00C83C50"/>
    <w:rsid w:val="00C843CF"/>
    <w:rsid w:val="00C84D01"/>
    <w:rsid w:val="00C84DE6"/>
    <w:rsid w:val="00C85269"/>
    <w:rsid w:val="00C8639A"/>
    <w:rsid w:val="00C86907"/>
    <w:rsid w:val="00C91854"/>
    <w:rsid w:val="00C92185"/>
    <w:rsid w:val="00C92DE1"/>
    <w:rsid w:val="00C938FD"/>
    <w:rsid w:val="00C93BC2"/>
    <w:rsid w:val="00C9434E"/>
    <w:rsid w:val="00C94D6C"/>
    <w:rsid w:val="00C97184"/>
    <w:rsid w:val="00C9719B"/>
    <w:rsid w:val="00C97BA2"/>
    <w:rsid w:val="00CA0BE0"/>
    <w:rsid w:val="00CA1040"/>
    <w:rsid w:val="00CA2F1E"/>
    <w:rsid w:val="00CA49A6"/>
    <w:rsid w:val="00CA62C1"/>
    <w:rsid w:val="00CA6640"/>
    <w:rsid w:val="00CA73E4"/>
    <w:rsid w:val="00CB0177"/>
    <w:rsid w:val="00CB0539"/>
    <w:rsid w:val="00CB066E"/>
    <w:rsid w:val="00CB0C15"/>
    <w:rsid w:val="00CB1245"/>
    <w:rsid w:val="00CB1A1B"/>
    <w:rsid w:val="00CB1CC2"/>
    <w:rsid w:val="00CB1EF7"/>
    <w:rsid w:val="00CB3649"/>
    <w:rsid w:val="00CB48DA"/>
    <w:rsid w:val="00CB517C"/>
    <w:rsid w:val="00CB51DA"/>
    <w:rsid w:val="00CB573F"/>
    <w:rsid w:val="00CB5B7A"/>
    <w:rsid w:val="00CB6CD5"/>
    <w:rsid w:val="00CB779C"/>
    <w:rsid w:val="00CC0BA1"/>
    <w:rsid w:val="00CC16F7"/>
    <w:rsid w:val="00CC2C91"/>
    <w:rsid w:val="00CC35F1"/>
    <w:rsid w:val="00CC3FFA"/>
    <w:rsid w:val="00CC62B3"/>
    <w:rsid w:val="00CC6A83"/>
    <w:rsid w:val="00CC6FA5"/>
    <w:rsid w:val="00CC7604"/>
    <w:rsid w:val="00CC798E"/>
    <w:rsid w:val="00CD10E0"/>
    <w:rsid w:val="00CD1141"/>
    <w:rsid w:val="00CD1479"/>
    <w:rsid w:val="00CD17C7"/>
    <w:rsid w:val="00CD1974"/>
    <w:rsid w:val="00CD1A02"/>
    <w:rsid w:val="00CD1C5E"/>
    <w:rsid w:val="00CD3135"/>
    <w:rsid w:val="00CD3283"/>
    <w:rsid w:val="00CD4472"/>
    <w:rsid w:val="00CD4874"/>
    <w:rsid w:val="00CD51BC"/>
    <w:rsid w:val="00CD5277"/>
    <w:rsid w:val="00CD572D"/>
    <w:rsid w:val="00CD580A"/>
    <w:rsid w:val="00CD63B8"/>
    <w:rsid w:val="00CD6481"/>
    <w:rsid w:val="00CD64AB"/>
    <w:rsid w:val="00CD6A4C"/>
    <w:rsid w:val="00CD73BC"/>
    <w:rsid w:val="00CD7AEB"/>
    <w:rsid w:val="00CE0142"/>
    <w:rsid w:val="00CE110E"/>
    <w:rsid w:val="00CE2354"/>
    <w:rsid w:val="00CE3112"/>
    <w:rsid w:val="00CE3273"/>
    <w:rsid w:val="00CE3668"/>
    <w:rsid w:val="00CE48D1"/>
    <w:rsid w:val="00CE63CA"/>
    <w:rsid w:val="00CE7501"/>
    <w:rsid w:val="00CE7C4D"/>
    <w:rsid w:val="00CE7CD7"/>
    <w:rsid w:val="00CF002F"/>
    <w:rsid w:val="00CF014C"/>
    <w:rsid w:val="00CF028B"/>
    <w:rsid w:val="00CF0B21"/>
    <w:rsid w:val="00CF0C06"/>
    <w:rsid w:val="00CF14CF"/>
    <w:rsid w:val="00CF189B"/>
    <w:rsid w:val="00CF1EE9"/>
    <w:rsid w:val="00CF2AA5"/>
    <w:rsid w:val="00CF3557"/>
    <w:rsid w:val="00CF355A"/>
    <w:rsid w:val="00CF4266"/>
    <w:rsid w:val="00CF4635"/>
    <w:rsid w:val="00CF4931"/>
    <w:rsid w:val="00CF55D8"/>
    <w:rsid w:val="00CF61DA"/>
    <w:rsid w:val="00CF6D9C"/>
    <w:rsid w:val="00CF722E"/>
    <w:rsid w:val="00CF73A0"/>
    <w:rsid w:val="00D00AF9"/>
    <w:rsid w:val="00D038EE"/>
    <w:rsid w:val="00D067C0"/>
    <w:rsid w:val="00D06B59"/>
    <w:rsid w:val="00D06D25"/>
    <w:rsid w:val="00D079B0"/>
    <w:rsid w:val="00D102C7"/>
    <w:rsid w:val="00D11DF6"/>
    <w:rsid w:val="00D131A6"/>
    <w:rsid w:val="00D13556"/>
    <w:rsid w:val="00D13D59"/>
    <w:rsid w:val="00D13EA5"/>
    <w:rsid w:val="00D1412D"/>
    <w:rsid w:val="00D156BC"/>
    <w:rsid w:val="00D15E6F"/>
    <w:rsid w:val="00D17EE5"/>
    <w:rsid w:val="00D21C26"/>
    <w:rsid w:val="00D234CC"/>
    <w:rsid w:val="00D24469"/>
    <w:rsid w:val="00D251C4"/>
    <w:rsid w:val="00D2547D"/>
    <w:rsid w:val="00D2768A"/>
    <w:rsid w:val="00D276EF"/>
    <w:rsid w:val="00D27ADE"/>
    <w:rsid w:val="00D3051F"/>
    <w:rsid w:val="00D30C2D"/>
    <w:rsid w:val="00D30F9E"/>
    <w:rsid w:val="00D3109B"/>
    <w:rsid w:val="00D31B45"/>
    <w:rsid w:val="00D33511"/>
    <w:rsid w:val="00D3393B"/>
    <w:rsid w:val="00D354BA"/>
    <w:rsid w:val="00D35EA1"/>
    <w:rsid w:val="00D36706"/>
    <w:rsid w:val="00D3692E"/>
    <w:rsid w:val="00D36C2B"/>
    <w:rsid w:val="00D37033"/>
    <w:rsid w:val="00D37517"/>
    <w:rsid w:val="00D406C8"/>
    <w:rsid w:val="00D40AB3"/>
    <w:rsid w:val="00D41984"/>
    <w:rsid w:val="00D431DE"/>
    <w:rsid w:val="00D439C7"/>
    <w:rsid w:val="00D445C9"/>
    <w:rsid w:val="00D44C9D"/>
    <w:rsid w:val="00D45512"/>
    <w:rsid w:val="00D50158"/>
    <w:rsid w:val="00D50805"/>
    <w:rsid w:val="00D513DF"/>
    <w:rsid w:val="00D5179D"/>
    <w:rsid w:val="00D51F07"/>
    <w:rsid w:val="00D52EAE"/>
    <w:rsid w:val="00D54BDB"/>
    <w:rsid w:val="00D55B2F"/>
    <w:rsid w:val="00D55EDD"/>
    <w:rsid w:val="00D576DC"/>
    <w:rsid w:val="00D57916"/>
    <w:rsid w:val="00D57FB5"/>
    <w:rsid w:val="00D60574"/>
    <w:rsid w:val="00D615C6"/>
    <w:rsid w:val="00D62EE8"/>
    <w:rsid w:val="00D644D9"/>
    <w:rsid w:val="00D656B1"/>
    <w:rsid w:val="00D65E57"/>
    <w:rsid w:val="00D66283"/>
    <w:rsid w:val="00D66B15"/>
    <w:rsid w:val="00D66D38"/>
    <w:rsid w:val="00D675BB"/>
    <w:rsid w:val="00D67947"/>
    <w:rsid w:val="00D717A8"/>
    <w:rsid w:val="00D72840"/>
    <w:rsid w:val="00D72CA3"/>
    <w:rsid w:val="00D72D46"/>
    <w:rsid w:val="00D72F53"/>
    <w:rsid w:val="00D73456"/>
    <w:rsid w:val="00D755ED"/>
    <w:rsid w:val="00D7665F"/>
    <w:rsid w:val="00D76F3A"/>
    <w:rsid w:val="00D8039B"/>
    <w:rsid w:val="00D8088B"/>
    <w:rsid w:val="00D80D6F"/>
    <w:rsid w:val="00D8228F"/>
    <w:rsid w:val="00D82992"/>
    <w:rsid w:val="00D82D33"/>
    <w:rsid w:val="00D83A49"/>
    <w:rsid w:val="00D8596E"/>
    <w:rsid w:val="00D864A6"/>
    <w:rsid w:val="00D86D2A"/>
    <w:rsid w:val="00D90702"/>
    <w:rsid w:val="00D90F21"/>
    <w:rsid w:val="00D91924"/>
    <w:rsid w:val="00D93455"/>
    <w:rsid w:val="00D93889"/>
    <w:rsid w:val="00D938A5"/>
    <w:rsid w:val="00D95F6C"/>
    <w:rsid w:val="00D96331"/>
    <w:rsid w:val="00D9748D"/>
    <w:rsid w:val="00D9783B"/>
    <w:rsid w:val="00DA06E7"/>
    <w:rsid w:val="00DA1502"/>
    <w:rsid w:val="00DA1EA3"/>
    <w:rsid w:val="00DA4A85"/>
    <w:rsid w:val="00DA4EE1"/>
    <w:rsid w:val="00DA4FB6"/>
    <w:rsid w:val="00DA5E46"/>
    <w:rsid w:val="00DA6A8B"/>
    <w:rsid w:val="00DA7DC5"/>
    <w:rsid w:val="00DB0265"/>
    <w:rsid w:val="00DB0466"/>
    <w:rsid w:val="00DB0F55"/>
    <w:rsid w:val="00DB1512"/>
    <w:rsid w:val="00DB153D"/>
    <w:rsid w:val="00DB23F7"/>
    <w:rsid w:val="00DB280C"/>
    <w:rsid w:val="00DB3D9D"/>
    <w:rsid w:val="00DB4113"/>
    <w:rsid w:val="00DB4E63"/>
    <w:rsid w:val="00DB6BE4"/>
    <w:rsid w:val="00DB77DF"/>
    <w:rsid w:val="00DC002C"/>
    <w:rsid w:val="00DC1348"/>
    <w:rsid w:val="00DC134C"/>
    <w:rsid w:val="00DC16F5"/>
    <w:rsid w:val="00DC2916"/>
    <w:rsid w:val="00DC2BF3"/>
    <w:rsid w:val="00DC2DE4"/>
    <w:rsid w:val="00DC3410"/>
    <w:rsid w:val="00DC377C"/>
    <w:rsid w:val="00DC40D0"/>
    <w:rsid w:val="00DC48F9"/>
    <w:rsid w:val="00DC52F2"/>
    <w:rsid w:val="00DC567C"/>
    <w:rsid w:val="00DC5F1B"/>
    <w:rsid w:val="00DC658E"/>
    <w:rsid w:val="00DC6667"/>
    <w:rsid w:val="00DC775A"/>
    <w:rsid w:val="00DD0416"/>
    <w:rsid w:val="00DD0D7D"/>
    <w:rsid w:val="00DD181A"/>
    <w:rsid w:val="00DD2A05"/>
    <w:rsid w:val="00DD2D91"/>
    <w:rsid w:val="00DD36DA"/>
    <w:rsid w:val="00DD381C"/>
    <w:rsid w:val="00DD487A"/>
    <w:rsid w:val="00DD4B45"/>
    <w:rsid w:val="00DD4DD6"/>
    <w:rsid w:val="00DD5F21"/>
    <w:rsid w:val="00DD6545"/>
    <w:rsid w:val="00DD786B"/>
    <w:rsid w:val="00DE0500"/>
    <w:rsid w:val="00DE19A7"/>
    <w:rsid w:val="00DE1B11"/>
    <w:rsid w:val="00DE2C69"/>
    <w:rsid w:val="00DE2FA6"/>
    <w:rsid w:val="00DE4329"/>
    <w:rsid w:val="00DE5FF9"/>
    <w:rsid w:val="00DE636D"/>
    <w:rsid w:val="00DE6949"/>
    <w:rsid w:val="00DE719A"/>
    <w:rsid w:val="00DF0E43"/>
    <w:rsid w:val="00DF3A9B"/>
    <w:rsid w:val="00DF4024"/>
    <w:rsid w:val="00DF4101"/>
    <w:rsid w:val="00DF52DB"/>
    <w:rsid w:val="00DF5749"/>
    <w:rsid w:val="00DF5DB2"/>
    <w:rsid w:val="00DF65D2"/>
    <w:rsid w:val="00DF6D97"/>
    <w:rsid w:val="00DF7245"/>
    <w:rsid w:val="00DF7A84"/>
    <w:rsid w:val="00E01167"/>
    <w:rsid w:val="00E02676"/>
    <w:rsid w:val="00E026F6"/>
    <w:rsid w:val="00E02795"/>
    <w:rsid w:val="00E042BB"/>
    <w:rsid w:val="00E05301"/>
    <w:rsid w:val="00E061EC"/>
    <w:rsid w:val="00E070C7"/>
    <w:rsid w:val="00E101DD"/>
    <w:rsid w:val="00E10605"/>
    <w:rsid w:val="00E10C70"/>
    <w:rsid w:val="00E10D1F"/>
    <w:rsid w:val="00E10E67"/>
    <w:rsid w:val="00E10ED8"/>
    <w:rsid w:val="00E11010"/>
    <w:rsid w:val="00E120AE"/>
    <w:rsid w:val="00E12D45"/>
    <w:rsid w:val="00E133D7"/>
    <w:rsid w:val="00E14D1A"/>
    <w:rsid w:val="00E151E6"/>
    <w:rsid w:val="00E153EF"/>
    <w:rsid w:val="00E162CB"/>
    <w:rsid w:val="00E16669"/>
    <w:rsid w:val="00E16F7E"/>
    <w:rsid w:val="00E173CD"/>
    <w:rsid w:val="00E17E08"/>
    <w:rsid w:val="00E20325"/>
    <w:rsid w:val="00E216B6"/>
    <w:rsid w:val="00E21742"/>
    <w:rsid w:val="00E2187E"/>
    <w:rsid w:val="00E22F74"/>
    <w:rsid w:val="00E22FE3"/>
    <w:rsid w:val="00E23AE6"/>
    <w:rsid w:val="00E24F5B"/>
    <w:rsid w:val="00E2530E"/>
    <w:rsid w:val="00E2543E"/>
    <w:rsid w:val="00E27105"/>
    <w:rsid w:val="00E30AC2"/>
    <w:rsid w:val="00E313E1"/>
    <w:rsid w:val="00E31C0A"/>
    <w:rsid w:val="00E33154"/>
    <w:rsid w:val="00E33AA5"/>
    <w:rsid w:val="00E34053"/>
    <w:rsid w:val="00E36779"/>
    <w:rsid w:val="00E3780E"/>
    <w:rsid w:val="00E40F04"/>
    <w:rsid w:val="00E410E2"/>
    <w:rsid w:val="00E42030"/>
    <w:rsid w:val="00E42861"/>
    <w:rsid w:val="00E4453B"/>
    <w:rsid w:val="00E44CB6"/>
    <w:rsid w:val="00E44E48"/>
    <w:rsid w:val="00E44E88"/>
    <w:rsid w:val="00E47557"/>
    <w:rsid w:val="00E47955"/>
    <w:rsid w:val="00E47A61"/>
    <w:rsid w:val="00E5001C"/>
    <w:rsid w:val="00E503CD"/>
    <w:rsid w:val="00E50489"/>
    <w:rsid w:val="00E50B37"/>
    <w:rsid w:val="00E519DC"/>
    <w:rsid w:val="00E51FD0"/>
    <w:rsid w:val="00E528D1"/>
    <w:rsid w:val="00E53597"/>
    <w:rsid w:val="00E538E7"/>
    <w:rsid w:val="00E5475F"/>
    <w:rsid w:val="00E555A2"/>
    <w:rsid w:val="00E557F4"/>
    <w:rsid w:val="00E55EB0"/>
    <w:rsid w:val="00E5627F"/>
    <w:rsid w:val="00E57A33"/>
    <w:rsid w:val="00E6179D"/>
    <w:rsid w:val="00E61884"/>
    <w:rsid w:val="00E633DF"/>
    <w:rsid w:val="00E639DD"/>
    <w:rsid w:val="00E63DC2"/>
    <w:rsid w:val="00E64600"/>
    <w:rsid w:val="00E64D37"/>
    <w:rsid w:val="00E6579B"/>
    <w:rsid w:val="00E65A2A"/>
    <w:rsid w:val="00E66753"/>
    <w:rsid w:val="00E667E1"/>
    <w:rsid w:val="00E7015E"/>
    <w:rsid w:val="00E717CA"/>
    <w:rsid w:val="00E71D61"/>
    <w:rsid w:val="00E72451"/>
    <w:rsid w:val="00E736A6"/>
    <w:rsid w:val="00E7374B"/>
    <w:rsid w:val="00E7397B"/>
    <w:rsid w:val="00E74257"/>
    <w:rsid w:val="00E74839"/>
    <w:rsid w:val="00E768F4"/>
    <w:rsid w:val="00E77170"/>
    <w:rsid w:val="00E80568"/>
    <w:rsid w:val="00E807AB"/>
    <w:rsid w:val="00E810DA"/>
    <w:rsid w:val="00E81C9C"/>
    <w:rsid w:val="00E82DC6"/>
    <w:rsid w:val="00E82E75"/>
    <w:rsid w:val="00E82EA2"/>
    <w:rsid w:val="00E83211"/>
    <w:rsid w:val="00E861BD"/>
    <w:rsid w:val="00E8625F"/>
    <w:rsid w:val="00E8648B"/>
    <w:rsid w:val="00E86C68"/>
    <w:rsid w:val="00E86CE4"/>
    <w:rsid w:val="00E87687"/>
    <w:rsid w:val="00E90D88"/>
    <w:rsid w:val="00E913B7"/>
    <w:rsid w:val="00E9175C"/>
    <w:rsid w:val="00E92168"/>
    <w:rsid w:val="00E93E4B"/>
    <w:rsid w:val="00E9424D"/>
    <w:rsid w:val="00E9544E"/>
    <w:rsid w:val="00E97D4F"/>
    <w:rsid w:val="00EA06D9"/>
    <w:rsid w:val="00EA0E3C"/>
    <w:rsid w:val="00EA1B1A"/>
    <w:rsid w:val="00EA26EB"/>
    <w:rsid w:val="00EA30DE"/>
    <w:rsid w:val="00EA3B43"/>
    <w:rsid w:val="00EA3FAA"/>
    <w:rsid w:val="00EA529E"/>
    <w:rsid w:val="00EA533C"/>
    <w:rsid w:val="00EA53A1"/>
    <w:rsid w:val="00EA5880"/>
    <w:rsid w:val="00EA708C"/>
    <w:rsid w:val="00EB0215"/>
    <w:rsid w:val="00EB107D"/>
    <w:rsid w:val="00EB1CCF"/>
    <w:rsid w:val="00EB2A8E"/>
    <w:rsid w:val="00EB2AB7"/>
    <w:rsid w:val="00EB2B91"/>
    <w:rsid w:val="00EB3AD2"/>
    <w:rsid w:val="00EB4BEF"/>
    <w:rsid w:val="00EB54CB"/>
    <w:rsid w:val="00EB5888"/>
    <w:rsid w:val="00EB6D7C"/>
    <w:rsid w:val="00EB72AD"/>
    <w:rsid w:val="00EB749F"/>
    <w:rsid w:val="00EB7527"/>
    <w:rsid w:val="00EC00AA"/>
    <w:rsid w:val="00EC0269"/>
    <w:rsid w:val="00EC0395"/>
    <w:rsid w:val="00EC044C"/>
    <w:rsid w:val="00EC056C"/>
    <w:rsid w:val="00EC3142"/>
    <w:rsid w:val="00EC3EE4"/>
    <w:rsid w:val="00EC4230"/>
    <w:rsid w:val="00EC4717"/>
    <w:rsid w:val="00EC4EBC"/>
    <w:rsid w:val="00EC5146"/>
    <w:rsid w:val="00EC52F1"/>
    <w:rsid w:val="00EC5339"/>
    <w:rsid w:val="00EC5656"/>
    <w:rsid w:val="00EC60BE"/>
    <w:rsid w:val="00EC62F4"/>
    <w:rsid w:val="00EC6673"/>
    <w:rsid w:val="00ED0033"/>
    <w:rsid w:val="00ED06FA"/>
    <w:rsid w:val="00ED1377"/>
    <w:rsid w:val="00ED1738"/>
    <w:rsid w:val="00ED1D42"/>
    <w:rsid w:val="00ED250E"/>
    <w:rsid w:val="00ED2E55"/>
    <w:rsid w:val="00ED3473"/>
    <w:rsid w:val="00ED3F3E"/>
    <w:rsid w:val="00ED50C7"/>
    <w:rsid w:val="00ED51F4"/>
    <w:rsid w:val="00ED5350"/>
    <w:rsid w:val="00ED53EF"/>
    <w:rsid w:val="00ED62E4"/>
    <w:rsid w:val="00ED65D5"/>
    <w:rsid w:val="00EE0B30"/>
    <w:rsid w:val="00EE0D9A"/>
    <w:rsid w:val="00EE1380"/>
    <w:rsid w:val="00EE1583"/>
    <w:rsid w:val="00EE3D9D"/>
    <w:rsid w:val="00EE3F46"/>
    <w:rsid w:val="00EE5290"/>
    <w:rsid w:val="00EE5386"/>
    <w:rsid w:val="00EE5515"/>
    <w:rsid w:val="00EE5B25"/>
    <w:rsid w:val="00EE5F6C"/>
    <w:rsid w:val="00EE6B76"/>
    <w:rsid w:val="00EE6BBC"/>
    <w:rsid w:val="00EF068C"/>
    <w:rsid w:val="00EF093D"/>
    <w:rsid w:val="00EF0C94"/>
    <w:rsid w:val="00EF0D51"/>
    <w:rsid w:val="00EF2487"/>
    <w:rsid w:val="00EF2E0C"/>
    <w:rsid w:val="00EF4110"/>
    <w:rsid w:val="00EF4123"/>
    <w:rsid w:val="00EF476A"/>
    <w:rsid w:val="00EF638D"/>
    <w:rsid w:val="00EF6670"/>
    <w:rsid w:val="00EF7411"/>
    <w:rsid w:val="00EF7F56"/>
    <w:rsid w:val="00F00562"/>
    <w:rsid w:val="00F0199F"/>
    <w:rsid w:val="00F03A49"/>
    <w:rsid w:val="00F045B3"/>
    <w:rsid w:val="00F052DA"/>
    <w:rsid w:val="00F071FE"/>
    <w:rsid w:val="00F07A56"/>
    <w:rsid w:val="00F07B94"/>
    <w:rsid w:val="00F100CD"/>
    <w:rsid w:val="00F10F6F"/>
    <w:rsid w:val="00F11377"/>
    <w:rsid w:val="00F12AFD"/>
    <w:rsid w:val="00F12E65"/>
    <w:rsid w:val="00F12F17"/>
    <w:rsid w:val="00F14974"/>
    <w:rsid w:val="00F16531"/>
    <w:rsid w:val="00F16806"/>
    <w:rsid w:val="00F16C3A"/>
    <w:rsid w:val="00F16F5E"/>
    <w:rsid w:val="00F17406"/>
    <w:rsid w:val="00F17774"/>
    <w:rsid w:val="00F20CE3"/>
    <w:rsid w:val="00F21212"/>
    <w:rsid w:val="00F213DB"/>
    <w:rsid w:val="00F21CF1"/>
    <w:rsid w:val="00F2226A"/>
    <w:rsid w:val="00F22860"/>
    <w:rsid w:val="00F2301E"/>
    <w:rsid w:val="00F233EA"/>
    <w:rsid w:val="00F24242"/>
    <w:rsid w:val="00F24669"/>
    <w:rsid w:val="00F26646"/>
    <w:rsid w:val="00F273A6"/>
    <w:rsid w:val="00F308D9"/>
    <w:rsid w:val="00F31BD1"/>
    <w:rsid w:val="00F31D1A"/>
    <w:rsid w:val="00F32664"/>
    <w:rsid w:val="00F32E46"/>
    <w:rsid w:val="00F33212"/>
    <w:rsid w:val="00F33AF8"/>
    <w:rsid w:val="00F35794"/>
    <w:rsid w:val="00F35860"/>
    <w:rsid w:val="00F35C74"/>
    <w:rsid w:val="00F35F26"/>
    <w:rsid w:val="00F36121"/>
    <w:rsid w:val="00F404F6"/>
    <w:rsid w:val="00F40894"/>
    <w:rsid w:val="00F40CBA"/>
    <w:rsid w:val="00F41E11"/>
    <w:rsid w:val="00F426FF"/>
    <w:rsid w:val="00F42952"/>
    <w:rsid w:val="00F442C6"/>
    <w:rsid w:val="00F44641"/>
    <w:rsid w:val="00F446C4"/>
    <w:rsid w:val="00F462F8"/>
    <w:rsid w:val="00F463B5"/>
    <w:rsid w:val="00F470AA"/>
    <w:rsid w:val="00F5053C"/>
    <w:rsid w:val="00F50B56"/>
    <w:rsid w:val="00F518C9"/>
    <w:rsid w:val="00F51946"/>
    <w:rsid w:val="00F521BE"/>
    <w:rsid w:val="00F53AFA"/>
    <w:rsid w:val="00F5507E"/>
    <w:rsid w:val="00F55C2E"/>
    <w:rsid w:val="00F56467"/>
    <w:rsid w:val="00F5661A"/>
    <w:rsid w:val="00F56F61"/>
    <w:rsid w:val="00F571F4"/>
    <w:rsid w:val="00F57EF5"/>
    <w:rsid w:val="00F621F3"/>
    <w:rsid w:val="00F6310E"/>
    <w:rsid w:val="00F63563"/>
    <w:rsid w:val="00F65B9A"/>
    <w:rsid w:val="00F66B7F"/>
    <w:rsid w:val="00F70366"/>
    <w:rsid w:val="00F70C0E"/>
    <w:rsid w:val="00F71166"/>
    <w:rsid w:val="00F7245C"/>
    <w:rsid w:val="00F73A64"/>
    <w:rsid w:val="00F73C1A"/>
    <w:rsid w:val="00F742E8"/>
    <w:rsid w:val="00F75173"/>
    <w:rsid w:val="00F751A9"/>
    <w:rsid w:val="00F764A6"/>
    <w:rsid w:val="00F77C51"/>
    <w:rsid w:val="00F77D63"/>
    <w:rsid w:val="00F80101"/>
    <w:rsid w:val="00F8036C"/>
    <w:rsid w:val="00F80C4B"/>
    <w:rsid w:val="00F81236"/>
    <w:rsid w:val="00F81FE5"/>
    <w:rsid w:val="00F820AE"/>
    <w:rsid w:val="00F82CAA"/>
    <w:rsid w:val="00F832C3"/>
    <w:rsid w:val="00F84D03"/>
    <w:rsid w:val="00F85BB6"/>
    <w:rsid w:val="00F86180"/>
    <w:rsid w:val="00F8629A"/>
    <w:rsid w:val="00F87BF6"/>
    <w:rsid w:val="00F90004"/>
    <w:rsid w:val="00F901B1"/>
    <w:rsid w:val="00F94295"/>
    <w:rsid w:val="00F945E6"/>
    <w:rsid w:val="00F94DD9"/>
    <w:rsid w:val="00F95045"/>
    <w:rsid w:val="00F95CED"/>
    <w:rsid w:val="00F96808"/>
    <w:rsid w:val="00F96C1B"/>
    <w:rsid w:val="00F976E1"/>
    <w:rsid w:val="00FA085D"/>
    <w:rsid w:val="00FA0BA4"/>
    <w:rsid w:val="00FA1670"/>
    <w:rsid w:val="00FA1749"/>
    <w:rsid w:val="00FA1A14"/>
    <w:rsid w:val="00FA22B3"/>
    <w:rsid w:val="00FA27A1"/>
    <w:rsid w:val="00FA2F68"/>
    <w:rsid w:val="00FA33CE"/>
    <w:rsid w:val="00FA3789"/>
    <w:rsid w:val="00FA485F"/>
    <w:rsid w:val="00FA546E"/>
    <w:rsid w:val="00FA664D"/>
    <w:rsid w:val="00FA6D1C"/>
    <w:rsid w:val="00FA7822"/>
    <w:rsid w:val="00FB0DBE"/>
    <w:rsid w:val="00FB1DF6"/>
    <w:rsid w:val="00FB29D9"/>
    <w:rsid w:val="00FB2A7C"/>
    <w:rsid w:val="00FB54C7"/>
    <w:rsid w:val="00FB5917"/>
    <w:rsid w:val="00FB7754"/>
    <w:rsid w:val="00FB7768"/>
    <w:rsid w:val="00FC0A73"/>
    <w:rsid w:val="00FC13FB"/>
    <w:rsid w:val="00FC1838"/>
    <w:rsid w:val="00FC1B7C"/>
    <w:rsid w:val="00FC34AE"/>
    <w:rsid w:val="00FC43A9"/>
    <w:rsid w:val="00FC6780"/>
    <w:rsid w:val="00FD09A5"/>
    <w:rsid w:val="00FD0C8D"/>
    <w:rsid w:val="00FD1D20"/>
    <w:rsid w:val="00FD3BB6"/>
    <w:rsid w:val="00FD459B"/>
    <w:rsid w:val="00FD5787"/>
    <w:rsid w:val="00FD6E47"/>
    <w:rsid w:val="00FE0243"/>
    <w:rsid w:val="00FE097E"/>
    <w:rsid w:val="00FE1163"/>
    <w:rsid w:val="00FE2270"/>
    <w:rsid w:val="00FE2FBA"/>
    <w:rsid w:val="00FE3507"/>
    <w:rsid w:val="00FE3999"/>
    <w:rsid w:val="00FE4627"/>
    <w:rsid w:val="00FE4B81"/>
    <w:rsid w:val="00FE4C2D"/>
    <w:rsid w:val="00FE5219"/>
    <w:rsid w:val="00FE5647"/>
    <w:rsid w:val="00FE74F8"/>
    <w:rsid w:val="00FF029F"/>
    <w:rsid w:val="00FF0722"/>
    <w:rsid w:val="00FF0876"/>
    <w:rsid w:val="00FF1125"/>
    <w:rsid w:val="00FF1135"/>
    <w:rsid w:val="00FF1622"/>
    <w:rsid w:val="00FF1679"/>
    <w:rsid w:val="00FF16D2"/>
    <w:rsid w:val="00FF1AF7"/>
    <w:rsid w:val="00FF320F"/>
    <w:rsid w:val="00FF4F97"/>
    <w:rsid w:val="00FF50D9"/>
    <w:rsid w:val="00FF5575"/>
    <w:rsid w:val="00FF565A"/>
    <w:rsid w:val="00FF5DB4"/>
    <w:rsid w:val="00FF5F52"/>
    <w:rsid w:val="00FF5F65"/>
    <w:rsid w:val="00FF66FA"/>
    <w:rsid w:val="00FF6D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52C19"/>
    <w:pPr>
      <w:widowControl w:val="0"/>
    </w:pPr>
    <w:rPr>
      <w:sz w:val="26"/>
      <w:szCs w:val="26"/>
    </w:rPr>
  </w:style>
  <w:style w:type="paragraph" w:styleId="Heading5">
    <w:name w:val="heading 5"/>
    <w:basedOn w:val="Normal"/>
    <w:next w:val="Normal"/>
    <w:qFormat/>
    <w:rsid w:val="00B52C19"/>
    <w:pPr>
      <w:keepNext/>
      <w:widowControl/>
      <w:jc w:val="right"/>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330E4E"/>
    <w:pPr>
      <w:ind w:firstLine="720"/>
    </w:pPr>
    <w:rPr>
      <w:sz w:val="20"/>
      <w:szCs w:val="20"/>
    </w:rPr>
  </w:style>
  <w:style w:type="paragraph" w:styleId="Footer">
    <w:name w:val="footer"/>
    <w:basedOn w:val="Normal"/>
    <w:rsid w:val="00B52C19"/>
    <w:pPr>
      <w:tabs>
        <w:tab w:val="center" w:pos="4320"/>
        <w:tab w:val="right" w:pos="8640"/>
      </w:tabs>
    </w:pPr>
  </w:style>
  <w:style w:type="character" w:styleId="PageNumber">
    <w:name w:val="page number"/>
    <w:basedOn w:val="DefaultParagraphFont"/>
    <w:rsid w:val="00B52C19"/>
  </w:style>
  <w:style w:type="paragraph" w:styleId="Title">
    <w:name w:val="Title"/>
    <w:basedOn w:val="Normal"/>
    <w:qFormat/>
    <w:rsid w:val="00B52C19"/>
    <w:pPr>
      <w:widowControl/>
      <w:jc w:val="center"/>
    </w:pPr>
    <w:rPr>
      <w:b/>
    </w:rPr>
  </w:style>
  <w:style w:type="character" w:styleId="FootnoteReference">
    <w:name w:val="footnote reference"/>
    <w:basedOn w:val="DefaultParagraphFont"/>
    <w:rsid w:val="00842947"/>
    <w:rPr>
      <w:vertAlign w:val="superscript"/>
    </w:rPr>
  </w:style>
  <w:style w:type="paragraph" w:styleId="ListParagraph">
    <w:name w:val="List Paragraph"/>
    <w:basedOn w:val="Normal"/>
    <w:uiPriority w:val="34"/>
    <w:qFormat/>
    <w:rsid w:val="002B5D0B"/>
    <w:pPr>
      <w:ind w:left="720"/>
      <w:contextualSpacing/>
    </w:pPr>
  </w:style>
  <w:style w:type="paragraph" w:styleId="Header">
    <w:name w:val="header"/>
    <w:basedOn w:val="Normal"/>
    <w:link w:val="HeaderChar"/>
    <w:rsid w:val="0003329A"/>
    <w:pPr>
      <w:tabs>
        <w:tab w:val="center" w:pos="4680"/>
        <w:tab w:val="right" w:pos="9360"/>
      </w:tabs>
    </w:pPr>
  </w:style>
  <w:style w:type="character" w:customStyle="1" w:styleId="HeaderChar">
    <w:name w:val="Header Char"/>
    <w:basedOn w:val="DefaultParagraphFont"/>
    <w:link w:val="Header"/>
    <w:rsid w:val="0003329A"/>
    <w:rPr>
      <w:sz w:val="26"/>
      <w:szCs w:val="26"/>
    </w:rPr>
  </w:style>
  <w:style w:type="paragraph" w:styleId="BalloonText">
    <w:name w:val="Balloon Text"/>
    <w:basedOn w:val="Normal"/>
    <w:link w:val="BalloonTextChar"/>
    <w:rsid w:val="006903DB"/>
    <w:rPr>
      <w:rFonts w:ascii="Tahoma" w:hAnsi="Tahoma" w:cs="Tahoma"/>
      <w:sz w:val="16"/>
      <w:szCs w:val="16"/>
    </w:rPr>
  </w:style>
  <w:style w:type="character" w:customStyle="1" w:styleId="BalloonTextChar">
    <w:name w:val="Balloon Text Char"/>
    <w:basedOn w:val="DefaultParagraphFont"/>
    <w:link w:val="BalloonText"/>
    <w:rsid w:val="006903D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52C19"/>
    <w:pPr>
      <w:widowControl w:val="0"/>
    </w:pPr>
    <w:rPr>
      <w:sz w:val="26"/>
      <w:szCs w:val="26"/>
    </w:rPr>
  </w:style>
  <w:style w:type="paragraph" w:styleId="Heading5">
    <w:name w:val="heading 5"/>
    <w:basedOn w:val="Normal"/>
    <w:next w:val="Normal"/>
    <w:qFormat/>
    <w:rsid w:val="00B52C19"/>
    <w:pPr>
      <w:keepNext/>
      <w:widowControl/>
      <w:jc w:val="right"/>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330E4E"/>
    <w:pPr>
      <w:ind w:firstLine="720"/>
    </w:pPr>
    <w:rPr>
      <w:sz w:val="20"/>
      <w:szCs w:val="20"/>
    </w:rPr>
  </w:style>
  <w:style w:type="paragraph" w:styleId="Footer">
    <w:name w:val="footer"/>
    <w:basedOn w:val="Normal"/>
    <w:rsid w:val="00B52C19"/>
    <w:pPr>
      <w:tabs>
        <w:tab w:val="center" w:pos="4320"/>
        <w:tab w:val="right" w:pos="8640"/>
      </w:tabs>
    </w:pPr>
  </w:style>
  <w:style w:type="character" w:styleId="PageNumber">
    <w:name w:val="page number"/>
    <w:basedOn w:val="DefaultParagraphFont"/>
    <w:rsid w:val="00B52C19"/>
  </w:style>
  <w:style w:type="paragraph" w:styleId="Title">
    <w:name w:val="Title"/>
    <w:basedOn w:val="Normal"/>
    <w:qFormat/>
    <w:rsid w:val="00B52C19"/>
    <w:pPr>
      <w:widowControl/>
      <w:jc w:val="center"/>
    </w:pPr>
    <w:rPr>
      <w:b/>
    </w:rPr>
  </w:style>
  <w:style w:type="character" w:styleId="FootnoteReference">
    <w:name w:val="footnote reference"/>
    <w:basedOn w:val="DefaultParagraphFont"/>
    <w:rsid w:val="00842947"/>
    <w:rPr>
      <w:vertAlign w:val="superscript"/>
    </w:rPr>
  </w:style>
  <w:style w:type="paragraph" w:styleId="ListParagraph">
    <w:name w:val="List Paragraph"/>
    <w:basedOn w:val="Normal"/>
    <w:uiPriority w:val="34"/>
    <w:qFormat/>
    <w:rsid w:val="002B5D0B"/>
    <w:pPr>
      <w:ind w:left="720"/>
      <w:contextualSpacing/>
    </w:pPr>
  </w:style>
  <w:style w:type="paragraph" w:styleId="Header">
    <w:name w:val="header"/>
    <w:basedOn w:val="Normal"/>
    <w:link w:val="HeaderChar"/>
    <w:rsid w:val="0003329A"/>
    <w:pPr>
      <w:tabs>
        <w:tab w:val="center" w:pos="4680"/>
        <w:tab w:val="right" w:pos="9360"/>
      </w:tabs>
    </w:pPr>
  </w:style>
  <w:style w:type="character" w:customStyle="1" w:styleId="HeaderChar">
    <w:name w:val="Header Char"/>
    <w:basedOn w:val="DefaultParagraphFont"/>
    <w:link w:val="Header"/>
    <w:rsid w:val="0003329A"/>
    <w:rPr>
      <w:sz w:val="26"/>
      <w:szCs w:val="26"/>
    </w:rPr>
  </w:style>
  <w:style w:type="paragraph" w:styleId="BalloonText">
    <w:name w:val="Balloon Text"/>
    <w:basedOn w:val="Normal"/>
    <w:link w:val="BalloonTextChar"/>
    <w:rsid w:val="006903DB"/>
    <w:rPr>
      <w:rFonts w:ascii="Tahoma" w:hAnsi="Tahoma" w:cs="Tahoma"/>
      <w:sz w:val="16"/>
      <w:szCs w:val="16"/>
    </w:rPr>
  </w:style>
  <w:style w:type="character" w:customStyle="1" w:styleId="BalloonTextChar">
    <w:name w:val="Balloon Text Char"/>
    <w:basedOn w:val="DefaultParagraphFont"/>
    <w:link w:val="BalloonText"/>
    <w:rsid w:val="006903D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D2B8BC-4BCC-49F3-89D3-6935847AF757}">
  <ds:schemaRefs>
    <ds:schemaRef ds:uri="http://schemas.openxmlformats.org/officeDocument/2006/bibliography"/>
  </ds:schemaRefs>
</ds:datastoreItem>
</file>

<file path=customXml/itemProps2.xml><?xml version="1.0" encoding="utf-8"?>
<ds:datastoreItem xmlns:ds="http://schemas.openxmlformats.org/officeDocument/2006/customXml" ds:itemID="{34FB9804-A58C-4CE3-9719-55AA983FC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5360</Words>
  <Characters>30558</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35847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Bert Marinko</dc:creator>
  <cp:lastModifiedBy>Hinds, Margaret</cp:lastModifiedBy>
  <cp:revision>3</cp:revision>
  <cp:lastPrinted>2012-01-27T16:41:00Z</cp:lastPrinted>
  <dcterms:created xsi:type="dcterms:W3CDTF">2012-01-20T19:51:00Z</dcterms:created>
  <dcterms:modified xsi:type="dcterms:W3CDTF">2012-01-27T16:41:00Z</dcterms:modified>
</cp:coreProperties>
</file>