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E6A" w:rsidRDefault="00BD5E6A" w:rsidP="00BD5E6A">
      <w:pPr>
        <w:contextualSpacing/>
        <w:jc w:val="center"/>
        <w:rPr>
          <w:b/>
        </w:rPr>
      </w:pPr>
      <w:r>
        <w:rPr>
          <w:b/>
        </w:rPr>
        <w:t>BEFORE THE</w:t>
      </w:r>
    </w:p>
    <w:p w:rsidR="00BD5E6A" w:rsidRDefault="007004EE" w:rsidP="00BD5E6A">
      <w:pPr>
        <w:contextualSpacing/>
        <w:jc w:val="center"/>
        <w:rPr>
          <w:b/>
        </w:rPr>
      </w:pPr>
      <w:r>
        <w:rPr>
          <w:b/>
        </w:rPr>
        <w:t>PENNSYLVANIA PUBLIC UTILITY COMMISSION</w:t>
      </w:r>
    </w:p>
    <w:p w:rsidR="007004EE" w:rsidRDefault="007004EE" w:rsidP="00BD5E6A">
      <w:pPr>
        <w:contextualSpacing/>
        <w:jc w:val="center"/>
        <w:rPr>
          <w:b/>
        </w:rPr>
      </w:pPr>
    </w:p>
    <w:p w:rsidR="007004EE" w:rsidRDefault="007004EE" w:rsidP="007004EE">
      <w:pPr>
        <w:contextualSpacing/>
      </w:pPr>
      <w:r>
        <w:t xml:space="preserve">Lorrie </w:t>
      </w:r>
      <w:proofErr w:type="spellStart"/>
      <w:r>
        <w:t>Koons</w:t>
      </w:r>
      <w:proofErr w:type="spellEnd"/>
      <w:r>
        <w:tab/>
      </w:r>
      <w:r>
        <w:tab/>
      </w:r>
      <w:r>
        <w:tab/>
      </w:r>
      <w:r>
        <w:tab/>
      </w:r>
      <w:r>
        <w:tab/>
        <w:t>:</w:t>
      </w:r>
    </w:p>
    <w:p w:rsidR="007004EE" w:rsidRDefault="007004EE" w:rsidP="007004EE">
      <w:pPr>
        <w:contextualSpacing/>
      </w:pPr>
      <w:r>
        <w:tab/>
      </w:r>
      <w:r>
        <w:tab/>
      </w:r>
      <w:r>
        <w:tab/>
      </w:r>
      <w:r>
        <w:tab/>
      </w:r>
      <w:r>
        <w:tab/>
      </w:r>
      <w:r>
        <w:tab/>
        <w:t>:</w:t>
      </w:r>
    </w:p>
    <w:p w:rsidR="007004EE" w:rsidRDefault="007004EE" w:rsidP="007004EE">
      <w:pPr>
        <w:contextualSpacing/>
      </w:pPr>
      <w:r>
        <w:tab/>
        <w:t>v.</w:t>
      </w:r>
      <w:r>
        <w:tab/>
      </w:r>
      <w:r>
        <w:tab/>
      </w:r>
      <w:r>
        <w:tab/>
      </w:r>
      <w:r>
        <w:tab/>
      </w:r>
      <w:r>
        <w:tab/>
        <w:t>:</w:t>
      </w:r>
      <w:r>
        <w:tab/>
      </w:r>
      <w:r>
        <w:tab/>
        <w:t>M-2010-2179796</w:t>
      </w:r>
    </w:p>
    <w:p w:rsidR="007004EE" w:rsidRDefault="007004EE" w:rsidP="007004EE">
      <w:pPr>
        <w:contextualSpacing/>
      </w:pPr>
      <w:r>
        <w:tab/>
      </w:r>
      <w:r>
        <w:tab/>
      </w:r>
      <w:r>
        <w:tab/>
      </w:r>
      <w:r>
        <w:tab/>
      </w:r>
      <w:r>
        <w:tab/>
      </w:r>
      <w:r>
        <w:tab/>
        <w:t>:</w:t>
      </w:r>
    </w:p>
    <w:p w:rsidR="007004EE" w:rsidRDefault="007004EE" w:rsidP="007004EE">
      <w:pPr>
        <w:contextualSpacing/>
      </w:pPr>
      <w:r>
        <w:t>PPL Electric Utilities Corporation</w:t>
      </w:r>
      <w:r>
        <w:tab/>
      </w:r>
      <w:r>
        <w:tab/>
        <w:t>:</w:t>
      </w:r>
    </w:p>
    <w:p w:rsidR="007004EE" w:rsidRDefault="007004EE" w:rsidP="007004EE">
      <w:pPr>
        <w:contextualSpacing/>
      </w:pPr>
      <w:r>
        <w:t>Universal Service and Energy</w:t>
      </w:r>
      <w:r>
        <w:tab/>
      </w:r>
      <w:r>
        <w:tab/>
      </w:r>
      <w:r>
        <w:tab/>
        <w:t>:</w:t>
      </w:r>
    </w:p>
    <w:p w:rsidR="007004EE" w:rsidRDefault="007004EE" w:rsidP="007004EE">
      <w:pPr>
        <w:contextualSpacing/>
      </w:pPr>
      <w:r>
        <w:t>Conservation Plan for 2011 through 2013</w:t>
      </w:r>
      <w:r>
        <w:tab/>
        <w:t>:</w:t>
      </w:r>
    </w:p>
    <w:p w:rsidR="007004EE" w:rsidRDefault="007004EE" w:rsidP="007004EE">
      <w:pPr>
        <w:contextualSpacing/>
      </w:pPr>
    </w:p>
    <w:p w:rsidR="007004EE" w:rsidRDefault="007004EE" w:rsidP="007004EE">
      <w:pPr>
        <w:contextualSpacing/>
      </w:pPr>
    </w:p>
    <w:p w:rsidR="007004EE" w:rsidRDefault="007004EE" w:rsidP="007004EE">
      <w:pPr>
        <w:contextualSpacing/>
        <w:jc w:val="center"/>
        <w:rPr>
          <w:b/>
        </w:rPr>
      </w:pPr>
      <w:r>
        <w:rPr>
          <w:b/>
        </w:rPr>
        <w:t>SCHEDULING ORDER</w:t>
      </w:r>
      <w:r w:rsidR="005B1334">
        <w:rPr>
          <w:b/>
        </w:rPr>
        <w:t xml:space="preserve"> #2</w:t>
      </w:r>
    </w:p>
    <w:p w:rsidR="007004EE" w:rsidRDefault="007004EE" w:rsidP="007004EE">
      <w:pPr>
        <w:contextualSpacing/>
        <w:jc w:val="center"/>
        <w:rPr>
          <w:b/>
        </w:rPr>
      </w:pPr>
    </w:p>
    <w:p w:rsidR="007004EE" w:rsidRDefault="007004EE" w:rsidP="007004EE">
      <w:pPr>
        <w:contextualSpacing/>
      </w:pPr>
    </w:p>
    <w:p w:rsidR="007004EE" w:rsidRDefault="007004EE" w:rsidP="007004EE">
      <w:pPr>
        <w:spacing w:line="360" w:lineRule="auto"/>
        <w:contextualSpacing/>
      </w:pPr>
      <w:r>
        <w:tab/>
      </w:r>
      <w:r>
        <w:tab/>
      </w:r>
      <w:r w:rsidR="001A1C30">
        <w:t>On December 21, 2010, the Commission entered its Opinion and Order approving a Joint Petition for Partial Settlement filed in the base rate case filed by PPL Electric Utilities Corporation (PPL Electric or Company or Respondent) at R-2010-2161694, which include</w:t>
      </w:r>
      <w:r w:rsidR="00CD08F5">
        <w:t>d</w:t>
      </w:r>
      <w:r w:rsidR="001A1C30">
        <w:t xml:space="preserve"> a provision for the implementation of a CAP Plus program as part of the Company's Universal Service Program.  </w:t>
      </w:r>
    </w:p>
    <w:p w:rsidR="0079539E" w:rsidRDefault="0079539E" w:rsidP="007004EE">
      <w:pPr>
        <w:spacing w:line="360" w:lineRule="auto"/>
        <w:contextualSpacing/>
      </w:pPr>
    </w:p>
    <w:p w:rsidR="0079539E" w:rsidRDefault="0079539E" w:rsidP="007004EE">
      <w:pPr>
        <w:spacing w:line="360" w:lineRule="auto"/>
        <w:contextualSpacing/>
      </w:pPr>
      <w:r>
        <w:tab/>
      </w:r>
      <w:r>
        <w:tab/>
        <w:t>When the Joint Petition for Settlement was approved in the R-2010-2161694 Docket, PPL Electric's Universal Service and Energy Conservation Plan for the period of 2011 through 2013 was being litigated at this Docket.  The Company did not include the CAP Plus program in the compliance filing made pursuant to the December 21, 2010 Order.  On May 5, 2011, the Commission entered its Order in this proceeding which approved the Joint Petition for Settlement of all issues.  The Company's compliance filing following the May 5, 201</w:t>
      </w:r>
      <w:r w:rsidR="00EC7B7F">
        <w:t>1 Order did not include the CAP Plus program, and on November 3, 2011, PPL Electric filed a revision to its tariff for inclusion of the CAP Plus program.  The tariff was set to become effective December 1, 2011.</w:t>
      </w:r>
    </w:p>
    <w:p w:rsidR="00EC7B7F" w:rsidRDefault="00EC7B7F" w:rsidP="007004EE">
      <w:pPr>
        <w:spacing w:line="360" w:lineRule="auto"/>
        <w:contextualSpacing/>
      </w:pPr>
    </w:p>
    <w:p w:rsidR="00EC7B7F" w:rsidRDefault="00EC7B7F" w:rsidP="007004EE">
      <w:pPr>
        <w:spacing w:line="360" w:lineRule="auto"/>
        <w:contextualSpacing/>
      </w:pPr>
      <w:r>
        <w:tab/>
      </w:r>
      <w:r>
        <w:tab/>
        <w:t xml:space="preserve">On November 22, 2011, a Complaint was filed by Lorrie </w:t>
      </w:r>
      <w:proofErr w:type="spellStart"/>
      <w:r>
        <w:t>Koons</w:t>
      </w:r>
      <w:proofErr w:type="spellEnd"/>
      <w:r>
        <w:t xml:space="preserve">, who was a party to the underlying case, seeking a stay of the tariff provision for the CAP Plus program and formal hearings on the issue.  On November 29, 2011, the Company filed an answer denying the material allegations.  On December 1, 2011, the Commission entered an Opinion and Order </w:t>
      </w:r>
      <w:r>
        <w:lastRenderedPageBreak/>
        <w:t>which denied the request for stay and referred the remaining issues to the Office of Administrative Law Judge for proceedings as appropriate.</w:t>
      </w:r>
    </w:p>
    <w:p w:rsidR="00EC7B7F" w:rsidRDefault="00EC7B7F" w:rsidP="007004EE">
      <w:pPr>
        <w:spacing w:line="360" w:lineRule="auto"/>
        <w:contextualSpacing/>
      </w:pPr>
    </w:p>
    <w:p w:rsidR="000957AD" w:rsidRDefault="00EC7B7F" w:rsidP="007004EE">
      <w:pPr>
        <w:spacing w:line="360" w:lineRule="auto"/>
        <w:contextualSpacing/>
      </w:pPr>
      <w:r>
        <w:tab/>
      </w:r>
      <w:r>
        <w:tab/>
      </w:r>
      <w:r w:rsidR="005B1334">
        <w:t>The matter was assigned to A</w:t>
      </w:r>
      <w:r w:rsidR="000957AD">
        <w:t xml:space="preserve">dministrative </w:t>
      </w:r>
      <w:r w:rsidR="005B1334">
        <w:t>L</w:t>
      </w:r>
      <w:r w:rsidR="000957AD">
        <w:t xml:space="preserve">aw </w:t>
      </w:r>
      <w:r w:rsidR="005B1334">
        <w:t>J</w:t>
      </w:r>
      <w:r w:rsidR="000957AD">
        <w:t xml:space="preserve">udges Joel Cheskis and Susan D. Colwell.  In an email exchange, the parties indicated that there was no need for a prehearing conference and that they had agreed upon a litigation schedule.  </w:t>
      </w:r>
      <w:r w:rsidR="005B1334">
        <w:t>A Scheduling Order dated December 20, 2011 was issued memorializing the following schedule:</w:t>
      </w:r>
    </w:p>
    <w:p w:rsidR="005B1334" w:rsidRDefault="005B1334" w:rsidP="007004EE">
      <w:pPr>
        <w:spacing w:line="360" w:lineRule="auto"/>
        <w:contextualSpacing/>
      </w:pPr>
    </w:p>
    <w:p w:rsidR="000957AD" w:rsidRPr="000957AD" w:rsidRDefault="000957AD" w:rsidP="000957AD">
      <w:r>
        <w:tab/>
      </w:r>
      <w:proofErr w:type="gramStart"/>
      <w:r w:rsidRPr="000957AD">
        <w:t>Complainant's</w:t>
      </w:r>
      <w:proofErr w:type="gramEnd"/>
      <w:r w:rsidRPr="000957AD">
        <w:t xml:space="preserve"> direct testimony         January 31, 2012</w:t>
      </w:r>
    </w:p>
    <w:p w:rsidR="000957AD" w:rsidRPr="000957AD" w:rsidRDefault="000957AD" w:rsidP="000957AD">
      <w:r w:rsidRPr="000957AD">
        <w:t> </w:t>
      </w:r>
    </w:p>
    <w:p w:rsidR="000957AD" w:rsidRPr="000957AD" w:rsidRDefault="000957AD" w:rsidP="000957AD">
      <w:r>
        <w:tab/>
      </w:r>
      <w:r w:rsidRPr="000957AD">
        <w:t xml:space="preserve">Other parties' rebuttal testimony       March 1, 2012 </w:t>
      </w:r>
    </w:p>
    <w:p w:rsidR="000957AD" w:rsidRPr="000957AD" w:rsidRDefault="000957AD" w:rsidP="000957AD">
      <w:r w:rsidRPr="000957AD">
        <w:t> </w:t>
      </w:r>
    </w:p>
    <w:p w:rsidR="000957AD" w:rsidRPr="000957AD" w:rsidRDefault="000957AD" w:rsidP="000957AD">
      <w:r>
        <w:tab/>
      </w:r>
      <w:r w:rsidRPr="000957AD">
        <w:t>Surrebuttal testimony                        March 15, 2012</w:t>
      </w:r>
    </w:p>
    <w:p w:rsidR="000957AD" w:rsidRPr="000957AD" w:rsidRDefault="000957AD" w:rsidP="000957AD">
      <w:r w:rsidRPr="000957AD">
        <w:t> </w:t>
      </w:r>
    </w:p>
    <w:p w:rsidR="000957AD" w:rsidRPr="000957AD" w:rsidRDefault="000957AD" w:rsidP="000957AD">
      <w:r>
        <w:tab/>
      </w:r>
      <w:r w:rsidRPr="000957AD">
        <w:t xml:space="preserve">Hearing </w:t>
      </w:r>
      <w:r>
        <w:t xml:space="preserve"> </w:t>
      </w:r>
      <w:r w:rsidRPr="000957AD">
        <w:t>                                           March 19, 2012</w:t>
      </w:r>
    </w:p>
    <w:p w:rsidR="000957AD" w:rsidRPr="000957AD" w:rsidRDefault="000957AD" w:rsidP="000957AD">
      <w:r w:rsidRPr="000957AD">
        <w:t> </w:t>
      </w:r>
    </w:p>
    <w:p w:rsidR="000957AD" w:rsidRPr="000957AD" w:rsidRDefault="000957AD" w:rsidP="000957AD">
      <w:r>
        <w:tab/>
      </w:r>
      <w:r w:rsidRPr="000957AD">
        <w:t>Main Briefs                                       April 9, 2012</w:t>
      </w:r>
    </w:p>
    <w:p w:rsidR="000957AD" w:rsidRPr="000957AD" w:rsidRDefault="000957AD" w:rsidP="000957AD">
      <w:r w:rsidRPr="000957AD">
        <w:t> </w:t>
      </w:r>
    </w:p>
    <w:p w:rsidR="000957AD" w:rsidRPr="000957AD" w:rsidRDefault="000957AD" w:rsidP="000957AD">
      <w:r>
        <w:tab/>
      </w:r>
      <w:r w:rsidRPr="000957AD">
        <w:t>Reply Briefs                                      April 23, 2012</w:t>
      </w:r>
    </w:p>
    <w:p w:rsidR="005B1334" w:rsidRDefault="005B1334" w:rsidP="007004EE">
      <w:pPr>
        <w:spacing w:line="360" w:lineRule="auto"/>
        <w:contextualSpacing/>
      </w:pPr>
    </w:p>
    <w:p w:rsidR="005B1334" w:rsidRDefault="005B1334" w:rsidP="007004EE">
      <w:pPr>
        <w:spacing w:line="360" w:lineRule="auto"/>
        <w:contextualSpacing/>
      </w:pPr>
      <w:r>
        <w:t>The Scheduling Order also established other procedural rules as well.</w:t>
      </w:r>
    </w:p>
    <w:p w:rsidR="005B1334" w:rsidRDefault="005B1334" w:rsidP="007004EE">
      <w:pPr>
        <w:spacing w:line="360" w:lineRule="auto"/>
        <w:contextualSpacing/>
      </w:pPr>
    </w:p>
    <w:p w:rsidR="005B1334" w:rsidRDefault="005B1334" w:rsidP="007004EE">
      <w:pPr>
        <w:spacing w:line="360" w:lineRule="auto"/>
        <w:contextualSpacing/>
      </w:pPr>
      <w:r>
        <w:tab/>
      </w:r>
      <w:r>
        <w:tab/>
        <w:t xml:space="preserve">By email dated January 26, 2012, counsel for PPL advised the Presiding Officers that PPL and </w:t>
      </w:r>
      <w:proofErr w:type="spellStart"/>
      <w:r>
        <w:t>Koons</w:t>
      </w:r>
      <w:proofErr w:type="spellEnd"/>
      <w:r>
        <w:t xml:space="preserve"> agreed to a settlement in principle, and that neither the Commission’s Bureau of Investigation and Enforcement nor the Office of Consumer Advocate, the other active parties in the proceeding, opposed the settlement in principle.  The email further indicated that the parties will endeavor to file a formal settlement agreement with statements in support by February 24, 2012.  Finally, the email further indicated that, given the agreement in principle, the parties requested that the procedural schedule be suspended, except for the hearing date, pending the submission of the settlement agreement.</w:t>
      </w:r>
      <w:r w:rsidR="00CD08F5">
        <w:t xml:space="preserve">  As the parties’ request was reasonable, it was approved.</w:t>
      </w:r>
    </w:p>
    <w:p w:rsidR="005B1334" w:rsidRDefault="005B1334" w:rsidP="007004EE">
      <w:pPr>
        <w:spacing w:line="360" w:lineRule="auto"/>
        <w:contextualSpacing/>
      </w:pPr>
    </w:p>
    <w:p w:rsidR="00BD5E6A" w:rsidRDefault="005B1334" w:rsidP="00BD5E6A">
      <w:pPr>
        <w:spacing w:line="360" w:lineRule="auto"/>
        <w:contextualSpacing/>
      </w:pPr>
      <w:r>
        <w:tab/>
      </w:r>
      <w:r>
        <w:tab/>
        <w:t>As such, the purpose of this Scheduling Order #2 is to</w:t>
      </w:r>
      <w:r w:rsidR="00CD08F5">
        <w:t xml:space="preserve"> formally</w:t>
      </w:r>
      <w:r>
        <w:t xml:space="preserve"> suspend the procedural schedule established in the Scheduling Order dated December 20, 2011, except for </w:t>
      </w:r>
      <w:r>
        <w:lastRenderedPageBreak/>
        <w:t>the hearing date scheduled for March 19, 2012.  Furthermore, the parties will endeavor to file the settlement agreement no later than February 24, 2012.</w:t>
      </w:r>
    </w:p>
    <w:p w:rsidR="005B1334" w:rsidRDefault="005B1334" w:rsidP="00BD5E6A">
      <w:pPr>
        <w:spacing w:line="360" w:lineRule="auto"/>
        <w:contextualSpacing/>
      </w:pPr>
    </w:p>
    <w:p w:rsidR="005B1334" w:rsidRDefault="005B1334" w:rsidP="00BD5E6A">
      <w:pPr>
        <w:spacing w:line="360" w:lineRule="auto"/>
        <w:contextualSpacing/>
      </w:pPr>
      <w:r>
        <w:tab/>
      </w:r>
      <w:r>
        <w:tab/>
        <w:t xml:space="preserve">THEREFORE, </w:t>
      </w:r>
    </w:p>
    <w:p w:rsidR="005B1334" w:rsidRDefault="005B1334" w:rsidP="00BD5E6A">
      <w:pPr>
        <w:spacing w:line="360" w:lineRule="auto"/>
        <w:contextualSpacing/>
      </w:pPr>
    </w:p>
    <w:p w:rsidR="005B1334" w:rsidRDefault="005B1334" w:rsidP="00BD5E6A">
      <w:pPr>
        <w:spacing w:line="360" w:lineRule="auto"/>
        <w:contextualSpacing/>
      </w:pPr>
      <w:r>
        <w:tab/>
      </w:r>
      <w:r>
        <w:tab/>
        <w:t>IT IS ORDERED:</w:t>
      </w:r>
    </w:p>
    <w:p w:rsidR="005B1334" w:rsidRDefault="005B1334" w:rsidP="00BD5E6A">
      <w:pPr>
        <w:spacing w:line="360" w:lineRule="auto"/>
        <w:contextualSpacing/>
      </w:pPr>
    </w:p>
    <w:p w:rsidR="005B1334" w:rsidRDefault="005B1334" w:rsidP="007338F3">
      <w:pPr>
        <w:pStyle w:val="ListParagraph"/>
        <w:numPr>
          <w:ilvl w:val="0"/>
          <w:numId w:val="1"/>
        </w:numPr>
        <w:spacing w:line="360" w:lineRule="auto"/>
        <w:ind w:left="0" w:firstLine="1440"/>
      </w:pPr>
      <w:r>
        <w:t>That the procedural schedule established in the Scheduling Order dated December 20, 2011 is hereby suspended, except for the Hearing Date scheduled for March 19, 2012, pending the submission of the settlement agreement.</w:t>
      </w:r>
    </w:p>
    <w:p w:rsidR="007338F3" w:rsidRDefault="007338F3" w:rsidP="007338F3">
      <w:pPr>
        <w:pStyle w:val="ListParagraph"/>
        <w:spacing w:line="360" w:lineRule="auto"/>
        <w:ind w:left="1440"/>
      </w:pPr>
    </w:p>
    <w:p w:rsidR="007338F3" w:rsidRDefault="007338F3" w:rsidP="007338F3">
      <w:pPr>
        <w:pStyle w:val="ListParagraph"/>
        <w:numPr>
          <w:ilvl w:val="0"/>
          <w:numId w:val="1"/>
        </w:numPr>
        <w:spacing w:line="360" w:lineRule="auto"/>
        <w:ind w:left="0" w:firstLine="1440"/>
      </w:pPr>
      <w:r>
        <w:t>The parties will file the agreement in principle</w:t>
      </w:r>
      <w:r w:rsidR="00EE3AA4">
        <w:t>, in Word format and</w:t>
      </w:r>
      <w:r>
        <w:t xml:space="preserve"> with statements in support and the requisite substantial evidence supporting the settlement, no later than February 24, 2012.</w:t>
      </w:r>
    </w:p>
    <w:p w:rsidR="00BD5E6A" w:rsidRDefault="00BD5E6A" w:rsidP="00BD5E6A">
      <w:pPr>
        <w:spacing w:line="360" w:lineRule="auto"/>
        <w:contextualSpacing/>
      </w:pPr>
      <w:r>
        <w:tab/>
      </w:r>
      <w:r>
        <w:tab/>
      </w:r>
    </w:p>
    <w:p w:rsidR="00BD5E6A" w:rsidRDefault="00BD5E6A" w:rsidP="00BD5E6A">
      <w:pPr>
        <w:spacing w:line="360" w:lineRule="auto"/>
        <w:contextualSpacing/>
      </w:pPr>
    </w:p>
    <w:p w:rsidR="00BD5E6A" w:rsidRDefault="00BD5E6A" w:rsidP="00BD5E6A">
      <w:pPr>
        <w:contextualSpacing/>
      </w:pPr>
      <w:r>
        <w:t xml:space="preserve">Dated: </w:t>
      </w:r>
      <w:r w:rsidR="005B1334">
        <w:rPr>
          <w:u w:val="single"/>
        </w:rPr>
        <w:t>January 27, 2012</w:t>
      </w:r>
      <w:r>
        <w:tab/>
      </w:r>
      <w:r>
        <w:tab/>
      </w:r>
      <w:r>
        <w:tab/>
        <w:t>__________________________________</w:t>
      </w:r>
    </w:p>
    <w:p w:rsidR="00BD5E6A" w:rsidRDefault="00BD5E6A" w:rsidP="00BD5E6A">
      <w:pPr>
        <w:contextualSpacing/>
      </w:pPr>
      <w:r>
        <w:tab/>
      </w:r>
      <w:r>
        <w:tab/>
      </w:r>
      <w:r>
        <w:tab/>
      </w:r>
      <w:r>
        <w:tab/>
      </w:r>
      <w:r>
        <w:tab/>
      </w:r>
      <w:r>
        <w:tab/>
        <w:t>Susan D. Colwell</w:t>
      </w:r>
    </w:p>
    <w:p w:rsidR="00BD5E6A" w:rsidRDefault="00BD5E6A" w:rsidP="00BD5E6A">
      <w:pPr>
        <w:ind w:left="720"/>
        <w:contextualSpacing/>
      </w:pPr>
      <w:r>
        <w:tab/>
      </w:r>
      <w:r>
        <w:tab/>
      </w:r>
      <w:r>
        <w:tab/>
      </w:r>
      <w:r>
        <w:tab/>
      </w:r>
      <w:r>
        <w:tab/>
        <w:t>Administrative Law Judge</w:t>
      </w:r>
    </w:p>
    <w:p w:rsidR="00C04960" w:rsidRDefault="00C04960" w:rsidP="00BD5E6A"/>
    <w:p w:rsidR="00E403ED" w:rsidRDefault="00E403ED" w:rsidP="00BD5E6A"/>
    <w:p w:rsidR="00E403ED" w:rsidRDefault="00E403ED" w:rsidP="00BD5E6A">
      <w:r>
        <w:tab/>
      </w:r>
      <w:r>
        <w:tab/>
      </w:r>
      <w:r>
        <w:tab/>
      </w:r>
      <w:r>
        <w:tab/>
      </w:r>
      <w:r>
        <w:tab/>
      </w:r>
      <w:r>
        <w:tab/>
        <w:t>___________________________________</w:t>
      </w:r>
    </w:p>
    <w:p w:rsidR="00E403ED" w:rsidRDefault="00E403ED" w:rsidP="00BD5E6A">
      <w:r>
        <w:tab/>
      </w:r>
      <w:r>
        <w:tab/>
      </w:r>
      <w:r>
        <w:tab/>
      </w:r>
      <w:r>
        <w:tab/>
      </w:r>
      <w:r>
        <w:tab/>
      </w:r>
      <w:r>
        <w:tab/>
        <w:t>Joel Cheskis</w:t>
      </w:r>
    </w:p>
    <w:p w:rsidR="008E6DD4" w:rsidRDefault="00E403ED" w:rsidP="00BD5E6A">
      <w:pPr>
        <w:sectPr w:rsidR="008E6DD4" w:rsidSect="00E403ED">
          <w:footerReference w:type="default" r:id="rId8"/>
          <w:pgSz w:w="12240" w:h="15840"/>
          <w:pgMar w:top="1440" w:right="1440" w:bottom="1440" w:left="1440" w:header="720" w:footer="720" w:gutter="0"/>
          <w:cols w:space="720"/>
          <w:titlePg/>
          <w:docGrid w:linePitch="360"/>
        </w:sectPr>
      </w:pPr>
      <w:r>
        <w:tab/>
      </w:r>
      <w:r>
        <w:tab/>
      </w:r>
      <w:r>
        <w:tab/>
      </w:r>
      <w:r>
        <w:tab/>
      </w:r>
      <w:r>
        <w:tab/>
      </w:r>
      <w:r>
        <w:tab/>
        <w:t>Administrative Law Judge</w:t>
      </w:r>
    </w:p>
    <w:p w:rsidR="008E6DD4" w:rsidRPr="00057980" w:rsidRDefault="008E6DD4" w:rsidP="008E6DD4">
      <w:pPr>
        <w:rPr>
          <w:rFonts w:ascii="Microsoft Sans Serif" w:hAnsi="Microsoft Sans Serif" w:cs="Microsoft Sans Serif"/>
          <w:b/>
          <w:caps/>
          <w:u w:val="single"/>
        </w:rPr>
      </w:pPr>
      <w:r w:rsidRPr="00C7533C">
        <w:rPr>
          <w:rFonts w:ascii="Microsoft Sans Serif" w:hAnsi="Microsoft Sans Serif" w:cs="Microsoft Sans Serif"/>
          <w:b/>
          <w:caps/>
          <w:noProof/>
          <w:u w:val="single"/>
        </w:rPr>
        <w:lastRenderedPageBreak/>
        <w:t>M-2010-2179796</w:t>
      </w:r>
      <w:r w:rsidRPr="00057980">
        <w:rPr>
          <w:rFonts w:ascii="Microsoft Sans Serif" w:hAnsi="Microsoft Sans Serif" w:cs="Microsoft Sans Serif"/>
          <w:b/>
          <w:caps/>
          <w:u w:val="single"/>
        </w:rPr>
        <w:t xml:space="preserve"> </w:t>
      </w:r>
      <w:r>
        <w:rPr>
          <w:rFonts w:ascii="Microsoft Sans Serif" w:hAnsi="Microsoft Sans Serif" w:cs="Microsoft Sans Serif"/>
          <w:b/>
          <w:caps/>
          <w:u w:val="single"/>
        </w:rPr>
        <w:t>-</w:t>
      </w:r>
      <w:r w:rsidRPr="00057980">
        <w:rPr>
          <w:rFonts w:ascii="Microsoft Sans Serif" w:hAnsi="Microsoft Sans Serif" w:cs="Microsoft Sans Serif"/>
          <w:b/>
          <w:caps/>
          <w:u w:val="single"/>
        </w:rPr>
        <w:t xml:space="preserve"> </w:t>
      </w:r>
      <w:r w:rsidRPr="00C7533C">
        <w:rPr>
          <w:rFonts w:ascii="Microsoft Sans Serif" w:hAnsi="Microsoft Sans Serif" w:cs="Microsoft Sans Serif"/>
          <w:b/>
          <w:caps/>
          <w:noProof/>
          <w:u w:val="single"/>
        </w:rPr>
        <w:t>PPL Electric Utilities Corporation</w:t>
      </w:r>
      <w:r w:rsidRPr="00057980">
        <w:rPr>
          <w:rFonts w:ascii="Microsoft Sans Serif" w:hAnsi="Microsoft Sans Serif" w:cs="Microsoft Sans Serif"/>
          <w:b/>
          <w:caps/>
          <w:u w:val="single"/>
        </w:rPr>
        <w:t xml:space="preserve"> </w:t>
      </w:r>
      <w:r w:rsidRPr="00057980">
        <w:rPr>
          <w:rFonts w:ascii="Microsoft Sans Serif" w:hAnsi="Microsoft Sans Serif" w:cs="Microsoft Sans Serif"/>
          <w:b/>
          <w:smallCaps/>
          <w:u w:val="single"/>
        </w:rPr>
        <w:t>v</w:t>
      </w:r>
      <w:r w:rsidRPr="00057980">
        <w:rPr>
          <w:rFonts w:ascii="Microsoft Sans Serif" w:hAnsi="Microsoft Sans Serif" w:cs="Microsoft Sans Serif"/>
          <w:b/>
          <w:caps/>
          <w:u w:val="single"/>
        </w:rPr>
        <w:t xml:space="preserve">. </w:t>
      </w:r>
      <w:r w:rsidRPr="00C7533C">
        <w:rPr>
          <w:rFonts w:ascii="Microsoft Sans Serif" w:hAnsi="Microsoft Sans Serif" w:cs="Microsoft Sans Serif"/>
          <w:b/>
          <w:caps/>
          <w:noProof/>
          <w:u w:val="single"/>
        </w:rPr>
        <w:t>Universal Service and Energy Conservation Plan for 2011 through 2013</w:t>
      </w:r>
    </w:p>
    <w:p w:rsidR="008E6DD4" w:rsidRPr="00057980" w:rsidRDefault="008E6DD4" w:rsidP="008E6DD4">
      <w:pPr>
        <w:rPr>
          <w:rFonts w:ascii="Microsoft Sans Serif" w:hAnsi="Microsoft Sans Serif" w:cs="Microsoft Sans Serif"/>
          <w:caps/>
        </w:rPr>
      </w:pPr>
    </w:p>
    <w:p w:rsidR="008E6DD4" w:rsidRDefault="008E6DD4" w:rsidP="008E6DD4">
      <w:pPr>
        <w:rPr>
          <w:rFonts w:ascii="Microsoft Sans Serif" w:hAnsi="Microsoft Sans Serif" w:cs="Microsoft Sans Serif"/>
          <w:caps/>
        </w:rPr>
      </w:pPr>
    </w:p>
    <w:p w:rsidR="008E6DD4" w:rsidRPr="00057980" w:rsidRDefault="008E6DD4" w:rsidP="008E6DD4">
      <w:pPr>
        <w:rPr>
          <w:rFonts w:ascii="Microsoft Sans Serif" w:hAnsi="Microsoft Sans Serif" w:cs="Microsoft Sans Serif"/>
          <w:caps/>
        </w:rPr>
      </w:pPr>
    </w:p>
    <w:p w:rsidR="008E6DD4" w:rsidRDefault="008E6DD4" w:rsidP="008E6DD4">
      <w:pPr>
        <w:rPr>
          <w:rFonts w:ascii="Microsoft Sans Serif" w:hAnsi="Microsoft Sans Serif" w:cs="Microsoft Sans Serif"/>
          <w:caps/>
        </w:rPr>
      </w:pPr>
      <w:r w:rsidRPr="00C7533C">
        <w:rPr>
          <w:rFonts w:ascii="Microsoft Sans Serif" w:hAnsi="Microsoft Sans Serif" w:cs="Microsoft Sans Serif"/>
          <w:caps/>
          <w:noProof/>
        </w:rPr>
        <w:t>Paul E</w:t>
      </w:r>
      <w:r w:rsidRPr="00057980">
        <w:rPr>
          <w:rFonts w:ascii="Microsoft Sans Serif" w:hAnsi="Microsoft Sans Serif" w:cs="Microsoft Sans Serif"/>
          <w:caps/>
        </w:rPr>
        <w:t xml:space="preserve"> </w:t>
      </w:r>
      <w:r w:rsidRPr="00C7533C">
        <w:rPr>
          <w:rFonts w:ascii="Microsoft Sans Serif" w:hAnsi="Microsoft Sans Serif" w:cs="Microsoft Sans Serif"/>
          <w:caps/>
          <w:noProof/>
        </w:rPr>
        <w:t>Russell</w:t>
      </w:r>
      <w:r w:rsidRPr="00057980">
        <w:rPr>
          <w:rFonts w:ascii="Microsoft Sans Serif" w:hAnsi="Microsoft Sans Serif" w:cs="Microsoft Sans Serif"/>
          <w:caps/>
        </w:rPr>
        <w:t xml:space="preserve"> </w:t>
      </w:r>
      <w:r w:rsidRPr="00C7533C">
        <w:rPr>
          <w:rFonts w:ascii="Microsoft Sans Serif" w:hAnsi="Microsoft Sans Serif" w:cs="Microsoft Sans Serif"/>
          <w:caps/>
          <w:noProof/>
        </w:rPr>
        <w:t>Esquire</w:t>
      </w:r>
    </w:p>
    <w:p w:rsidR="008E6DD4" w:rsidRPr="00057980" w:rsidRDefault="008E6DD4" w:rsidP="008E6DD4">
      <w:pPr>
        <w:rPr>
          <w:rFonts w:ascii="Microsoft Sans Serif" w:hAnsi="Microsoft Sans Serif" w:cs="Microsoft Sans Serif"/>
          <w:caps/>
        </w:rPr>
      </w:pPr>
      <w:r w:rsidRPr="00C7533C">
        <w:rPr>
          <w:rFonts w:ascii="Microsoft Sans Serif" w:hAnsi="Microsoft Sans Serif" w:cs="Microsoft Sans Serif"/>
          <w:caps/>
          <w:noProof/>
        </w:rPr>
        <w:t>PPL</w:t>
      </w:r>
    </w:p>
    <w:p w:rsidR="008E6DD4" w:rsidRPr="00057980" w:rsidRDefault="008E6DD4" w:rsidP="008E6DD4">
      <w:pPr>
        <w:rPr>
          <w:rFonts w:ascii="Microsoft Sans Serif" w:hAnsi="Microsoft Sans Serif" w:cs="Microsoft Sans Serif"/>
          <w:caps/>
        </w:rPr>
      </w:pPr>
      <w:r w:rsidRPr="00C7533C">
        <w:rPr>
          <w:rFonts w:ascii="Microsoft Sans Serif" w:hAnsi="Microsoft Sans Serif" w:cs="Microsoft Sans Serif"/>
          <w:caps/>
          <w:noProof/>
        </w:rPr>
        <w:t>Two North Ninth Street</w:t>
      </w:r>
    </w:p>
    <w:p w:rsidR="008E6DD4" w:rsidRPr="00057980" w:rsidRDefault="008E6DD4" w:rsidP="008E6DD4">
      <w:pPr>
        <w:rPr>
          <w:rFonts w:ascii="Microsoft Sans Serif" w:hAnsi="Microsoft Sans Serif" w:cs="Microsoft Sans Serif"/>
          <w:caps/>
        </w:rPr>
      </w:pPr>
      <w:r w:rsidRPr="00C7533C">
        <w:rPr>
          <w:rFonts w:ascii="Microsoft Sans Serif" w:hAnsi="Microsoft Sans Serif" w:cs="Microsoft Sans Serif"/>
          <w:caps/>
          <w:noProof/>
        </w:rPr>
        <w:t>Allentown</w:t>
      </w:r>
      <w:r w:rsidRPr="00057980">
        <w:rPr>
          <w:rFonts w:ascii="Microsoft Sans Serif" w:hAnsi="Microsoft Sans Serif" w:cs="Microsoft Sans Serif"/>
          <w:caps/>
        </w:rPr>
        <w:t xml:space="preserve"> </w:t>
      </w:r>
      <w:r w:rsidRPr="00C7533C">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C7533C">
        <w:rPr>
          <w:rFonts w:ascii="Microsoft Sans Serif" w:hAnsi="Microsoft Sans Serif" w:cs="Microsoft Sans Serif"/>
          <w:caps/>
          <w:noProof/>
        </w:rPr>
        <w:t>18101-1179</w:t>
      </w:r>
    </w:p>
    <w:p w:rsidR="008E6DD4" w:rsidRDefault="008E6DD4" w:rsidP="008E6DD4">
      <w:pPr>
        <w:rPr>
          <w:rFonts w:ascii="Microsoft Sans Serif" w:hAnsi="Microsoft Sans Serif" w:cs="Microsoft Sans Serif"/>
          <w:b/>
          <w:caps/>
        </w:rPr>
      </w:pPr>
      <w:r w:rsidRPr="00C7533C">
        <w:rPr>
          <w:rFonts w:ascii="Microsoft Sans Serif" w:hAnsi="Microsoft Sans Serif" w:cs="Microsoft Sans Serif"/>
          <w:b/>
          <w:caps/>
          <w:noProof/>
        </w:rPr>
        <w:t>610.774.4254</w:t>
      </w:r>
    </w:p>
    <w:p w:rsidR="008E6DD4" w:rsidRPr="00057980" w:rsidRDefault="008E6DD4" w:rsidP="008E6DD4">
      <w:pPr>
        <w:rPr>
          <w:rFonts w:ascii="Microsoft Sans Serif" w:hAnsi="Microsoft Sans Serif" w:cs="Microsoft Sans Serif"/>
          <w:caps/>
        </w:rPr>
      </w:pPr>
    </w:p>
    <w:p w:rsidR="008E6DD4" w:rsidRDefault="008E6DD4" w:rsidP="008E6DD4">
      <w:pPr>
        <w:rPr>
          <w:rFonts w:ascii="Microsoft Sans Serif" w:hAnsi="Microsoft Sans Serif" w:cs="Microsoft Sans Serif"/>
          <w:caps/>
        </w:rPr>
      </w:pPr>
      <w:r w:rsidRPr="00C7533C">
        <w:rPr>
          <w:rFonts w:ascii="Microsoft Sans Serif" w:hAnsi="Microsoft Sans Serif" w:cs="Microsoft Sans Serif"/>
          <w:caps/>
          <w:noProof/>
        </w:rPr>
        <w:t>Darryl</w:t>
      </w:r>
      <w:r w:rsidRPr="00057980">
        <w:rPr>
          <w:rFonts w:ascii="Microsoft Sans Serif" w:hAnsi="Microsoft Sans Serif" w:cs="Microsoft Sans Serif"/>
          <w:caps/>
        </w:rPr>
        <w:t xml:space="preserve"> </w:t>
      </w:r>
      <w:r w:rsidRPr="00C7533C">
        <w:rPr>
          <w:rFonts w:ascii="Microsoft Sans Serif" w:hAnsi="Microsoft Sans Serif" w:cs="Microsoft Sans Serif"/>
          <w:caps/>
          <w:noProof/>
        </w:rPr>
        <w:t>Lawrence</w:t>
      </w:r>
      <w:r w:rsidRPr="00057980">
        <w:rPr>
          <w:rFonts w:ascii="Microsoft Sans Serif" w:hAnsi="Microsoft Sans Serif" w:cs="Microsoft Sans Serif"/>
          <w:caps/>
        </w:rPr>
        <w:t xml:space="preserve"> </w:t>
      </w:r>
      <w:r w:rsidRPr="00C7533C">
        <w:rPr>
          <w:rFonts w:ascii="Microsoft Sans Serif" w:hAnsi="Microsoft Sans Serif" w:cs="Microsoft Sans Serif"/>
          <w:caps/>
          <w:noProof/>
        </w:rPr>
        <w:t>Esquire</w:t>
      </w:r>
    </w:p>
    <w:p w:rsidR="008E6DD4" w:rsidRPr="00057980" w:rsidRDefault="008E6DD4" w:rsidP="008E6DD4">
      <w:pPr>
        <w:rPr>
          <w:rFonts w:ascii="Microsoft Sans Serif" w:hAnsi="Microsoft Sans Serif" w:cs="Microsoft Sans Serif"/>
          <w:caps/>
        </w:rPr>
      </w:pPr>
      <w:r w:rsidRPr="00C7533C">
        <w:rPr>
          <w:rFonts w:ascii="Microsoft Sans Serif" w:hAnsi="Microsoft Sans Serif" w:cs="Microsoft Sans Serif"/>
          <w:caps/>
          <w:noProof/>
        </w:rPr>
        <w:t>Office of Consumer Advocate</w:t>
      </w:r>
    </w:p>
    <w:p w:rsidR="008E6DD4" w:rsidRPr="00057980" w:rsidRDefault="008E6DD4" w:rsidP="008E6DD4">
      <w:pPr>
        <w:rPr>
          <w:rFonts w:ascii="Microsoft Sans Serif" w:hAnsi="Microsoft Sans Serif" w:cs="Microsoft Sans Serif"/>
          <w:caps/>
        </w:rPr>
      </w:pPr>
      <w:r w:rsidRPr="00C7533C">
        <w:rPr>
          <w:rFonts w:ascii="Microsoft Sans Serif" w:hAnsi="Microsoft Sans Serif" w:cs="Microsoft Sans Serif"/>
          <w:caps/>
          <w:noProof/>
        </w:rPr>
        <w:t>5th Floor Forum Place</w:t>
      </w:r>
    </w:p>
    <w:p w:rsidR="008E6DD4" w:rsidRPr="00057980" w:rsidRDefault="008E6DD4" w:rsidP="008E6DD4">
      <w:pPr>
        <w:rPr>
          <w:rFonts w:ascii="Microsoft Sans Serif" w:hAnsi="Microsoft Sans Serif" w:cs="Microsoft Sans Serif"/>
          <w:caps/>
        </w:rPr>
      </w:pPr>
      <w:r w:rsidRPr="00C7533C">
        <w:rPr>
          <w:rFonts w:ascii="Microsoft Sans Serif" w:hAnsi="Microsoft Sans Serif" w:cs="Microsoft Sans Serif"/>
          <w:caps/>
          <w:noProof/>
        </w:rPr>
        <w:t>555 Walnut Street</w:t>
      </w:r>
    </w:p>
    <w:p w:rsidR="008E6DD4" w:rsidRPr="00057980" w:rsidRDefault="008E6DD4" w:rsidP="008E6DD4">
      <w:pPr>
        <w:rPr>
          <w:rFonts w:ascii="Microsoft Sans Serif" w:hAnsi="Microsoft Sans Serif" w:cs="Microsoft Sans Serif"/>
          <w:caps/>
        </w:rPr>
      </w:pPr>
      <w:r w:rsidRPr="00C7533C">
        <w:rPr>
          <w:rFonts w:ascii="Microsoft Sans Serif" w:hAnsi="Microsoft Sans Serif" w:cs="Microsoft Sans Serif"/>
          <w:caps/>
          <w:noProof/>
        </w:rPr>
        <w:t>Harrisburg</w:t>
      </w:r>
      <w:r w:rsidRPr="00057980">
        <w:rPr>
          <w:rFonts w:ascii="Microsoft Sans Serif" w:hAnsi="Microsoft Sans Serif" w:cs="Microsoft Sans Serif"/>
          <w:caps/>
        </w:rPr>
        <w:t xml:space="preserve"> </w:t>
      </w:r>
      <w:r w:rsidRPr="00C7533C">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C7533C">
        <w:rPr>
          <w:rFonts w:ascii="Microsoft Sans Serif" w:hAnsi="Microsoft Sans Serif" w:cs="Microsoft Sans Serif"/>
          <w:caps/>
          <w:noProof/>
        </w:rPr>
        <w:t>17101-1923</w:t>
      </w:r>
    </w:p>
    <w:p w:rsidR="008E6DD4" w:rsidRPr="00057980" w:rsidRDefault="008E6DD4" w:rsidP="008E6DD4">
      <w:pPr>
        <w:rPr>
          <w:rFonts w:ascii="Microsoft Sans Serif" w:hAnsi="Microsoft Sans Serif" w:cs="Microsoft Sans Serif"/>
          <w:caps/>
        </w:rPr>
      </w:pPr>
    </w:p>
    <w:p w:rsidR="008E6DD4" w:rsidRDefault="008E6DD4" w:rsidP="008E6DD4">
      <w:pPr>
        <w:rPr>
          <w:rFonts w:ascii="Microsoft Sans Serif" w:hAnsi="Microsoft Sans Serif" w:cs="Microsoft Sans Serif"/>
          <w:caps/>
        </w:rPr>
      </w:pPr>
      <w:r w:rsidRPr="00C7533C">
        <w:rPr>
          <w:rFonts w:ascii="Microsoft Sans Serif" w:hAnsi="Microsoft Sans Serif" w:cs="Microsoft Sans Serif"/>
          <w:caps/>
          <w:noProof/>
        </w:rPr>
        <w:t>William R</w:t>
      </w:r>
      <w:r w:rsidRPr="00057980">
        <w:rPr>
          <w:rFonts w:ascii="Microsoft Sans Serif" w:hAnsi="Microsoft Sans Serif" w:cs="Microsoft Sans Serif"/>
          <w:caps/>
        </w:rPr>
        <w:t xml:space="preserve"> </w:t>
      </w:r>
      <w:r w:rsidRPr="00C7533C">
        <w:rPr>
          <w:rFonts w:ascii="Microsoft Sans Serif" w:hAnsi="Microsoft Sans Serif" w:cs="Microsoft Sans Serif"/>
          <w:caps/>
          <w:noProof/>
        </w:rPr>
        <w:t>Lloyd Jr</w:t>
      </w:r>
      <w:r w:rsidRPr="00057980">
        <w:rPr>
          <w:rFonts w:ascii="Microsoft Sans Serif" w:hAnsi="Microsoft Sans Serif" w:cs="Microsoft Sans Serif"/>
          <w:caps/>
        </w:rPr>
        <w:t xml:space="preserve"> </w:t>
      </w:r>
      <w:r w:rsidRPr="00C7533C">
        <w:rPr>
          <w:rFonts w:ascii="Microsoft Sans Serif" w:hAnsi="Microsoft Sans Serif" w:cs="Microsoft Sans Serif"/>
          <w:caps/>
          <w:noProof/>
        </w:rPr>
        <w:t>Esquire</w:t>
      </w:r>
    </w:p>
    <w:p w:rsidR="008E6DD4" w:rsidRPr="00057980" w:rsidRDefault="008E6DD4" w:rsidP="008E6DD4">
      <w:pPr>
        <w:rPr>
          <w:rFonts w:ascii="Microsoft Sans Serif" w:hAnsi="Microsoft Sans Serif" w:cs="Microsoft Sans Serif"/>
          <w:caps/>
        </w:rPr>
      </w:pPr>
      <w:r w:rsidRPr="00C7533C">
        <w:rPr>
          <w:rFonts w:ascii="Microsoft Sans Serif" w:hAnsi="Microsoft Sans Serif" w:cs="Microsoft Sans Serif"/>
          <w:caps/>
          <w:noProof/>
        </w:rPr>
        <w:t>Office of Small Business Advocate</w:t>
      </w:r>
    </w:p>
    <w:p w:rsidR="008E6DD4" w:rsidRPr="00057980" w:rsidRDefault="008E6DD4" w:rsidP="008E6DD4">
      <w:pPr>
        <w:rPr>
          <w:rFonts w:ascii="Microsoft Sans Serif" w:hAnsi="Microsoft Sans Serif" w:cs="Microsoft Sans Serif"/>
          <w:caps/>
        </w:rPr>
      </w:pPr>
      <w:r w:rsidRPr="00C7533C">
        <w:rPr>
          <w:rFonts w:ascii="Microsoft Sans Serif" w:hAnsi="Microsoft Sans Serif" w:cs="Microsoft Sans Serif"/>
          <w:caps/>
          <w:noProof/>
        </w:rPr>
        <w:t xml:space="preserve">1102 </w:t>
      </w:r>
      <w:smartTag w:uri="urn:schemas-microsoft-com:office:smarttags" w:element="PostalCode">
        <w:r w:rsidRPr="00C7533C">
          <w:rPr>
            <w:rFonts w:ascii="Microsoft Sans Serif" w:hAnsi="Microsoft Sans Serif" w:cs="Microsoft Sans Serif"/>
            <w:caps/>
            <w:noProof/>
          </w:rPr>
          <w:t>Commerce</w:t>
        </w:r>
      </w:smartTag>
      <w:r w:rsidRPr="00C7533C">
        <w:rPr>
          <w:rFonts w:ascii="Microsoft Sans Serif" w:hAnsi="Microsoft Sans Serif" w:cs="Microsoft Sans Serif"/>
          <w:caps/>
          <w:noProof/>
        </w:rPr>
        <w:t xml:space="preserve"> Building</w:t>
      </w:r>
    </w:p>
    <w:p w:rsidR="008E6DD4" w:rsidRPr="00057980" w:rsidRDefault="008E6DD4" w:rsidP="008E6DD4">
      <w:pPr>
        <w:rPr>
          <w:rFonts w:ascii="Microsoft Sans Serif" w:hAnsi="Microsoft Sans Serif" w:cs="Microsoft Sans Serif"/>
          <w:caps/>
        </w:rPr>
      </w:pPr>
      <w:r w:rsidRPr="00C7533C">
        <w:rPr>
          <w:rFonts w:ascii="Microsoft Sans Serif" w:hAnsi="Microsoft Sans Serif" w:cs="Microsoft Sans Serif"/>
          <w:caps/>
          <w:noProof/>
        </w:rPr>
        <w:t>300 North Second Street</w:t>
      </w:r>
    </w:p>
    <w:p w:rsidR="008E6DD4" w:rsidRDefault="008E6DD4" w:rsidP="008E6DD4">
      <w:pPr>
        <w:rPr>
          <w:rFonts w:ascii="Microsoft Sans Serif" w:hAnsi="Microsoft Sans Serif" w:cs="Microsoft Sans Serif"/>
          <w:caps/>
          <w:noProof/>
        </w:rPr>
      </w:pPr>
      <w:r w:rsidRPr="00C7533C">
        <w:rPr>
          <w:rFonts w:ascii="Microsoft Sans Serif" w:hAnsi="Microsoft Sans Serif" w:cs="Microsoft Sans Serif"/>
          <w:caps/>
          <w:noProof/>
        </w:rPr>
        <w:t>Harrisburg</w:t>
      </w:r>
      <w:r w:rsidRPr="00057980">
        <w:rPr>
          <w:rFonts w:ascii="Microsoft Sans Serif" w:hAnsi="Microsoft Sans Serif" w:cs="Microsoft Sans Serif"/>
          <w:caps/>
        </w:rPr>
        <w:t xml:space="preserve"> </w:t>
      </w:r>
      <w:r w:rsidRPr="00C7533C">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C7533C">
        <w:rPr>
          <w:rFonts w:ascii="Microsoft Sans Serif" w:hAnsi="Microsoft Sans Serif" w:cs="Microsoft Sans Serif"/>
          <w:caps/>
          <w:noProof/>
        </w:rPr>
        <w:t>17101</w:t>
      </w:r>
    </w:p>
    <w:p w:rsidR="008E6DD4" w:rsidRPr="00057980" w:rsidRDefault="008E6DD4" w:rsidP="008E6DD4">
      <w:pPr>
        <w:rPr>
          <w:rFonts w:ascii="Microsoft Sans Serif" w:hAnsi="Microsoft Sans Serif" w:cs="Microsoft Sans Serif"/>
          <w:caps/>
        </w:rPr>
      </w:pPr>
    </w:p>
    <w:p w:rsidR="008E6DD4" w:rsidRDefault="008E6DD4" w:rsidP="008E6DD4">
      <w:pPr>
        <w:rPr>
          <w:rFonts w:ascii="Microsoft Sans Serif" w:hAnsi="Microsoft Sans Serif" w:cs="Microsoft Sans Serif"/>
          <w:caps/>
        </w:rPr>
      </w:pPr>
      <w:r w:rsidRPr="00C7533C">
        <w:rPr>
          <w:rFonts w:ascii="Microsoft Sans Serif" w:hAnsi="Microsoft Sans Serif" w:cs="Microsoft Sans Serif"/>
          <w:caps/>
          <w:noProof/>
        </w:rPr>
        <w:t>Richard A</w:t>
      </w:r>
      <w:r w:rsidRPr="00057980">
        <w:rPr>
          <w:rFonts w:ascii="Microsoft Sans Serif" w:hAnsi="Microsoft Sans Serif" w:cs="Microsoft Sans Serif"/>
          <w:caps/>
        </w:rPr>
        <w:t xml:space="preserve"> </w:t>
      </w:r>
      <w:r w:rsidRPr="00C7533C">
        <w:rPr>
          <w:rFonts w:ascii="Microsoft Sans Serif" w:hAnsi="Microsoft Sans Serif" w:cs="Microsoft Sans Serif"/>
          <w:caps/>
          <w:noProof/>
        </w:rPr>
        <w:t>Kanaskie</w:t>
      </w:r>
      <w:r w:rsidRPr="00057980">
        <w:rPr>
          <w:rFonts w:ascii="Microsoft Sans Serif" w:hAnsi="Microsoft Sans Serif" w:cs="Microsoft Sans Serif"/>
          <w:caps/>
        </w:rPr>
        <w:t xml:space="preserve"> </w:t>
      </w:r>
      <w:r w:rsidRPr="00C7533C">
        <w:rPr>
          <w:rFonts w:ascii="Microsoft Sans Serif" w:hAnsi="Microsoft Sans Serif" w:cs="Microsoft Sans Serif"/>
          <w:caps/>
          <w:noProof/>
        </w:rPr>
        <w:t>Esquire</w:t>
      </w:r>
    </w:p>
    <w:p w:rsidR="008E6DD4" w:rsidRPr="00057980" w:rsidRDefault="008E6DD4" w:rsidP="008E6DD4">
      <w:pPr>
        <w:rPr>
          <w:rFonts w:ascii="Microsoft Sans Serif" w:hAnsi="Microsoft Sans Serif" w:cs="Microsoft Sans Serif"/>
          <w:caps/>
        </w:rPr>
      </w:pPr>
      <w:r w:rsidRPr="00C7533C">
        <w:rPr>
          <w:rFonts w:ascii="Microsoft Sans Serif" w:hAnsi="Microsoft Sans Serif" w:cs="Microsoft Sans Serif"/>
          <w:caps/>
          <w:noProof/>
        </w:rPr>
        <w:t>PA PUC Office of Trial Staff</w:t>
      </w:r>
    </w:p>
    <w:p w:rsidR="008E6DD4" w:rsidRPr="00057980" w:rsidRDefault="008E6DD4" w:rsidP="008E6DD4">
      <w:pPr>
        <w:rPr>
          <w:rFonts w:ascii="Microsoft Sans Serif" w:hAnsi="Microsoft Sans Serif" w:cs="Microsoft Sans Serif"/>
          <w:caps/>
        </w:rPr>
      </w:pPr>
      <w:r w:rsidRPr="00C7533C">
        <w:rPr>
          <w:rFonts w:ascii="Microsoft Sans Serif" w:hAnsi="Microsoft Sans Serif" w:cs="Microsoft Sans Serif"/>
          <w:caps/>
          <w:noProof/>
        </w:rPr>
        <w:t>PO Box 3265</w:t>
      </w:r>
    </w:p>
    <w:p w:rsidR="008E6DD4" w:rsidRPr="00057980" w:rsidRDefault="008E6DD4" w:rsidP="008E6DD4">
      <w:pPr>
        <w:rPr>
          <w:rFonts w:ascii="Microsoft Sans Serif" w:hAnsi="Microsoft Sans Serif" w:cs="Microsoft Sans Serif"/>
          <w:caps/>
        </w:rPr>
      </w:pPr>
      <w:r w:rsidRPr="00C7533C">
        <w:rPr>
          <w:rFonts w:ascii="Microsoft Sans Serif" w:hAnsi="Microsoft Sans Serif" w:cs="Microsoft Sans Serif"/>
          <w:caps/>
          <w:noProof/>
        </w:rPr>
        <w:t>Harrisburg</w:t>
      </w:r>
      <w:r w:rsidRPr="00057980">
        <w:rPr>
          <w:rFonts w:ascii="Microsoft Sans Serif" w:hAnsi="Microsoft Sans Serif" w:cs="Microsoft Sans Serif"/>
          <w:caps/>
        </w:rPr>
        <w:t xml:space="preserve"> </w:t>
      </w:r>
      <w:r w:rsidRPr="00C7533C">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C7533C">
        <w:rPr>
          <w:rFonts w:ascii="Microsoft Sans Serif" w:hAnsi="Microsoft Sans Serif" w:cs="Microsoft Sans Serif"/>
          <w:caps/>
          <w:noProof/>
        </w:rPr>
        <w:t>17105-3265</w:t>
      </w:r>
    </w:p>
    <w:p w:rsidR="008E6DD4" w:rsidRPr="00057980" w:rsidRDefault="008E6DD4" w:rsidP="008E6DD4">
      <w:pPr>
        <w:rPr>
          <w:rFonts w:ascii="Microsoft Sans Serif" w:hAnsi="Microsoft Sans Serif" w:cs="Microsoft Sans Serif"/>
          <w:caps/>
        </w:rPr>
      </w:pPr>
    </w:p>
    <w:p w:rsidR="008E6DD4" w:rsidRDefault="008E6DD4" w:rsidP="008E6DD4">
      <w:pPr>
        <w:rPr>
          <w:rFonts w:ascii="Microsoft Sans Serif" w:hAnsi="Microsoft Sans Serif" w:cs="Microsoft Sans Serif"/>
          <w:caps/>
        </w:rPr>
      </w:pPr>
      <w:r w:rsidRPr="00C7533C">
        <w:rPr>
          <w:rFonts w:ascii="Microsoft Sans Serif" w:hAnsi="Microsoft Sans Serif" w:cs="Microsoft Sans Serif"/>
          <w:caps/>
          <w:noProof/>
        </w:rPr>
        <w:t>Craig R</w:t>
      </w:r>
      <w:r w:rsidRPr="00057980">
        <w:rPr>
          <w:rFonts w:ascii="Microsoft Sans Serif" w:hAnsi="Microsoft Sans Serif" w:cs="Microsoft Sans Serif"/>
          <w:caps/>
        </w:rPr>
        <w:t xml:space="preserve"> </w:t>
      </w:r>
      <w:r w:rsidRPr="00C7533C">
        <w:rPr>
          <w:rFonts w:ascii="Microsoft Sans Serif" w:hAnsi="Microsoft Sans Serif" w:cs="Microsoft Sans Serif"/>
          <w:caps/>
          <w:noProof/>
        </w:rPr>
        <w:t>Burgraff</w:t>
      </w:r>
      <w:r w:rsidRPr="00057980">
        <w:rPr>
          <w:rFonts w:ascii="Microsoft Sans Serif" w:hAnsi="Microsoft Sans Serif" w:cs="Microsoft Sans Serif"/>
          <w:caps/>
        </w:rPr>
        <w:t xml:space="preserve"> </w:t>
      </w:r>
      <w:r w:rsidRPr="00C7533C">
        <w:rPr>
          <w:rFonts w:ascii="Microsoft Sans Serif" w:hAnsi="Microsoft Sans Serif" w:cs="Microsoft Sans Serif"/>
          <w:caps/>
          <w:noProof/>
        </w:rPr>
        <w:t>Esquire</w:t>
      </w:r>
    </w:p>
    <w:p w:rsidR="008E6DD4" w:rsidRPr="00057980" w:rsidRDefault="008E6DD4" w:rsidP="008E6DD4">
      <w:pPr>
        <w:rPr>
          <w:rFonts w:ascii="Microsoft Sans Serif" w:hAnsi="Microsoft Sans Serif" w:cs="Microsoft Sans Serif"/>
          <w:caps/>
        </w:rPr>
      </w:pPr>
      <w:r w:rsidRPr="00C7533C">
        <w:rPr>
          <w:rFonts w:ascii="Microsoft Sans Serif" w:hAnsi="Microsoft Sans Serif" w:cs="Microsoft Sans Serif"/>
          <w:caps/>
          <w:noProof/>
        </w:rPr>
        <w:t>Hawke McKeon &amp; Sniscak LLP</w:t>
      </w:r>
    </w:p>
    <w:p w:rsidR="008E6DD4" w:rsidRPr="00057980" w:rsidRDefault="008E6DD4" w:rsidP="008E6DD4">
      <w:pPr>
        <w:rPr>
          <w:rFonts w:ascii="Microsoft Sans Serif" w:hAnsi="Microsoft Sans Serif" w:cs="Microsoft Sans Serif"/>
          <w:caps/>
        </w:rPr>
      </w:pPr>
      <w:r w:rsidRPr="00C7533C">
        <w:rPr>
          <w:rFonts w:ascii="Microsoft Sans Serif" w:hAnsi="Microsoft Sans Serif" w:cs="Microsoft Sans Serif"/>
          <w:caps/>
          <w:noProof/>
        </w:rPr>
        <w:t>100 North Tenth Street</w:t>
      </w:r>
    </w:p>
    <w:p w:rsidR="008E6DD4" w:rsidRPr="00057980" w:rsidRDefault="008E6DD4" w:rsidP="008E6DD4">
      <w:pPr>
        <w:rPr>
          <w:rFonts w:ascii="Microsoft Sans Serif" w:hAnsi="Microsoft Sans Serif" w:cs="Microsoft Sans Serif"/>
          <w:caps/>
        </w:rPr>
      </w:pPr>
      <w:r w:rsidRPr="00C7533C">
        <w:rPr>
          <w:rFonts w:ascii="Microsoft Sans Serif" w:hAnsi="Microsoft Sans Serif" w:cs="Microsoft Sans Serif"/>
          <w:caps/>
          <w:noProof/>
        </w:rPr>
        <w:t>PO Box 1778</w:t>
      </w:r>
    </w:p>
    <w:p w:rsidR="008E6DD4" w:rsidRPr="00057980" w:rsidRDefault="008E6DD4" w:rsidP="008E6DD4">
      <w:pPr>
        <w:rPr>
          <w:rFonts w:ascii="Microsoft Sans Serif" w:hAnsi="Microsoft Sans Serif" w:cs="Microsoft Sans Serif"/>
          <w:caps/>
        </w:rPr>
      </w:pPr>
      <w:r w:rsidRPr="00C7533C">
        <w:rPr>
          <w:rFonts w:ascii="Microsoft Sans Serif" w:hAnsi="Microsoft Sans Serif" w:cs="Microsoft Sans Serif"/>
          <w:caps/>
          <w:noProof/>
        </w:rPr>
        <w:t>Harrisburg</w:t>
      </w:r>
      <w:r w:rsidRPr="00057980">
        <w:rPr>
          <w:rFonts w:ascii="Microsoft Sans Serif" w:hAnsi="Microsoft Sans Serif" w:cs="Microsoft Sans Serif"/>
          <w:caps/>
        </w:rPr>
        <w:t xml:space="preserve"> </w:t>
      </w:r>
      <w:r w:rsidRPr="00C7533C">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C7533C">
        <w:rPr>
          <w:rFonts w:ascii="Microsoft Sans Serif" w:hAnsi="Microsoft Sans Serif" w:cs="Microsoft Sans Serif"/>
          <w:caps/>
          <w:noProof/>
        </w:rPr>
        <w:t>17105</w:t>
      </w:r>
    </w:p>
    <w:p w:rsidR="008E6DD4" w:rsidRDefault="008E6DD4" w:rsidP="008E6DD4">
      <w:pPr>
        <w:rPr>
          <w:rFonts w:ascii="Microsoft Sans Serif" w:hAnsi="Microsoft Sans Serif" w:cs="Microsoft Sans Serif"/>
          <w:b/>
          <w:caps/>
        </w:rPr>
      </w:pPr>
      <w:r w:rsidRPr="00C7533C">
        <w:rPr>
          <w:rFonts w:ascii="Microsoft Sans Serif" w:hAnsi="Microsoft Sans Serif" w:cs="Microsoft Sans Serif"/>
          <w:b/>
          <w:caps/>
          <w:noProof/>
        </w:rPr>
        <w:t>717.236.1300</w:t>
      </w:r>
    </w:p>
    <w:p w:rsidR="008E6DD4" w:rsidRDefault="008E6DD4" w:rsidP="008E6DD4">
      <w:pPr>
        <w:rPr>
          <w:rFonts w:ascii="Microsoft Sans Serif" w:hAnsi="Microsoft Sans Serif" w:cs="Microsoft Sans Serif"/>
          <w:caps/>
        </w:rPr>
      </w:pPr>
    </w:p>
    <w:p w:rsidR="008E6DD4" w:rsidRDefault="008E6DD4" w:rsidP="008E6DD4">
      <w:pPr>
        <w:rPr>
          <w:rFonts w:ascii="Microsoft Sans Serif" w:hAnsi="Microsoft Sans Serif" w:cs="Microsoft Sans Serif"/>
          <w:caps/>
        </w:rPr>
      </w:pPr>
      <w:r w:rsidRPr="00C7533C">
        <w:rPr>
          <w:rFonts w:ascii="Microsoft Sans Serif" w:hAnsi="Microsoft Sans Serif" w:cs="Microsoft Sans Serif"/>
          <w:caps/>
          <w:noProof/>
        </w:rPr>
        <w:t>Eric Joseph</w:t>
      </w:r>
      <w:r w:rsidRPr="00057980">
        <w:rPr>
          <w:rFonts w:ascii="Microsoft Sans Serif" w:hAnsi="Microsoft Sans Serif" w:cs="Microsoft Sans Serif"/>
          <w:caps/>
        </w:rPr>
        <w:t xml:space="preserve"> </w:t>
      </w:r>
      <w:r w:rsidRPr="00C7533C">
        <w:rPr>
          <w:rFonts w:ascii="Microsoft Sans Serif" w:hAnsi="Microsoft Sans Serif" w:cs="Microsoft Sans Serif"/>
          <w:caps/>
          <w:noProof/>
        </w:rPr>
        <w:t>Epstein</w:t>
      </w:r>
      <w:r w:rsidRPr="00057980">
        <w:rPr>
          <w:rFonts w:ascii="Microsoft Sans Serif" w:hAnsi="Microsoft Sans Serif" w:cs="Microsoft Sans Serif"/>
          <w:caps/>
        </w:rPr>
        <w:t xml:space="preserve"> </w:t>
      </w:r>
    </w:p>
    <w:p w:rsidR="008E6DD4" w:rsidRPr="00057980" w:rsidRDefault="008E6DD4" w:rsidP="008E6DD4">
      <w:pPr>
        <w:rPr>
          <w:rFonts w:ascii="Microsoft Sans Serif" w:hAnsi="Microsoft Sans Serif" w:cs="Microsoft Sans Serif"/>
          <w:caps/>
        </w:rPr>
      </w:pPr>
      <w:r w:rsidRPr="00C7533C">
        <w:rPr>
          <w:rFonts w:ascii="Microsoft Sans Serif" w:hAnsi="Microsoft Sans Serif" w:cs="Microsoft Sans Serif"/>
          <w:caps/>
          <w:noProof/>
        </w:rPr>
        <w:t>4100 Hillsdale Road</w:t>
      </w:r>
    </w:p>
    <w:p w:rsidR="008E6DD4" w:rsidRPr="00057980" w:rsidRDefault="008E6DD4" w:rsidP="008E6DD4">
      <w:pPr>
        <w:rPr>
          <w:rFonts w:ascii="Microsoft Sans Serif" w:hAnsi="Microsoft Sans Serif" w:cs="Microsoft Sans Serif"/>
          <w:caps/>
        </w:rPr>
      </w:pPr>
      <w:r w:rsidRPr="00C7533C">
        <w:rPr>
          <w:rFonts w:ascii="Microsoft Sans Serif" w:hAnsi="Microsoft Sans Serif" w:cs="Microsoft Sans Serif"/>
          <w:caps/>
          <w:noProof/>
        </w:rPr>
        <w:t>Harrisburg</w:t>
      </w:r>
      <w:r w:rsidRPr="00057980">
        <w:rPr>
          <w:rFonts w:ascii="Microsoft Sans Serif" w:hAnsi="Microsoft Sans Serif" w:cs="Microsoft Sans Serif"/>
          <w:caps/>
        </w:rPr>
        <w:t xml:space="preserve"> </w:t>
      </w:r>
      <w:r w:rsidRPr="00C7533C">
        <w:rPr>
          <w:rFonts w:ascii="Microsoft Sans Serif" w:hAnsi="Microsoft Sans Serif" w:cs="Microsoft Sans Serif"/>
          <w:caps/>
          <w:noProof/>
        </w:rPr>
        <w:t>PA</w:t>
      </w:r>
      <w:r w:rsidRPr="00057980">
        <w:rPr>
          <w:rFonts w:ascii="Microsoft Sans Serif" w:hAnsi="Microsoft Sans Serif" w:cs="Microsoft Sans Serif"/>
          <w:caps/>
        </w:rPr>
        <w:t xml:space="preserve">  </w:t>
      </w:r>
      <w:r w:rsidRPr="00C7533C">
        <w:rPr>
          <w:rFonts w:ascii="Microsoft Sans Serif" w:hAnsi="Microsoft Sans Serif" w:cs="Microsoft Sans Serif"/>
          <w:caps/>
          <w:noProof/>
        </w:rPr>
        <w:t>17112</w:t>
      </w:r>
    </w:p>
    <w:p w:rsidR="008E6DD4" w:rsidRDefault="008E6DD4" w:rsidP="008E6DD4">
      <w:pPr>
        <w:rPr>
          <w:rFonts w:ascii="Microsoft Sans Serif" w:hAnsi="Microsoft Sans Serif" w:cs="Microsoft Sans Serif"/>
          <w:b/>
          <w:caps/>
        </w:rPr>
      </w:pPr>
      <w:r w:rsidRPr="00C7533C">
        <w:rPr>
          <w:rFonts w:ascii="Microsoft Sans Serif" w:hAnsi="Microsoft Sans Serif" w:cs="Microsoft Sans Serif"/>
          <w:b/>
          <w:caps/>
          <w:noProof/>
        </w:rPr>
        <w:t>717.541.1101</w:t>
      </w:r>
    </w:p>
    <w:p w:rsidR="00E403ED" w:rsidRDefault="00E403ED" w:rsidP="00BD5E6A">
      <w:bookmarkStart w:id="0" w:name="_GoBack"/>
      <w:bookmarkEnd w:id="0"/>
    </w:p>
    <w:sectPr w:rsidR="00E403ED" w:rsidSect="00D67F00">
      <w:pgSz w:w="12240" w:h="15840" w:code="1"/>
      <w:pgMar w:top="1440" w:right="720" w:bottom="1440" w:left="720" w:header="720" w:footer="720"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2F21" w:rsidRDefault="00902F21" w:rsidP="00E403ED">
      <w:r>
        <w:separator/>
      </w:r>
    </w:p>
  </w:endnote>
  <w:endnote w:type="continuationSeparator" w:id="0">
    <w:p w:rsidR="00902F21" w:rsidRDefault="00902F21" w:rsidP="00E403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57761066"/>
      <w:docPartObj>
        <w:docPartGallery w:val="Page Numbers (Bottom of Page)"/>
        <w:docPartUnique/>
      </w:docPartObj>
    </w:sdtPr>
    <w:sdtEndPr>
      <w:rPr>
        <w:noProof/>
      </w:rPr>
    </w:sdtEndPr>
    <w:sdtContent>
      <w:p w:rsidR="00E403ED" w:rsidRDefault="00E403ED">
        <w:pPr>
          <w:pStyle w:val="Footer"/>
          <w:jc w:val="center"/>
        </w:pPr>
        <w:r>
          <w:fldChar w:fldCharType="begin"/>
        </w:r>
        <w:r>
          <w:instrText xml:space="preserve"> PAGE   \* MERGEFORMAT </w:instrText>
        </w:r>
        <w:r>
          <w:fldChar w:fldCharType="separate"/>
        </w:r>
        <w:r w:rsidR="008E6DD4">
          <w:rPr>
            <w:noProof/>
          </w:rPr>
          <w:t>3</w:t>
        </w:r>
        <w:r>
          <w:rPr>
            <w:noProof/>
          </w:rPr>
          <w:fldChar w:fldCharType="end"/>
        </w:r>
      </w:p>
    </w:sdtContent>
  </w:sdt>
  <w:p w:rsidR="00E403ED" w:rsidRDefault="00E403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2F21" w:rsidRDefault="00902F21" w:rsidP="00E403ED">
      <w:r>
        <w:separator/>
      </w:r>
    </w:p>
  </w:footnote>
  <w:footnote w:type="continuationSeparator" w:id="0">
    <w:p w:rsidR="00902F21" w:rsidRDefault="00902F21" w:rsidP="00E403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826C7C"/>
    <w:multiLevelType w:val="hybridMultilevel"/>
    <w:tmpl w:val="82B2790C"/>
    <w:lvl w:ilvl="0" w:tplc="714619B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E6A"/>
    <w:rsid w:val="00001E3A"/>
    <w:rsid w:val="00001EF6"/>
    <w:rsid w:val="000028EA"/>
    <w:rsid w:val="00003D11"/>
    <w:rsid w:val="00004AA3"/>
    <w:rsid w:val="00005558"/>
    <w:rsid w:val="000079FE"/>
    <w:rsid w:val="00012104"/>
    <w:rsid w:val="00012655"/>
    <w:rsid w:val="0001305A"/>
    <w:rsid w:val="00015650"/>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163F"/>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57AD"/>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1C30"/>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680F"/>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196"/>
    <w:rsid w:val="00593FF1"/>
    <w:rsid w:val="00594648"/>
    <w:rsid w:val="00594E77"/>
    <w:rsid w:val="0059623B"/>
    <w:rsid w:val="00596D1D"/>
    <w:rsid w:val="005A1839"/>
    <w:rsid w:val="005A2923"/>
    <w:rsid w:val="005A3759"/>
    <w:rsid w:val="005A44D9"/>
    <w:rsid w:val="005A5826"/>
    <w:rsid w:val="005A6ADE"/>
    <w:rsid w:val="005B1334"/>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86254"/>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04EE"/>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38F3"/>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539E"/>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DD4"/>
    <w:rsid w:val="008E6FB7"/>
    <w:rsid w:val="008E7557"/>
    <w:rsid w:val="008E7FE5"/>
    <w:rsid w:val="008F1874"/>
    <w:rsid w:val="008F25DF"/>
    <w:rsid w:val="008F29E0"/>
    <w:rsid w:val="008F4FCE"/>
    <w:rsid w:val="008F63E4"/>
    <w:rsid w:val="008F7E50"/>
    <w:rsid w:val="00900008"/>
    <w:rsid w:val="00900E6A"/>
    <w:rsid w:val="00902EB1"/>
    <w:rsid w:val="00902F2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B96"/>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5E6A"/>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08F5"/>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212A"/>
    <w:rsid w:val="00E32221"/>
    <w:rsid w:val="00E32512"/>
    <w:rsid w:val="00E333C7"/>
    <w:rsid w:val="00E3374E"/>
    <w:rsid w:val="00E33A7F"/>
    <w:rsid w:val="00E34A79"/>
    <w:rsid w:val="00E376F7"/>
    <w:rsid w:val="00E403ED"/>
    <w:rsid w:val="00E4104D"/>
    <w:rsid w:val="00E41293"/>
    <w:rsid w:val="00E41C3F"/>
    <w:rsid w:val="00E41CE3"/>
    <w:rsid w:val="00E44479"/>
    <w:rsid w:val="00E44715"/>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E71"/>
    <w:rsid w:val="00EC62F1"/>
    <w:rsid w:val="00EC6D41"/>
    <w:rsid w:val="00EC79CA"/>
    <w:rsid w:val="00EC7B7F"/>
    <w:rsid w:val="00ED03A3"/>
    <w:rsid w:val="00ED0AA7"/>
    <w:rsid w:val="00ED2F8A"/>
    <w:rsid w:val="00ED58AF"/>
    <w:rsid w:val="00ED7658"/>
    <w:rsid w:val="00EE13F4"/>
    <w:rsid w:val="00EE171F"/>
    <w:rsid w:val="00EE1EE5"/>
    <w:rsid w:val="00EE2928"/>
    <w:rsid w:val="00EE2E23"/>
    <w:rsid w:val="00EE359A"/>
    <w:rsid w:val="00EE3AA4"/>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E6A"/>
    <w:pPr>
      <w:spacing w:line="240" w:lineRule="auto"/>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3ED"/>
    <w:pPr>
      <w:tabs>
        <w:tab w:val="center" w:pos="4680"/>
        <w:tab w:val="right" w:pos="9360"/>
      </w:tabs>
    </w:pPr>
  </w:style>
  <w:style w:type="character" w:customStyle="1" w:styleId="HeaderChar">
    <w:name w:val="Header Char"/>
    <w:basedOn w:val="DefaultParagraphFont"/>
    <w:link w:val="Header"/>
    <w:uiPriority w:val="99"/>
    <w:rsid w:val="00E403ED"/>
    <w:rPr>
      <w:rFonts w:eastAsia="Times New Roman"/>
    </w:rPr>
  </w:style>
  <w:style w:type="paragraph" w:styleId="Footer">
    <w:name w:val="footer"/>
    <w:basedOn w:val="Normal"/>
    <w:link w:val="FooterChar"/>
    <w:uiPriority w:val="99"/>
    <w:unhideWhenUsed/>
    <w:rsid w:val="00E403ED"/>
    <w:pPr>
      <w:tabs>
        <w:tab w:val="center" w:pos="4680"/>
        <w:tab w:val="right" w:pos="9360"/>
      </w:tabs>
    </w:pPr>
  </w:style>
  <w:style w:type="character" w:customStyle="1" w:styleId="FooterChar">
    <w:name w:val="Footer Char"/>
    <w:basedOn w:val="DefaultParagraphFont"/>
    <w:link w:val="Footer"/>
    <w:uiPriority w:val="99"/>
    <w:rsid w:val="00E403ED"/>
    <w:rPr>
      <w:rFonts w:eastAsia="Times New Roman"/>
    </w:rPr>
  </w:style>
  <w:style w:type="paragraph" w:styleId="ListParagraph">
    <w:name w:val="List Paragraph"/>
    <w:basedOn w:val="Normal"/>
    <w:uiPriority w:val="34"/>
    <w:qFormat/>
    <w:rsid w:val="005B133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E6A"/>
    <w:pPr>
      <w:spacing w:line="240" w:lineRule="auto"/>
      <w:jc w:val="left"/>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403ED"/>
    <w:pPr>
      <w:tabs>
        <w:tab w:val="center" w:pos="4680"/>
        <w:tab w:val="right" w:pos="9360"/>
      </w:tabs>
    </w:pPr>
  </w:style>
  <w:style w:type="character" w:customStyle="1" w:styleId="HeaderChar">
    <w:name w:val="Header Char"/>
    <w:basedOn w:val="DefaultParagraphFont"/>
    <w:link w:val="Header"/>
    <w:uiPriority w:val="99"/>
    <w:rsid w:val="00E403ED"/>
    <w:rPr>
      <w:rFonts w:eastAsia="Times New Roman"/>
    </w:rPr>
  </w:style>
  <w:style w:type="paragraph" w:styleId="Footer">
    <w:name w:val="footer"/>
    <w:basedOn w:val="Normal"/>
    <w:link w:val="FooterChar"/>
    <w:uiPriority w:val="99"/>
    <w:unhideWhenUsed/>
    <w:rsid w:val="00E403ED"/>
    <w:pPr>
      <w:tabs>
        <w:tab w:val="center" w:pos="4680"/>
        <w:tab w:val="right" w:pos="9360"/>
      </w:tabs>
    </w:pPr>
  </w:style>
  <w:style w:type="character" w:customStyle="1" w:styleId="FooterChar">
    <w:name w:val="Footer Char"/>
    <w:basedOn w:val="DefaultParagraphFont"/>
    <w:link w:val="Footer"/>
    <w:uiPriority w:val="99"/>
    <w:rsid w:val="00E403ED"/>
    <w:rPr>
      <w:rFonts w:eastAsia="Times New Roman"/>
    </w:rPr>
  </w:style>
  <w:style w:type="paragraph" w:styleId="ListParagraph">
    <w:name w:val="List Paragraph"/>
    <w:basedOn w:val="Normal"/>
    <w:uiPriority w:val="34"/>
    <w:qFormat/>
    <w:rsid w:val="005B13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216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769</Words>
  <Characters>4385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astout</cp:lastModifiedBy>
  <cp:revision>3</cp:revision>
  <cp:lastPrinted>2012-01-26T22:14:00Z</cp:lastPrinted>
  <dcterms:created xsi:type="dcterms:W3CDTF">2012-01-30T19:14:00Z</dcterms:created>
  <dcterms:modified xsi:type="dcterms:W3CDTF">2012-01-30T19:30:00Z</dcterms:modified>
</cp:coreProperties>
</file>