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E8268C" w:rsidRDefault="00C16CC3" w:rsidP="00E8268C">
      <w:pPr>
        <w:jc w:val="center"/>
        <w:rPr>
          <w:rFonts w:ascii="Times New Roman" w:hAnsi="Times New Roman" w:cs="Times New Roman"/>
          <w:b/>
        </w:rPr>
      </w:pPr>
      <w:r w:rsidRPr="00E8268C">
        <w:rPr>
          <w:rFonts w:ascii="Times New Roman" w:hAnsi="Times New Roman" w:cs="Times New Roman"/>
          <w:b/>
        </w:rPr>
        <w:t>BEFORE THE</w:t>
      </w:r>
    </w:p>
    <w:p w:rsidR="00C16CC3" w:rsidRPr="00E8268C" w:rsidRDefault="00C16CC3" w:rsidP="00E8268C">
      <w:pPr>
        <w:tabs>
          <w:tab w:val="center" w:pos="4680"/>
        </w:tabs>
        <w:suppressAutoHyphens/>
        <w:jc w:val="center"/>
        <w:rPr>
          <w:rFonts w:ascii="Times New Roman" w:hAnsi="Times New Roman" w:cs="Times New Roman"/>
          <w:b/>
          <w:bCs/>
          <w:spacing w:val="-3"/>
        </w:rPr>
      </w:pPr>
      <w:r w:rsidRPr="00E8268C">
        <w:rPr>
          <w:rFonts w:ascii="Times New Roman" w:hAnsi="Times New Roman" w:cs="Times New Roman"/>
          <w:b/>
          <w:bCs/>
          <w:spacing w:val="-3"/>
        </w:rPr>
        <w:t>PENNSYLVANIA PUBLIC UTILITY COMMISSION</w:t>
      </w:r>
    </w:p>
    <w:p w:rsidR="00C16CC3" w:rsidRPr="00E8268C" w:rsidRDefault="00C16CC3" w:rsidP="00E8268C">
      <w:pPr>
        <w:tabs>
          <w:tab w:val="left" w:pos="-720"/>
        </w:tabs>
        <w:suppressAutoHyphens/>
        <w:ind w:firstLine="1440"/>
        <w:rPr>
          <w:rFonts w:ascii="Times New Roman" w:hAnsi="Times New Roman" w:cs="Times New Roman"/>
          <w:spacing w:val="-3"/>
        </w:rPr>
      </w:pPr>
    </w:p>
    <w:p w:rsidR="00C16CC3" w:rsidRDefault="00C16CC3" w:rsidP="00E8268C">
      <w:pPr>
        <w:tabs>
          <w:tab w:val="left" w:pos="-720"/>
        </w:tabs>
        <w:suppressAutoHyphens/>
        <w:ind w:firstLine="1440"/>
        <w:rPr>
          <w:rFonts w:ascii="Times New Roman" w:hAnsi="Times New Roman" w:cs="Times New Roman"/>
          <w:spacing w:val="-3"/>
        </w:rPr>
      </w:pPr>
    </w:p>
    <w:p w:rsidR="00E8268C" w:rsidRPr="00E8268C" w:rsidRDefault="00E8268C" w:rsidP="00E8268C">
      <w:pPr>
        <w:tabs>
          <w:tab w:val="left" w:pos="-720"/>
        </w:tabs>
        <w:suppressAutoHyphens/>
        <w:ind w:firstLine="1440"/>
        <w:rPr>
          <w:rFonts w:ascii="Times New Roman" w:hAnsi="Times New Roman" w:cs="Times New Roman"/>
          <w:spacing w:val="-3"/>
        </w:rPr>
      </w:pPr>
    </w:p>
    <w:p w:rsidR="00C16CC3" w:rsidRPr="00E8268C" w:rsidRDefault="00183C6A" w:rsidP="00E8268C">
      <w:pPr>
        <w:rPr>
          <w:rFonts w:ascii="Times New Roman" w:hAnsi="Times New Roman" w:cs="Times New Roman"/>
        </w:rPr>
      </w:pPr>
      <w:r w:rsidRPr="00E8268C">
        <w:rPr>
          <w:rFonts w:ascii="Times New Roman" w:hAnsi="Times New Roman" w:cs="Times New Roman"/>
          <w:spacing w:val="-3"/>
        </w:rPr>
        <w:t>Delois B. Nichols</w:t>
      </w:r>
      <w:r w:rsidR="00DA1E19" w:rsidRPr="00E8268C">
        <w:rPr>
          <w:rFonts w:ascii="Times New Roman" w:hAnsi="Times New Roman" w:cs="Times New Roman"/>
          <w:spacing w:val="-3"/>
        </w:rPr>
        <w:tab/>
      </w:r>
      <w:r w:rsidR="00D557DB" w:rsidRPr="00E8268C">
        <w:rPr>
          <w:rFonts w:ascii="Times New Roman" w:hAnsi="Times New Roman" w:cs="Times New Roman"/>
          <w:spacing w:val="-3"/>
        </w:rPr>
        <w:tab/>
      </w:r>
      <w:r w:rsidR="00D557DB" w:rsidRPr="00E8268C">
        <w:rPr>
          <w:rFonts w:ascii="Times New Roman" w:hAnsi="Times New Roman" w:cs="Times New Roman"/>
          <w:spacing w:val="-3"/>
        </w:rPr>
        <w:tab/>
      </w:r>
      <w:r w:rsidR="00C16CC3" w:rsidRPr="00E8268C">
        <w:rPr>
          <w:rFonts w:ascii="Times New Roman" w:hAnsi="Times New Roman" w:cs="Times New Roman"/>
          <w:spacing w:val="-3"/>
        </w:rPr>
        <w:tab/>
      </w:r>
      <w:r w:rsidR="00C16CC3" w:rsidRPr="00E8268C">
        <w:rPr>
          <w:rFonts w:ascii="Times New Roman" w:hAnsi="Times New Roman" w:cs="Times New Roman"/>
          <w:spacing w:val="-3"/>
        </w:rPr>
        <w:tab/>
        <w:t>:</w:t>
      </w:r>
    </w:p>
    <w:p w:rsidR="00C16CC3" w:rsidRPr="00E8268C" w:rsidRDefault="00C16CC3" w:rsidP="00E8268C">
      <w:pPr>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w:t>
      </w:r>
    </w:p>
    <w:p w:rsidR="00C16CC3" w:rsidRPr="00E8268C" w:rsidRDefault="00C16CC3" w:rsidP="00E8268C">
      <w:pPr>
        <w:rPr>
          <w:rFonts w:ascii="Times New Roman" w:hAnsi="Times New Roman" w:cs="Times New Roman"/>
        </w:rPr>
      </w:pPr>
      <w:r w:rsidRPr="00E8268C">
        <w:rPr>
          <w:rFonts w:ascii="Times New Roman" w:hAnsi="Times New Roman" w:cs="Times New Roman"/>
        </w:rPr>
        <w:tab/>
        <w:t>v.</w:t>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w:t>
      </w:r>
      <w:r w:rsidRPr="00E8268C">
        <w:rPr>
          <w:rFonts w:ascii="Times New Roman" w:hAnsi="Times New Roman" w:cs="Times New Roman"/>
        </w:rPr>
        <w:tab/>
      </w:r>
      <w:r w:rsidRPr="00E8268C">
        <w:rPr>
          <w:rFonts w:ascii="Times New Roman" w:hAnsi="Times New Roman" w:cs="Times New Roman"/>
        </w:rPr>
        <w:tab/>
      </w:r>
      <w:r w:rsidR="003A5E29" w:rsidRPr="00E8268C">
        <w:rPr>
          <w:rFonts w:ascii="Times New Roman" w:hAnsi="Times New Roman" w:cs="Times New Roman"/>
        </w:rPr>
        <w:t>F-20</w:t>
      </w:r>
      <w:r w:rsidR="00183C6A" w:rsidRPr="00E8268C">
        <w:rPr>
          <w:rFonts w:ascii="Times New Roman" w:hAnsi="Times New Roman" w:cs="Times New Roman"/>
        </w:rPr>
        <w:t>10</w:t>
      </w:r>
      <w:r w:rsidR="003A5E29" w:rsidRPr="00E8268C">
        <w:rPr>
          <w:rFonts w:ascii="Times New Roman" w:hAnsi="Times New Roman" w:cs="Times New Roman"/>
        </w:rPr>
        <w:t>-</w:t>
      </w:r>
      <w:r w:rsidR="00183C6A" w:rsidRPr="00E8268C">
        <w:rPr>
          <w:rFonts w:ascii="Times New Roman" w:hAnsi="Times New Roman" w:cs="Times New Roman"/>
        </w:rPr>
        <w:t>2177759</w:t>
      </w:r>
    </w:p>
    <w:p w:rsidR="00C16CC3" w:rsidRPr="00E8268C" w:rsidRDefault="00C16CC3" w:rsidP="00E8268C">
      <w:pPr>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w:t>
      </w:r>
    </w:p>
    <w:p w:rsidR="00C16CC3" w:rsidRPr="00E8268C" w:rsidRDefault="00183C6A" w:rsidP="00E8268C">
      <w:pPr>
        <w:rPr>
          <w:rFonts w:ascii="Times New Roman" w:hAnsi="Times New Roman" w:cs="Times New Roman"/>
        </w:rPr>
      </w:pPr>
      <w:r w:rsidRPr="00E8268C">
        <w:rPr>
          <w:rFonts w:ascii="Times New Roman" w:hAnsi="Times New Roman" w:cs="Times New Roman"/>
        </w:rPr>
        <w:t>PPL Electric Utilities</w:t>
      </w:r>
      <w:r w:rsidRPr="00E8268C">
        <w:rPr>
          <w:rFonts w:ascii="Times New Roman" w:hAnsi="Times New Roman" w:cs="Times New Roman"/>
        </w:rPr>
        <w:tab/>
      </w:r>
      <w:r w:rsidRPr="00E8268C">
        <w:rPr>
          <w:rFonts w:ascii="Times New Roman" w:hAnsi="Times New Roman" w:cs="Times New Roman"/>
        </w:rPr>
        <w:tab/>
      </w:r>
      <w:r w:rsidR="00C16CC3" w:rsidRPr="00E8268C">
        <w:rPr>
          <w:rFonts w:ascii="Times New Roman" w:hAnsi="Times New Roman" w:cs="Times New Roman"/>
        </w:rPr>
        <w:tab/>
      </w:r>
      <w:r w:rsidR="00C16CC3" w:rsidRPr="00E8268C">
        <w:rPr>
          <w:rFonts w:ascii="Times New Roman" w:hAnsi="Times New Roman" w:cs="Times New Roman"/>
        </w:rPr>
        <w:tab/>
      </w:r>
      <w:r w:rsidR="00C16CC3" w:rsidRPr="00E8268C">
        <w:rPr>
          <w:rFonts w:ascii="Times New Roman" w:hAnsi="Times New Roman" w:cs="Times New Roman"/>
        </w:rPr>
        <w:tab/>
        <w:t>:</w:t>
      </w:r>
    </w:p>
    <w:p w:rsidR="00C16CC3" w:rsidRDefault="00C16CC3" w:rsidP="00E8268C">
      <w:pPr>
        <w:rPr>
          <w:rFonts w:ascii="Times New Roman" w:hAnsi="Times New Roman" w:cs="Times New Roman"/>
        </w:rPr>
      </w:pPr>
    </w:p>
    <w:p w:rsidR="00E8268C" w:rsidRPr="00E8268C" w:rsidRDefault="00E8268C" w:rsidP="00E8268C">
      <w:pPr>
        <w:rPr>
          <w:rFonts w:ascii="Times New Roman" w:hAnsi="Times New Roman" w:cs="Times New Roman"/>
        </w:rPr>
      </w:pPr>
    </w:p>
    <w:p w:rsidR="00F573B1" w:rsidRPr="00E8268C" w:rsidRDefault="00F573B1" w:rsidP="00E8268C">
      <w:pPr>
        <w:rPr>
          <w:rFonts w:ascii="Times New Roman" w:hAnsi="Times New Roman" w:cs="Times New Roman"/>
        </w:rPr>
      </w:pPr>
    </w:p>
    <w:p w:rsidR="009E4DC1" w:rsidRPr="00E8268C" w:rsidRDefault="009E4DC1" w:rsidP="00E8268C">
      <w:pPr>
        <w:autoSpaceDE/>
        <w:autoSpaceDN/>
        <w:jc w:val="center"/>
        <w:rPr>
          <w:rFonts w:ascii="Times New Roman" w:hAnsi="Times New Roman" w:cs="Times New Roman"/>
          <w:b/>
          <w:u w:val="single"/>
        </w:rPr>
      </w:pPr>
      <w:r w:rsidRPr="00E8268C">
        <w:rPr>
          <w:rFonts w:ascii="Times New Roman" w:hAnsi="Times New Roman" w:cs="Times New Roman"/>
          <w:b/>
          <w:u w:val="single"/>
        </w:rPr>
        <w:t>INITIAL DECISION</w:t>
      </w:r>
    </w:p>
    <w:p w:rsidR="009E4DC1" w:rsidRDefault="009E4DC1" w:rsidP="00E8268C">
      <w:pPr>
        <w:autoSpaceDE/>
        <w:autoSpaceDN/>
        <w:jc w:val="center"/>
        <w:rPr>
          <w:rFonts w:ascii="Times New Roman" w:hAnsi="Times New Roman" w:cs="Times New Roman"/>
          <w:b/>
        </w:rPr>
      </w:pPr>
    </w:p>
    <w:p w:rsidR="00E8268C" w:rsidRPr="00E8268C" w:rsidRDefault="00E8268C" w:rsidP="00E8268C">
      <w:pPr>
        <w:autoSpaceDE/>
        <w:autoSpaceDN/>
        <w:jc w:val="center"/>
        <w:rPr>
          <w:rFonts w:ascii="Times New Roman" w:hAnsi="Times New Roman" w:cs="Times New Roman"/>
          <w:b/>
        </w:rPr>
      </w:pPr>
    </w:p>
    <w:p w:rsidR="009E4DC1" w:rsidRPr="00E8268C" w:rsidRDefault="009E4DC1" w:rsidP="00E8268C">
      <w:pPr>
        <w:jc w:val="center"/>
        <w:rPr>
          <w:rFonts w:ascii="Times New Roman" w:hAnsi="Times New Roman" w:cs="Times New Roman"/>
          <w:bCs/>
        </w:rPr>
      </w:pPr>
      <w:r w:rsidRPr="00E8268C">
        <w:rPr>
          <w:rFonts w:ascii="Times New Roman" w:hAnsi="Times New Roman" w:cs="Times New Roman"/>
          <w:bCs/>
        </w:rPr>
        <w:t>Before</w:t>
      </w:r>
    </w:p>
    <w:p w:rsidR="009E4DC1" w:rsidRPr="00E8268C" w:rsidRDefault="009E4DC1" w:rsidP="00E8268C">
      <w:pPr>
        <w:jc w:val="center"/>
        <w:rPr>
          <w:rFonts w:ascii="Times New Roman" w:hAnsi="Times New Roman" w:cs="Times New Roman"/>
          <w:bCs/>
        </w:rPr>
      </w:pPr>
      <w:r w:rsidRPr="00E8268C">
        <w:rPr>
          <w:rFonts w:ascii="Times New Roman" w:hAnsi="Times New Roman" w:cs="Times New Roman"/>
          <w:bCs/>
        </w:rPr>
        <w:t>Dennis J. Buckley</w:t>
      </w:r>
    </w:p>
    <w:p w:rsidR="009E4DC1" w:rsidRPr="00E8268C" w:rsidRDefault="009E4DC1" w:rsidP="00E8268C">
      <w:pPr>
        <w:jc w:val="center"/>
        <w:rPr>
          <w:rFonts w:ascii="Times New Roman" w:hAnsi="Times New Roman" w:cs="Times New Roman"/>
          <w:bCs/>
        </w:rPr>
      </w:pPr>
      <w:r w:rsidRPr="00E8268C">
        <w:rPr>
          <w:rFonts w:ascii="Times New Roman" w:hAnsi="Times New Roman" w:cs="Times New Roman"/>
          <w:bCs/>
        </w:rPr>
        <w:t>Administrative Law Judge</w:t>
      </w:r>
    </w:p>
    <w:p w:rsidR="009E4DC1" w:rsidRPr="00E8268C" w:rsidRDefault="009E4DC1" w:rsidP="00E8268C">
      <w:pPr>
        <w:autoSpaceDE/>
        <w:autoSpaceDN/>
        <w:rPr>
          <w:rFonts w:ascii="Times New Roman" w:hAnsi="Times New Roman" w:cs="Times New Roman"/>
          <w:b/>
        </w:rPr>
      </w:pPr>
    </w:p>
    <w:p w:rsidR="009E4DC1" w:rsidRPr="00E8268C" w:rsidRDefault="009E4DC1" w:rsidP="00E8268C">
      <w:pPr>
        <w:autoSpaceDE/>
        <w:autoSpaceDN/>
        <w:rPr>
          <w:rFonts w:ascii="Times New Roman" w:hAnsi="Times New Roman" w:cs="Times New Roman"/>
          <w:b/>
        </w:rPr>
      </w:pPr>
    </w:p>
    <w:p w:rsidR="009E4DC1" w:rsidRPr="00E8268C" w:rsidRDefault="009E4DC1" w:rsidP="00E8268C">
      <w:pPr>
        <w:autoSpaceDE/>
        <w:autoSpaceDN/>
        <w:jc w:val="center"/>
        <w:rPr>
          <w:rFonts w:ascii="Times New Roman" w:hAnsi="Times New Roman" w:cs="Times New Roman"/>
          <w:u w:val="single"/>
        </w:rPr>
      </w:pPr>
      <w:r w:rsidRPr="00E8268C">
        <w:rPr>
          <w:rFonts w:ascii="Times New Roman" w:hAnsi="Times New Roman" w:cs="Times New Roman"/>
          <w:u w:val="single"/>
        </w:rPr>
        <w:t>HISTORY OF THE PROCEEDING</w:t>
      </w:r>
    </w:p>
    <w:p w:rsidR="009E4DC1" w:rsidRPr="00E8268C" w:rsidRDefault="009E4DC1" w:rsidP="00E8268C">
      <w:pPr>
        <w:autoSpaceDE/>
        <w:autoSpaceDN/>
        <w:jc w:val="center"/>
        <w:rPr>
          <w:rFonts w:ascii="Times New Roman" w:hAnsi="Times New Roman" w:cs="Times New Roman"/>
          <w:u w:val="single"/>
        </w:rPr>
      </w:pPr>
    </w:p>
    <w:p w:rsidR="009E4DC1" w:rsidRPr="00E8268C" w:rsidRDefault="009E4DC1" w:rsidP="00E8268C">
      <w:pPr>
        <w:autoSpaceDE/>
        <w:autoSpaceDN/>
        <w:jc w:val="center"/>
        <w:rPr>
          <w:rFonts w:ascii="Times New Roman" w:hAnsi="Times New Roman" w:cs="Times New Roman"/>
          <w:u w:val="single"/>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On </w:t>
      </w:r>
      <w:r w:rsidR="002B0270" w:rsidRPr="00E8268C">
        <w:rPr>
          <w:rFonts w:ascii="Times New Roman" w:hAnsi="Times New Roman" w:cs="Times New Roman"/>
        </w:rPr>
        <w:t>May 18,</w:t>
      </w:r>
      <w:r w:rsidRPr="00E8268C">
        <w:rPr>
          <w:rFonts w:ascii="Times New Roman" w:hAnsi="Times New Roman" w:cs="Times New Roman"/>
        </w:rPr>
        <w:t xml:space="preserve"> 2010, </w:t>
      </w:r>
      <w:r w:rsidR="002B0270" w:rsidRPr="00E8268C">
        <w:rPr>
          <w:rFonts w:ascii="Times New Roman" w:hAnsi="Times New Roman" w:cs="Times New Roman"/>
        </w:rPr>
        <w:t xml:space="preserve">Delois B. Nichols </w:t>
      </w:r>
      <w:r w:rsidRPr="00E8268C">
        <w:rPr>
          <w:rFonts w:ascii="Times New Roman" w:hAnsi="Times New Roman" w:cs="Times New Roman"/>
        </w:rPr>
        <w:t xml:space="preserve">(Complainant) filed a formal Complaint against </w:t>
      </w:r>
      <w:r w:rsidR="002B0270" w:rsidRPr="00E8268C">
        <w:rPr>
          <w:rFonts w:ascii="Times New Roman" w:hAnsi="Times New Roman" w:cs="Times New Roman"/>
        </w:rPr>
        <w:t xml:space="preserve">PPL Electric Utilities </w:t>
      </w:r>
      <w:r w:rsidRPr="00E8268C">
        <w:rPr>
          <w:rFonts w:ascii="Times New Roman" w:hAnsi="Times New Roman" w:cs="Times New Roman"/>
        </w:rPr>
        <w:t>(</w:t>
      </w:r>
      <w:r w:rsidR="002B0270" w:rsidRPr="00E8268C">
        <w:rPr>
          <w:rFonts w:ascii="Times New Roman" w:hAnsi="Times New Roman" w:cs="Times New Roman"/>
        </w:rPr>
        <w:t>PPL</w:t>
      </w:r>
      <w:r w:rsidRPr="00E8268C">
        <w:rPr>
          <w:rFonts w:ascii="Times New Roman" w:hAnsi="Times New Roman" w:cs="Times New Roman"/>
        </w:rPr>
        <w:t xml:space="preserve"> or Respondent).</w:t>
      </w:r>
      <w:r w:rsidRPr="00E8268C">
        <w:rPr>
          <w:rFonts w:ascii="Times New Roman" w:hAnsi="Times New Roman" w:cs="Times New Roman"/>
          <w:vertAlign w:val="superscript"/>
        </w:rPr>
        <w:footnoteReference w:id="1"/>
      </w:r>
      <w:r w:rsidRPr="00E8268C">
        <w:rPr>
          <w:rFonts w:ascii="Times New Roman" w:hAnsi="Times New Roman" w:cs="Times New Roman"/>
        </w:rPr>
        <w:t xml:space="preserve">  The Complaint alleged that </w:t>
      </w:r>
      <w:r w:rsidR="002B0270" w:rsidRPr="00E8268C">
        <w:rPr>
          <w:rFonts w:ascii="Times New Roman" w:hAnsi="Times New Roman" w:cs="Times New Roman"/>
        </w:rPr>
        <w:t>PPL</w:t>
      </w:r>
      <w:r w:rsidRPr="00E8268C">
        <w:rPr>
          <w:rFonts w:ascii="Times New Roman" w:hAnsi="Times New Roman" w:cs="Times New Roman"/>
        </w:rPr>
        <w:t xml:space="preserve"> had improperly billed the Complainant</w:t>
      </w:r>
      <w:r w:rsidR="002B0270" w:rsidRPr="00E8268C">
        <w:rPr>
          <w:rFonts w:ascii="Times New Roman" w:hAnsi="Times New Roman" w:cs="Times New Roman"/>
        </w:rPr>
        <w:t xml:space="preserve"> and that PPL is responsible for light bulbs blowing out and the television going on and off at her residence</w:t>
      </w:r>
      <w:r w:rsidRPr="00E8268C">
        <w:rPr>
          <w:rFonts w:ascii="Times New Roman" w:hAnsi="Times New Roman" w:cs="Times New Roman"/>
        </w:rPr>
        <w:t>.</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On </w:t>
      </w:r>
      <w:r w:rsidR="002B0270" w:rsidRPr="00E8268C">
        <w:rPr>
          <w:rFonts w:ascii="Times New Roman" w:hAnsi="Times New Roman" w:cs="Times New Roman"/>
        </w:rPr>
        <w:t>May 24, 2010</w:t>
      </w:r>
      <w:r w:rsidRPr="00E8268C">
        <w:rPr>
          <w:rFonts w:ascii="Times New Roman" w:hAnsi="Times New Roman" w:cs="Times New Roman"/>
        </w:rPr>
        <w:t xml:space="preserve">, the Complaint was served on </w:t>
      </w:r>
      <w:r w:rsidR="002B0270" w:rsidRPr="00E8268C">
        <w:rPr>
          <w:rFonts w:ascii="Times New Roman" w:hAnsi="Times New Roman" w:cs="Times New Roman"/>
        </w:rPr>
        <w:t>PPL</w:t>
      </w:r>
      <w:r w:rsidRPr="00E8268C">
        <w:rPr>
          <w:rFonts w:ascii="Times New Roman" w:hAnsi="Times New Roman" w:cs="Times New Roman"/>
        </w:rPr>
        <w:t xml:space="preserve"> by the Secretary of the Commission, and on </w:t>
      </w:r>
      <w:r w:rsidR="002B0270" w:rsidRPr="00E8268C">
        <w:rPr>
          <w:rFonts w:ascii="Times New Roman" w:hAnsi="Times New Roman" w:cs="Times New Roman"/>
        </w:rPr>
        <w:t xml:space="preserve">June 14, </w:t>
      </w:r>
      <w:r w:rsidRPr="00E8268C">
        <w:rPr>
          <w:rFonts w:ascii="Times New Roman" w:hAnsi="Times New Roman" w:cs="Times New Roman"/>
        </w:rPr>
        <w:t xml:space="preserve">2010, </w:t>
      </w:r>
      <w:r w:rsidR="002B0270" w:rsidRPr="00E8268C">
        <w:rPr>
          <w:rFonts w:ascii="Times New Roman" w:hAnsi="Times New Roman" w:cs="Times New Roman"/>
        </w:rPr>
        <w:t>PPL</w:t>
      </w:r>
      <w:r w:rsidRPr="00E8268C">
        <w:rPr>
          <w:rFonts w:ascii="Times New Roman" w:hAnsi="Times New Roman" w:cs="Times New Roman"/>
        </w:rPr>
        <w:t xml:space="preserve"> timely filed an Answer to the Complaint, denying that the Complainant had been improperly billed</w:t>
      </w:r>
      <w:r w:rsidR="002B0270" w:rsidRPr="00E8268C">
        <w:rPr>
          <w:rFonts w:ascii="Times New Roman" w:hAnsi="Times New Roman" w:cs="Times New Roman"/>
        </w:rPr>
        <w:t xml:space="preserve"> and denying any responsibility on the part of PPL for the electric appliance problems in the Complainant’s home</w:t>
      </w:r>
      <w:r w:rsidRPr="00E8268C">
        <w:rPr>
          <w:rFonts w:ascii="Times New Roman" w:hAnsi="Times New Roman" w:cs="Times New Roman"/>
        </w:rPr>
        <w:t>.</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By </w:t>
      </w:r>
      <w:r w:rsidR="008210A2">
        <w:rPr>
          <w:rFonts w:ascii="Times New Roman" w:hAnsi="Times New Roman" w:cs="Times New Roman"/>
        </w:rPr>
        <w:t>H</w:t>
      </w:r>
      <w:r w:rsidR="00B6113C" w:rsidRPr="00E8268C">
        <w:rPr>
          <w:rFonts w:ascii="Times New Roman" w:hAnsi="Times New Roman" w:cs="Times New Roman"/>
        </w:rPr>
        <w:t>earing N</w:t>
      </w:r>
      <w:r w:rsidRPr="00E8268C">
        <w:rPr>
          <w:rFonts w:ascii="Times New Roman" w:hAnsi="Times New Roman" w:cs="Times New Roman"/>
        </w:rPr>
        <w:t xml:space="preserve">otice dated </w:t>
      </w:r>
      <w:r w:rsidR="002B0270" w:rsidRPr="00E8268C">
        <w:rPr>
          <w:rFonts w:ascii="Times New Roman" w:hAnsi="Times New Roman" w:cs="Times New Roman"/>
        </w:rPr>
        <w:t>April 6, 2011</w:t>
      </w:r>
      <w:r w:rsidRPr="00E8268C">
        <w:rPr>
          <w:rFonts w:ascii="Times New Roman" w:hAnsi="Times New Roman" w:cs="Times New Roman"/>
        </w:rPr>
        <w:t xml:space="preserve">, the parties were advised that a telephonic hearing would take place on </w:t>
      </w:r>
      <w:r w:rsidR="002B0270" w:rsidRPr="00E8268C">
        <w:rPr>
          <w:rFonts w:ascii="Times New Roman" w:hAnsi="Times New Roman" w:cs="Times New Roman"/>
        </w:rPr>
        <w:t>May 12, 2011</w:t>
      </w:r>
      <w:r w:rsidRPr="00E8268C">
        <w:rPr>
          <w:rFonts w:ascii="Times New Roman" w:hAnsi="Times New Roman" w:cs="Times New Roman"/>
        </w:rPr>
        <w:t>.</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lastRenderedPageBreak/>
        <w:tab/>
      </w:r>
      <w:r w:rsidRPr="00E8268C">
        <w:rPr>
          <w:rFonts w:ascii="Times New Roman" w:hAnsi="Times New Roman" w:cs="Times New Roman"/>
        </w:rPr>
        <w:tab/>
        <w:t xml:space="preserve">On </w:t>
      </w:r>
      <w:r w:rsidR="002B0270" w:rsidRPr="00E8268C">
        <w:rPr>
          <w:rFonts w:ascii="Times New Roman" w:hAnsi="Times New Roman" w:cs="Times New Roman"/>
        </w:rPr>
        <w:t>April 11,</w:t>
      </w:r>
      <w:r w:rsidR="008210A2">
        <w:rPr>
          <w:rFonts w:ascii="Times New Roman" w:hAnsi="Times New Roman" w:cs="Times New Roman"/>
        </w:rPr>
        <w:t xml:space="preserve"> 2011, a standard form P</w:t>
      </w:r>
      <w:r w:rsidRPr="00E8268C">
        <w:rPr>
          <w:rFonts w:ascii="Times New Roman" w:hAnsi="Times New Roman" w:cs="Times New Roman"/>
        </w:rPr>
        <w:t>rehearing Order was issued</w:t>
      </w:r>
      <w:r w:rsidR="002B0270" w:rsidRPr="00E8268C">
        <w:rPr>
          <w:rFonts w:ascii="Times New Roman" w:hAnsi="Times New Roman" w:cs="Times New Roman"/>
        </w:rPr>
        <w:t xml:space="preserve"> by Administrative Law Judge Elizabeth Barnes who was, at that time, assigned to this case as the Presiding Officer</w:t>
      </w:r>
      <w:r w:rsidRPr="00E8268C">
        <w:rPr>
          <w:rFonts w:ascii="Times New Roman" w:hAnsi="Times New Roman" w:cs="Times New Roman"/>
        </w:rPr>
        <w:t>.</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8210A2" w:rsidP="00E8268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May 4, 2011, a second H</w:t>
      </w:r>
      <w:r w:rsidR="00B6113C" w:rsidRPr="00E8268C">
        <w:rPr>
          <w:rFonts w:ascii="Times New Roman" w:hAnsi="Times New Roman" w:cs="Times New Roman"/>
        </w:rPr>
        <w:t>earing Notice was issued re-scheduling the hearing in this case to June 14, 2011.</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B6113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On June 7, 2011, Craig A. Doll, Esquire, entered his appearance on behalf of the Complainant and requested a 30 day continuance of the June 14, 2011 hearing so as to confer with his client and prepare her case.</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8210A2" w:rsidP="00E8268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June 10, 2011, a third H</w:t>
      </w:r>
      <w:r w:rsidR="00B6113C" w:rsidRPr="00E8268C">
        <w:rPr>
          <w:rFonts w:ascii="Times New Roman" w:hAnsi="Times New Roman" w:cs="Times New Roman"/>
        </w:rPr>
        <w:t>earing Notice was issued re-scheduling the hearing in this case to July 14, 2011.</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B6113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On July 1</w:t>
      </w:r>
      <w:r w:rsidR="008210A2">
        <w:rPr>
          <w:rFonts w:ascii="Times New Roman" w:hAnsi="Times New Roman" w:cs="Times New Roman"/>
        </w:rPr>
        <w:t>3, 2011, Judge Barnes issued a P</w:t>
      </w:r>
      <w:r w:rsidRPr="00E8268C">
        <w:rPr>
          <w:rFonts w:ascii="Times New Roman" w:hAnsi="Times New Roman" w:cs="Times New Roman"/>
        </w:rPr>
        <w:t>rehearing Order granting a 90 day continuance in this case, requested by PPL and concurred in by the Complainant, to afford the parties an opportunity to attempt to settle this case.</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8210A2" w:rsidP="00E8268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19, 2011, a fourth H</w:t>
      </w:r>
      <w:r w:rsidR="00B6113C" w:rsidRPr="00E8268C">
        <w:rPr>
          <w:rFonts w:ascii="Times New Roman" w:hAnsi="Times New Roman" w:cs="Times New Roman"/>
        </w:rPr>
        <w:t>earing Notice was issued re-scheduling the hearing in this case to October 12, 2011.</w:t>
      </w:r>
    </w:p>
    <w:p w:rsidR="00B6113C" w:rsidRPr="00E8268C" w:rsidRDefault="00B6113C" w:rsidP="00E8268C">
      <w:pPr>
        <w:autoSpaceDE/>
        <w:autoSpaceDN/>
        <w:spacing w:line="360" w:lineRule="auto"/>
        <w:rPr>
          <w:rFonts w:ascii="Times New Roman" w:hAnsi="Times New Roman" w:cs="Times New Roman"/>
        </w:rPr>
      </w:pPr>
    </w:p>
    <w:p w:rsidR="00B6113C" w:rsidRPr="00E8268C" w:rsidRDefault="00B6113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On September 23, 2011, a Judge Change Notice was issued, assigning this case to the undersigned and advising the parties of the same.</w:t>
      </w:r>
    </w:p>
    <w:p w:rsidR="00B6113C" w:rsidRPr="00E8268C" w:rsidRDefault="00B6113C" w:rsidP="00E8268C">
      <w:pPr>
        <w:autoSpaceDE/>
        <w:autoSpaceDN/>
        <w:spacing w:line="360" w:lineRule="auto"/>
        <w:rPr>
          <w:rFonts w:ascii="Times New Roman" w:hAnsi="Times New Roman" w:cs="Times New Roman"/>
        </w:rPr>
      </w:pPr>
    </w:p>
    <w:p w:rsidR="003556C5" w:rsidRPr="00E8268C" w:rsidRDefault="00B6113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8210A2">
        <w:rPr>
          <w:rFonts w:ascii="Times New Roman" w:hAnsi="Times New Roman" w:cs="Times New Roman"/>
        </w:rPr>
        <w:t>On September 27, 2011, a fifth H</w:t>
      </w:r>
      <w:r w:rsidR="003556C5" w:rsidRPr="00E8268C">
        <w:rPr>
          <w:rFonts w:ascii="Times New Roman" w:hAnsi="Times New Roman" w:cs="Times New Roman"/>
        </w:rPr>
        <w:t>earing Notice was issued re-scheduling the hearing in this case to October 21, 2011.</w:t>
      </w:r>
      <w:r w:rsidR="002608FC" w:rsidRPr="00E8268C">
        <w:rPr>
          <w:rStyle w:val="FootnoteReference"/>
          <w:rFonts w:ascii="Times New Roman" w:hAnsi="Times New Roman" w:cs="Times New Roman"/>
        </w:rPr>
        <w:footnoteReference w:id="2"/>
      </w:r>
    </w:p>
    <w:p w:rsidR="002608FC" w:rsidRPr="00E8268C" w:rsidRDefault="002608FC" w:rsidP="00E8268C">
      <w:pPr>
        <w:autoSpaceDE/>
        <w:autoSpaceDN/>
        <w:spacing w:line="360" w:lineRule="auto"/>
        <w:rPr>
          <w:rFonts w:ascii="Times New Roman" w:hAnsi="Times New Roman" w:cs="Times New Roman"/>
        </w:rPr>
      </w:pPr>
    </w:p>
    <w:p w:rsidR="002608FC" w:rsidRPr="00E8268C" w:rsidRDefault="002608F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On October 21, 2011, a hearing in this case was held at the Harrisburg office of the Commission.  The Complainant participated in the hearing and offered testimony on her own </w:t>
      </w:r>
      <w:r w:rsidRPr="00E8268C">
        <w:rPr>
          <w:rFonts w:ascii="Times New Roman" w:hAnsi="Times New Roman" w:cs="Times New Roman"/>
        </w:rPr>
        <w:lastRenderedPageBreak/>
        <w:t>behalf.  She was represented by attorney Doll.  PPL participated and was represented by Kimberly G. Krupka, Esquire, who presented two witnesses: Mr. David Ogden and Mr. Paul Crouthamel, both employees of PPL.  Two exhibits were received into evidence from PPL: PPL No. 1, an Account Activity Statement, and PPL No. 3, Company’s Final Position to Customer.</w:t>
      </w:r>
      <w:r w:rsidRPr="00E8268C">
        <w:rPr>
          <w:rStyle w:val="FootnoteReference"/>
          <w:rFonts w:ascii="Times New Roman" w:hAnsi="Times New Roman" w:cs="Times New Roman"/>
        </w:rPr>
        <w:footnoteReference w:id="3"/>
      </w:r>
      <w:r w:rsidRPr="00E8268C">
        <w:rPr>
          <w:rFonts w:ascii="Times New Roman" w:hAnsi="Times New Roman" w:cs="Times New Roman"/>
        </w:rPr>
        <w:t xml:space="preserve"> </w:t>
      </w: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 xml:space="preserve">The record in this case closed on October </w:t>
      </w:r>
      <w:r w:rsidR="002608FC" w:rsidRPr="00E8268C">
        <w:rPr>
          <w:rFonts w:ascii="Times New Roman" w:hAnsi="Times New Roman" w:cs="Times New Roman"/>
        </w:rPr>
        <w:t>21, 2011, and consists of the 6</w:t>
      </w:r>
      <w:r w:rsidRPr="00E8268C">
        <w:rPr>
          <w:rFonts w:ascii="Times New Roman" w:hAnsi="Times New Roman" w:cs="Times New Roman"/>
        </w:rPr>
        <w:t>3 page transcript and the Respondent’s exhibits.</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jc w:val="center"/>
        <w:rPr>
          <w:rFonts w:ascii="Times New Roman" w:hAnsi="Times New Roman" w:cs="Times New Roman"/>
        </w:rPr>
      </w:pPr>
      <w:r w:rsidRPr="00E8268C">
        <w:rPr>
          <w:rFonts w:ascii="Times New Roman" w:hAnsi="Times New Roman" w:cs="Times New Roman"/>
          <w:u w:val="single"/>
        </w:rPr>
        <w:t>FINDINGS OF FACT</w:t>
      </w:r>
    </w:p>
    <w:p w:rsidR="009E4DC1" w:rsidRPr="00E8268C" w:rsidRDefault="009E4DC1" w:rsidP="00E8268C">
      <w:pPr>
        <w:autoSpaceDE/>
        <w:autoSpaceDN/>
        <w:spacing w:line="360" w:lineRule="auto"/>
        <w:jc w:val="center"/>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w:t>
      </w:r>
      <w:r w:rsidRPr="00E8268C">
        <w:rPr>
          <w:rFonts w:ascii="Times New Roman" w:hAnsi="Times New Roman" w:cs="Times New Roman"/>
        </w:rPr>
        <w:tab/>
        <w:t xml:space="preserve">The Complainant is </w:t>
      </w:r>
      <w:r w:rsidR="00D21B00" w:rsidRPr="00E8268C">
        <w:rPr>
          <w:rFonts w:ascii="Times New Roman" w:hAnsi="Times New Roman" w:cs="Times New Roman"/>
        </w:rPr>
        <w:t>Delois B. Nichols</w:t>
      </w:r>
      <w:r w:rsidRPr="00E8268C">
        <w:rPr>
          <w:rFonts w:ascii="Times New Roman" w:hAnsi="Times New Roman" w:cs="Times New Roman"/>
        </w:rPr>
        <w:t xml:space="preserve">, whose service address is, </w:t>
      </w:r>
      <w:r w:rsidR="0085172A" w:rsidRPr="00E8268C">
        <w:rPr>
          <w:rFonts w:ascii="Times New Roman" w:hAnsi="Times New Roman" w:cs="Times New Roman"/>
        </w:rPr>
        <w:t>8216</w:t>
      </w:r>
      <w:r w:rsidR="00D858A4" w:rsidRPr="00E8268C">
        <w:rPr>
          <w:rFonts w:ascii="Times New Roman" w:hAnsi="Times New Roman" w:cs="Times New Roman"/>
        </w:rPr>
        <w:t xml:space="preserve"> Peach L</w:t>
      </w:r>
      <w:r w:rsidR="00D21B00" w:rsidRPr="00E8268C">
        <w:rPr>
          <w:rFonts w:ascii="Times New Roman" w:hAnsi="Times New Roman" w:cs="Times New Roman"/>
        </w:rPr>
        <w:t>ane, Fogelsville</w:t>
      </w:r>
      <w:r w:rsidRPr="00E8268C">
        <w:rPr>
          <w:rFonts w:ascii="Times New Roman" w:hAnsi="Times New Roman" w:cs="Times New Roman"/>
        </w:rPr>
        <w:t>, Pennsylvania.</w:t>
      </w:r>
      <w:r w:rsidR="0085172A" w:rsidRPr="00E8268C">
        <w:rPr>
          <w:rStyle w:val="FootnoteReference"/>
          <w:rFonts w:ascii="Times New Roman" w:hAnsi="Times New Roman" w:cs="Times New Roman"/>
        </w:rPr>
        <w:footnoteReference w:id="4"/>
      </w:r>
      <w:r w:rsidRPr="00E8268C">
        <w:rPr>
          <w:rFonts w:ascii="Times New Roman" w:hAnsi="Times New Roman" w:cs="Times New Roman"/>
        </w:rPr>
        <w:t xml:space="preserve">  </w:t>
      </w:r>
      <w:r w:rsidR="00D21B00" w:rsidRPr="00E8268C">
        <w:rPr>
          <w:rFonts w:ascii="Times New Roman" w:hAnsi="Times New Roman" w:cs="Times New Roman"/>
        </w:rPr>
        <w:t>N.</w:t>
      </w:r>
      <w:r w:rsidRPr="00E8268C">
        <w:rPr>
          <w:rFonts w:ascii="Times New Roman" w:hAnsi="Times New Roman" w:cs="Times New Roman"/>
        </w:rPr>
        <w:t>T. at 8.</w:t>
      </w:r>
    </w:p>
    <w:p w:rsidR="009E4DC1" w:rsidRPr="00E8268C" w:rsidRDefault="009E4DC1" w:rsidP="00E8268C">
      <w:pPr>
        <w:autoSpaceDE/>
        <w:autoSpaceDN/>
        <w:spacing w:line="360" w:lineRule="auto"/>
        <w:jc w:val="center"/>
        <w:rPr>
          <w:rFonts w:ascii="Times New Roman" w:hAnsi="Times New Roman" w:cs="Times New Roman"/>
          <w:b/>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2.</w:t>
      </w:r>
      <w:r w:rsidRPr="00E8268C">
        <w:rPr>
          <w:rFonts w:ascii="Times New Roman" w:hAnsi="Times New Roman" w:cs="Times New Roman"/>
        </w:rPr>
        <w:tab/>
        <w:t xml:space="preserve">Respondent is </w:t>
      </w:r>
      <w:r w:rsidR="00D21B00" w:rsidRPr="00E8268C">
        <w:rPr>
          <w:rFonts w:ascii="Times New Roman" w:hAnsi="Times New Roman" w:cs="Times New Roman"/>
        </w:rPr>
        <w:t>PPL Electric Utilities</w:t>
      </w:r>
      <w:r w:rsidRPr="00E8268C">
        <w:rPr>
          <w:rFonts w:ascii="Times New Roman" w:hAnsi="Times New Roman" w:cs="Times New Roman"/>
        </w:rPr>
        <w:t xml:space="preserve">, a jurisdictional public utility company providing residential </w:t>
      </w:r>
      <w:r w:rsidR="00D21B00" w:rsidRPr="00E8268C">
        <w:rPr>
          <w:rFonts w:ascii="Times New Roman" w:hAnsi="Times New Roman" w:cs="Times New Roman"/>
        </w:rPr>
        <w:t>electric</w:t>
      </w:r>
      <w:r w:rsidRPr="00E8268C">
        <w:rPr>
          <w:rFonts w:ascii="Times New Roman" w:hAnsi="Times New Roman" w:cs="Times New Roman"/>
        </w:rPr>
        <w:t xml:space="preserve"> service in the Commonwealth of Pennsylvania, including to the Complainant’s</w:t>
      </w:r>
      <w:r w:rsidR="00824EF6">
        <w:rPr>
          <w:rFonts w:ascii="Times New Roman" w:hAnsi="Times New Roman" w:cs="Times New Roman"/>
        </w:rPr>
        <w:t xml:space="preserve"> residence</w:t>
      </w:r>
      <w:r w:rsidRPr="00E8268C">
        <w:rPr>
          <w:rFonts w:ascii="Times New Roman" w:hAnsi="Times New Roman" w:cs="Times New Roman"/>
        </w:rPr>
        <w:t>. N.T. 8.</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3.</w:t>
      </w:r>
      <w:r w:rsidRPr="00E8268C">
        <w:rPr>
          <w:rFonts w:ascii="Times New Roman" w:hAnsi="Times New Roman" w:cs="Times New Roman"/>
        </w:rPr>
        <w:tab/>
        <w:t xml:space="preserve">On </w:t>
      </w:r>
      <w:r w:rsidR="0085172A" w:rsidRPr="00E8268C">
        <w:rPr>
          <w:rFonts w:ascii="Times New Roman" w:hAnsi="Times New Roman" w:cs="Times New Roman"/>
        </w:rPr>
        <w:t xml:space="preserve">May 18, 2010, </w:t>
      </w:r>
      <w:r w:rsidRPr="00E8268C">
        <w:rPr>
          <w:rFonts w:ascii="Times New Roman" w:hAnsi="Times New Roman" w:cs="Times New Roman"/>
        </w:rPr>
        <w:t xml:space="preserve">Complainant filed a formal Complaint with the Commission alleging that </w:t>
      </w:r>
      <w:r w:rsidR="0085172A" w:rsidRPr="00E8268C">
        <w:rPr>
          <w:rFonts w:ascii="Times New Roman" w:hAnsi="Times New Roman" w:cs="Times New Roman"/>
        </w:rPr>
        <w:t>s</w:t>
      </w:r>
      <w:r w:rsidRPr="00E8268C">
        <w:rPr>
          <w:rFonts w:ascii="Times New Roman" w:hAnsi="Times New Roman" w:cs="Times New Roman"/>
        </w:rPr>
        <w:t>he had been over-billed</w:t>
      </w:r>
      <w:r w:rsidR="0085172A" w:rsidRPr="00E8268C">
        <w:rPr>
          <w:rFonts w:ascii="Times New Roman" w:hAnsi="Times New Roman" w:cs="Times New Roman"/>
        </w:rPr>
        <w:t xml:space="preserve"> and that light bulbs </w:t>
      </w:r>
      <w:r w:rsidR="00F7551C">
        <w:rPr>
          <w:rFonts w:ascii="Times New Roman" w:hAnsi="Times New Roman" w:cs="Times New Roman"/>
        </w:rPr>
        <w:t xml:space="preserve">were </w:t>
      </w:r>
      <w:r w:rsidR="0085172A" w:rsidRPr="00E8268C">
        <w:rPr>
          <w:rFonts w:ascii="Times New Roman" w:hAnsi="Times New Roman" w:cs="Times New Roman"/>
        </w:rPr>
        <w:t>blow</w:t>
      </w:r>
      <w:r w:rsidR="00F7551C">
        <w:rPr>
          <w:rFonts w:ascii="Times New Roman" w:hAnsi="Times New Roman" w:cs="Times New Roman"/>
        </w:rPr>
        <w:t xml:space="preserve">ing </w:t>
      </w:r>
      <w:r w:rsidR="0085172A" w:rsidRPr="00E8268C">
        <w:rPr>
          <w:rFonts w:ascii="Times New Roman" w:hAnsi="Times New Roman" w:cs="Times New Roman"/>
        </w:rPr>
        <w:t>out</w:t>
      </w:r>
      <w:r w:rsidR="00F7551C">
        <w:rPr>
          <w:rFonts w:ascii="Times New Roman" w:hAnsi="Times New Roman" w:cs="Times New Roman"/>
        </w:rPr>
        <w:t xml:space="preserve"> and her television was malfunctioning</w:t>
      </w:r>
      <w:r w:rsidRPr="00E8268C">
        <w:rPr>
          <w:rFonts w:ascii="Times New Roman" w:hAnsi="Times New Roman" w:cs="Times New Roman"/>
        </w:rPr>
        <w:t>.  Complaint at ¶ 4.</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4.</w:t>
      </w:r>
      <w:r w:rsidRPr="00E8268C">
        <w:rPr>
          <w:rFonts w:ascii="Times New Roman" w:hAnsi="Times New Roman" w:cs="Times New Roman"/>
        </w:rPr>
        <w:tab/>
        <w:t>The issue</w:t>
      </w:r>
      <w:r w:rsidR="0085172A" w:rsidRPr="00E8268C">
        <w:rPr>
          <w:rFonts w:ascii="Times New Roman" w:hAnsi="Times New Roman" w:cs="Times New Roman"/>
        </w:rPr>
        <w:t>s</w:t>
      </w:r>
      <w:r w:rsidRPr="00E8268C">
        <w:rPr>
          <w:rFonts w:ascii="Times New Roman" w:hAnsi="Times New Roman" w:cs="Times New Roman"/>
        </w:rPr>
        <w:t xml:space="preserve"> in this case </w:t>
      </w:r>
      <w:r w:rsidR="0085172A" w:rsidRPr="00E8268C">
        <w:rPr>
          <w:rFonts w:ascii="Times New Roman" w:hAnsi="Times New Roman" w:cs="Times New Roman"/>
        </w:rPr>
        <w:t>are</w:t>
      </w:r>
      <w:r w:rsidRPr="00E8268C">
        <w:rPr>
          <w:rFonts w:ascii="Times New Roman" w:hAnsi="Times New Roman" w:cs="Times New Roman"/>
        </w:rPr>
        <w:t xml:space="preserve"> alleged overbilling</w:t>
      </w:r>
      <w:r w:rsidR="00F7551C">
        <w:rPr>
          <w:rFonts w:ascii="Times New Roman" w:hAnsi="Times New Roman" w:cs="Times New Roman"/>
        </w:rPr>
        <w:t xml:space="preserve"> </w:t>
      </w:r>
      <w:r w:rsidR="0085172A" w:rsidRPr="00E8268C">
        <w:rPr>
          <w:rFonts w:ascii="Times New Roman" w:hAnsi="Times New Roman" w:cs="Times New Roman"/>
        </w:rPr>
        <w:t>and quality of service</w:t>
      </w:r>
      <w:r w:rsidR="00F7551C">
        <w:rPr>
          <w:rFonts w:ascii="Times New Roman" w:hAnsi="Times New Roman" w:cs="Times New Roman"/>
        </w:rPr>
        <w:t>,</w:t>
      </w:r>
      <w:r w:rsidR="00F7551C" w:rsidRPr="00E8268C">
        <w:rPr>
          <w:rFonts w:ascii="Times New Roman" w:hAnsi="Times New Roman" w:cs="Times New Roman"/>
        </w:rPr>
        <w:t xml:space="preserve"> not inability to pay</w:t>
      </w:r>
      <w:r w:rsidRPr="00E8268C">
        <w:rPr>
          <w:rFonts w:ascii="Times New Roman" w:hAnsi="Times New Roman" w:cs="Times New Roman"/>
        </w:rPr>
        <w:t>.</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5.</w:t>
      </w:r>
      <w:r w:rsidRPr="00E8268C">
        <w:rPr>
          <w:rFonts w:ascii="Times New Roman" w:hAnsi="Times New Roman" w:cs="Times New Roman"/>
        </w:rPr>
        <w:tab/>
      </w:r>
      <w:r w:rsidR="00D858A4" w:rsidRPr="00E8268C">
        <w:rPr>
          <w:rFonts w:ascii="Times New Roman" w:hAnsi="Times New Roman" w:cs="Times New Roman"/>
        </w:rPr>
        <w:t xml:space="preserve">The residence at 8216 Peach Lane, Fogelsville, Pennsylvania, is a stand-alone dwelling </w:t>
      </w:r>
      <w:r w:rsidR="00B73C72" w:rsidRPr="00E8268C">
        <w:rPr>
          <w:rFonts w:ascii="Times New Roman" w:hAnsi="Times New Roman" w:cs="Times New Roman"/>
        </w:rPr>
        <w:t xml:space="preserve">originally built in 1985, </w:t>
      </w:r>
      <w:r w:rsidR="00D858A4" w:rsidRPr="00E8268C">
        <w:rPr>
          <w:rFonts w:ascii="Times New Roman" w:hAnsi="Times New Roman" w:cs="Times New Roman"/>
        </w:rPr>
        <w:t>of approximately 2,400 square feet, and the Complainant is the only resident.  N.T. at 11, 24.</w:t>
      </w:r>
    </w:p>
    <w:p w:rsidR="00D858A4" w:rsidRPr="00E8268C" w:rsidRDefault="00D858A4" w:rsidP="00E8268C">
      <w:pPr>
        <w:autoSpaceDE/>
        <w:autoSpaceDN/>
        <w:spacing w:line="360" w:lineRule="auto"/>
        <w:rPr>
          <w:rFonts w:ascii="Times New Roman" w:hAnsi="Times New Roman" w:cs="Times New Roman"/>
        </w:rPr>
      </w:pPr>
    </w:p>
    <w:p w:rsidR="00D858A4" w:rsidRPr="00E8268C" w:rsidRDefault="00D858A4" w:rsidP="00E8268C">
      <w:pPr>
        <w:autoSpaceDE/>
        <w:autoSpaceDN/>
        <w:spacing w:line="360" w:lineRule="auto"/>
        <w:rPr>
          <w:rFonts w:ascii="Times New Roman" w:hAnsi="Times New Roman" w:cs="Times New Roman"/>
        </w:rPr>
      </w:pPr>
      <w:r w:rsidRPr="00E8268C">
        <w:rPr>
          <w:rFonts w:ascii="Times New Roman" w:hAnsi="Times New Roman" w:cs="Times New Roman"/>
        </w:rPr>
        <w:lastRenderedPageBreak/>
        <w:tab/>
      </w:r>
      <w:r w:rsidRPr="00E8268C">
        <w:rPr>
          <w:rFonts w:ascii="Times New Roman" w:hAnsi="Times New Roman" w:cs="Times New Roman"/>
        </w:rPr>
        <w:tab/>
        <w:t>6.</w:t>
      </w:r>
      <w:r w:rsidRPr="00E8268C">
        <w:rPr>
          <w:rFonts w:ascii="Times New Roman" w:hAnsi="Times New Roman" w:cs="Times New Roman"/>
        </w:rPr>
        <w:tab/>
        <w:t>Over the past three years, the Complainant has had electricians come to her home, but none have identified the cause of her light bulbs blowing out.  N.T. 12-13.</w:t>
      </w:r>
    </w:p>
    <w:p w:rsidR="00D858A4" w:rsidRPr="00E8268C" w:rsidRDefault="00D858A4" w:rsidP="00E8268C">
      <w:pPr>
        <w:autoSpaceDE/>
        <w:autoSpaceDN/>
        <w:spacing w:line="360" w:lineRule="auto"/>
        <w:rPr>
          <w:rFonts w:ascii="Times New Roman" w:hAnsi="Times New Roman" w:cs="Times New Roman"/>
        </w:rPr>
      </w:pPr>
    </w:p>
    <w:p w:rsidR="00D858A4" w:rsidRPr="00E8268C" w:rsidRDefault="00431C2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7.</w:t>
      </w:r>
      <w:r w:rsidRPr="00E8268C">
        <w:rPr>
          <w:rFonts w:ascii="Times New Roman" w:hAnsi="Times New Roman" w:cs="Times New Roman"/>
        </w:rPr>
        <w:tab/>
        <w:t>A PPL representative met with the Comp</w:t>
      </w:r>
      <w:r w:rsidR="00E8268C">
        <w:rPr>
          <w:rFonts w:ascii="Times New Roman" w:hAnsi="Times New Roman" w:cs="Times New Roman"/>
        </w:rPr>
        <w:t>lainant at her home on April 6, </w:t>
      </w:r>
      <w:r w:rsidRPr="00E8268C">
        <w:rPr>
          <w:rFonts w:ascii="Times New Roman" w:hAnsi="Times New Roman" w:cs="Times New Roman"/>
        </w:rPr>
        <w:t>2009.  N.T. at 30.</w:t>
      </w:r>
    </w:p>
    <w:p w:rsidR="00431C2C" w:rsidRPr="00E8268C" w:rsidRDefault="00431C2C" w:rsidP="00E8268C">
      <w:pPr>
        <w:autoSpaceDE/>
        <w:autoSpaceDN/>
        <w:spacing w:line="360" w:lineRule="auto"/>
        <w:rPr>
          <w:rFonts w:ascii="Times New Roman" w:hAnsi="Times New Roman" w:cs="Times New Roman"/>
        </w:rPr>
      </w:pPr>
    </w:p>
    <w:p w:rsidR="00431C2C" w:rsidRPr="00E8268C" w:rsidRDefault="00431C2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8.</w:t>
      </w:r>
      <w:r w:rsidRPr="00E8268C">
        <w:rPr>
          <w:rFonts w:ascii="Times New Roman" w:hAnsi="Times New Roman" w:cs="Times New Roman"/>
        </w:rPr>
        <w:tab/>
        <w:t>On April 6, 2009,</w:t>
      </w:r>
      <w:r w:rsidR="00F7551C">
        <w:rPr>
          <w:rFonts w:ascii="Times New Roman" w:hAnsi="Times New Roman" w:cs="Times New Roman"/>
        </w:rPr>
        <w:t xml:space="preserve"> which fell during the period that the Complainant has alleged high bills,</w:t>
      </w:r>
      <w:r w:rsidRPr="00E8268C">
        <w:rPr>
          <w:rFonts w:ascii="Times New Roman" w:hAnsi="Times New Roman" w:cs="Times New Roman"/>
        </w:rPr>
        <w:t xml:space="preserve"> the Complainant’s electric heat pump was humming loudly and the fan was not running, and the emergency heat was “on.”  The thermostat in the home was set at 83 degrees.  N.T. at 31-33.</w:t>
      </w:r>
    </w:p>
    <w:p w:rsidR="00431C2C" w:rsidRPr="00E8268C" w:rsidRDefault="00431C2C" w:rsidP="00E8268C">
      <w:pPr>
        <w:autoSpaceDE/>
        <w:autoSpaceDN/>
        <w:spacing w:line="360" w:lineRule="auto"/>
        <w:rPr>
          <w:rFonts w:ascii="Times New Roman" w:hAnsi="Times New Roman" w:cs="Times New Roman"/>
        </w:rPr>
      </w:pPr>
    </w:p>
    <w:p w:rsidR="00431C2C" w:rsidRPr="00E8268C" w:rsidRDefault="00431C2C"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6D756B" w:rsidRPr="00E8268C">
        <w:rPr>
          <w:rFonts w:ascii="Times New Roman" w:hAnsi="Times New Roman" w:cs="Times New Roman"/>
        </w:rPr>
        <w:t>9.</w:t>
      </w:r>
      <w:r w:rsidR="006D756B" w:rsidRPr="00E8268C">
        <w:rPr>
          <w:rFonts w:ascii="Times New Roman" w:hAnsi="Times New Roman" w:cs="Times New Roman"/>
        </w:rPr>
        <w:tab/>
        <w:t xml:space="preserve">In “justifying usage,” a PPL representative performs a cost estimate with a customer to approximate the potential of kilowatt hour </w:t>
      </w:r>
      <w:r w:rsidR="00FB7E54">
        <w:rPr>
          <w:rFonts w:ascii="Times New Roman" w:hAnsi="Times New Roman" w:cs="Times New Roman"/>
        </w:rPr>
        <w:t xml:space="preserve">(KwH) </w:t>
      </w:r>
      <w:r w:rsidR="006D756B" w:rsidRPr="00E8268C">
        <w:rPr>
          <w:rFonts w:ascii="Times New Roman" w:hAnsi="Times New Roman" w:cs="Times New Roman"/>
        </w:rPr>
        <w:t>usage during a specific period of time.  N.T. at 33.</w:t>
      </w:r>
    </w:p>
    <w:p w:rsidR="006D756B" w:rsidRPr="00E8268C" w:rsidRDefault="006D756B" w:rsidP="00E8268C">
      <w:pPr>
        <w:autoSpaceDE/>
        <w:autoSpaceDN/>
        <w:spacing w:line="360" w:lineRule="auto"/>
        <w:rPr>
          <w:rFonts w:ascii="Times New Roman" w:hAnsi="Times New Roman" w:cs="Times New Roman"/>
        </w:rPr>
      </w:pPr>
    </w:p>
    <w:p w:rsidR="006D756B" w:rsidRPr="00E8268C" w:rsidRDefault="006D756B"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10.</w:t>
      </w:r>
      <w:r w:rsidRPr="00E8268C">
        <w:rPr>
          <w:rFonts w:ascii="Times New Roman" w:hAnsi="Times New Roman" w:cs="Times New Roman"/>
        </w:rPr>
        <w:tab/>
        <w:t>“Domestic usage” includes such items as lighting, refrigeration, hot water heater usage, dishwasher, washers and dryers, televisions, computers, hair dryers, vacuums, but it does not include heating.  N.T. at 34.</w:t>
      </w:r>
    </w:p>
    <w:p w:rsidR="006D756B" w:rsidRPr="00E8268C" w:rsidRDefault="006D756B" w:rsidP="00E8268C">
      <w:pPr>
        <w:autoSpaceDE/>
        <w:autoSpaceDN/>
        <w:spacing w:line="360" w:lineRule="auto"/>
        <w:rPr>
          <w:rFonts w:ascii="Times New Roman" w:hAnsi="Times New Roman" w:cs="Times New Roman"/>
        </w:rPr>
      </w:pPr>
    </w:p>
    <w:p w:rsidR="006D756B" w:rsidRPr="00E8268C" w:rsidRDefault="00780247"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11.</w:t>
      </w:r>
      <w:r w:rsidRPr="00E8268C">
        <w:rPr>
          <w:rFonts w:ascii="Times New Roman" w:hAnsi="Times New Roman" w:cs="Times New Roman"/>
        </w:rPr>
        <w:tab/>
        <w:t>On April 6, 2009, the Complainant’s potential total domestic usage in a one month billing period was estimated at 1,414 KwH.</w:t>
      </w:r>
    </w:p>
    <w:p w:rsidR="00780247" w:rsidRPr="00E8268C" w:rsidRDefault="00780247" w:rsidP="00E8268C">
      <w:pPr>
        <w:autoSpaceDE/>
        <w:autoSpaceDN/>
        <w:spacing w:line="360" w:lineRule="auto"/>
        <w:rPr>
          <w:rFonts w:ascii="Times New Roman" w:hAnsi="Times New Roman" w:cs="Times New Roman"/>
        </w:rPr>
      </w:pPr>
    </w:p>
    <w:p w:rsidR="002B20A0" w:rsidRPr="00E8268C" w:rsidRDefault="00780247"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12.</w:t>
      </w:r>
      <w:r w:rsidRPr="00E8268C">
        <w:rPr>
          <w:rFonts w:ascii="Times New Roman" w:hAnsi="Times New Roman" w:cs="Times New Roman"/>
        </w:rPr>
        <w:tab/>
        <w:t>PPL estimated the KwH potential for a properly working heat pump in Complainant’s home for the period of December 31, 2008 to January 29, 2009, to be 4</w:t>
      </w:r>
      <w:r w:rsidR="008210A2">
        <w:rPr>
          <w:rFonts w:ascii="Times New Roman" w:hAnsi="Times New Roman" w:cs="Times New Roman"/>
        </w:rPr>
        <w:t>,</w:t>
      </w:r>
      <w:r w:rsidRPr="00E8268C">
        <w:rPr>
          <w:rFonts w:ascii="Times New Roman" w:hAnsi="Times New Roman" w:cs="Times New Roman"/>
        </w:rPr>
        <w:t xml:space="preserve">068 </w:t>
      </w:r>
      <w:proofErr w:type="spellStart"/>
      <w:r w:rsidRPr="00E8268C">
        <w:rPr>
          <w:rFonts w:ascii="Times New Roman" w:hAnsi="Times New Roman" w:cs="Times New Roman"/>
        </w:rPr>
        <w:t>KwH</w:t>
      </w:r>
      <w:proofErr w:type="spellEnd"/>
      <w:r w:rsidRPr="00E8268C">
        <w:rPr>
          <w:rFonts w:ascii="Times New Roman" w:hAnsi="Times New Roman" w:cs="Times New Roman"/>
        </w:rPr>
        <w:t xml:space="preserve">. </w:t>
      </w:r>
      <w:r w:rsidR="002B20A0" w:rsidRPr="00E8268C">
        <w:rPr>
          <w:rFonts w:ascii="Times New Roman" w:hAnsi="Times New Roman" w:cs="Times New Roman"/>
        </w:rPr>
        <w:t>N.T. at 37.</w:t>
      </w:r>
    </w:p>
    <w:p w:rsidR="002B20A0" w:rsidRPr="00E8268C" w:rsidRDefault="002B20A0" w:rsidP="00E8268C">
      <w:pPr>
        <w:autoSpaceDE/>
        <w:autoSpaceDN/>
        <w:spacing w:line="360" w:lineRule="auto"/>
        <w:rPr>
          <w:rFonts w:ascii="Times New Roman" w:hAnsi="Times New Roman" w:cs="Times New Roman"/>
        </w:rPr>
      </w:pPr>
    </w:p>
    <w:p w:rsidR="002B20A0" w:rsidRPr="00E8268C" w:rsidRDefault="002B20A0"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13.</w:t>
      </w:r>
      <w:r w:rsidRPr="00E8268C">
        <w:rPr>
          <w:rFonts w:ascii="Times New Roman" w:hAnsi="Times New Roman" w:cs="Times New Roman"/>
        </w:rPr>
        <w:tab/>
        <w:t>Total domestic usage and total heating u</w:t>
      </w:r>
      <w:r w:rsidR="00E8268C">
        <w:rPr>
          <w:rFonts w:ascii="Times New Roman" w:hAnsi="Times New Roman" w:cs="Times New Roman"/>
        </w:rPr>
        <w:t>sage for the period of December </w:t>
      </w:r>
      <w:r w:rsidRPr="00E8268C">
        <w:rPr>
          <w:rFonts w:ascii="Times New Roman" w:hAnsi="Times New Roman" w:cs="Times New Roman"/>
        </w:rPr>
        <w:t>31, 2008 to January 29, 2009, was estimated at 5,482 KwH.  N.T. at 39; PPL Exhibit 3.</w:t>
      </w:r>
    </w:p>
    <w:p w:rsidR="002B20A0" w:rsidRPr="00E8268C" w:rsidRDefault="002B20A0" w:rsidP="00E8268C">
      <w:pPr>
        <w:autoSpaceDE/>
        <w:autoSpaceDN/>
        <w:spacing w:line="360" w:lineRule="auto"/>
        <w:rPr>
          <w:rFonts w:ascii="Times New Roman" w:hAnsi="Times New Roman" w:cs="Times New Roman"/>
        </w:rPr>
      </w:pPr>
    </w:p>
    <w:p w:rsidR="00F60EB7" w:rsidRDefault="002B20A0" w:rsidP="00E8268C">
      <w:pPr>
        <w:autoSpaceDE/>
        <w:autoSpaceDN/>
        <w:spacing w:line="360" w:lineRule="auto"/>
        <w:rPr>
          <w:rFonts w:ascii="Times New Roman" w:hAnsi="Times New Roman" w:cs="Times New Roman"/>
        </w:rPr>
      </w:pPr>
      <w:r w:rsidRPr="00E8268C">
        <w:rPr>
          <w:rFonts w:ascii="Times New Roman" w:hAnsi="Times New Roman" w:cs="Times New Roman"/>
        </w:rPr>
        <w:lastRenderedPageBreak/>
        <w:tab/>
      </w:r>
      <w:r w:rsidRPr="00E8268C">
        <w:rPr>
          <w:rFonts w:ascii="Times New Roman" w:hAnsi="Times New Roman" w:cs="Times New Roman"/>
        </w:rPr>
        <w:tab/>
        <w:t>14.</w:t>
      </w:r>
      <w:r w:rsidRPr="00E8268C">
        <w:rPr>
          <w:rFonts w:ascii="Times New Roman" w:hAnsi="Times New Roman" w:cs="Times New Roman"/>
        </w:rPr>
        <w:tab/>
      </w:r>
      <w:r w:rsidR="00F60EB7">
        <w:rPr>
          <w:rFonts w:ascii="Times New Roman" w:hAnsi="Times New Roman" w:cs="Times New Roman"/>
        </w:rPr>
        <w:t xml:space="preserve">Actual total usage </w:t>
      </w:r>
      <w:r w:rsidR="00AE4E43">
        <w:rPr>
          <w:rFonts w:ascii="Times New Roman" w:hAnsi="Times New Roman" w:cs="Times New Roman"/>
        </w:rPr>
        <w:t xml:space="preserve">by the Complainant </w:t>
      </w:r>
      <w:r w:rsidR="00F60EB7">
        <w:rPr>
          <w:rFonts w:ascii="Times New Roman" w:hAnsi="Times New Roman" w:cs="Times New Roman"/>
        </w:rPr>
        <w:t xml:space="preserve">for the period </w:t>
      </w:r>
      <w:r w:rsidR="00AE4E43">
        <w:rPr>
          <w:rFonts w:ascii="Times New Roman" w:hAnsi="Times New Roman" w:cs="Times New Roman"/>
        </w:rPr>
        <w:t>December </w:t>
      </w:r>
      <w:r w:rsidR="00AE4E43" w:rsidRPr="00E8268C">
        <w:rPr>
          <w:rFonts w:ascii="Times New Roman" w:hAnsi="Times New Roman" w:cs="Times New Roman"/>
        </w:rPr>
        <w:t>31, 2008 to January 29, 2009</w:t>
      </w:r>
      <w:r w:rsidR="00AE4E43">
        <w:rPr>
          <w:rFonts w:ascii="Times New Roman" w:hAnsi="Times New Roman" w:cs="Times New Roman"/>
        </w:rPr>
        <w:t xml:space="preserve">, </w:t>
      </w:r>
      <w:r w:rsidR="00F60EB7">
        <w:rPr>
          <w:rFonts w:ascii="Times New Roman" w:hAnsi="Times New Roman" w:cs="Times New Roman"/>
        </w:rPr>
        <w:t>was 4,890 KwH.  PPL Exhibit 1.</w:t>
      </w:r>
    </w:p>
    <w:p w:rsidR="00F60EB7" w:rsidRDefault="00F60EB7" w:rsidP="00E8268C">
      <w:pPr>
        <w:autoSpaceDE/>
        <w:autoSpaceDN/>
        <w:spacing w:line="360" w:lineRule="auto"/>
        <w:rPr>
          <w:rFonts w:ascii="Times New Roman" w:hAnsi="Times New Roman" w:cs="Times New Roman"/>
        </w:rPr>
      </w:pPr>
    </w:p>
    <w:p w:rsidR="00780247" w:rsidRPr="00E8268C" w:rsidRDefault="00F60EB7" w:rsidP="00E8268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15.</w:t>
      </w:r>
      <w:r>
        <w:rPr>
          <w:rFonts w:ascii="Times New Roman" w:hAnsi="Times New Roman" w:cs="Times New Roman"/>
        </w:rPr>
        <w:tab/>
      </w:r>
      <w:r w:rsidR="00780247" w:rsidRPr="00E8268C">
        <w:rPr>
          <w:rFonts w:ascii="Times New Roman" w:hAnsi="Times New Roman" w:cs="Times New Roman"/>
        </w:rPr>
        <w:t>For a heat pump that was in emergency mode, the total KwH usage would be higher, but it is not possible for PPL to perform a potential usage estimate for a heat pump that is not working correctly.  N.T. at 37-38.</w:t>
      </w:r>
    </w:p>
    <w:p w:rsidR="005C0848" w:rsidRPr="00E8268C" w:rsidRDefault="005C0848" w:rsidP="00E8268C">
      <w:pPr>
        <w:autoSpaceDE/>
        <w:autoSpaceDN/>
        <w:spacing w:line="360" w:lineRule="auto"/>
        <w:rPr>
          <w:rFonts w:ascii="Times New Roman" w:hAnsi="Times New Roman" w:cs="Times New Roman"/>
        </w:rPr>
      </w:pPr>
    </w:p>
    <w:p w:rsidR="005C0848" w:rsidRPr="00E8268C" w:rsidRDefault="005C0848"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2B20A0" w:rsidRPr="00E8268C">
        <w:rPr>
          <w:rFonts w:ascii="Times New Roman" w:hAnsi="Times New Roman" w:cs="Times New Roman"/>
        </w:rPr>
        <w:t>1</w:t>
      </w:r>
      <w:r w:rsidR="00F60EB7">
        <w:rPr>
          <w:rFonts w:ascii="Times New Roman" w:hAnsi="Times New Roman" w:cs="Times New Roman"/>
        </w:rPr>
        <w:t>6</w:t>
      </w:r>
      <w:r w:rsidR="002B20A0" w:rsidRPr="00E8268C">
        <w:rPr>
          <w:rFonts w:ascii="Times New Roman" w:hAnsi="Times New Roman" w:cs="Times New Roman"/>
        </w:rPr>
        <w:t>.</w:t>
      </w:r>
      <w:r w:rsidR="002B20A0" w:rsidRPr="00E8268C">
        <w:rPr>
          <w:rFonts w:ascii="Times New Roman" w:hAnsi="Times New Roman" w:cs="Times New Roman"/>
        </w:rPr>
        <w:tab/>
        <w:t xml:space="preserve">PPL equates a heat pump that is not functioning properly and with the emergency heat on </w:t>
      </w:r>
      <w:r w:rsidR="00AE4E43">
        <w:rPr>
          <w:rFonts w:ascii="Times New Roman" w:hAnsi="Times New Roman" w:cs="Times New Roman"/>
        </w:rPr>
        <w:t>to</w:t>
      </w:r>
      <w:r w:rsidR="002B20A0" w:rsidRPr="00E8268C">
        <w:rPr>
          <w:rFonts w:ascii="Times New Roman" w:hAnsi="Times New Roman" w:cs="Times New Roman"/>
        </w:rPr>
        <w:t xml:space="preserve"> an electric furnace.  N.T. at 39.</w:t>
      </w:r>
    </w:p>
    <w:p w:rsidR="002B20A0" w:rsidRPr="00E8268C" w:rsidRDefault="002B20A0" w:rsidP="00E8268C">
      <w:pPr>
        <w:autoSpaceDE/>
        <w:autoSpaceDN/>
        <w:spacing w:line="360" w:lineRule="auto"/>
        <w:rPr>
          <w:rFonts w:ascii="Times New Roman" w:hAnsi="Times New Roman" w:cs="Times New Roman"/>
        </w:rPr>
      </w:pPr>
    </w:p>
    <w:p w:rsidR="002B20A0" w:rsidRPr="00E8268C" w:rsidRDefault="002B20A0"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w:t>
      </w:r>
      <w:r w:rsidR="00F60EB7">
        <w:rPr>
          <w:rFonts w:ascii="Times New Roman" w:hAnsi="Times New Roman" w:cs="Times New Roman"/>
        </w:rPr>
        <w:t>7</w:t>
      </w:r>
      <w:r w:rsidRPr="00E8268C">
        <w:rPr>
          <w:rFonts w:ascii="Times New Roman" w:hAnsi="Times New Roman" w:cs="Times New Roman"/>
        </w:rPr>
        <w:t>.</w:t>
      </w:r>
      <w:r w:rsidRPr="00E8268C">
        <w:rPr>
          <w:rFonts w:ascii="Times New Roman" w:hAnsi="Times New Roman" w:cs="Times New Roman"/>
        </w:rPr>
        <w:tab/>
        <w:t>The potential usage for an electric furnace in the Complainant’s home for the period of December 31, 2008 to January 29, 2009, was estimated by PPL at 7</w:t>
      </w:r>
      <w:r w:rsidR="008210A2">
        <w:rPr>
          <w:rFonts w:ascii="Times New Roman" w:hAnsi="Times New Roman" w:cs="Times New Roman"/>
        </w:rPr>
        <w:t>,</w:t>
      </w:r>
      <w:r w:rsidRPr="00E8268C">
        <w:rPr>
          <w:rFonts w:ascii="Times New Roman" w:hAnsi="Times New Roman" w:cs="Times New Roman"/>
        </w:rPr>
        <w:t xml:space="preserve">188 </w:t>
      </w:r>
      <w:proofErr w:type="spellStart"/>
      <w:r w:rsidRPr="00E8268C">
        <w:rPr>
          <w:rFonts w:ascii="Times New Roman" w:hAnsi="Times New Roman" w:cs="Times New Roman"/>
        </w:rPr>
        <w:t>KwH</w:t>
      </w:r>
      <w:proofErr w:type="spellEnd"/>
      <w:r w:rsidRPr="00E8268C">
        <w:rPr>
          <w:rFonts w:ascii="Times New Roman" w:hAnsi="Times New Roman" w:cs="Times New Roman"/>
        </w:rPr>
        <w:t>, just for heat.  N.T. at 39.</w:t>
      </w:r>
    </w:p>
    <w:p w:rsidR="002B20A0" w:rsidRPr="00E8268C" w:rsidRDefault="002B20A0" w:rsidP="00E8268C">
      <w:pPr>
        <w:autoSpaceDE/>
        <w:autoSpaceDN/>
        <w:spacing w:line="360" w:lineRule="auto"/>
        <w:rPr>
          <w:rFonts w:ascii="Times New Roman" w:hAnsi="Times New Roman" w:cs="Times New Roman"/>
        </w:rPr>
      </w:pPr>
    </w:p>
    <w:p w:rsidR="002B20A0" w:rsidRPr="00E8268C" w:rsidRDefault="002B20A0"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w:t>
      </w:r>
      <w:r w:rsidR="00F60EB7">
        <w:rPr>
          <w:rFonts w:ascii="Times New Roman" w:hAnsi="Times New Roman" w:cs="Times New Roman"/>
        </w:rPr>
        <w:t>8</w:t>
      </w:r>
      <w:r w:rsidRPr="00E8268C">
        <w:rPr>
          <w:rFonts w:ascii="Times New Roman" w:hAnsi="Times New Roman" w:cs="Times New Roman"/>
        </w:rPr>
        <w:t>.</w:t>
      </w:r>
      <w:r w:rsidRPr="00E8268C">
        <w:rPr>
          <w:rFonts w:ascii="Times New Roman" w:hAnsi="Times New Roman" w:cs="Times New Roman"/>
        </w:rPr>
        <w:tab/>
        <w:t>A rusty meter base would not cause an electric meter to malfunction.  N.T. at 40.</w:t>
      </w:r>
    </w:p>
    <w:p w:rsidR="002B20A0" w:rsidRPr="00E8268C" w:rsidRDefault="002B20A0" w:rsidP="00E8268C">
      <w:pPr>
        <w:autoSpaceDE/>
        <w:autoSpaceDN/>
        <w:spacing w:line="360" w:lineRule="auto"/>
        <w:rPr>
          <w:rFonts w:ascii="Times New Roman" w:hAnsi="Times New Roman" w:cs="Times New Roman"/>
        </w:rPr>
      </w:pPr>
    </w:p>
    <w:p w:rsidR="002B20A0" w:rsidRPr="00E8268C" w:rsidRDefault="002B20A0"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w:t>
      </w:r>
      <w:r w:rsidR="00F60EB7">
        <w:rPr>
          <w:rFonts w:ascii="Times New Roman" w:hAnsi="Times New Roman" w:cs="Times New Roman"/>
        </w:rPr>
        <w:t>9</w:t>
      </w:r>
      <w:r w:rsidRPr="00E8268C">
        <w:rPr>
          <w:rFonts w:ascii="Times New Roman" w:hAnsi="Times New Roman" w:cs="Times New Roman"/>
        </w:rPr>
        <w:t>.</w:t>
      </w:r>
      <w:r w:rsidRPr="00E8268C">
        <w:rPr>
          <w:rFonts w:ascii="Times New Roman" w:hAnsi="Times New Roman" w:cs="Times New Roman"/>
        </w:rPr>
        <w:tab/>
      </w:r>
      <w:r w:rsidR="00034CDA" w:rsidRPr="00E8268C">
        <w:rPr>
          <w:rFonts w:ascii="Times New Roman" w:hAnsi="Times New Roman" w:cs="Times New Roman"/>
        </w:rPr>
        <w:t xml:space="preserve">On June 1, 2010, a </w:t>
      </w:r>
      <w:r w:rsidRPr="00E8268C">
        <w:rPr>
          <w:rFonts w:ascii="Times New Roman" w:hAnsi="Times New Roman" w:cs="Times New Roman"/>
        </w:rPr>
        <w:t>PPL representative checked the Complainant’s meter and found it to be running at 100.71 percent.</w:t>
      </w:r>
      <w:r w:rsidR="00034CDA" w:rsidRPr="00E8268C">
        <w:rPr>
          <w:rFonts w:ascii="Times New Roman" w:hAnsi="Times New Roman" w:cs="Times New Roman"/>
        </w:rPr>
        <w:t xml:space="preserve">  A voltage check was also performed at that time, and no voltage problem was detected.</w:t>
      </w:r>
      <w:r w:rsidRPr="00E8268C">
        <w:rPr>
          <w:rFonts w:ascii="Times New Roman" w:hAnsi="Times New Roman" w:cs="Times New Roman"/>
        </w:rPr>
        <w:t xml:space="preserve">  N.T. at 41</w:t>
      </w:r>
      <w:r w:rsidR="00034CDA" w:rsidRPr="00E8268C">
        <w:rPr>
          <w:rFonts w:ascii="Times New Roman" w:hAnsi="Times New Roman" w:cs="Times New Roman"/>
        </w:rPr>
        <w:t>; 51-52</w:t>
      </w:r>
      <w:r w:rsidRPr="00E8268C">
        <w:rPr>
          <w:rFonts w:ascii="Times New Roman" w:hAnsi="Times New Roman" w:cs="Times New Roman"/>
        </w:rPr>
        <w:t>.</w:t>
      </w:r>
    </w:p>
    <w:p w:rsidR="002B20A0" w:rsidRPr="00E8268C" w:rsidRDefault="002B20A0" w:rsidP="00E8268C">
      <w:pPr>
        <w:autoSpaceDE/>
        <w:autoSpaceDN/>
        <w:spacing w:line="360" w:lineRule="auto"/>
        <w:rPr>
          <w:rFonts w:ascii="Times New Roman" w:hAnsi="Times New Roman" w:cs="Times New Roman"/>
        </w:rPr>
      </w:pPr>
    </w:p>
    <w:p w:rsidR="002B20A0" w:rsidRPr="00E8268C" w:rsidRDefault="002A5A4F"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F60EB7">
        <w:rPr>
          <w:rFonts w:ascii="Times New Roman" w:hAnsi="Times New Roman" w:cs="Times New Roman"/>
        </w:rPr>
        <w:t>20</w:t>
      </w:r>
      <w:r w:rsidRPr="00E8268C">
        <w:rPr>
          <w:rFonts w:ascii="Times New Roman" w:hAnsi="Times New Roman" w:cs="Times New Roman"/>
        </w:rPr>
        <w:t>.</w:t>
      </w:r>
      <w:r w:rsidRPr="00E8268C">
        <w:rPr>
          <w:rFonts w:ascii="Times New Roman" w:hAnsi="Times New Roman" w:cs="Times New Roman"/>
        </w:rPr>
        <w:tab/>
      </w:r>
      <w:r w:rsidR="007F47AB">
        <w:rPr>
          <w:rFonts w:ascii="Times New Roman" w:hAnsi="Times New Roman" w:cs="Times New Roman"/>
        </w:rPr>
        <w:t>At some point in 2009, Complainant had the compressor in her heat pump replaced; however, r</w:t>
      </w:r>
      <w:r w:rsidRPr="00E8268C">
        <w:rPr>
          <w:rFonts w:ascii="Times New Roman" w:hAnsi="Times New Roman" w:cs="Times New Roman"/>
        </w:rPr>
        <w:t xml:space="preserve">eplacing the compressor in an electric heat pump would not prevent someone from using the heat pump in emergency mode.  N.T. at </w:t>
      </w:r>
      <w:r w:rsidR="007F47AB">
        <w:rPr>
          <w:rFonts w:ascii="Times New Roman" w:hAnsi="Times New Roman" w:cs="Times New Roman"/>
        </w:rPr>
        <w:t xml:space="preserve">13, 17-18, </w:t>
      </w:r>
      <w:r w:rsidRPr="00E8268C">
        <w:rPr>
          <w:rFonts w:ascii="Times New Roman" w:hAnsi="Times New Roman" w:cs="Times New Roman"/>
        </w:rPr>
        <w:t>46.</w:t>
      </w:r>
      <w:r w:rsidR="002B20A0" w:rsidRPr="00E8268C">
        <w:rPr>
          <w:rFonts w:ascii="Times New Roman" w:hAnsi="Times New Roman" w:cs="Times New Roman"/>
        </w:rPr>
        <w:tab/>
      </w:r>
    </w:p>
    <w:p w:rsidR="009E4DC1" w:rsidRPr="00E8268C" w:rsidRDefault="009E4DC1" w:rsidP="00E8268C">
      <w:pPr>
        <w:autoSpaceDE/>
        <w:autoSpaceDN/>
        <w:spacing w:line="360" w:lineRule="auto"/>
        <w:rPr>
          <w:rFonts w:ascii="Times New Roman" w:hAnsi="Times New Roman" w:cs="Times New Roman"/>
        </w:rPr>
      </w:pPr>
    </w:p>
    <w:p w:rsidR="009E4DC1"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034CDA" w:rsidRPr="00E8268C">
        <w:rPr>
          <w:rFonts w:ascii="Times New Roman" w:hAnsi="Times New Roman" w:cs="Times New Roman"/>
        </w:rPr>
        <w:t>2</w:t>
      </w:r>
      <w:r w:rsidR="00F60EB7">
        <w:rPr>
          <w:rFonts w:ascii="Times New Roman" w:hAnsi="Times New Roman" w:cs="Times New Roman"/>
        </w:rPr>
        <w:t>1</w:t>
      </w:r>
      <w:r w:rsidRPr="00E8268C">
        <w:rPr>
          <w:rFonts w:ascii="Times New Roman" w:hAnsi="Times New Roman" w:cs="Times New Roman"/>
        </w:rPr>
        <w:t>.</w:t>
      </w:r>
      <w:r w:rsidRPr="00E8268C">
        <w:rPr>
          <w:rFonts w:ascii="Times New Roman" w:hAnsi="Times New Roman" w:cs="Times New Roman"/>
        </w:rPr>
        <w:tab/>
        <w:t xml:space="preserve">No credible evidence was presented at hearing to support Complainant’s claims that </w:t>
      </w:r>
      <w:r w:rsidR="00034CDA" w:rsidRPr="00E8268C">
        <w:rPr>
          <w:rFonts w:ascii="Times New Roman" w:hAnsi="Times New Roman" w:cs="Times New Roman"/>
        </w:rPr>
        <w:t>s</w:t>
      </w:r>
      <w:r w:rsidRPr="00E8268C">
        <w:rPr>
          <w:rFonts w:ascii="Times New Roman" w:hAnsi="Times New Roman" w:cs="Times New Roman"/>
        </w:rPr>
        <w:t xml:space="preserve">he has been overbilled, that </w:t>
      </w:r>
      <w:r w:rsidR="00034CDA" w:rsidRPr="00E8268C">
        <w:rPr>
          <w:rFonts w:ascii="Times New Roman" w:hAnsi="Times New Roman" w:cs="Times New Roman"/>
        </w:rPr>
        <w:t>her</w:t>
      </w:r>
      <w:r w:rsidRPr="00E8268C">
        <w:rPr>
          <w:rFonts w:ascii="Times New Roman" w:hAnsi="Times New Roman" w:cs="Times New Roman"/>
        </w:rPr>
        <w:t xml:space="preserve"> meter was defective so as to result in overbilling</w:t>
      </w:r>
      <w:r w:rsidR="00034CDA" w:rsidRPr="00E8268C">
        <w:rPr>
          <w:rFonts w:ascii="Times New Roman" w:hAnsi="Times New Roman" w:cs="Times New Roman"/>
        </w:rPr>
        <w:t>, or that any action or inaction by PPL caused the light bulbs in her home to blow out</w:t>
      </w:r>
      <w:r w:rsidRPr="00E8268C">
        <w:rPr>
          <w:rFonts w:ascii="Times New Roman" w:hAnsi="Times New Roman" w:cs="Times New Roman"/>
        </w:rPr>
        <w:t>.</w:t>
      </w:r>
    </w:p>
    <w:p w:rsidR="00F60EB7" w:rsidRDefault="00F60EB7" w:rsidP="00E8268C">
      <w:pPr>
        <w:autoSpaceDE/>
        <w:autoSpaceDN/>
        <w:spacing w:line="360" w:lineRule="auto"/>
        <w:rPr>
          <w:rFonts w:ascii="Times New Roman" w:hAnsi="Times New Roman" w:cs="Times New Roman"/>
        </w:rPr>
      </w:pPr>
    </w:p>
    <w:p w:rsidR="00F60EB7" w:rsidRDefault="00F60EB7" w:rsidP="00E8268C">
      <w:pPr>
        <w:autoSpaceDE/>
        <w:autoSpaceDN/>
        <w:spacing w:line="360" w:lineRule="auto"/>
        <w:rPr>
          <w:rFonts w:ascii="Times New Roman" w:hAnsi="Times New Roman" w:cs="Times New Roman"/>
        </w:rPr>
      </w:pPr>
    </w:p>
    <w:p w:rsidR="00F60EB7" w:rsidRDefault="00F60EB7"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jc w:val="center"/>
        <w:rPr>
          <w:rFonts w:ascii="Times New Roman" w:hAnsi="Times New Roman" w:cs="Times New Roman"/>
        </w:rPr>
      </w:pPr>
      <w:r w:rsidRPr="00E8268C">
        <w:rPr>
          <w:rFonts w:ascii="Times New Roman" w:hAnsi="Times New Roman" w:cs="Times New Roman"/>
          <w:u w:val="single"/>
        </w:rPr>
        <w:lastRenderedPageBreak/>
        <w:t>DISCUSSION</w:t>
      </w:r>
    </w:p>
    <w:p w:rsidR="009E4DC1" w:rsidRPr="00E8268C" w:rsidRDefault="009E4DC1" w:rsidP="00E8268C">
      <w:pPr>
        <w:autoSpaceDE/>
        <w:autoSpaceDN/>
        <w:spacing w:line="360" w:lineRule="auto"/>
        <w:jc w:val="center"/>
        <w:rPr>
          <w:rFonts w:ascii="Times New Roman" w:hAnsi="Times New Roman" w:cs="Times New Roman"/>
        </w:rPr>
      </w:pPr>
    </w:p>
    <w:p w:rsidR="00F67C8A"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As the party seeking affirmative relief from the Commission, Complainant bears the burden of proof.  66 Pa. C.S.A</w:t>
      </w:r>
      <w:r w:rsidR="00824EF6">
        <w:rPr>
          <w:rFonts w:ascii="Times New Roman" w:hAnsi="Times New Roman" w:cs="Times New Roman"/>
        </w:rPr>
        <w:t>.</w:t>
      </w:r>
      <w:r w:rsidRPr="00E8268C">
        <w:rPr>
          <w:rFonts w:ascii="Times New Roman" w:hAnsi="Times New Roman" w:cs="Times New Roman"/>
        </w:rPr>
        <w:t xml:space="preserve"> § 332(a).</w:t>
      </w: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br/>
      </w:r>
      <w:r w:rsidRPr="00E8268C">
        <w:rPr>
          <w:rFonts w:ascii="Times New Roman" w:hAnsi="Times New Roman" w:cs="Times New Roman"/>
        </w:rPr>
        <w:tab/>
      </w:r>
      <w:r w:rsidRPr="00E8268C">
        <w:rPr>
          <w:rFonts w:ascii="Times New Roman" w:hAnsi="Times New Roman" w:cs="Times New Roman"/>
        </w:rPr>
        <w:tab/>
        <w:t xml:space="preserve">To satisfy this burden, a complainant must show that the named utility is responsible or accountable for the problem described in the Complaint. </w:t>
      </w:r>
      <w:r w:rsidRPr="00E8268C">
        <w:rPr>
          <w:rFonts w:ascii="Times New Roman" w:hAnsi="Times New Roman" w:cs="Times New Roman"/>
          <w:i/>
        </w:rPr>
        <w:t>Patterson v. Bell Telephone Company of Pennsylvania</w:t>
      </w:r>
      <w:r w:rsidRPr="00E8268C">
        <w:rPr>
          <w:rFonts w:ascii="Times New Roman" w:hAnsi="Times New Roman" w:cs="Times New Roman"/>
        </w:rPr>
        <w:t>, 72 PA PUC 196 (1990);  </w:t>
      </w:r>
      <w:r w:rsidRPr="00E8268C">
        <w:rPr>
          <w:rFonts w:ascii="Times New Roman" w:hAnsi="Times New Roman" w:cs="Times New Roman"/>
          <w:i/>
        </w:rPr>
        <w:t>Feinstein v. Philadelphia Suburban Water Company</w:t>
      </w:r>
      <w:r w:rsidRPr="00E8268C">
        <w:rPr>
          <w:rFonts w:ascii="Times New Roman" w:hAnsi="Times New Roman" w:cs="Times New Roman"/>
        </w:rPr>
        <w:t xml:space="preserve">, 50 PA PUC 300 (1976). This must be shown by a preponderance of the evidence.  </w:t>
      </w:r>
      <w:r w:rsidRPr="00E8268C">
        <w:rPr>
          <w:rFonts w:ascii="Times New Roman" w:hAnsi="Times New Roman" w:cs="Times New Roman"/>
          <w:i/>
        </w:rPr>
        <w:t>Samuel J. Lansberry, Inc. v. PA Pub. Util. Comm'n</w:t>
      </w:r>
      <w:r w:rsidRPr="00E8268C">
        <w:rPr>
          <w:rFonts w:ascii="Times New Roman" w:hAnsi="Times New Roman" w:cs="Times New Roman"/>
        </w:rPr>
        <w:t xml:space="preserve">, 578 A.2d 600 (Pa. Cmwlth. 1990), </w:t>
      </w:r>
      <w:r w:rsidRPr="00E8268C">
        <w:rPr>
          <w:rFonts w:ascii="Times New Roman" w:hAnsi="Times New Roman" w:cs="Times New Roman"/>
          <w:i/>
          <w:iCs/>
        </w:rPr>
        <w:t>alloc. den</w:t>
      </w:r>
      <w:r w:rsidRPr="00E8268C">
        <w:rPr>
          <w:rFonts w:ascii="Times New Roman" w:hAnsi="Times New Roman" w:cs="Times New Roman"/>
        </w:rPr>
        <w:t xml:space="preserve">., 602 A.2d 863 (Pa. 1992). That is, by presenting evidence more convincing, by even the smallest amount, than that presented by the other party.  </w:t>
      </w:r>
      <w:r w:rsidRPr="00E8268C">
        <w:rPr>
          <w:rFonts w:ascii="Times New Roman" w:hAnsi="Times New Roman" w:cs="Times New Roman"/>
          <w:i/>
        </w:rPr>
        <w:t>Se-Ling Hosiery v. Margulies</w:t>
      </w:r>
      <w:r w:rsidRPr="00E8268C">
        <w:rPr>
          <w:rFonts w:ascii="Times New Roman" w:hAnsi="Times New Roman" w:cs="Times New Roman"/>
        </w:rPr>
        <w:t xml:space="preserve">, 70 A.2d 854 (Pa. 1950).  Additionally, any finding of fact necessary to support the Commission's adjudication must be based upon substantial evidence.  </w:t>
      </w:r>
      <w:r w:rsidRPr="00E8268C">
        <w:rPr>
          <w:rFonts w:ascii="Times New Roman" w:hAnsi="Times New Roman" w:cs="Times New Roman"/>
          <w:i/>
        </w:rPr>
        <w:t>Mill v. Comm'w., PA Pub. Util. Comm'n</w:t>
      </w:r>
      <w:r w:rsidRPr="00E8268C">
        <w:rPr>
          <w:rFonts w:ascii="Times New Roman" w:hAnsi="Times New Roman" w:cs="Times New Roman"/>
        </w:rPr>
        <w:t xml:space="preserve">, 447 A.2d 1100 (Pa. Cmwlth. 1982);  </w:t>
      </w:r>
      <w:r w:rsidRPr="00E8268C">
        <w:rPr>
          <w:rFonts w:ascii="Times New Roman" w:hAnsi="Times New Roman" w:cs="Times New Roman"/>
          <w:i/>
        </w:rPr>
        <w:t>Edan Transportation Corp. v. PA Pub. Util. Comm'n</w:t>
      </w:r>
      <w:r w:rsidRPr="00E8268C">
        <w:rPr>
          <w:rFonts w:ascii="Times New Roman" w:hAnsi="Times New Roman" w:cs="Times New Roman"/>
        </w:rPr>
        <w:t xml:space="preserve">, 623 A.2d 6 (Pa. Cmwlth. 1993), 2 Pa.C.S. § 704.  More is required than a mere trace of evidence or a suspicion of the existence of a fact sought to be established.  </w:t>
      </w:r>
      <w:r w:rsidRPr="00E8268C">
        <w:rPr>
          <w:rFonts w:ascii="Times New Roman" w:hAnsi="Times New Roman" w:cs="Times New Roman"/>
          <w:i/>
        </w:rPr>
        <w:t>Norfolk and Western Ry. v. PA Pub. Util. Comm'n</w:t>
      </w:r>
      <w:r w:rsidRPr="00E8268C">
        <w:rPr>
          <w:rFonts w:ascii="Times New Roman" w:hAnsi="Times New Roman" w:cs="Times New Roman"/>
        </w:rPr>
        <w:t xml:space="preserve">, 413 A.2d 1037 (Pa. 1980);  </w:t>
      </w:r>
      <w:r w:rsidRPr="00E8268C">
        <w:rPr>
          <w:rFonts w:ascii="Times New Roman" w:hAnsi="Times New Roman" w:cs="Times New Roman"/>
          <w:i/>
        </w:rPr>
        <w:t>Erie Resistor Corp. v. Unemployment Compensation Bd. of Review</w:t>
      </w:r>
      <w:r w:rsidRPr="00E8268C">
        <w:rPr>
          <w:rFonts w:ascii="Times New Roman" w:hAnsi="Times New Roman" w:cs="Times New Roman"/>
        </w:rPr>
        <w:t xml:space="preserve">, 166 A.2d 96 (Pa. Super. 1960);  </w:t>
      </w:r>
      <w:r w:rsidRPr="00E8268C">
        <w:rPr>
          <w:rFonts w:ascii="Times New Roman" w:hAnsi="Times New Roman" w:cs="Times New Roman"/>
          <w:i/>
        </w:rPr>
        <w:t>Murphy v. Commonwealth, Dep't. of Public Welfare, White Haven Center</w:t>
      </w:r>
      <w:r w:rsidRPr="00E8268C">
        <w:rPr>
          <w:rFonts w:ascii="Times New Roman" w:hAnsi="Times New Roman" w:cs="Times New Roman"/>
        </w:rPr>
        <w:t>, 480 A.2d 382 (Pa. Cmwlth. 1984).</w:t>
      </w:r>
    </w:p>
    <w:p w:rsidR="009E4DC1" w:rsidRPr="00E8268C" w:rsidRDefault="009E4DC1" w:rsidP="00E8268C">
      <w:pPr>
        <w:autoSpaceDE/>
        <w:autoSpaceDN/>
        <w:spacing w:line="360" w:lineRule="auto"/>
        <w:rPr>
          <w:rFonts w:ascii="Times New Roman" w:hAnsi="Times New Roman" w:cs="Times New Roman"/>
        </w:rPr>
      </w:pPr>
    </w:p>
    <w:p w:rsidR="00AE4E43" w:rsidRDefault="009E4DC1" w:rsidP="003F3F3B">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The Complainant claims that </w:t>
      </w:r>
      <w:r w:rsidR="00C25F74" w:rsidRPr="00E8268C">
        <w:rPr>
          <w:rFonts w:ascii="Times New Roman" w:hAnsi="Times New Roman" w:cs="Times New Roman"/>
        </w:rPr>
        <w:t>s</w:t>
      </w:r>
      <w:r w:rsidRPr="00E8268C">
        <w:rPr>
          <w:rFonts w:ascii="Times New Roman" w:hAnsi="Times New Roman" w:cs="Times New Roman"/>
        </w:rPr>
        <w:t xml:space="preserve">he was overbilled by </w:t>
      </w:r>
      <w:r w:rsidR="00711BF7" w:rsidRPr="00E8268C">
        <w:rPr>
          <w:rFonts w:ascii="Times New Roman" w:hAnsi="Times New Roman" w:cs="Times New Roman"/>
        </w:rPr>
        <w:t xml:space="preserve">PPL </w:t>
      </w:r>
      <w:r w:rsidR="00D635CF">
        <w:rPr>
          <w:rFonts w:ascii="Times New Roman" w:hAnsi="Times New Roman" w:cs="Times New Roman"/>
        </w:rPr>
        <w:t xml:space="preserve">for the first four months of 2009, </w:t>
      </w:r>
      <w:r w:rsidR="00711BF7" w:rsidRPr="00E8268C">
        <w:rPr>
          <w:rFonts w:ascii="Times New Roman" w:hAnsi="Times New Roman" w:cs="Times New Roman"/>
        </w:rPr>
        <w:t xml:space="preserve">and that PPL is in some way responsible for electric light bulbs blowing out at her residence and for her television malfunctioning.  </w:t>
      </w:r>
      <w:r w:rsidR="00D635CF">
        <w:rPr>
          <w:rFonts w:ascii="Times New Roman" w:hAnsi="Times New Roman" w:cs="Times New Roman"/>
        </w:rPr>
        <w:t xml:space="preserve">Complaint at 4A and 4B; </w:t>
      </w:r>
      <w:r w:rsidR="00226CD8">
        <w:rPr>
          <w:rFonts w:ascii="Times New Roman" w:hAnsi="Times New Roman" w:cs="Times New Roman"/>
        </w:rPr>
        <w:t xml:space="preserve">N.T. 9-12.  </w:t>
      </w:r>
      <w:r w:rsidR="00711BF7" w:rsidRPr="00E8268C">
        <w:rPr>
          <w:rFonts w:ascii="Times New Roman" w:hAnsi="Times New Roman" w:cs="Times New Roman"/>
        </w:rPr>
        <w:t>With respect to the latter allegation, the Complainant presented no evidence at all</w:t>
      </w:r>
      <w:r w:rsidR="00226CD8">
        <w:rPr>
          <w:rFonts w:ascii="Times New Roman" w:hAnsi="Times New Roman" w:cs="Times New Roman"/>
        </w:rPr>
        <w:t xml:space="preserve"> that would link those problems with PPL’s service</w:t>
      </w:r>
      <w:r w:rsidR="00711BF7" w:rsidRPr="00E8268C">
        <w:rPr>
          <w:rFonts w:ascii="Times New Roman" w:hAnsi="Times New Roman" w:cs="Times New Roman"/>
        </w:rPr>
        <w:t xml:space="preserve">.  With respect to the claim of overbilling, the </w:t>
      </w:r>
      <w:r w:rsidR="003F3F3B">
        <w:rPr>
          <w:rFonts w:ascii="Times New Roman" w:hAnsi="Times New Roman" w:cs="Times New Roman"/>
        </w:rPr>
        <w:t>Complainant again presented no evidence</w:t>
      </w:r>
      <w:r w:rsidR="00D635CF">
        <w:rPr>
          <w:rFonts w:ascii="Times New Roman" w:hAnsi="Times New Roman" w:cs="Times New Roman"/>
        </w:rPr>
        <w:t xml:space="preserve"> beyond her own opinion that her bills were too high</w:t>
      </w:r>
      <w:r w:rsidR="00F7551C">
        <w:rPr>
          <w:rFonts w:ascii="Times New Roman" w:hAnsi="Times New Roman" w:cs="Times New Roman"/>
        </w:rPr>
        <w:t xml:space="preserve"> for a single-</w:t>
      </w:r>
      <w:r w:rsidR="00AF7328">
        <w:rPr>
          <w:rFonts w:ascii="Times New Roman" w:hAnsi="Times New Roman" w:cs="Times New Roman"/>
        </w:rPr>
        <w:t>occupant</w:t>
      </w:r>
      <w:r w:rsidR="00F7551C">
        <w:rPr>
          <w:rFonts w:ascii="Times New Roman" w:hAnsi="Times New Roman" w:cs="Times New Roman"/>
        </w:rPr>
        <w:t xml:space="preserve"> home</w:t>
      </w:r>
      <w:r w:rsidR="00D635CF">
        <w:rPr>
          <w:rFonts w:ascii="Times New Roman" w:hAnsi="Times New Roman" w:cs="Times New Roman"/>
        </w:rPr>
        <w:t xml:space="preserve">.  </w:t>
      </w:r>
      <w:r w:rsidR="003F3F3B">
        <w:rPr>
          <w:rFonts w:ascii="Times New Roman" w:hAnsi="Times New Roman" w:cs="Times New Roman"/>
        </w:rPr>
        <w:t xml:space="preserve">The Complainant did not present any witness or documentary evidence to establish </w:t>
      </w:r>
      <w:r w:rsidR="00114425">
        <w:rPr>
          <w:rFonts w:ascii="Times New Roman" w:hAnsi="Times New Roman" w:cs="Times New Roman"/>
        </w:rPr>
        <w:t xml:space="preserve">that her electric meter was or is defective.  </w:t>
      </w:r>
    </w:p>
    <w:p w:rsidR="00AE4E43" w:rsidRDefault="00AE4E43" w:rsidP="003F3F3B">
      <w:pPr>
        <w:autoSpaceDE/>
        <w:autoSpaceDN/>
        <w:spacing w:line="360" w:lineRule="auto"/>
        <w:rPr>
          <w:rFonts w:ascii="Times New Roman" w:hAnsi="Times New Roman" w:cs="Times New Roman"/>
        </w:rPr>
      </w:pPr>
    </w:p>
    <w:p w:rsidR="003F3F3B" w:rsidRDefault="00AE4E43" w:rsidP="003F3F3B">
      <w:pPr>
        <w:autoSpaceDE/>
        <w:autoSpaceDN/>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114425">
        <w:rPr>
          <w:rFonts w:ascii="Times New Roman" w:hAnsi="Times New Roman" w:cs="Times New Roman"/>
        </w:rPr>
        <w:t>The Complainant asserted that her January, 2009 electric bill was significantly higher than her January, 2008</w:t>
      </w:r>
      <w:r w:rsidR="00F60EB7">
        <w:rPr>
          <w:rFonts w:ascii="Times New Roman" w:hAnsi="Times New Roman" w:cs="Times New Roman"/>
        </w:rPr>
        <w:t>,</w:t>
      </w:r>
      <w:r w:rsidR="00114425">
        <w:rPr>
          <w:rFonts w:ascii="Times New Roman" w:hAnsi="Times New Roman" w:cs="Times New Roman"/>
        </w:rPr>
        <w:t xml:space="preserve"> electric bill.  N.T. 9.  </w:t>
      </w:r>
      <w:r w:rsidR="00F60EB7">
        <w:rPr>
          <w:rFonts w:ascii="Times New Roman" w:hAnsi="Times New Roman" w:cs="Times New Roman"/>
        </w:rPr>
        <w:t xml:space="preserve">While that may be true, </w:t>
      </w:r>
      <w:r w:rsidR="00FD63AE">
        <w:rPr>
          <w:rFonts w:ascii="Times New Roman" w:hAnsi="Times New Roman" w:cs="Times New Roman"/>
        </w:rPr>
        <w:t xml:space="preserve">this was not due to a </w:t>
      </w:r>
      <w:r w:rsidR="00F60EB7">
        <w:rPr>
          <w:rFonts w:ascii="Times New Roman" w:hAnsi="Times New Roman" w:cs="Times New Roman"/>
        </w:rPr>
        <w:t>service issue</w:t>
      </w:r>
      <w:r w:rsidR="00FD63AE">
        <w:rPr>
          <w:rFonts w:ascii="Times New Roman" w:hAnsi="Times New Roman" w:cs="Times New Roman"/>
        </w:rPr>
        <w:t xml:space="preserve"> caused by PPL or overbilling by PPL.  The high bill</w:t>
      </w:r>
      <w:r w:rsidR="00114425">
        <w:rPr>
          <w:rFonts w:ascii="Times New Roman" w:hAnsi="Times New Roman" w:cs="Times New Roman"/>
        </w:rPr>
        <w:t>ing was</w:t>
      </w:r>
      <w:r w:rsidR="00FD63AE">
        <w:rPr>
          <w:rFonts w:ascii="Times New Roman" w:hAnsi="Times New Roman" w:cs="Times New Roman"/>
        </w:rPr>
        <w:t xml:space="preserve"> due to the fact that the Complainant’s heat pump was </w:t>
      </w:r>
      <w:r w:rsidR="00114425">
        <w:rPr>
          <w:rFonts w:ascii="Times New Roman" w:hAnsi="Times New Roman" w:cs="Times New Roman"/>
        </w:rPr>
        <w:t xml:space="preserve">very likely </w:t>
      </w:r>
      <w:r w:rsidR="00FD63AE">
        <w:rPr>
          <w:rFonts w:ascii="Times New Roman" w:hAnsi="Times New Roman" w:cs="Times New Roman"/>
        </w:rPr>
        <w:t>running in “emergency” mode during that time.</w:t>
      </w:r>
      <w:r w:rsidR="00226CD8">
        <w:rPr>
          <w:rFonts w:ascii="Times New Roman" w:hAnsi="Times New Roman" w:cs="Times New Roman"/>
        </w:rPr>
        <w:t xml:space="preserve">  </w:t>
      </w:r>
      <w:r w:rsidR="007F47AB">
        <w:rPr>
          <w:rFonts w:ascii="Times New Roman" w:hAnsi="Times New Roman" w:cs="Times New Roman"/>
        </w:rPr>
        <w:t>“Emergency” heat can come on by itself.  N.T. 32.</w:t>
      </w:r>
    </w:p>
    <w:p w:rsidR="00FD63AE" w:rsidRDefault="00FD63AE" w:rsidP="003F3F3B">
      <w:pPr>
        <w:autoSpaceDE/>
        <w:autoSpaceDN/>
        <w:spacing w:line="360" w:lineRule="auto"/>
        <w:rPr>
          <w:rFonts w:ascii="Times New Roman" w:hAnsi="Times New Roman" w:cs="Times New Roman"/>
        </w:rPr>
      </w:pPr>
    </w:p>
    <w:p w:rsidR="00D635CF" w:rsidRPr="00E8268C" w:rsidRDefault="00226CD8" w:rsidP="00D635CF">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1BF7" w:rsidRPr="00E8268C">
        <w:rPr>
          <w:rFonts w:ascii="Times New Roman" w:hAnsi="Times New Roman" w:cs="Times New Roman"/>
        </w:rPr>
        <w:t>PPL</w:t>
      </w:r>
      <w:r w:rsidR="00D635CF">
        <w:rPr>
          <w:rFonts w:ascii="Times New Roman" w:hAnsi="Times New Roman" w:cs="Times New Roman"/>
        </w:rPr>
        <w:t>’s</w:t>
      </w:r>
      <w:r w:rsidR="00711BF7" w:rsidRPr="00E8268C">
        <w:rPr>
          <w:rFonts w:ascii="Times New Roman" w:hAnsi="Times New Roman" w:cs="Times New Roman"/>
        </w:rPr>
        <w:t xml:space="preserve"> witness, Mr. Ogden, explained in very considerable detail the </w:t>
      </w:r>
      <w:r w:rsidR="00AF7328">
        <w:rPr>
          <w:rFonts w:ascii="Times New Roman" w:hAnsi="Times New Roman" w:cs="Times New Roman"/>
        </w:rPr>
        <w:t xml:space="preserve">expected </w:t>
      </w:r>
      <w:r w:rsidR="00AE4E43">
        <w:rPr>
          <w:rFonts w:ascii="Times New Roman" w:hAnsi="Times New Roman" w:cs="Times New Roman"/>
        </w:rPr>
        <w:t>kilowatt hour (</w:t>
      </w:r>
      <w:r w:rsidR="00711BF7" w:rsidRPr="00E8268C">
        <w:rPr>
          <w:rFonts w:ascii="Times New Roman" w:hAnsi="Times New Roman" w:cs="Times New Roman"/>
        </w:rPr>
        <w:t>KwH</w:t>
      </w:r>
      <w:r w:rsidR="00AE4E43">
        <w:rPr>
          <w:rFonts w:ascii="Times New Roman" w:hAnsi="Times New Roman" w:cs="Times New Roman"/>
        </w:rPr>
        <w:t>)</w:t>
      </w:r>
      <w:r w:rsidR="00711BF7" w:rsidRPr="00E8268C">
        <w:rPr>
          <w:rFonts w:ascii="Times New Roman" w:hAnsi="Times New Roman" w:cs="Times New Roman"/>
        </w:rPr>
        <w:t xml:space="preserve"> usage in the Complainant’s home</w:t>
      </w:r>
      <w:r w:rsidR="007F47AB">
        <w:rPr>
          <w:rFonts w:ascii="Times New Roman" w:hAnsi="Times New Roman" w:cs="Times New Roman"/>
        </w:rPr>
        <w:t xml:space="preserve"> and so was able to “justify” the range of predicted usage in her home</w:t>
      </w:r>
      <w:r w:rsidR="00711BF7" w:rsidRPr="00E8268C">
        <w:rPr>
          <w:rFonts w:ascii="Times New Roman" w:hAnsi="Times New Roman" w:cs="Times New Roman"/>
        </w:rPr>
        <w:t xml:space="preserve">.  </w:t>
      </w:r>
      <w:r w:rsidR="00325B0C" w:rsidRPr="00E8268C">
        <w:rPr>
          <w:rFonts w:ascii="Times New Roman" w:hAnsi="Times New Roman" w:cs="Times New Roman"/>
        </w:rPr>
        <w:t xml:space="preserve">Findings of Fact </w:t>
      </w:r>
      <w:r w:rsidR="00AF7328">
        <w:rPr>
          <w:rFonts w:ascii="Times New Roman" w:hAnsi="Times New Roman" w:cs="Times New Roman"/>
        </w:rPr>
        <w:t xml:space="preserve">Nos. </w:t>
      </w:r>
      <w:r w:rsidR="00325B0C">
        <w:rPr>
          <w:rFonts w:ascii="Times New Roman" w:hAnsi="Times New Roman" w:cs="Times New Roman"/>
        </w:rPr>
        <w:t>9</w:t>
      </w:r>
      <w:r w:rsidR="00325B0C" w:rsidRPr="00E8268C">
        <w:rPr>
          <w:rFonts w:ascii="Times New Roman" w:hAnsi="Times New Roman" w:cs="Times New Roman"/>
        </w:rPr>
        <w:t>-1</w:t>
      </w:r>
      <w:r w:rsidR="00F60EB7">
        <w:rPr>
          <w:rFonts w:ascii="Times New Roman" w:hAnsi="Times New Roman" w:cs="Times New Roman"/>
        </w:rPr>
        <w:t>4</w:t>
      </w:r>
      <w:r w:rsidR="00325B0C" w:rsidRPr="00E8268C">
        <w:rPr>
          <w:rFonts w:ascii="Times New Roman" w:hAnsi="Times New Roman" w:cs="Times New Roman"/>
        </w:rPr>
        <w:t>.</w:t>
      </w:r>
      <w:r w:rsidR="00325B0C">
        <w:rPr>
          <w:rFonts w:ascii="Times New Roman" w:hAnsi="Times New Roman" w:cs="Times New Roman"/>
        </w:rPr>
        <w:t xml:space="preserve">  </w:t>
      </w:r>
      <w:r w:rsidR="00AE4E43">
        <w:rPr>
          <w:rFonts w:ascii="Times New Roman" w:hAnsi="Times New Roman" w:cs="Times New Roman"/>
        </w:rPr>
        <w:t>Further, w</w:t>
      </w:r>
      <w:r w:rsidR="00F60EB7">
        <w:rPr>
          <w:rFonts w:ascii="Times New Roman" w:hAnsi="Times New Roman" w:cs="Times New Roman"/>
        </w:rPr>
        <w:t xml:space="preserve">hile </w:t>
      </w:r>
      <w:r w:rsidR="00D635CF">
        <w:rPr>
          <w:rFonts w:ascii="Times New Roman" w:hAnsi="Times New Roman" w:cs="Times New Roman"/>
        </w:rPr>
        <w:t>the Complainant</w:t>
      </w:r>
      <w:r w:rsidR="00F60EB7">
        <w:rPr>
          <w:rFonts w:ascii="Times New Roman" w:hAnsi="Times New Roman" w:cs="Times New Roman"/>
        </w:rPr>
        <w:t xml:space="preserve"> testified t</w:t>
      </w:r>
      <w:r w:rsidR="001B3993">
        <w:rPr>
          <w:rFonts w:ascii="Times New Roman" w:hAnsi="Times New Roman" w:cs="Times New Roman"/>
        </w:rPr>
        <w:t xml:space="preserve">hat she had </w:t>
      </w:r>
      <w:r w:rsidR="001B3993" w:rsidRPr="00AE4E43">
        <w:rPr>
          <w:rFonts w:ascii="Times New Roman" w:hAnsi="Times New Roman" w:cs="Times New Roman"/>
        </w:rPr>
        <w:t xml:space="preserve">not </w:t>
      </w:r>
      <w:r w:rsidR="001B3993">
        <w:rPr>
          <w:rFonts w:ascii="Times New Roman" w:hAnsi="Times New Roman" w:cs="Times New Roman"/>
        </w:rPr>
        <w:t>set the heat pump in “emergency” mode,</w:t>
      </w:r>
      <w:r w:rsidR="00F60EB7">
        <w:rPr>
          <w:rFonts w:ascii="Times New Roman" w:hAnsi="Times New Roman" w:cs="Times New Roman"/>
        </w:rPr>
        <w:t xml:space="preserve"> Mr. Ogden testified </w:t>
      </w:r>
      <w:r w:rsidR="001B3993">
        <w:rPr>
          <w:rFonts w:ascii="Times New Roman" w:hAnsi="Times New Roman" w:cs="Times New Roman"/>
        </w:rPr>
        <w:t>that the</w:t>
      </w:r>
      <w:r w:rsidR="00711BF7" w:rsidRPr="00E8268C">
        <w:rPr>
          <w:rFonts w:ascii="Times New Roman" w:hAnsi="Times New Roman" w:cs="Times New Roman"/>
        </w:rPr>
        <w:t xml:space="preserve"> heat pump </w:t>
      </w:r>
      <w:r w:rsidR="00711BF7" w:rsidRPr="001B3993">
        <w:rPr>
          <w:rFonts w:ascii="Times New Roman" w:hAnsi="Times New Roman" w:cs="Times New Roman"/>
          <w:i/>
        </w:rPr>
        <w:t>was</w:t>
      </w:r>
      <w:r w:rsidR="00711BF7" w:rsidRPr="00E8268C">
        <w:rPr>
          <w:rFonts w:ascii="Times New Roman" w:hAnsi="Times New Roman" w:cs="Times New Roman"/>
        </w:rPr>
        <w:t xml:space="preserve"> working in “emergency” mode </w:t>
      </w:r>
      <w:r w:rsidR="007F47AB">
        <w:rPr>
          <w:rFonts w:ascii="Times New Roman" w:hAnsi="Times New Roman" w:cs="Times New Roman"/>
        </w:rPr>
        <w:t xml:space="preserve">on April 6, 2009, near the end of the </w:t>
      </w:r>
      <w:r w:rsidR="00C46373" w:rsidRPr="00E8268C">
        <w:rPr>
          <w:rFonts w:ascii="Times New Roman" w:hAnsi="Times New Roman" w:cs="Times New Roman"/>
        </w:rPr>
        <w:t xml:space="preserve">period </w:t>
      </w:r>
      <w:r w:rsidR="00AF7328">
        <w:rPr>
          <w:rFonts w:ascii="Times New Roman" w:hAnsi="Times New Roman" w:cs="Times New Roman"/>
        </w:rPr>
        <w:t>at issue</w:t>
      </w:r>
      <w:r w:rsidR="00C46373" w:rsidRPr="00E8268C">
        <w:rPr>
          <w:rFonts w:ascii="Times New Roman" w:hAnsi="Times New Roman" w:cs="Times New Roman"/>
        </w:rPr>
        <w:t xml:space="preserve"> </w:t>
      </w:r>
      <w:r w:rsidR="00711BF7" w:rsidRPr="00E8268C">
        <w:rPr>
          <w:rFonts w:ascii="Times New Roman" w:hAnsi="Times New Roman" w:cs="Times New Roman"/>
        </w:rPr>
        <w:t xml:space="preserve">and </w:t>
      </w:r>
      <w:r w:rsidR="00F60EB7">
        <w:rPr>
          <w:rFonts w:ascii="Times New Roman" w:hAnsi="Times New Roman" w:cs="Times New Roman"/>
        </w:rPr>
        <w:t xml:space="preserve">that the heat pump </w:t>
      </w:r>
      <w:r w:rsidR="00711BF7" w:rsidRPr="00E8268C">
        <w:rPr>
          <w:rFonts w:ascii="Times New Roman" w:hAnsi="Times New Roman" w:cs="Times New Roman"/>
        </w:rPr>
        <w:t>was effectively acting as an electric furnace</w:t>
      </w:r>
      <w:r w:rsidR="00C46373" w:rsidRPr="00E8268C">
        <w:rPr>
          <w:rFonts w:ascii="Times New Roman" w:hAnsi="Times New Roman" w:cs="Times New Roman"/>
        </w:rPr>
        <w:t>, driving up the Complainant’s electric usage and bills</w:t>
      </w:r>
      <w:r w:rsidR="00711BF7" w:rsidRPr="00E8268C">
        <w:rPr>
          <w:rFonts w:ascii="Times New Roman" w:hAnsi="Times New Roman" w:cs="Times New Roman"/>
        </w:rPr>
        <w:t>.</w:t>
      </w:r>
      <w:r w:rsidR="00C46373" w:rsidRPr="00E8268C">
        <w:rPr>
          <w:rFonts w:ascii="Times New Roman" w:hAnsi="Times New Roman" w:cs="Times New Roman"/>
        </w:rPr>
        <w:t xml:space="preserve"> </w:t>
      </w:r>
      <w:r w:rsidR="00711BF7" w:rsidRPr="00E8268C">
        <w:rPr>
          <w:rFonts w:ascii="Times New Roman" w:hAnsi="Times New Roman" w:cs="Times New Roman"/>
        </w:rPr>
        <w:t xml:space="preserve"> </w:t>
      </w:r>
      <w:r w:rsidR="00325B0C" w:rsidRPr="00E8268C">
        <w:rPr>
          <w:rFonts w:ascii="Times New Roman" w:hAnsi="Times New Roman" w:cs="Times New Roman"/>
        </w:rPr>
        <w:t>N.T. at 31-33</w:t>
      </w:r>
      <w:r w:rsidR="00325B0C">
        <w:rPr>
          <w:rFonts w:ascii="Times New Roman" w:hAnsi="Times New Roman" w:cs="Times New Roman"/>
        </w:rPr>
        <w:t xml:space="preserve">; Finding of Fact </w:t>
      </w:r>
      <w:r w:rsidR="00AF7328">
        <w:rPr>
          <w:rFonts w:ascii="Times New Roman" w:hAnsi="Times New Roman" w:cs="Times New Roman"/>
        </w:rPr>
        <w:t>No. 15.</w:t>
      </w:r>
      <w:r w:rsidR="007F47AB">
        <w:rPr>
          <w:rFonts w:ascii="Times New Roman" w:hAnsi="Times New Roman" w:cs="Times New Roman"/>
        </w:rPr>
        <w:t xml:space="preserve">  </w:t>
      </w:r>
      <w:r w:rsidR="00F60EB7">
        <w:rPr>
          <w:rFonts w:ascii="Times New Roman" w:hAnsi="Times New Roman" w:cs="Times New Roman"/>
        </w:rPr>
        <w:t>Specifically, w</w:t>
      </w:r>
      <w:r w:rsidR="00D51D3B">
        <w:rPr>
          <w:rFonts w:ascii="Times New Roman" w:hAnsi="Times New Roman" w:cs="Times New Roman"/>
        </w:rPr>
        <w:t xml:space="preserve">hen Mr. Ogden came to the residence </w:t>
      </w:r>
      <w:r w:rsidR="00F60EB7">
        <w:rPr>
          <w:rFonts w:ascii="Times New Roman" w:hAnsi="Times New Roman" w:cs="Times New Roman"/>
        </w:rPr>
        <w:t>o</w:t>
      </w:r>
      <w:r w:rsidR="00D51D3B">
        <w:rPr>
          <w:rFonts w:ascii="Times New Roman" w:hAnsi="Times New Roman" w:cs="Times New Roman"/>
        </w:rPr>
        <w:t>n April</w:t>
      </w:r>
      <w:r w:rsidR="00F60EB7">
        <w:rPr>
          <w:rFonts w:ascii="Times New Roman" w:hAnsi="Times New Roman" w:cs="Times New Roman"/>
        </w:rPr>
        <w:t xml:space="preserve"> 6</w:t>
      </w:r>
      <w:r w:rsidR="00D51D3B">
        <w:rPr>
          <w:rFonts w:ascii="Times New Roman" w:hAnsi="Times New Roman" w:cs="Times New Roman"/>
        </w:rPr>
        <w:t>, 2009</w:t>
      </w:r>
      <w:r w:rsidR="00F60EB7">
        <w:rPr>
          <w:rFonts w:ascii="Times New Roman" w:hAnsi="Times New Roman" w:cs="Times New Roman"/>
        </w:rPr>
        <w:t>,</w:t>
      </w:r>
      <w:r w:rsidR="00D51D3B">
        <w:rPr>
          <w:rFonts w:ascii="Times New Roman" w:hAnsi="Times New Roman" w:cs="Times New Roman"/>
        </w:rPr>
        <w:t xml:space="preserve"> to conduct a </w:t>
      </w:r>
      <w:r w:rsidR="008210A2">
        <w:rPr>
          <w:rFonts w:ascii="Times New Roman" w:hAnsi="Times New Roman" w:cs="Times New Roman"/>
        </w:rPr>
        <w:t>“</w:t>
      </w:r>
      <w:r w:rsidR="00D51D3B">
        <w:rPr>
          <w:rFonts w:ascii="Times New Roman" w:hAnsi="Times New Roman" w:cs="Times New Roman"/>
        </w:rPr>
        <w:t>High Bill Investigation</w:t>
      </w:r>
      <w:r w:rsidR="008210A2">
        <w:rPr>
          <w:rFonts w:ascii="Times New Roman" w:hAnsi="Times New Roman" w:cs="Times New Roman"/>
        </w:rPr>
        <w:t>”</w:t>
      </w:r>
      <w:r w:rsidR="00D51D3B">
        <w:rPr>
          <w:rFonts w:ascii="Times New Roman" w:hAnsi="Times New Roman" w:cs="Times New Roman"/>
        </w:rPr>
        <w:t xml:space="preserve">, </w:t>
      </w:r>
      <w:bookmarkStart w:id="0" w:name="_GoBack"/>
      <w:bookmarkEnd w:id="0"/>
      <w:r w:rsidR="00D635CF" w:rsidRPr="00E8268C">
        <w:rPr>
          <w:rFonts w:ascii="Times New Roman" w:hAnsi="Times New Roman" w:cs="Times New Roman"/>
        </w:rPr>
        <w:t>Complainant’s electric heat pump was humming loudly</w:t>
      </w:r>
      <w:r w:rsidR="00D635CF">
        <w:rPr>
          <w:rFonts w:ascii="Times New Roman" w:hAnsi="Times New Roman" w:cs="Times New Roman"/>
        </w:rPr>
        <w:t xml:space="preserve">, </w:t>
      </w:r>
      <w:r w:rsidR="00D635CF" w:rsidRPr="00E8268C">
        <w:rPr>
          <w:rFonts w:ascii="Times New Roman" w:hAnsi="Times New Roman" w:cs="Times New Roman"/>
        </w:rPr>
        <w:t>the fan was not running, and the emergency heat was “on.”  The thermostat in the home was set at 83 degrees.  N.T. at 31-33.</w:t>
      </w:r>
      <w:r w:rsidR="00F7551C">
        <w:rPr>
          <w:rFonts w:ascii="Times New Roman" w:hAnsi="Times New Roman" w:cs="Times New Roman"/>
        </w:rPr>
        <w:t xml:space="preserve">  It does not require expert testimony to conclude that a thermostat set at 83 degrees during a non-summer month will cause any furnace to run which, in turn, will result in a higher bill.</w:t>
      </w:r>
      <w:r w:rsidR="007F47AB" w:rsidRPr="007F47AB">
        <w:rPr>
          <w:rFonts w:ascii="Times New Roman" w:hAnsi="Times New Roman" w:cs="Times New Roman"/>
        </w:rPr>
        <w:t xml:space="preserve"> </w:t>
      </w:r>
      <w:r w:rsidR="007F47AB">
        <w:rPr>
          <w:rFonts w:ascii="Times New Roman" w:hAnsi="Times New Roman" w:cs="Times New Roman"/>
        </w:rPr>
        <w:t xml:space="preserve"> </w:t>
      </w:r>
      <w:r w:rsidR="00F60EB7">
        <w:rPr>
          <w:rFonts w:ascii="Times New Roman" w:hAnsi="Times New Roman" w:cs="Times New Roman"/>
        </w:rPr>
        <w:t xml:space="preserve">During a winter month, a thermostat set at 83 degrees would cause any furnace (or heat pump) to run most if not all of the time.  </w:t>
      </w:r>
      <w:r w:rsidR="00D51D3B">
        <w:rPr>
          <w:rFonts w:ascii="Times New Roman" w:hAnsi="Times New Roman" w:cs="Times New Roman"/>
        </w:rPr>
        <w:t>Under these circumstances, the Complainant certainly had the potential to experience higher electric bills.</w:t>
      </w:r>
      <w:r w:rsidR="00807B88">
        <w:rPr>
          <w:rStyle w:val="FootnoteReference"/>
          <w:rFonts w:ascii="Times New Roman" w:hAnsi="Times New Roman" w:cs="Times New Roman"/>
        </w:rPr>
        <w:footnoteReference w:id="5"/>
      </w:r>
      <w:r w:rsidR="00D51D3B">
        <w:rPr>
          <w:rFonts w:ascii="Times New Roman" w:hAnsi="Times New Roman" w:cs="Times New Roman"/>
        </w:rPr>
        <w:t xml:space="preserve">  </w:t>
      </w:r>
      <w:r w:rsidR="00807B88">
        <w:rPr>
          <w:rFonts w:ascii="Times New Roman" w:hAnsi="Times New Roman" w:cs="Times New Roman"/>
        </w:rPr>
        <w:t xml:space="preserve">  </w:t>
      </w:r>
      <w:r w:rsidR="007F47AB" w:rsidRPr="00E8268C">
        <w:rPr>
          <w:rFonts w:ascii="Times New Roman" w:hAnsi="Times New Roman" w:cs="Times New Roman"/>
        </w:rPr>
        <w:tab/>
      </w:r>
    </w:p>
    <w:p w:rsidR="009E4DC1" w:rsidRPr="00E8268C" w:rsidRDefault="009E4DC1" w:rsidP="00E8268C">
      <w:pPr>
        <w:autoSpaceDE/>
        <w:autoSpaceDN/>
        <w:spacing w:line="360" w:lineRule="auto"/>
        <w:rPr>
          <w:rFonts w:ascii="Times New Roman" w:hAnsi="Times New Roman" w:cs="Times New Roman"/>
        </w:rPr>
      </w:pPr>
    </w:p>
    <w:p w:rsidR="00C25F74" w:rsidRPr="00E8268C" w:rsidRDefault="00711BF7"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00807B88">
        <w:rPr>
          <w:rFonts w:ascii="Times New Roman" w:hAnsi="Times New Roman" w:cs="Times New Roman"/>
        </w:rPr>
        <w:t xml:space="preserve">Neither the burden of proof at </w:t>
      </w:r>
      <w:r w:rsidR="00807B88" w:rsidRPr="00E8268C">
        <w:rPr>
          <w:rFonts w:ascii="Times New Roman" w:hAnsi="Times New Roman" w:cs="Times New Roman"/>
        </w:rPr>
        <w:t>66 Pa. C.S.A</w:t>
      </w:r>
      <w:r w:rsidR="00807B88">
        <w:rPr>
          <w:rFonts w:ascii="Times New Roman" w:hAnsi="Times New Roman" w:cs="Times New Roman"/>
        </w:rPr>
        <w:t xml:space="preserve">. § 332(a) nor </w:t>
      </w:r>
      <w:r w:rsidR="00C25F74" w:rsidRPr="00E8268C">
        <w:rPr>
          <w:rFonts w:ascii="Times New Roman" w:hAnsi="Times New Roman" w:cs="Times New Roman"/>
        </w:rPr>
        <w:t xml:space="preserve">the standard in </w:t>
      </w:r>
      <w:r w:rsidR="00C25F74" w:rsidRPr="00E8268C">
        <w:rPr>
          <w:rFonts w:ascii="Times New Roman" w:hAnsi="Times New Roman" w:cs="Times New Roman"/>
          <w:i/>
        </w:rPr>
        <w:t>Waldron v. Philadelphia Electric Co</w:t>
      </w:r>
      <w:r w:rsidR="00C25F74" w:rsidRPr="00E8268C">
        <w:rPr>
          <w:rFonts w:ascii="Times New Roman" w:hAnsi="Times New Roman" w:cs="Times New Roman"/>
        </w:rPr>
        <w:t xml:space="preserve">., 54 PUC 98 (1980) has been met </w:t>
      </w:r>
      <w:r w:rsidR="00807B88">
        <w:rPr>
          <w:rFonts w:ascii="Times New Roman" w:hAnsi="Times New Roman" w:cs="Times New Roman"/>
        </w:rPr>
        <w:t xml:space="preserve">by the Complainant </w:t>
      </w:r>
      <w:r w:rsidR="00C25F74" w:rsidRPr="00E8268C">
        <w:rPr>
          <w:rFonts w:ascii="Times New Roman" w:hAnsi="Times New Roman" w:cs="Times New Roman"/>
        </w:rPr>
        <w:t xml:space="preserve">in this case.  The burden of proof for “high bill” complaints has been explained in </w:t>
      </w:r>
      <w:r w:rsidR="00C25F74" w:rsidRPr="00E8268C">
        <w:rPr>
          <w:rFonts w:ascii="Times New Roman" w:hAnsi="Times New Roman" w:cs="Times New Roman"/>
          <w:i/>
        </w:rPr>
        <w:t>Waldron</w:t>
      </w:r>
      <w:r w:rsidR="00C25F74" w:rsidRPr="00E8268C">
        <w:rPr>
          <w:rFonts w:ascii="Times New Roman" w:hAnsi="Times New Roman" w:cs="Times New Roman"/>
        </w:rPr>
        <w:t xml:space="preserve"> and its progeny.  In </w:t>
      </w:r>
      <w:r w:rsidR="00C25F74" w:rsidRPr="00E8268C">
        <w:rPr>
          <w:rFonts w:ascii="Times New Roman" w:hAnsi="Times New Roman" w:cs="Times New Roman"/>
          <w:i/>
        </w:rPr>
        <w:t>Waldron</w:t>
      </w:r>
      <w:r w:rsidR="00C25F74" w:rsidRPr="00E8268C">
        <w:rPr>
          <w:rFonts w:ascii="Times New Roman" w:hAnsi="Times New Roman" w:cs="Times New Roman"/>
        </w:rPr>
        <w:t xml:space="preserve">, the Commission adopted the Michigan Public Service Commission’s policy enunciated in </w:t>
      </w:r>
      <w:r w:rsidR="00C25F74" w:rsidRPr="00E8268C">
        <w:rPr>
          <w:rFonts w:ascii="Times New Roman" w:hAnsi="Times New Roman" w:cs="Times New Roman"/>
          <w:i/>
        </w:rPr>
        <w:t>Hallifax v. O &amp; A Electric Co-Op</w:t>
      </w:r>
      <w:r w:rsidR="00C25F74" w:rsidRPr="00E8268C">
        <w:rPr>
          <w:rFonts w:ascii="Times New Roman" w:hAnsi="Times New Roman" w:cs="Times New Roman"/>
        </w:rPr>
        <w:t xml:space="preserve">, Case No. U-5825, May 1979, which stated that, while the accuracy of the meter is an important factor in resolving billing disputes, it is not the sole criterion.  The Commission stated that it will also consider the following factors in resolving </w:t>
      </w:r>
      <w:r w:rsidR="00C25F74" w:rsidRPr="00E8268C">
        <w:rPr>
          <w:rFonts w:ascii="Times New Roman" w:hAnsi="Times New Roman" w:cs="Times New Roman"/>
        </w:rPr>
        <w:lastRenderedPageBreak/>
        <w:t>“high bill” cases: the billing history of the complainant; any change in the number of occupants residing at the household; the potential for energy utilization; and any other relevant facts or circumstances that are brought to light during the complaint proceeding.</w:t>
      </w:r>
      <w:r w:rsidR="00C25F74" w:rsidRPr="00E8268C" w:rsidDel="000555B3">
        <w:rPr>
          <w:rFonts w:ascii="Times New Roman" w:hAnsi="Times New Roman" w:cs="Times New Roman"/>
          <w:vertAlign w:val="superscript"/>
        </w:rPr>
        <w:t xml:space="preserve"> </w:t>
      </w:r>
      <w:r w:rsidR="00C25F74" w:rsidRPr="00E8268C">
        <w:rPr>
          <w:rFonts w:ascii="Times New Roman" w:hAnsi="Times New Roman" w:cs="Times New Roman"/>
        </w:rPr>
        <w:t xml:space="preserve">  </w:t>
      </w:r>
      <w:r w:rsidR="00C25F74" w:rsidRPr="00E8268C">
        <w:rPr>
          <w:rFonts w:ascii="Times New Roman" w:hAnsi="Times New Roman" w:cs="Times New Roman"/>
          <w:i/>
        </w:rPr>
        <w:t>Waldron</w:t>
      </w:r>
      <w:r w:rsidR="00C25F74" w:rsidRPr="00E8268C">
        <w:rPr>
          <w:rFonts w:ascii="Times New Roman" w:hAnsi="Times New Roman" w:cs="Times New Roman"/>
        </w:rPr>
        <w:t xml:space="preserve"> at 100.</w:t>
      </w:r>
    </w:p>
    <w:p w:rsidR="00C25F74" w:rsidRPr="00E8268C" w:rsidRDefault="00C25F74" w:rsidP="00E8268C">
      <w:pPr>
        <w:autoSpaceDE/>
        <w:autoSpaceDN/>
        <w:spacing w:line="360" w:lineRule="auto"/>
        <w:rPr>
          <w:rFonts w:ascii="Times New Roman" w:hAnsi="Times New Roman" w:cs="Times New Roman"/>
        </w:rPr>
      </w:pPr>
    </w:p>
    <w:p w:rsidR="001B3993" w:rsidRDefault="00C25F74"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In the recent case of </w:t>
      </w:r>
      <w:r w:rsidRPr="00E8268C">
        <w:rPr>
          <w:rFonts w:ascii="Times New Roman" w:hAnsi="Times New Roman" w:cs="Times New Roman"/>
          <w:i/>
        </w:rPr>
        <w:t>Nehiemiah B. Thomas v. PECO</w:t>
      </w:r>
      <w:r w:rsidRPr="00E8268C">
        <w:rPr>
          <w:rFonts w:ascii="Times New Roman" w:hAnsi="Times New Roman" w:cs="Times New Roman"/>
        </w:rPr>
        <w:t>, Docket No. C</w:t>
      </w:r>
      <w:r w:rsidRPr="00E8268C">
        <w:rPr>
          <w:rFonts w:ascii="Times New Roman" w:hAnsi="Times New Roman" w:cs="Times New Roman"/>
        </w:rPr>
        <w:noBreakHyphen/>
        <w:t>2010</w:t>
      </w:r>
      <w:r w:rsidRPr="00E8268C">
        <w:rPr>
          <w:rFonts w:ascii="Times New Roman" w:hAnsi="Times New Roman" w:cs="Times New Roman"/>
        </w:rPr>
        <w:noBreakHyphen/>
        <w:t xml:space="preserve">2187197 (Order entered November 15, 2011), the Commission reiterated its position as set forth in </w:t>
      </w:r>
      <w:r w:rsidRPr="00E8268C">
        <w:rPr>
          <w:rFonts w:ascii="Times New Roman" w:hAnsi="Times New Roman" w:cs="Times New Roman"/>
          <w:i/>
        </w:rPr>
        <w:t>Charisse Bennett v. Peoples Natural Gas Co.</w:t>
      </w:r>
      <w:r w:rsidRPr="00E8268C">
        <w:rPr>
          <w:rFonts w:ascii="Times New Roman" w:hAnsi="Times New Roman" w:cs="Times New Roman"/>
        </w:rPr>
        <w:t>, Docket No. C-2009-2122979 (Order entered October 13, 2010)</w:t>
      </w:r>
      <w:r w:rsidR="00824EF6">
        <w:rPr>
          <w:rFonts w:ascii="Times New Roman" w:hAnsi="Times New Roman" w:cs="Times New Roman"/>
        </w:rPr>
        <w:t xml:space="preserve">.  </w:t>
      </w:r>
      <w:r w:rsidR="00824EF6" w:rsidRPr="00824EF6">
        <w:rPr>
          <w:rFonts w:ascii="Times New Roman" w:hAnsi="Times New Roman" w:cs="Times New Roman"/>
          <w:i/>
        </w:rPr>
        <w:t>Bennett</w:t>
      </w:r>
      <w:r w:rsidRPr="00E8268C">
        <w:rPr>
          <w:rFonts w:ascii="Times New Roman" w:hAnsi="Times New Roman" w:cs="Times New Roman"/>
        </w:rPr>
        <w:t xml:space="preserve"> clarifies the </w:t>
      </w:r>
      <w:r w:rsidRPr="00E8268C">
        <w:rPr>
          <w:rFonts w:ascii="Times New Roman" w:hAnsi="Times New Roman" w:cs="Times New Roman"/>
          <w:i/>
        </w:rPr>
        <w:t xml:space="preserve">Waldron </w:t>
      </w:r>
      <w:r w:rsidRPr="00E8268C">
        <w:rPr>
          <w:rFonts w:ascii="Times New Roman" w:hAnsi="Times New Roman" w:cs="Times New Roman"/>
        </w:rPr>
        <w:t xml:space="preserve">rule provision that a complainant may establish a </w:t>
      </w:r>
      <w:r w:rsidRPr="00E8268C">
        <w:rPr>
          <w:rFonts w:ascii="Times New Roman" w:hAnsi="Times New Roman" w:cs="Times New Roman"/>
          <w:i/>
        </w:rPr>
        <w:t xml:space="preserve">prima facie </w:t>
      </w:r>
      <w:r w:rsidRPr="00E8268C">
        <w:rPr>
          <w:rFonts w:ascii="Times New Roman" w:hAnsi="Times New Roman" w:cs="Times New Roman"/>
        </w:rPr>
        <w:t xml:space="preserve">case in a “high bill” complaint by showing that the disputed bill is abnormally high when compared to prior usage patterns and his or her pattern of usage has not changed </w:t>
      </w:r>
      <w:r w:rsidRPr="00E8268C">
        <w:rPr>
          <w:rFonts w:ascii="Times New Roman" w:hAnsi="Times New Roman" w:cs="Times New Roman"/>
          <w:i/>
        </w:rPr>
        <w:t>or</w:t>
      </w:r>
      <w:r w:rsidRPr="00E8268C">
        <w:rPr>
          <w:rFonts w:ascii="Times New Roman" w:hAnsi="Times New Roman" w:cs="Times New Roman"/>
        </w:rPr>
        <w:t> </w:t>
      </w:r>
      <w:r w:rsidRPr="00E8268C">
        <w:rPr>
          <w:rFonts w:ascii="Times New Roman" w:hAnsi="Times New Roman" w:cs="Times New Roman"/>
          <w:i/>
        </w:rPr>
        <w:t>by providing other relevant evidence showing that the disputed bill is unreasonably high</w:t>
      </w:r>
      <w:r w:rsidRPr="00E8268C">
        <w:rPr>
          <w:rFonts w:ascii="Times New Roman" w:hAnsi="Times New Roman" w:cs="Times New Roman"/>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E8268C">
        <w:rPr>
          <w:rFonts w:ascii="Times New Roman" w:hAnsi="Times New Roman" w:cs="Times New Roman"/>
          <w:i/>
        </w:rPr>
        <w:t>and</w:t>
      </w:r>
      <w:r w:rsidRPr="00E8268C">
        <w:rPr>
          <w:rFonts w:ascii="Times New Roman" w:hAnsi="Times New Roman" w:cs="Times New Roman"/>
          <w:b/>
          <w:i/>
        </w:rPr>
        <w:t xml:space="preserve"> </w:t>
      </w:r>
      <w:r w:rsidRPr="00E8268C">
        <w:rPr>
          <w:rFonts w:ascii="Times New Roman" w:hAnsi="Times New Roman" w:cs="Times New Roman"/>
          <w:i/>
        </w:rPr>
        <w:t>any other relevant facts or circumstances that come to light during the proceeding</w:t>
      </w:r>
      <w:r w:rsidRPr="00E8268C">
        <w:rPr>
          <w:rFonts w:ascii="Times New Roman" w:hAnsi="Times New Roman" w:cs="Times New Roman"/>
        </w:rPr>
        <w:t xml:space="preserve">.”  </w:t>
      </w:r>
      <w:r w:rsidRPr="00E8268C">
        <w:rPr>
          <w:rFonts w:ascii="Times New Roman" w:hAnsi="Times New Roman" w:cs="Times New Roman"/>
          <w:i/>
        </w:rPr>
        <w:t>Id.</w:t>
      </w:r>
      <w:r w:rsidRPr="00E8268C">
        <w:rPr>
          <w:rFonts w:ascii="Times New Roman" w:hAnsi="Times New Roman" w:cs="Times New Roman"/>
        </w:rPr>
        <w:t xml:space="preserve"> at 6 (emphasis added).  </w:t>
      </w:r>
    </w:p>
    <w:p w:rsidR="001B3993" w:rsidRDefault="001B3993" w:rsidP="00E8268C">
      <w:pPr>
        <w:autoSpaceDE/>
        <w:autoSpaceDN/>
        <w:spacing w:line="360" w:lineRule="auto"/>
        <w:rPr>
          <w:rFonts w:ascii="Times New Roman" w:hAnsi="Times New Roman" w:cs="Times New Roman"/>
        </w:rPr>
      </w:pPr>
    </w:p>
    <w:p w:rsidR="006242D5" w:rsidRPr="00E8268C" w:rsidRDefault="001B3993" w:rsidP="00E8268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5F74" w:rsidRPr="00E8268C">
        <w:rPr>
          <w:rFonts w:ascii="Times New Roman" w:hAnsi="Times New Roman" w:cs="Times New Roman"/>
        </w:rPr>
        <w:t>In this case, there were no other relevant facts or circumstances established by the Complainant that would support h</w:t>
      </w:r>
      <w:r w:rsidR="00C46373" w:rsidRPr="00E8268C">
        <w:rPr>
          <w:rFonts w:ascii="Times New Roman" w:hAnsi="Times New Roman" w:cs="Times New Roman"/>
        </w:rPr>
        <w:t>er</w:t>
      </w:r>
      <w:r w:rsidR="00C25F74" w:rsidRPr="00E8268C">
        <w:rPr>
          <w:rFonts w:ascii="Times New Roman" w:hAnsi="Times New Roman" w:cs="Times New Roman"/>
        </w:rPr>
        <w:t xml:space="preserve"> contention that</w:t>
      </w:r>
      <w:r w:rsidR="00711BF7" w:rsidRPr="00E8268C">
        <w:rPr>
          <w:rFonts w:ascii="Times New Roman" w:hAnsi="Times New Roman" w:cs="Times New Roman"/>
        </w:rPr>
        <w:t xml:space="preserve"> s</w:t>
      </w:r>
      <w:r w:rsidR="00C25F74" w:rsidRPr="00E8268C">
        <w:rPr>
          <w:rFonts w:ascii="Times New Roman" w:hAnsi="Times New Roman" w:cs="Times New Roman"/>
        </w:rPr>
        <w:t xml:space="preserve">he </w:t>
      </w:r>
      <w:r>
        <w:rPr>
          <w:rFonts w:ascii="Times New Roman" w:hAnsi="Times New Roman" w:cs="Times New Roman"/>
        </w:rPr>
        <w:t>was</w:t>
      </w:r>
      <w:r w:rsidR="00C25F74" w:rsidRPr="00E8268C">
        <w:rPr>
          <w:rFonts w:ascii="Times New Roman" w:hAnsi="Times New Roman" w:cs="Times New Roman"/>
        </w:rPr>
        <w:t xml:space="preserve"> overbilled</w:t>
      </w:r>
      <w:r w:rsidR="00711BF7" w:rsidRPr="00E8268C">
        <w:rPr>
          <w:rFonts w:ascii="Times New Roman" w:hAnsi="Times New Roman" w:cs="Times New Roman"/>
        </w:rPr>
        <w:t xml:space="preserve"> except for the unsupported theory that </w:t>
      </w:r>
      <w:r w:rsidR="00FD63AE">
        <w:rPr>
          <w:rFonts w:ascii="Times New Roman" w:hAnsi="Times New Roman" w:cs="Times New Roman"/>
        </w:rPr>
        <w:t>her bills for the first four months of 2009 were too high for a single person occupancy residence</w:t>
      </w:r>
      <w:r w:rsidR="00C25F74" w:rsidRPr="00E8268C">
        <w:rPr>
          <w:rFonts w:ascii="Times New Roman" w:hAnsi="Times New Roman" w:cs="Times New Roman"/>
        </w:rPr>
        <w:t>.</w:t>
      </w:r>
      <w:r w:rsidR="00711BF7" w:rsidRPr="00E8268C">
        <w:rPr>
          <w:rFonts w:ascii="Times New Roman" w:hAnsi="Times New Roman" w:cs="Times New Roman"/>
        </w:rPr>
        <w:t xml:space="preserve">  Th</w:t>
      </w:r>
      <w:r w:rsidR="00AE4E43">
        <w:rPr>
          <w:rFonts w:ascii="Times New Roman" w:hAnsi="Times New Roman" w:cs="Times New Roman"/>
        </w:rPr>
        <w:t>e</w:t>
      </w:r>
      <w:r w:rsidR="00711BF7" w:rsidRPr="00E8268C">
        <w:rPr>
          <w:rFonts w:ascii="Times New Roman" w:hAnsi="Times New Roman" w:cs="Times New Roman"/>
        </w:rPr>
        <w:t xml:space="preserve"> </w:t>
      </w:r>
      <w:r w:rsidR="00C46373" w:rsidRPr="00E8268C">
        <w:rPr>
          <w:rFonts w:ascii="Times New Roman" w:hAnsi="Times New Roman" w:cs="Times New Roman"/>
        </w:rPr>
        <w:t xml:space="preserve">theoretical </w:t>
      </w:r>
      <w:r w:rsidR="00711BF7" w:rsidRPr="00E8268C">
        <w:rPr>
          <w:rFonts w:ascii="Times New Roman" w:hAnsi="Times New Roman" w:cs="Times New Roman"/>
        </w:rPr>
        <w:t xml:space="preserve">linkage </w:t>
      </w:r>
      <w:r w:rsidR="00807B88">
        <w:rPr>
          <w:rFonts w:ascii="Times New Roman" w:hAnsi="Times New Roman" w:cs="Times New Roman"/>
        </w:rPr>
        <w:t xml:space="preserve">between the Complainant’s self-described usage and her </w:t>
      </w:r>
      <w:r w:rsidR="00AE4E43">
        <w:rPr>
          <w:rFonts w:ascii="Times New Roman" w:hAnsi="Times New Roman" w:cs="Times New Roman"/>
        </w:rPr>
        <w:t xml:space="preserve">contention that her bills should be lower </w:t>
      </w:r>
      <w:r w:rsidR="00711BF7" w:rsidRPr="00E8268C">
        <w:rPr>
          <w:rFonts w:ascii="Times New Roman" w:hAnsi="Times New Roman" w:cs="Times New Roman"/>
        </w:rPr>
        <w:t xml:space="preserve">was never </w:t>
      </w:r>
      <w:r w:rsidR="00AE4E43">
        <w:rPr>
          <w:rFonts w:ascii="Times New Roman" w:hAnsi="Times New Roman" w:cs="Times New Roman"/>
        </w:rPr>
        <w:t xml:space="preserve">developed in </w:t>
      </w:r>
      <w:r w:rsidR="00711BF7" w:rsidRPr="00E8268C">
        <w:rPr>
          <w:rFonts w:ascii="Times New Roman" w:hAnsi="Times New Roman" w:cs="Times New Roman"/>
        </w:rPr>
        <w:t>evidence.</w:t>
      </w:r>
      <w:r w:rsidR="006C792A">
        <w:rPr>
          <w:rFonts w:ascii="Times New Roman" w:hAnsi="Times New Roman" w:cs="Times New Roman"/>
        </w:rPr>
        <w:t xml:space="preserve">  While the Complainant did testify with respect to being absent from the home at times, and </w:t>
      </w:r>
      <w:r>
        <w:rPr>
          <w:rFonts w:ascii="Times New Roman" w:hAnsi="Times New Roman" w:cs="Times New Roman"/>
        </w:rPr>
        <w:t xml:space="preserve">with respect to </w:t>
      </w:r>
      <w:r w:rsidR="006C792A">
        <w:rPr>
          <w:rFonts w:ascii="Times New Roman" w:hAnsi="Times New Roman" w:cs="Times New Roman"/>
        </w:rPr>
        <w:t xml:space="preserve">her efforts at conservative energy use, that in itself did not convince me that her winter/early spring bills were unreasonably high, particularly in light of the </w:t>
      </w:r>
      <w:r w:rsidR="00807B88">
        <w:rPr>
          <w:rFonts w:ascii="Times New Roman" w:hAnsi="Times New Roman" w:cs="Times New Roman"/>
        </w:rPr>
        <w:t xml:space="preserve">PPL witness’ </w:t>
      </w:r>
      <w:r w:rsidR="00AE4E43">
        <w:rPr>
          <w:rFonts w:ascii="Times New Roman" w:hAnsi="Times New Roman" w:cs="Times New Roman"/>
        </w:rPr>
        <w:t xml:space="preserve">subsequent </w:t>
      </w:r>
      <w:r w:rsidR="00807B88">
        <w:rPr>
          <w:rFonts w:ascii="Times New Roman" w:hAnsi="Times New Roman" w:cs="Times New Roman"/>
        </w:rPr>
        <w:t xml:space="preserve">testimony with respect to the </w:t>
      </w:r>
      <w:r w:rsidR="006C792A">
        <w:rPr>
          <w:rFonts w:ascii="Times New Roman" w:hAnsi="Times New Roman" w:cs="Times New Roman"/>
        </w:rPr>
        <w:t>operation of her heat pump</w:t>
      </w:r>
      <w:r w:rsidR="00AE4E43">
        <w:rPr>
          <w:rFonts w:ascii="Times New Roman" w:hAnsi="Times New Roman" w:cs="Times New Roman"/>
        </w:rPr>
        <w:t xml:space="preserve"> in “emergency” mode</w:t>
      </w:r>
      <w:r w:rsidR="006C792A">
        <w:rPr>
          <w:rFonts w:ascii="Times New Roman" w:hAnsi="Times New Roman" w:cs="Times New Roman"/>
        </w:rPr>
        <w:t>.</w:t>
      </w:r>
    </w:p>
    <w:p w:rsidR="006242D5" w:rsidRPr="00E8268C" w:rsidRDefault="006242D5" w:rsidP="00E8268C">
      <w:pPr>
        <w:autoSpaceDE/>
        <w:autoSpaceDN/>
        <w:spacing w:line="360" w:lineRule="auto"/>
        <w:rPr>
          <w:rFonts w:ascii="Times New Roman" w:hAnsi="Times New Roman" w:cs="Times New Roman"/>
        </w:rPr>
      </w:pPr>
    </w:p>
    <w:p w:rsidR="006242D5" w:rsidRPr="00E8268C" w:rsidRDefault="006242D5" w:rsidP="00E8268C">
      <w:pPr>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 xml:space="preserve">In his closing, counsel for the Complainant argued that the Complainant established a </w:t>
      </w:r>
      <w:r w:rsidRPr="00FD63AE">
        <w:rPr>
          <w:rFonts w:ascii="Times New Roman" w:hAnsi="Times New Roman" w:cs="Times New Roman"/>
          <w:i/>
        </w:rPr>
        <w:t>prima facie</w:t>
      </w:r>
      <w:r w:rsidRPr="00E8268C">
        <w:rPr>
          <w:rFonts w:ascii="Times New Roman" w:hAnsi="Times New Roman" w:cs="Times New Roman"/>
        </w:rPr>
        <w:t xml:space="preserve"> case under </w:t>
      </w:r>
      <w:r w:rsidRPr="00E8268C">
        <w:rPr>
          <w:rFonts w:ascii="Times New Roman" w:hAnsi="Times New Roman" w:cs="Times New Roman"/>
          <w:i/>
        </w:rPr>
        <w:t>Waldron</w:t>
      </w:r>
      <w:r w:rsidRPr="00E8268C">
        <w:rPr>
          <w:rFonts w:ascii="Times New Roman" w:hAnsi="Times New Roman" w:cs="Times New Roman"/>
        </w:rPr>
        <w:t>, presumably by stating that although her circumstances had not changed, she was experiencing high bills, and so the burden in this case then passed to the utility.  I disagree.  While the Complainant asserted high billing, she provided no evidence to demonstrate that the disputed</w:t>
      </w:r>
      <w:r w:rsidR="002B0BCB">
        <w:rPr>
          <w:rFonts w:ascii="Times New Roman" w:hAnsi="Times New Roman" w:cs="Times New Roman"/>
        </w:rPr>
        <w:t xml:space="preserve"> (primarily winter)</w:t>
      </w:r>
      <w:r w:rsidRPr="00E8268C">
        <w:rPr>
          <w:rFonts w:ascii="Times New Roman" w:hAnsi="Times New Roman" w:cs="Times New Roman"/>
        </w:rPr>
        <w:t xml:space="preserve"> billing was unreasonably high</w:t>
      </w:r>
      <w:r w:rsidR="00AE4E43">
        <w:rPr>
          <w:rFonts w:ascii="Times New Roman" w:hAnsi="Times New Roman" w:cs="Times New Roman"/>
        </w:rPr>
        <w:t xml:space="preserve"> </w:t>
      </w:r>
      <w:r w:rsidR="00AE4E43">
        <w:rPr>
          <w:rFonts w:ascii="Times New Roman" w:hAnsi="Times New Roman" w:cs="Times New Roman"/>
        </w:rPr>
        <w:lastRenderedPageBreak/>
        <w:t xml:space="preserve">nor did she provide </w:t>
      </w:r>
      <w:r w:rsidR="00AE4E43" w:rsidRPr="00AE4E43">
        <w:rPr>
          <w:rFonts w:ascii="Times New Roman" w:hAnsi="Times New Roman" w:cs="Times New Roman"/>
        </w:rPr>
        <w:t>other relevant evidence showing that the disputed bill</w:t>
      </w:r>
      <w:r w:rsidR="00AE4E43">
        <w:rPr>
          <w:rFonts w:ascii="Times New Roman" w:hAnsi="Times New Roman" w:cs="Times New Roman"/>
        </w:rPr>
        <w:t xml:space="preserve">ing was </w:t>
      </w:r>
      <w:r w:rsidR="00AE4E43" w:rsidRPr="00AE4E43">
        <w:rPr>
          <w:rFonts w:ascii="Times New Roman" w:hAnsi="Times New Roman" w:cs="Times New Roman"/>
        </w:rPr>
        <w:t>unreasonably high.</w:t>
      </w:r>
      <w:r w:rsidRPr="00E8268C">
        <w:rPr>
          <w:rFonts w:ascii="Times New Roman" w:hAnsi="Times New Roman" w:cs="Times New Roman"/>
        </w:rPr>
        <w:t xml:space="preserve">  </w:t>
      </w:r>
      <w:r w:rsidR="00C46373" w:rsidRPr="00E8268C">
        <w:rPr>
          <w:rFonts w:ascii="Times New Roman" w:hAnsi="Times New Roman" w:cs="Times New Roman"/>
        </w:rPr>
        <w:t xml:space="preserve">However, </w:t>
      </w:r>
      <w:r w:rsidRPr="00E8268C">
        <w:rPr>
          <w:rFonts w:ascii="Times New Roman" w:hAnsi="Times New Roman" w:cs="Times New Roman"/>
        </w:rPr>
        <w:t>PPL did not move to dismiss the Complaint at the close of the Complainant’s case, but went ahead with its own defense</w:t>
      </w:r>
      <w:r w:rsidR="00807B88">
        <w:rPr>
          <w:rFonts w:ascii="Times New Roman" w:hAnsi="Times New Roman" w:cs="Times New Roman"/>
        </w:rPr>
        <w:t xml:space="preserve">, “justifying” the Complainant’s energy use and </w:t>
      </w:r>
      <w:r w:rsidRPr="00E8268C">
        <w:rPr>
          <w:rFonts w:ascii="Times New Roman" w:hAnsi="Times New Roman" w:cs="Times New Roman"/>
        </w:rPr>
        <w:t>showing convincingly that a malfunctioning heat pump</w:t>
      </w:r>
      <w:r w:rsidR="001B3993">
        <w:rPr>
          <w:rFonts w:ascii="Times New Roman" w:hAnsi="Times New Roman" w:cs="Times New Roman"/>
        </w:rPr>
        <w:t>, coupled with a high thermostat setting,</w:t>
      </w:r>
      <w:r w:rsidRPr="00E8268C">
        <w:rPr>
          <w:rFonts w:ascii="Times New Roman" w:hAnsi="Times New Roman" w:cs="Times New Roman"/>
        </w:rPr>
        <w:t xml:space="preserve"> </w:t>
      </w:r>
      <w:r w:rsidR="00807B88">
        <w:rPr>
          <w:rFonts w:ascii="Times New Roman" w:hAnsi="Times New Roman" w:cs="Times New Roman"/>
        </w:rPr>
        <w:t xml:space="preserve">likely </w:t>
      </w:r>
      <w:r w:rsidRPr="00E8268C">
        <w:rPr>
          <w:rFonts w:ascii="Times New Roman" w:hAnsi="Times New Roman" w:cs="Times New Roman"/>
        </w:rPr>
        <w:t xml:space="preserve">drove up the Complainant’s usage and thus her bills.  PPL also presented evidence that the Complainant’s electric meter was operating within the Commission-specified range of accuracy, and that there was no voltage problem in the home at the time of the </w:t>
      </w:r>
      <w:r w:rsidR="003C39EE" w:rsidRPr="00E8268C">
        <w:rPr>
          <w:rFonts w:ascii="Times New Roman" w:hAnsi="Times New Roman" w:cs="Times New Roman"/>
        </w:rPr>
        <w:t>PPL field test</w:t>
      </w:r>
      <w:r w:rsidR="00807B88">
        <w:rPr>
          <w:rFonts w:ascii="Times New Roman" w:hAnsi="Times New Roman" w:cs="Times New Roman"/>
        </w:rPr>
        <w:t>, so the usage as recorded and billed was accurate</w:t>
      </w:r>
      <w:r w:rsidR="003C39EE" w:rsidRPr="00E8268C">
        <w:rPr>
          <w:rFonts w:ascii="Times New Roman" w:hAnsi="Times New Roman" w:cs="Times New Roman"/>
        </w:rPr>
        <w:t>.</w:t>
      </w:r>
      <w:r w:rsidR="003C39EE" w:rsidRPr="00E8268C">
        <w:rPr>
          <w:rStyle w:val="FootnoteReference"/>
          <w:rFonts w:ascii="Times New Roman" w:hAnsi="Times New Roman" w:cs="Times New Roman"/>
        </w:rPr>
        <w:footnoteReference w:id="6"/>
      </w:r>
      <w:r w:rsidRPr="00E8268C">
        <w:rPr>
          <w:rFonts w:ascii="Times New Roman" w:hAnsi="Times New Roman" w:cs="Times New Roman"/>
        </w:rPr>
        <w:t xml:space="preserve"> </w:t>
      </w:r>
    </w:p>
    <w:p w:rsidR="00C25F74" w:rsidRPr="00E8268C" w:rsidRDefault="00C25F74" w:rsidP="00E8268C">
      <w:pPr>
        <w:autoSpaceDE/>
        <w:autoSpaceDN/>
        <w:spacing w:line="360" w:lineRule="auto"/>
        <w:rPr>
          <w:rFonts w:ascii="Times New Roman" w:hAnsi="Times New Roman" w:cs="Times New Roman"/>
        </w:rPr>
      </w:pPr>
    </w:p>
    <w:p w:rsidR="009E4DC1"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Based on the evidence presented, the Complainant has failed to prove by a preponderance of the evidence that the Respondent’s bills based on meter readings are inaccurate or that the billing associated with the Complainant’s account is inaccurate.  Therefore, the Complaint in this case must be dismissed.</w:t>
      </w:r>
    </w:p>
    <w:p w:rsidR="00114425" w:rsidRDefault="00114425"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jc w:val="center"/>
        <w:rPr>
          <w:rFonts w:ascii="Times New Roman" w:hAnsi="Times New Roman" w:cs="Times New Roman"/>
        </w:rPr>
      </w:pPr>
      <w:r w:rsidRPr="00E8268C">
        <w:rPr>
          <w:rFonts w:ascii="Times New Roman" w:hAnsi="Times New Roman" w:cs="Times New Roman"/>
          <w:u w:val="single"/>
        </w:rPr>
        <w:t>CONCLUSIONS OF LAW</w:t>
      </w:r>
    </w:p>
    <w:p w:rsidR="009E4DC1" w:rsidRPr="00E8268C" w:rsidRDefault="009E4DC1" w:rsidP="00E8268C">
      <w:pPr>
        <w:autoSpaceDE/>
        <w:autoSpaceDN/>
        <w:spacing w:line="360" w:lineRule="auto"/>
        <w:jc w:val="center"/>
        <w:rPr>
          <w:rFonts w:ascii="Times New Roman" w:hAnsi="Times New Roman" w:cs="Times New Roman"/>
        </w:rPr>
      </w:pPr>
    </w:p>
    <w:p w:rsidR="009E4DC1" w:rsidRPr="00E8268C" w:rsidRDefault="009E4DC1" w:rsidP="00E8268C">
      <w:pPr>
        <w:autoSpaceDE/>
        <w:autoSpaceDN/>
        <w:spacing w:line="360" w:lineRule="auto"/>
        <w:jc w:val="both"/>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1.</w:t>
      </w:r>
      <w:r w:rsidRPr="00E8268C">
        <w:rPr>
          <w:rFonts w:ascii="Times New Roman" w:hAnsi="Times New Roman" w:cs="Times New Roman"/>
        </w:rPr>
        <w:tab/>
        <w:t>The Commission has jurisdiction over the subject matter and parties to this proceeding.  66 Pa. C.S. §701.</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2.</w:t>
      </w:r>
      <w:r w:rsidRPr="00E8268C">
        <w:rPr>
          <w:rFonts w:ascii="Times New Roman" w:hAnsi="Times New Roman" w:cs="Times New Roman"/>
        </w:rPr>
        <w:tab/>
        <w:t>Pursuant to 66 Pa. C.S. §§332(a), the burden of proof in this proceeding is on the Complainant.</w:t>
      </w:r>
    </w:p>
    <w:p w:rsidR="009E4DC1" w:rsidRPr="00E8268C" w:rsidRDefault="009E4DC1" w:rsidP="00E8268C">
      <w:pPr>
        <w:autoSpaceDE/>
        <w:autoSpaceDN/>
        <w:spacing w:line="360" w:lineRule="auto"/>
        <w:rPr>
          <w:rFonts w:ascii="Times New Roman" w:hAnsi="Times New Roman" w:cs="Times New Roman"/>
        </w:rPr>
      </w:pPr>
    </w:p>
    <w:p w:rsidR="009E4DC1"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3.</w:t>
      </w:r>
      <w:r w:rsidRPr="00E8268C">
        <w:rPr>
          <w:rFonts w:ascii="Times New Roman" w:hAnsi="Times New Roman" w:cs="Times New Roman"/>
        </w:rPr>
        <w:tab/>
        <w:t>The Complainant has not met h</w:t>
      </w:r>
      <w:r w:rsidR="003C39EE" w:rsidRPr="00E8268C">
        <w:rPr>
          <w:rFonts w:ascii="Times New Roman" w:hAnsi="Times New Roman" w:cs="Times New Roman"/>
        </w:rPr>
        <w:t>er</w:t>
      </w:r>
      <w:r w:rsidRPr="00E8268C">
        <w:rPr>
          <w:rFonts w:ascii="Times New Roman" w:hAnsi="Times New Roman" w:cs="Times New Roman"/>
        </w:rPr>
        <w:t xml:space="preserve"> burden of proving that </w:t>
      </w:r>
      <w:r w:rsidR="003C39EE" w:rsidRPr="00E8268C">
        <w:rPr>
          <w:rFonts w:ascii="Times New Roman" w:hAnsi="Times New Roman" w:cs="Times New Roman"/>
        </w:rPr>
        <w:t>s</w:t>
      </w:r>
      <w:r w:rsidRPr="00E8268C">
        <w:rPr>
          <w:rFonts w:ascii="Times New Roman" w:hAnsi="Times New Roman" w:cs="Times New Roman"/>
        </w:rPr>
        <w:t>he is entitled to relief.  66 Pa. C.S. §§332(a).</w:t>
      </w:r>
    </w:p>
    <w:p w:rsidR="00AE4E43" w:rsidRDefault="00AE4E43" w:rsidP="00E8268C">
      <w:pPr>
        <w:autoSpaceDE/>
        <w:autoSpaceDN/>
        <w:spacing w:line="360" w:lineRule="auto"/>
        <w:rPr>
          <w:rFonts w:ascii="Times New Roman" w:hAnsi="Times New Roman" w:cs="Times New Roman"/>
        </w:rPr>
      </w:pPr>
    </w:p>
    <w:p w:rsidR="00AE4E43" w:rsidRDefault="00AE4E43" w:rsidP="00E8268C">
      <w:pPr>
        <w:autoSpaceDE/>
        <w:autoSpaceDN/>
        <w:spacing w:line="360" w:lineRule="auto"/>
        <w:rPr>
          <w:rFonts w:ascii="Times New Roman" w:hAnsi="Times New Roman" w:cs="Times New Roman"/>
        </w:rPr>
      </w:pPr>
    </w:p>
    <w:p w:rsidR="00AE4E43" w:rsidRDefault="00AE4E43" w:rsidP="00E8268C">
      <w:pPr>
        <w:autoSpaceDE/>
        <w:autoSpaceDN/>
        <w:spacing w:line="360" w:lineRule="auto"/>
        <w:rPr>
          <w:rFonts w:ascii="Times New Roman" w:hAnsi="Times New Roman" w:cs="Times New Roman"/>
        </w:rPr>
      </w:pPr>
    </w:p>
    <w:p w:rsidR="00AE4E43" w:rsidRPr="00E8268C" w:rsidRDefault="00AE4E43"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p>
    <w:p w:rsidR="003C39EE" w:rsidRDefault="003C39EE" w:rsidP="00E8268C">
      <w:pPr>
        <w:autoSpaceDE/>
        <w:autoSpaceDN/>
        <w:spacing w:line="360" w:lineRule="auto"/>
        <w:jc w:val="center"/>
        <w:rPr>
          <w:rFonts w:ascii="Times New Roman" w:hAnsi="Times New Roman" w:cs="Times New Roman"/>
          <w:u w:val="single"/>
        </w:rPr>
      </w:pPr>
      <w:r w:rsidRPr="00E8268C">
        <w:rPr>
          <w:rFonts w:ascii="Times New Roman" w:hAnsi="Times New Roman" w:cs="Times New Roman"/>
          <w:u w:val="single"/>
        </w:rPr>
        <w:lastRenderedPageBreak/>
        <w:t>ORDER</w:t>
      </w:r>
    </w:p>
    <w:p w:rsidR="008F08AE" w:rsidRPr="00E8268C" w:rsidRDefault="008F08AE" w:rsidP="00E8268C">
      <w:pPr>
        <w:autoSpaceDE/>
        <w:autoSpaceDN/>
        <w:spacing w:line="360" w:lineRule="auto"/>
        <w:jc w:val="center"/>
        <w:rPr>
          <w:rFonts w:ascii="Times New Roman" w:hAnsi="Times New Roman" w:cs="Times New Roman"/>
          <w:u w:val="single"/>
        </w:rPr>
      </w:pPr>
    </w:p>
    <w:p w:rsidR="003C39EE" w:rsidRDefault="003C39EE"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THEREFORE,</w:t>
      </w:r>
    </w:p>
    <w:p w:rsidR="009E4DC1" w:rsidRPr="00E8268C" w:rsidRDefault="009E4DC1" w:rsidP="00E8268C">
      <w:pPr>
        <w:autoSpaceDE/>
        <w:autoSpaceDN/>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IT IS ORDERED:</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numPr>
          <w:ilvl w:val="0"/>
          <w:numId w:val="1"/>
        </w:numPr>
        <w:tabs>
          <w:tab w:val="clear" w:pos="360"/>
        </w:tabs>
        <w:autoSpaceDE/>
        <w:autoSpaceDN/>
        <w:spacing w:line="360" w:lineRule="auto"/>
        <w:ind w:left="0" w:firstLine="1440"/>
        <w:rPr>
          <w:rFonts w:ascii="Times New Roman" w:hAnsi="Times New Roman" w:cs="Times New Roman"/>
        </w:rPr>
      </w:pPr>
      <w:r w:rsidRPr="00E8268C">
        <w:rPr>
          <w:rFonts w:ascii="Times New Roman" w:hAnsi="Times New Roman" w:cs="Times New Roman"/>
        </w:rPr>
        <w:t xml:space="preserve">That the </w:t>
      </w:r>
      <w:r w:rsidR="00C46373" w:rsidRPr="00E8268C">
        <w:rPr>
          <w:rFonts w:ascii="Times New Roman" w:hAnsi="Times New Roman" w:cs="Times New Roman"/>
        </w:rPr>
        <w:t xml:space="preserve">May 18, 2010 </w:t>
      </w:r>
      <w:r w:rsidRPr="00E8268C">
        <w:rPr>
          <w:rFonts w:ascii="Times New Roman" w:hAnsi="Times New Roman" w:cs="Times New Roman"/>
        </w:rPr>
        <w:t xml:space="preserve">Complaint of </w:t>
      </w:r>
      <w:r w:rsidR="003C39EE" w:rsidRPr="00E8268C">
        <w:rPr>
          <w:rFonts w:ascii="Times New Roman" w:hAnsi="Times New Roman" w:cs="Times New Roman"/>
        </w:rPr>
        <w:t xml:space="preserve">Delois B. Nichols </w:t>
      </w:r>
      <w:r w:rsidRPr="00E8268C">
        <w:rPr>
          <w:rFonts w:ascii="Times New Roman" w:hAnsi="Times New Roman" w:cs="Times New Roman"/>
        </w:rPr>
        <w:t xml:space="preserve">against </w:t>
      </w:r>
      <w:r w:rsidR="003C39EE" w:rsidRPr="00E8268C">
        <w:rPr>
          <w:rFonts w:ascii="Times New Roman" w:hAnsi="Times New Roman" w:cs="Times New Roman"/>
        </w:rPr>
        <w:t>PPL Electric Utilities</w:t>
      </w:r>
      <w:r w:rsidRPr="00E8268C">
        <w:rPr>
          <w:rFonts w:ascii="Times New Roman" w:hAnsi="Times New Roman" w:cs="Times New Roman"/>
        </w:rPr>
        <w:t xml:space="preserve"> at Docket No. F-2010-21</w:t>
      </w:r>
      <w:r w:rsidR="003C39EE" w:rsidRPr="00E8268C">
        <w:rPr>
          <w:rFonts w:ascii="Times New Roman" w:hAnsi="Times New Roman" w:cs="Times New Roman"/>
        </w:rPr>
        <w:t>77759</w:t>
      </w:r>
      <w:r w:rsidRPr="00E8268C">
        <w:rPr>
          <w:rFonts w:ascii="Times New Roman" w:hAnsi="Times New Roman" w:cs="Times New Roman"/>
        </w:rPr>
        <w:t xml:space="preserve"> is hereby d</w:t>
      </w:r>
      <w:r w:rsidR="003C39EE" w:rsidRPr="00E8268C">
        <w:rPr>
          <w:rFonts w:ascii="Times New Roman" w:hAnsi="Times New Roman" w:cs="Times New Roman"/>
        </w:rPr>
        <w:t>ismissed</w:t>
      </w:r>
      <w:r w:rsidRPr="00E8268C">
        <w:rPr>
          <w:rFonts w:ascii="Times New Roman" w:hAnsi="Times New Roman" w:cs="Times New Roman"/>
        </w:rPr>
        <w:t>.</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t>2.</w:t>
      </w:r>
      <w:r w:rsidRPr="00E8268C">
        <w:rPr>
          <w:rFonts w:ascii="Times New Roman" w:hAnsi="Times New Roman" w:cs="Times New Roman"/>
        </w:rPr>
        <w:tab/>
        <w:t>That the record at Docket No. F-2010-21</w:t>
      </w:r>
      <w:r w:rsidR="003C39EE" w:rsidRPr="00E8268C">
        <w:rPr>
          <w:rFonts w:ascii="Times New Roman" w:hAnsi="Times New Roman" w:cs="Times New Roman"/>
        </w:rPr>
        <w:t>77759</w:t>
      </w:r>
      <w:r w:rsidRPr="00E8268C">
        <w:rPr>
          <w:rFonts w:ascii="Times New Roman" w:hAnsi="Times New Roman" w:cs="Times New Roman"/>
        </w:rPr>
        <w:t xml:space="preserve"> is to be marked closed.</w:t>
      </w: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spacing w:line="360" w:lineRule="auto"/>
        <w:rPr>
          <w:rFonts w:ascii="Times New Roman" w:hAnsi="Times New Roman" w:cs="Times New Roman"/>
        </w:rPr>
      </w:pPr>
    </w:p>
    <w:p w:rsidR="009E4DC1" w:rsidRPr="00E8268C" w:rsidRDefault="009E4DC1" w:rsidP="00E8268C">
      <w:pPr>
        <w:autoSpaceDE/>
        <w:autoSpaceDN/>
        <w:rPr>
          <w:rFonts w:ascii="Times New Roman" w:hAnsi="Times New Roman" w:cs="Times New Roman"/>
        </w:rPr>
      </w:pPr>
      <w:r w:rsidRPr="00E8268C">
        <w:rPr>
          <w:rFonts w:ascii="Times New Roman" w:hAnsi="Times New Roman" w:cs="Times New Roman"/>
        </w:rPr>
        <w:t xml:space="preserve">Dated:  January </w:t>
      </w:r>
      <w:r w:rsidR="003C39EE" w:rsidRPr="00E8268C">
        <w:rPr>
          <w:rFonts w:ascii="Times New Roman" w:hAnsi="Times New Roman" w:cs="Times New Roman"/>
        </w:rPr>
        <w:t>10</w:t>
      </w:r>
      <w:r w:rsidRPr="00E8268C">
        <w:rPr>
          <w:rFonts w:ascii="Times New Roman" w:hAnsi="Times New Roman" w:cs="Times New Roman"/>
        </w:rPr>
        <w:t>, 2012</w:t>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______________________________</w:t>
      </w:r>
    </w:p>
    <w:p w:rsidR="009E4DC1" w:rsidRPr="00E8268C" w:rsidRDefault="009E4DC1" w:rsidP="00E8268C">
      <w:pPr>
        <w:autoSpaceDE/>
        <w:autoSpaceDN/>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Dennis J. Buckley</w:t>
      </w:r>
    </w:p>
    <w:p w:rsidR="009E4DC1" w:rsidRPr="00E8268C" w:rsidRDefault="009E4DC1" w:rsidP="00E8268C">
      <w:pPr>
        <w:autoSpaceDE/>
        <w:autoSpaceDN/>
        <w:rPr>
          <w:rFonts w:ascii="Times New Roman" w:hAnsi="Times New Roman" w:cs="Times New Roman"/>
        </w:rPr>
      </w:pP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r>
      <w:r w:rsidRPr="00E8268C">
        <w:rPr>
          <w:rFonts w:ascii="Times New Roman" w:hAnsi="Times New Roman" w:cs="Times New Roman"/>
        </w:rPr>
        <w:tab/>
        <w:t>Administrative Law Judge</w:t>
      </w:r>
    </w:p>
    <w:p w:rsidR="00F573B1" w:rsidRPr="00E8268C" w:rsidRDefault="00F573B1" w:rsidP="00E8268C">
      <w:pPr>
        <w:rPr>
          <w:rFonts w:ascii="Times New Roman" w:hAnsi="Times New Roman" w:cs="Times New Roman"/>
        </w:rPr>
      </w:pPr>
    </w:p>
    <w:sectPr w:rsidR="00F573B1" w:rsidRPr="00E8268C" w:rsidSect="00E8268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46" w:rsidRDefault="00D20A46" w:rsidP="00D53B20">
      <w:r>
        <w:separator/>
      </w:r>
    </w:p>
  </w:endnote>
  <w:endnote w:type="continuationSeparator" w:id="0">
    <w:p w:rsidR="00D20A46" w:rsidRDefault="00D20A46"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DC1" w:rsidRDefault="009E4DC1" w:rsidP="00D55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4DC1" w:rsidRDefault="009E4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DC1" w:rsidRPr="00E8268C" w:rsidRDefault="009E4DC1" w:rsidP="00D557DB">
    <w:pPr>
      <w:pStyle w:val="Footer"/>
      <w:framePr w:wrap="around" w:vAnchor="text" w:hAnchor="margin" w:xAlign="center" w:y="1"/>
      <w:rPr>
        <w:rStyle w:val="PageNumber"/>
        <w:rFonts w:ascii="Times New Roman" w:hAnsi="Times New Roman" w:cs="Times New Roman"/>
        <w:sz w:val="20"/>
        <w:szCs w:val="20"/>
      </w:rPr>
    </w:pPr>
    <w:r w:rsidRPr="00E8268C">
      <w:rPr>
        <w:rStyle w:val="PageNumber"/>
        <w:rFonts w:ascii="Times New Roman" w:hAnsi="Times New Roman" w:cs="Times New Roman"/>
        <w:sz w:val="20"/>
        <w:szCs w:val="20"/>
      </w:rPr>
      <w:fldChar w:fldCharType="begin"/>
    </w:r>
    <w:r w:rsidRPr="00E8268C">
      <w:rPr>
        <w:rStyle w:val="PageNumber"/>
        <w:rFonts w:ascii="Times New Roman" w:hAnsi="Times New Roman" w:cs="Times New Roman"/>
        <w:sz w:val="20"/>
        <w:szCs w:val="20"/>
      </w:rPr>
      <w:instrText xml:space="preserve">PAGE  </w:instrText>
    </w:r>
    <w:r w:rsidRPr="00E8268C">
      <w:rPr>
        <w:rStyle w:val="PageNumber"/>
        <w:rFonts w:ascii="Times New Roman" w:hAnsi="Times New Roman" w:cs="Times New Roman"/>
        <w:sz w:val="20"/>
        <w:szCs w:val="20"/>
      </w:rPr>
      <w:fldChar w:fldCharType="separate"/>
    </w:r>
    <w:r w:rsidR="008210A2">
      <w:rPr>
        <w:rStyle w:val="PageNumber"/>
        <w:rFonts w:ascii="Times New Roman" w:hAnsi="Times New Roman" w:cs="Times New Roman"/>
        <w:noProof/>
        <w:sz w:val="20"/>
        <w:szCs w:val="20"/>
      </w:rPr>
      <w:t>7</w:t>
    </w:r>
    <w:r w:rsidRPr="00E8268C">
      <w:rPr>
        <w:rStyle w:val="PageNumber"/>
        <w:rFonts w:ascii="Times New Roman" w:hAnsi="Times New Roman" w:cs="Times New Roman"/>
        <w:sz w:val="20"/>
        <w:szCs w:val="20"/>
      </w:rPr>
      <w:fldChar w:fldCharType="end"/>
    </w:r>
  </w:p>
  <w:p w:rsidR="009E4DC1" w:rsidRDefault="009E4DC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46" w:rsidRDefault="00D20A46" w:rsidP="00D53B20">
      <w:r>
        <w:separator/>
      </w:r>
    </w:p>
  </w:footnote>
  <w:footnote w:type="continuationSeparator" w:id="0">
    <w:p w:rsidR="00D20A46" w:rsidRDefault="00D20A46" w:rsidP="00D53B20">
      <w:r>
        <w:continuationSeparator/>
      </w:r>
    </w:p>
  </w:footnote>
  <w:footnote w:id="1">
    <w:p w:rsidR="009E4DC1" w:rsidRDefault="009E4DC1" w:rsidP="009E4DC1">
      <w:pPr>
        <w:pStyle w:val="FootnoteText"/>
      </w:pPr>
      <w:r>
        <w:rPr>
          <w:rStyle w:val="FootnoteReference"/>
        </w:rPr>
        <w:footnoteRef/>
      </w:r>
      <w:r>
        <w:t xml:space="preserve"> </w:t>
      </w:r>
      <w:r>
        <w:tab/>
        <w:t>The Complaint was a timely appeal from a determination of the Commission’s Bureau of Consumer Services (BCS) in BCS Case No. 2</w:t>
      </w:r>
      <w:r w:rsidR="002B0270">
        <w:t>503638</w:t>
      </w:r>
      <w:r>
        <w:t xml:space="preserve">.  </w:t>
      </w:r>
    </w:p>
  </w:footnote>
  <w:footnote w:id="2">
    <w:p w:rsidR="002608FC" w:rsidRDefault="002608FC">
      <w:pPr>
        <w:pStyle w:val="FootnoteText"/>
      </w:pPr>
      <w:r>
        <w:rPr>
          <w:rStyle w:val="FootnoteReference"/>
        </w:rPr>
        <w:footnoteRef/>
      </w:r>
      <w:r>
        <w:t xml:space="preserve"> </w:t>
      </w:r>
      <w:r>
        <w:tab/>
        <w:t>Thi</w:t>
      </w:r>
      <w:r w:rsidR="008210A2">
        <w:t>s is described as the “fourth” H</w:t>
      </w:r>
      <w:r>
        <w:t>earing Notice in the Commission’s InfoMAP system, but by my count, it is the fifth hearing Notice.</w:t>
      </w:r>
    </w:p>
  </w:footnote>
  <w:footnote w:id="3">
    <w:p w:rsidR="002608FC" w:rsidRDefault="002608FC">
      <w:pPr>
        <w:pStyle w:val="FootnoteText"/>
      </w:pPr>
      <w:r>
        <w:rPr>
          <w:rStyle w:val="FootnoteReference"/>
        </w:rPr>
        <w:footnoteRef/>
      </w:r>
      <w:r>
        <w:t xml:space="preserve"> </w:t>
      </w:r>
      <w:r>
        <w:tab/>
        <w:t>The Complainant offered an exhibit which was objected to as hearsay.  That objection was sustained, and the exhibit was not accepted into the record.</w:t>
      </w:r>
    </w:p>
    <w:p w:rsidR="0085172A" w:rsidRDefault="0085172A">
      <w:pPr>
        <w:pStyle w:val="FootnoteText"/>
      </w:pPr>
    </w:p>
  </w:footnote>
  <w:footnote w:id="4">
    <w:p w:rsidR="0085172A" w:rsidRDefault="0085172A">
      <w:pPr>
        <w:pStyle w:val="FootnoteText"/>
      </w:pPr>
      <w:r>
        <w:rPr>
          <w:rStyle w:val="FootnoteReference"/>
        </w:rPr>
        <w:footnoteRef/>
      </w:r>
      <w:r>
        <w:t xml:space="preserve"> </w:t>
      </w:r>
      <w:r>
        <w:tab/>
        <w:t>There is some confusion in the record as to the correct service address. While it appears that the witness said “1816” in her testimony, other documents, most notably the Complaint, list the address as “8216.”</w:t>
      </w:r>
    </w:p>
  </w:footnote>
  <w:footnote w:id="5">
    <w:p w:rsidR="00807B88" w:rsidRDefault="00807B88">
      <w:pPr>
        <w:pStyle w:val="FootnoteText"/>
      </w:pPr>
      <w:r>
        <w:rPr>
          <w:rStyle w:val="FootnoteReference"/>
        </w:rPr>
        <w:footnoteRef/>
      </w:r>
      <w:r>
        <w:t xml:space="preserve"> </w:t>
      </w:r>
      <w:r>
        <w:tab/>
        <w:t>Also, there were problems with the Complainant’s heat pump, because at some point in 2009 Complainant had the compressor in her heat pump replaced; however, r</w:t>
      </w:r>
      <w:r w:rsidRPr="00E8268C">
        <w:t xml:space="preserve">eplacing the compressor in an electric heat pump would not prevent someone from using the heat pump in emergency mode.  N.T. at </w:t>
      </w:r>
      <w:r>
        <w:t xml:space="preserve">13, 17-18, </w:t>
      </w:r>
      <w:r w:rsidRPr="00E8268C">
        <w:t>46.</w:t>
      </w:r>
    </w:p>
  </w:footnote>
  <w:footnote w:id="6">
    <w:p w:rsidR="003C39EE" w:rsidRDefault="003C39EE">
      <w:pPr>
        <w:pStyle w:val="FootnoteText"/>
      </w:pPr>
      <w:r>
        <w:rPr>
          <w:rStyle w:val="FootnoteReference"/>
        </w:rPr>
        <w:footnoteRef/>
      </w:r>
      <w:r>
        <w:t xml:space="preserve"> </w:t>
      </w:r>
      <w:r>
        <w:tab/>
        <w:t>The cause of the Complainant’s light bulbs blowing out and her malfunctioning television remains unknow</w:t>
      </w:r>
      <w:r w:rsidR="002B0BCB">
        <w:t>n as does whether there is some underlying technical problem with the wiring and/or appliances in the Complainant’s residence which is affecting her electricity 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4CDA"/>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4425"/>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3993"/>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E740B"/>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6CD8"/>
    <w:rsid w:val="002273B5"/>
    <w:rsid w:val="002305E2"/>
    <w:rsid w:val="00233590"/>
    <w:rsid w:val="00243C4D"/>
    <w:rsid w:val="00244FA8"/>
    <w:rsid w:val="002458A2"/>
    <w:rsid w:val="00252589"/>
    <w:rsid w:val="00253036"/>
    <w:rsid w:val="00254E65"/>
    <w:rsid w:val="002575D1"/>
    <w:rsid w:val="00257C84"/>
    <w:rsid w:val="002601AE"/>
    <w:rsid w:val="002608FC"/>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69FC"/>
    <w:rsid w:val="00287E74"/>
    <w:rsid w:val="00293441"/>
    <w:rsid w:val="0029693B"/>
    <w:rsid w:val="002A2E7D"/>
    <w:rsid w:val="002A3298"/>
    <w:rsid w:val="002A53D2"/>
    <w:rsid w:val="002A5A4F"/>
    <w:rsid w:val="002B0270"/>
    <w:rsid w:val="002B0BCB"/>
    <w:rsid w:val="002B0F8B"/>
    <w:rsid w:val="002B20A0"/>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5B0C"/>
    <w:rsid w:val="003262CF"/>
    <w:rsid w:val="003265E4"/>
    <w:rsid w:val="00330E4F"/>
    <w:rsid w:val="00337261"/>
    <w:rsid w:val="003379C3"/>
    <w:rsid w:val="00337AC8"/>
    <w:rsid w:val="00342A67"/>
    <w:rsid w:val="00344769"/>
    <w:rsid w:val="00350C1F"/>
    <w:rsid w:val="00354C10"/>
    <w:rsid w:val="003556C5"/>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50AB"/>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C39EE"/>
    <w:rsid w:val="003D2703"/>
    <w:rsid w:val="003D29AA"/>
    <w:rsid w:val="003D4361"/>
    <w:rsid w:val="003D45D8"/>
    <w:rsid w:val="003D467D"/>
    <w:rsid w:val="003D7E0F"/>
    <w:rsid w:val="003E385F"/>
    <w:rsid w:val="003E587F"/>
    <w:rsid w:val="003E63F0"/>
    <w:rsid w:val="003E6B98"/>
    <w:rsid w:val="003E728F"/>
    <w:rsid w:val="003E744E"/>
    <w:rsid w:val="003F0638"/>
    <w:rsid w:val="003F17CD"/>
    <w:rsid w:val="003F3F3B"/>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1C2C"/>
    <w:rsid w:val="004337C3"/>
    <w:rsid w:val="0043400C"/>
    <w:rsid w:val="004364A8"/>
    <w:rsid w:val="00437530"/>
    <w:rsid w:val="00437681"/>
    <w:rsid w:val="004400EC"/>
    <w:rsid w:val="004430B2"/>
    <w:rsid w:val="00447FAF"/>
    <w:rsid w:val="00453473"/>
    <w:rsid w:val="00457AB5"/>
    <w:rsid w:val="00460B7B"/>
    <w:rsid w:val="004618C3"/>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720"/>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B98"/>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0848"/>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2D5"/>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C792A"/>
    <w:rsid w:val="006D1329"/>
    <w:rsid w:val="006D756B"/>
    <w:rsid w:val="006E1393"/>
    <w:rsid w:val="006E34E6"/>
    <w:rsid w:val="006E5A07"/>
    <w:rsid w:val="006F3B1F"/>
    <w:rsid w:val="006F3B6C"/>
    <w:rsid w:val="006F4DC9"/>
    <w:rsid w:val="006F7B81"/>
    <w:rsid w:val="00700748"/>
    <w:rsid w:val="00702183"/>
    <w:rsid w:val="00706A95"/>
    <w:rsid w:val="00707FB4"/>
    <w:rsid w:val="00710400"/>
    <w:rsid w:val="00711BF7"/>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0247"/>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47AB"/>
    <w:rsid w:val="007F7136"/>
    <w:rsid w:val="007F777F"/>
    <w:rsid w:val="00801944"/>
    <w:rsid w:val="0080754A"/>
    <w:rsid w:val="00807B88"/>
    <w:rsid w:val="00810E2F"/>
    <w:rsid w:val="00813C93"/>
    <w:rsid w:val="00816DDF"/>
    <w:rsid w:val="00817CFC"/>
    <w:rsid w:val="0082035A"/>
    <w:rsid w:val="0082047B"/>
    <w:rsid w:val="008210A2"/>
    <w:rsid w:val="008249E3"/>
    <w:rsid w:val="00824EF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172A"/>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08AE"/>
    <w:rsid w:val="008F3974"/>
    <w:rsid w:val="008F4046"/>
    <w:rsid w:val="008F4C9A"/>
    <w:rsid w:val="008F6B64"/>
    <w:rsid w:val="008F7192"/>
    <w:rsid w:val="008F7EC3"/>
    <w:rsid w:val="00900B99"/>
    <w:rsid w:val="009030CB"/>
    <w:rsid w:val="00907EB3"/>
    <w:rsid w:val="00910763"/>
    <w:rsid w:val="00912234"/>
    <w:rsid w:val="00913011"/>
    <w:rsid w:val="009140F4"/>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D74F7"/>
    <w:rsid w:val="009E44FC"/>
    <w:rsid w:val="009E4B8E"/>
    <w:rsid w:val="009E4DC1"/>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18B1"/>
    <w:rsid w:val="00AC2E98"/>
    <w:rsid w:val="00AC39F6"/>
    <w:rsid w:val="00AC5794"/>
    <w:rsid w:val="00AC68EC"/>
    <w:rsid w:val="00AD2A01"/>
    <w:rsid w:val="00AD3E85"/>
    <w:rsid w:val="00AD704A"/>
    <w:rsid w:val="00AE2F32"/>
    <w:rsid w:val="00AE4E43"/>
    <w:rsid w:val="00AE5075"/>
    <w:rsid w:val="00AE66AF"/>
    <w:rsid w:val="00AE756B"/>
    <w:rsid w:val="00AF1946"/>
    <w:rsid w:val="00AF7328"/>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13C"/>
    <w:rsid w:val="00B61B72"/>
    <w:rsid w:val="00B61D13"/>
    <w:rsid w:val="00B65D85"/>
    <w:rsid w:val="00B665A3"/>
    <w:rsid w:val="00B70571"/>
    <w:rsid w:val="00B71B9B"/>
    <w:rsid w:val="00B722E9"/>
    <w:rsid w:val="00B723F9"/>
    <w:rsid w:val="00B73C72"/>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25F74"/>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373"/>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0A46"/>
    <w:rsid w:val="00D21049"/>
    <w:rsid w:val="00D21102"/>
    <w:rsid w:val="00D2112F"/>
    <w:rsid w:val="00D21B00"/>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1D3B"/>
    <w:rsid w:val="00D52459"/>
    <w:rsid w:val="00D5306E"/>
    <w:rsid w:val="00D53B20"/>
    <w:rsid w:val="00D55162"/>
    <w:rsid w:val="00D556C0"/>
    <w:rsid w:val="00D55731"/>
    <w:rsid w:val="00D557DB"/>
    <w:rsid w:val="00D605C7"/>
    <w:rsid w:val="00D62B6F"/>
    <w:rsid w:val="00D635C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8A4"/>
    <w:rsid w:val="00D85A2A"/>
    <w:rsid w:val="00D912E2"/>
    <w:rsid w:val="00D9367C"/>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6E73"/>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268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3B1"/>
    <w:rsid w:val="00F5787E"/>
    <w:rsid w:val="00F5796E"/>
    <w:rsid w:val="00F6015C"/>
    <w:rsid w:val="00F60EB7"/>
    <w:rsid w:val="00F6102F"/>
    <w:rsid w:val="00F61F8E"/>
    <w:rsid w:val="00F63740"/>
    <w:rsid w:val="00F63BAE"/>
    <w:rsid w:val="00F660E9"/>
    <w:rsid w:val="00F67937"/>
    <w:rsid w:val="00F67C8A"/>
    <w:rsid w:val="00F70137"/>
    <w:rsid w:val="00F7264D"/>
    <w:rsid w:val="00F7551C"/>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B7E54"/>
    <w:rsid w:val="00FC440E"/>
    <w:rsid w:val="00FC6B34"/>
    <w:rsid w:val="00FC6C94"/>
    <w:rsid w:val="00FC6DAF"/>
    <w:rsid w:val="00FC6DB5"/>
    <w:rsid w:val="00FC761A"/>
    <w:rsid w:val="00FD1BE7"/>
    <w:rsid w:val="00FD25F2"/>
    <w:rsid w:val="00FD2B3F"/>
    <w:rsid w:val="00FD4CF6"/>
    <w:rsid w:val="00FD55DD"/>
    <w:rsid w:val="00FD63AE"/>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C5"/>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iPriority w:val="99"/>
    <w:semiHidden/>
    <w:unhideWhenUsed/>
    <w:rsid w:val="009E4DC1"/>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E4D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4DC1"/>
    <w:rPr>
      <w:vertAlign w:val="superscript"/>
    </w:rPr>
  </w:style>
  <w:style w:type="paragraph" w:styleId="Header">
    <w:name w:val="header"/>
    <w:basedOn w:val="Normal"/>
    <w:link w:val="HeaderChar"/>
    <w:uiPriority w:val="99"/>
    <w:unhideWhenUsed/>
    <w:rsid w:val="00C46373"/>
    <w:pPr>
      <w:tabs>
        <w:tab w:val="center" w:pos="4680"/>
        <w:tab w:val="right" w:pos="9360"/>
      </w:tabs>
    </w:pPr>
  </w:style>
  <w:style w:type="character" w:customStyle="1" w:styleId="HeaderChar">
    <w:name w:val="Header Char"/>
    <w:basedOn w:val="DefaultParagraphFont"/>
    <w:link w:val="Header"/>
    <w:uiPriority w:val="99"/>
    <w:rsid w:val="00C4637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210A2"/>
    <w:rPr>
      <w:rFonts w:ascii="Tahoma" w:hAnsi="Tahoma" w:cs="Tahoma"/>
      <w:sz w:val="16"/>
      <w:szCs w:val="16"/>
    </w:rPr>
  </w:style>
  <w:style w:type="character" w:customStyle="1" w:styleId="BalloonTextChar">
    <w:name w:val="Balloon Text Char"/>
    <w:basedOn w:val="DefaultParagraphFont"/>
    <w:link w:val="BalloonText"/>
    <w:uiPriority w:val="99"/>
    <w:semiHidden/>
    <w:rsid w:val="008210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C5"/>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iPriority w:val="99"/>
    <w:semiHidden/>
    <w:unhideWhenUsed/>
    <w:rsid w:val="009E4DC1"/>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E4D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4DC1"/>
    <w:rPr>
      <w:vertAlign w:val="superscript"/>
    </w:rPr>
  </w:style>
  <w:style w:type="paragraph" w:styleId="Header">
    <w:name w:val="header"/>
    <w:basedOn w:val="Normal"/>
    <w:link w:val="HeaderChar"/>
    <w:uiPriority w:val="99"/>
    <w:unhideWhenUsed/>
    <w:rsid w:val="00C46373"/>
    <w:pPr>
      <w:tabs>
        <w:tab w:val="center" w:pos="4680"/>
        <w:tab w:val="right" w:pos="9360"/>
      </w:tabs>
    </w:pPr>
  </w:style>
  <w:style w:type="character" w:customStyle="1" w:styleId="HeaderChar">
    <w:name w:val="Header Char"/>
    <w:basedOn w:val="DefaultParagraphFont"/>
    <w:link w:val="Header"/>
    <w:uiPriority w:val="99"/>
    <w:rsid w:val="00C4637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210A2"/>
    <w:rPr>
      <w:rFonts w:ascii="Tahoma" w:hAnsi="Tahoma" w:cs="Tahoma"/>
      <w:sz w:val="16"/>
      <w:szCs w:val="16"/>
    </w:rPr>
  </w:style>
  <w:style w:type="character" w:customStyle="1" w:styleId="BalloonTextChar">
    <w:name w:val="Balloon Text Char"/>
    <w:basedOn w:val="DefaultParagraphFont"/>
    <w:link w:val="BalloonText"/>
    <w:uiPriority w:val="99"/>
    <w:semiHidden/>
    <w:rsid w:val="008210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59D5-D443-4FD2-8F3E-CA8C524B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Nichols prehearing order.dotx</Template>
  <TotalTime>13</TotalTime>
  <Pages>10</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tibikunle</cp:lastModifiedBy>
  <cp:revision>3</cp:revision>
  <cp:lastPrinted>2012-01-30T20:09:00Z</cp:lastPrinted>
  <dcterms:created xsi:type="dcterms:W3CDTF">2012-01-13T19:55:00Z</dcterms:created>
  <dcterms:modified xsi:type="dcterms:W3CDTF">2012-01-30T20:11:00Z</dcterms:modified>
</cp:coreProperties>
</file>