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553723" w:rsidRDefault="00ED3EC8" w:rsidP="00553723">
      <w:pPr>
        <w:jc w:val="center"/>
        <w:rPr>
          <w:b/>
          <w:sz w:val="24"/>
          <w:szCs w:val="24"/>
        </w:rPr>
      </w:pPr>
      <w:bookmarkStart w:id="0" w:name="_GoBack"/>
      <w:bookmarkEnd w:id="0"/>
      <w:r w:rsidRPr="00553723">
        <w:rPr>
          <w:b/>
          <w:sz w:val="24"/>
          <w:szCs w:val="24"/>
        </w:rPr>
        <w:t>BEFORE THE</w:t>
      </w:r>
    </w:p>
    <w:p w:rsidR="00ED3EC8" w:rsidRPr="00553723" w:rsidRDefault="00ED3EC8" w:rsidP="00553723">
      <w:pPr>
        <w:jc w:val="center"/>
        <w:rPr>
          <w:b/>
          <w:sz w:val="24"/>
          <w:szCs w:val="24"/>
        </w:rPr>
      </w:pPr>
      <w:r w:rsidRPr="00553723">
        <w:rPr>
          <w:b/>
          <w:sz w:val="24"/>
          <w:szCs w:val="24"/>
        </w:rPr>
        <w:t>PENNSYLVANIA PUBLIC UTILITY COMMISSION</w:t>
      </w:r>
    </w:p>
    <w:p w:rsidR="00ED3EC8" w:rsidRPr="00553723" w:rsidRDefault="00ED3EC8" w:rsidP="00553723">
      <w:pPr>
        <w:jc w:val="center"/>
        <w:rPr>
          <w:b/>
          <w:sz w:val="24"/>
          <w:szCs w:val="24"/>
        </w:rPr>
      </w:pPr>
    </w:p>
    <w:p w:rsidR="00ED3EC8" w:rsidRPr="00553723" w:rsidRDefault="00ED3EC8" w:rsidP="00553723">
      <w:pPr>
        <w:jc w:val="center"/>
        <w:rPr>
          <w:b/>
          <w:sz w:val="24"/>
          <w:szCs w:val="24"/>
        </w:rPr>
      </w:pPr>
    </w:p>
    <w:p w:rsidR="00ED3EC8" w:rsidRPr="00553723" w:rsidRDefault="00ED3EC8" w:rsidP="00553723">
      <w:pPr>
        <w:jc w:val="center"/>
        <w:rPr>
          <w:b/>
          <w:sz w:val="24"/>
          <w:szCs w:val="24"/>
        </w:rPr>
      </w:pPr>
    </w:p>
    <w:p w:rsidR="00ED3EC8" w:rsidRPr="00553723" w:rsidRDefault="00045BDC" w:rsidP="00553723">
      <w:pPr>
        <w:rPr>
          <w:sz w:val="24"/>
          <w:szCs w:val="24"/>
        </w:rPr>
      </w:pPr>
      <w:r w:rsidRPr="00553723">
        <w:rPr>
          <w:sz w:val="24"/>
          <w:szCs w:val="24"/>
        </w:rPr>
        <w:t>Dale Sattar</w:t>
      </w:r>
      <w:r w:rsidRPr="00553723">
        <w:rPr>
          <w:sz w:val="24"/>
          <w:szCs w:val="24"/>
        </w:rPr>
        <w:tab/>
      </w:r>
      <w:r w:rsidR="00B67C77" w:rsidRPr="00553723">
        <w:rPr>
          <w:sz w:val="24"/>
          <w:szCs w:val="24"/>
        </w:rPr>
        <w:tab/>
      </w:r>
      <w:r w:rsidR="00D47A5A" w:rsidRPr="00553723">
        <w:rPr>
          <w:sz w:val="24"/>
          <w:szCs w:val="24"/>
        </w:rPr>
        <w:tab/>
      </w:r>
      <w:r w:rsidR="00D47A5A" w:rsidRPr="00553723">
        <w:rPr>
          <w:sz w:val="24"/>
          <w:szCs w:val="24"/>
        </w:rPr>
        <w:tab/>
      </w:r>
      <w:r w:rsidR="00ED3EC8" w:rsidRPr="00553723">
        <w:rPr>
          <w:sz w:val="24"/>
          <w:szCs w:val="24"/>
        </w:rPr>
        <w:tab/>
      </w:r>
      <w:r w:rsidR="00553723">
        <w:rPr>
          <w:sz w:val="24"/>
          <w:szCs w:val="24"/>
        </w:rPr>
        <w:tab/>
      </w:r>
      <w:r w:rsidR="00ED3EC8" w:rsidRPr="00553723">
        <w:rPr>
          <w:sz w:val="24"/>
          <w:szCs w:val="24"/>
        </w:rPr>
        <w:t>:</w:t>
      </w:r>
    </w:p>
    <w:p w:rsidR="00ED3EC8" w:rsidRPr="00553723" w:rsidRDefault="00ED3EC8" w:rsidP="00553723">
      <w:pPr>
        <w:rPr>
          <w:sz w:val="24"/>
          <w:szCs w:val="24"/>
        </w:rPr>
      </w:pPr>
      <w:r w:rsidRPr="00553723">
        <w:rPr>
          <w:sz w:val="24"/>
          <w:szCs w:val="24"/>
        </w:rPr>
        <w:tab/>
      </w:r>
      <w:r w:rsidRPr="00553723">
        <w:rPr>
          <w:sz w:val="24"/>
          <w:szCs w:val="24"/>
        </w:rPr>
        <w:tab/>
      </w:r>
      <w:r w:rsidRPr="00553723">
        <w:rPr>
          <w:sz w:val="24"/>
          <w:szCs w:val="24"/>
        </w:rPr>
        <w:tab/>
      </w:r>
      <w:r w:rsidRPr="00553723">
        <w:rPr>
          <w:sz w:val="24"/>
          <w:szCs w:val="24"/>
        </w:rPr>
        <w:tab/>
      </w:r>
      <w:r w:rsidRPr="00553723">
        <w:rPr>
          <w:sz w:val="24"/>
          <w:szCs w:val="24"/>
        </w:rPr>
        <w:tab/>
      </w:r>
      <w:r w:rsidRPr="00553723">
        <w:rPr>
          <w:sz w:val="24"/>
          <w:szCs w:val="24"/>
        </w:rPr>
        <w:tab/>
      </w:r>
      <w:r w:rsidR="00553723">
        <w:rPr>
          <w:sz w:val="24"/>
          <w:szCs w:val="24"/>
        </w:rPr>
        <w:tab/>
      </w:r>
      <w:r w:rsidRPr="00553723">
        <w:rPr>
          <w:sz w:val="24"/>
          <w:szCs w:val="24"/>
        </w:rPr>
        <w:t>:</w:t>
      </w:r>
    </w:p>
    <w:p w:rsidR="00ED3EC8" w:rsidRPr="00553723" w:rsidRDefault="008E19D7" w:rsidP="00553723">
      <w:pPr>
        <w:rPr>
          <w:sz w:val="24"/>
          <w:szCs w:val="24"/>
        </w:rPr>
      </w:pPr>
      <w:r w:rsidRPr="00553723">
        <w:rPr>
          <w:sz w:val="24"/>
          <w:szCs w:val="24"/>
        </w:rPr>
        <w:tab/>
        <w:t>v.</w:t>
      </w:r>
      <w:r w:rsidRPr="00553723">
        <w:rPr>
          <w:sz w:val="24"/>
          <w:szCs w:val="24"/>
        </w:rPr>
        <w:tab/>
      </w:r>
      <w:r w:rsidRPr="00553723">
        <w:rPr>
          <w:sz w:val="24"/>
          <w:szCs w:val="24"/>
        </w:rPr>
        <w:tab/>
      </w:r>
      <w:r w:rsidRPr="00553723">
        <w:rPr>
          <w:sz w:val="24"/>
          <w:szCs w:val="24"/>
        </w:rPr>
        <w:tab/>
      </w:r>
      <w:r w:rsidRPr="00553723">
        <w:rPr>
          <w:sz w:val="24"/>
          <w:szCs w:val="24"/>
        </w:rPr>
        <w:tab/>
      </w:r>
      <w:r w:rsidRPr="00553723">
        <w:rPr>
          <w:sz w:val="24"/>
          <w:szCs w:val="24"/>
        </w:rPr>
        <w:tab/>
      </w:r>
      <w:r w:rsidR="00553723">
        <w:rPr>
          <w:sz w:val="24"/>
          <w:szCs w:val="24"/>
        </w:rPr>
        <w:tab/>
      </w:r>
      <w:r w:rsidRPr="00553723">
        <w:rPr>
          <w:sz w:val="24"/>
          <w:szCs w:val="24"/>
        </w:rPr>
        <w:t>:</w:t>
      </w:r>
      <w:r w:rsidRPr="00553723">
        <w:rPr>
          <w:sz w:val="24"/>
          <w:szCs w:val="24"/>
        </w:rPr>
        <w:tab/>
      </w:r>
      <w:r w:rsidR="00963190" w:rsidRPr="00553723">
        <w:rPr>
          <w:sz w:val="24"/>
          <w:szCs w:val="24"/>
        </w:rPr>
        <w:tab/>
      </w:r>
      <w:r w:rsidRPr="00553723">
        <w:rPr>
          <w:sz w:val="24"/>
          <w:szCs w:val="24"/>
        </w:rPr>
        <w:t>C-201</w:t>
      </w:r>
      <w:r w:rsidR="007741EF">
        <w:rPr>
          <w:sz w:val="24"/>
          <w:szCs w:val="24"/>
        </w:rPr>
        <w:t>1</w:t>
      </w:r>
      <w:r w:rsidRPr="00553723">
        <w:rPr>
          <w:sz w:val="24"/>
          <w:szCs w:val="24"/>
        </w:rPr>
        <w:t>-2</w:t>
      </w:r>
      <w:r w:rsidR="00B67C77" w:rsidRPr="00553723">
        <w:rPr>
          <w:sz w:val="24"/>
          <w:szCs w:val="24"/>
        </w:rPr>
        <w:t>2</w:t>
      </w:r>
      <w:r w:rsidR="00045BDC" w:rsidRPr="00553723">
        <w:rPr>
          <w:sz w:val="24"/>
          <w:szCs w:val="24"/>
        </w:rPr>
        <w:t>68119</w:t>
      </w:r>
    </w:p>
    <w:p w:rsidR="00ED3EC8" w:rsidRPr="00553723" w:rsidRDefault="00ED3EC8" w:rsidP="00553723">
      <w:pPr>
        <w:rPr>
          <w:sz w:val="24"/>
          <w:szCs w:val="24"/>
        </w:rPr>
      </w:pPr>
      <w:r w:rsidRPr="00553723">
        <w:rPr>
          <w:sz w:val="24"/>
          <w:szCs w:val="24"/>
        </w:rPr>
        <w:tab/>
      </w:r>
      <w:r w:rsidRPr="00553723">
        <w:rPr>
          <w:sz w:val="24"/>
          <w:szCs w:val="24"/>
        </w:rPr>
        <w:tab/>
      </w:r>
      <w:r w:rsidRPr="00553723">
        <w:rPr>
          <w:sz w:val="24"/>
          <w:szCs w:val="24"/>
        </w:rPr>
        <w:tab/>
      </w:r>
      <w:r w:rsidRPr="00553723">
        <w:rPr>
          <w:sz w:val="24"/>
          <w:szCs w:val="24"/>
        </w:rPr>
        <w:tab/>
      </w:r>
      <w:r w:rsidRPr="00553723">
        <w:rPr>
          <w:sz w:val="24"/>
          <w:szCs w:val="24"/>
        </w:rPr>
        <w:tab/>
      </w:r>
      <w:r w:rsidRPr="00553723">
        <w:rPr>
          <w:sz w:val="24"/>
          <w:szCs w:val="24"/>
        </w:rPr>
        <w:tab/>
      </w:r>
      <w:r w:rsidR="00553723">
        <w:rPr>
          <w:sz w:val="24"/>
          <w:szCs w:val="24"/>
        </w:rPr>
        <w:tab/>
      </w:r>
      <w:r w:rsidRPr="00553723">
        <w:rPr>
          <w:sz w:val="24"/>
          <w:szCs w:val="24"/>
        </w:rPr>
        <w:t>:</w:t>
      </w:r>
    </w:p>
    <w:p w:rsidR="00ED3EC8" w:rsidRPr="00553723" w:rsidRDefault="00045BDC" w:rsidP="00553723">
      <w:pPr>
        <w:rPr>
          <w:sz w:val="24"/>
          <w:szCs w:val="24"/>
        </w:rPr>
      </w:pPr>
      <w:r w:rsidRPr="00553723">
        <w:rPr>
          <w:sz w:val="24"/>
          <w:szCs w:val="24"/>
        </w:rPr>
        <w:t>Aqua P</w:t>
      </w:r>
      <w:r w:rsidR="007741EF">
        <w:rPr>
          <w:sz w:val="24"/>
          <w:szCs w:val="24"/>
        </w:rPr>
        <w:t>ennsylvania</w:t>
      </w:r>
      <w:r w:rsidRPr="00553723">
        <w:rPr>
          <w:sz w:val="24"/>
          <w:szCs w:val="24"/>
        </w:rPr>
        <w:t>, Inc.</w:t>
      </w:r>
      <w:r w:rsidRPr="00553723">
        <w:rPr>
          <w:sz w:val="24"/>
          <w:szCs w:val="24"/>
        </w:rPr>
        <w:tab/>
      </w:r>
      <w:r w:rsidRPr="00553723">
        <w:rPr>
          <w:sz w:val="24"/>
          <w:szCs w:val="24"/>
        </w:rPr>
        <w:tab/>
      </w:r>
      <w:r w:rsidR="00ED3EC8" w:rsidRPr="00553723">
        <w:rPr>
          <w:sz w:val="24"/>
          <w:szCs w:val="24"/>
        </w:rPr>
        <w:tab/>
      </w:r>
      <w:r w:rsidR="00553723">
        <w:rPr>
          <w:sz w:val="24"/>
          <w:szCs w:val="24"/>
        </w:rPr>
        <w:tab/>
      </w:r>
      <w:r w:rsidR="00ED3EC8" w:rsidRPr="00553723">
        <w:rPr>
          <w:sz w:val="24"/>
          <w:szCs w:val="24"/>
        </w:rPr>
        <w:t>:</w:t>
      </w:r>
    </w:p>
    <w:p w:rsidR="00ED3EC8" w:rsidRPr="00553723" w:rsidRDefault="00ED3EC8" w:rsidP="00553723">
      <w:pPr>
        <w:rPr>
          <w:sz w:val="24"/>
          <w:szCs w:val="24"/>
        </w:rPr>
      </w:pPr>
    </w:p>
    <w:p w:rsidR="00ED3EC8" w:rsidRPr="00553723" w:rsidRDefault="00ED3EC8" w:rsidP="00553723">
      <w:pPr>
        <w:rPr>
          <w:sz w:val="24"/>
          <w:szCs w:val="24"/>
        </w:rPr>
      </w:pPr>
    </w:p>
    <w:p w:rsidR="00ED3EC8" w:rsidRPr="00553723" w:rsidRDefault="00ED3EC8" w:rsidP="00553723">
      <w:pPr>
        <w:rPr>
          <w:sz w:val="24"/>
          <w:szCs w:val="24"/>
        </w:rPr>
      </w:pPr>
    </w:p>
    <w:p w:rsidR="00ED3EC8" w:rsidRPr="00553723" w:rsidRDefault="00E06B25" w:rsidP="00553723">
      <w:pPr>
        <w:jc w:val="center"/>
        <w:rPr>
          <w:b/>
          <w:sz w:val="24"/>
          <w:szCs w:val="24"/>
          <w:u w:val="single"/>
        </w:rPr>
      </w:pPr>
      <w:r w:rsidRPr="00553723">
        <w:rPr>
          <w:b/>
          <w:sz w:val="24"/>
          <w:szCs w:val="24"/>
          <w:u w:val="single"/>
        </w:rPr>
        <w:t>INITIAL DECISION</w:t>
      </w:r>
    </w:p>
    <w:p w:rsidR="00ED3EC8" w:rsidRPr="00553723" w:rsidRDefault="00ED3EC8" w:rsidP="00553723">
      <w:pPr>
        <w:jc w:val="center"/>
        <w:rPr>
          <w:b/>
          <w:sz w:val="24"/>
          <w:szCs w:val="24"/>
        </w:rPr>
      </w:pPr>
    </w:p>
    <w:p w:rsidR="00ED3EC8" w:rsidRPr="00553723" w:rsidRDefault="00ED3EC8" w:rsidP="00553723">
      <w:pPr>
        <w:jc w:val="center"/>
        <w:rPr>
          <w:b/>
          <w:sz w:val="24"/>
          <w:szCs w:val="24"/>
        </w:rPr>
      </w:pPr>
    </w:p>
    <w:p w:rsidR="00E06B25" w:rsidRPr="00553723" w:rsidRDefault="00E06B25" w:rsidP="00553723">
      <w:pPr>
        <w:jc w:val="center"/>
        <w:rPr>
          <w:sz w:val="24"/>
          <w:szCs w:val="24"/>
        </w:rPr>
      </w:pPr>
      <w:r w:rsidRPr="00553723">
        <w:rPr>
          <w:sz w:val="24"/>
          <w:szCs w:val="24"/>
        </w:rPr>
        <w:t>Before</w:t>
      </w:r>
    </w:p>
    <w:p w:rsidR="00E06B25" w:rsidRPr="00553723" w:rsidRDefault="00E06B25" w:rsidP="00553723">
      <w:pPr>
        <w:jc w:val="center"/>
        <w:rPr>
          <w:sz w:val="24"/>
          <w:szCs w:val="24"/>
        </w:rPr>
      </w:pPr>
      <w:r w:rsidRPr="00553723">
        <w:rPr>
          <w:sz w:val="24"/>
          <w:szCs w:val="24"/>
        </w:rPr>
        <w:t>Dennis J. Buckley</w:t>
      </w:r>
    </w:p>
    <w:p w:rsidR="00E06B25" w:rsidRPr="00553723" w:rsidRDefault="00E06B25" w:rsidP="00553723">
      <w:pPr>
        <w:jc w:val="center"/>
        <w:rPr>
          <w:sz w:val="24"/>
          <w:szCs w:val="24"/>
        </w:rPr>
      </w:pPr>
      <w:r w:rsidRPr="00553723">
        <w:rPr>
          <w:sz w:val="24"/>
          <w:szCs w:val="24"/>
        </w:rPr>
        <w:t>Administrative Law Judge</w:t>
      </w:r>
    </w:p>
    <w:p w:rsidR="0057092A" w:rsidRPr="00553723" w:rsidRDefault="0057092A" w:rsidP="00553723">
      <w:pPr>
        <w:jc w:val="center"/>
        <w:rPr>
          <w:sz w:val="24"/>
          <w:szCs w:val="24"/>
        </w:rPr>
      </w:pPr>
    </w:p>
    <w:p w:rsidR="00E06B25" w:rsidRPr="00553723" w:rsidRDefault="00E06B25" w:rsidP="00553723">
      <w:pPr>
        <w:rPr>
          <w:b/>
          <w:sz w:val="24"/>
          <w:szCs w:val="24"/>
        </w:rPr>
      </w:pPr>
    </w:p>
    <w:p w:rsidR="00E06B25" w:rsidRPr="00553723" w:rsidRDefault="00E06B25" w:rsidP="00553723">
      <w:pPr>
        <w:jc w:val="center"/>
        <w:rPr>
          <w:sz w:val="24"/>
          <w:szCs w:val="24"/>
          <w:u w:val="single"/>
        </w:rPr>
      </w:pPr>
      <w:r w:rsidRPr="00553723">
        <w:rPr>
          <w:sz w:val="24"/>
          <w:szCs w:val="24"/>
          <w:u w:val="single"/>
        </w:rPr>
        <w:t>HISTORY OF THE PROCEEDING</w:t>
      </w:r>
    </w:p>
    <w:p w:rsidR="00E06B25" w:rsidRPr="00553723" w:rsidRDefault="00E06B25" w:rsidP="00553723">
      <w:pPr>
        <w:rPr>
          <w:sz w:val="24"/>
          <w:szCs w:val="24"/>
        </w:rPr>
      </w:pPr>
    </w:p>
    <w:p w:rsidR="009B6CDF" w:rsidRPr="00553723" w:rsidRDefault="009B6CDF" w:rsidP="00553723">
      <w:pPr>
        <w:rPr>
          <w:sz w:val="24"/>
          <w:szCs w:val="24"/>
        </w:rPr>
      </w:pPr>
    </w:p>
    <w:p w:rsidR="00045BDC" w:rsidRPr="00553723" w:rsidRDefault="00E06B25" w:rsidP="00553723">
      <w:pPr>
        <w:spacing w:line="360" w:lineRule="auto"/>
        <w:rPr>
          <w:sz w:val="24"/>
          <w:szCs w:val="24"/>
        </w:rPr>
      </w:pPr>
      <w:r w:rsidRPr="00553723">
        <w:rPr>
          <w:sz w:val="24"/>
          <w:szCs w:val="24"/>
        </w:rPr>
        <w:tab/>
      </w:r>
      <w:r w:rsidRPr="00553723">
        <w:rPr>
          <w:sz w:val="24"/>
          <w:szCs w:val="24"/>
        </w:rPr>
        <w:tab/>
        <w:t xml:space="preserve">On </w:t>
      </w:r>
      <w:r w:rsidR="00045BDC" w:rsidRPr="00553723">
        <w:rPr>
          <w:sz w:val="24"/>
          <w:szCs w:val="24"/>
        </w:rPr>
        <w:t>October 11, 2011</w:t>
      </w:r>
      <w:r w:rsidRPr="00553723">
        <w:rPr>
          <w:sz w:val="24"/>
          <w:szCs w:val="24"/>
        </w:rPr>
        <w:t xml:space="preserve">, </w:t>
      </w:r>
      <w:r w:rsidR="00045BDC" w:rsidRPr="00553723">
        <w:rPr>
          <w:sz w:val="24"/>
          <w:szCs w:val="24"/>
        </w:rPr>
        <w:t>Dale Sattar</w:t>
      </w:r>
      <w:r w:rsidRPr="00553723">
        <w:rPr>
          <w:sz w:val="24"/>
          <w:szCs w:val="24"/>
        </w:rPr>
        <w:t xml:space="preserve"> (Complainant) filed a formal Complaint (Complaint) against </w:t>
      </w:r>
      <w:r w:rsidR="00045BDC" w:rsidRPr="00553723">
        <w:rPr>
          <w:sz w:val="24"/>
          <w:szCs w:val="24"/>
        </w:rPr>
        <w:t>Aqua P</w:t>
      </w:r>
      <w:r w:rsidR="00320CA2" w:rsidRPr="00553723">
        <w:rPr>
          <w:sz w:val="24"/>
          <w:szCs w:val="24"/>
        </w:rPr>
        <w:t>ennsylvania,</w:t>
      </w:r>
      <w:r w:rsidR="00045BDC" w:rsidRPr="00553723">
        <w:rPr>
          <w:sz w:val="24"/>
          <w:szCs w:val="24"/>
        </w:rPr>
        <w:t xml:space="preserve"> Inc. (Aqua </w:t>
      </w:r>
      <w:r w:rsidRPr="00553723">
        <w:rPr>
          <w:sz w:val="24"/>
          <w:szCs w:val="24"/>
        </w:rPr>
        <w:t>or Respondent) with the Pennsylvania Public Utility Commission (Commission), at Docket Number C-2011-22</w:t>
      </w:r>
      <w:r w:rsidR="00045BDC" w:rsidRPr="00553723">
        <w:rPr>
          <w:sz w:val="24"/>
          <w:szCs w:val="24"/>
        </w:rPr>
        <w:t>68119</w:t>
      </w:r>
      <w:r w:rsidRPr="00553723">
        <w:rPr>
          <w:sz w:val="24"/>
          <w:szCs w:val="24"/>
        </w:rPr>
        <w:t xml:space="preserve">.  The Complaint alleged that the </w:t>
      </w:r>
      <w:r w:rsidR="00045BDC" w:rsidRPr="00553723">
        <w:rPr>
          <w:sz w:val="24"/>
          <w:szCs w:val="24"/>
        </w:rPr>
        <w:t xml:space="preserve">amount of </w:t>
      </w:r>
      <w:r w:rsidR="00320CA2" w:rsidRPr="00553723">
        <w:rPr>
          <w:sz w:val="24"/>
          <w:szCs w:val="24"/>
        </w:rPr>
        <w:t>Complainant’s</w:t>
      </w:r>
      <w:r w:rsidR="00045BDC" w:rsidRPr="00553723">
        <w:rPr>
          <w:sz w:val="24"/>
          <w:szCs w:val="24"/>
        </w:rPr>
        <w:t xml:space="preserve"> monthly customer charge under Aqua’s tariff is unreasonable.  The Complainant asked that the monthly service charge be reduced for senior citizens.</w:t>
      </w:r>
    </w:p>
    <w:p w:rsidR="00E06B25" w:rsidRPr="00553723" w:rsidRDefault="00E06B25" w:rsidP="00553723">
      <w:pPr>
        <w:spacing w:line="360" w:lineRule="auto"/>
        <w:rPr>
          <w:sz w:val="24"/>
          <w:szCs w:val="24"/>
        </w:rPr>
      </w:pPr>
    </w:p>
    <w:p w:rsidR="006D264D" w:rsidRPr="00553723" w:rsidRDefault="00E06B25" w:rsidP="00553723">
      <w:pPr>
        <w:spacing w:line="360" w:lineRule="auto"/>
        <w:rPr>
          <w:sz w:val="24"/>
          <w:szCs w:val="24"/>
        </w:rPr>
      </w:pPr>
      <w:r w:rsidRPr="00553723">
        <w:rPr>
          <w:sz w:val="24"/>
          <w:szCs w:val="24"/>
        </w:rPr>
        <w:tab/>
      </w:r>
      <w:r w:rsidRPr="00553723">
        <w:rPr>
          <w:sz w:val="24"/>
          <w:szCs w:val="24"/>
        </w:rPr>
        <w:tab/>
        <w:t xml:space="preserve">The Complaint was served on </w:t>
      </w:r>
      <w:r w:rsidR="00045BDC" w:rsidRPr="00553723">
        <w:rPr>
          <w:sz w:val="24"/>
          <w:szCs w:val="24"/>
        </w:rPr>
        <w:t xml:space="preserve">Aqua </w:t>
      </w:r>
      <w:r w:rsidRPr="00553723">
        <w:rPr>
          <w:sz w:val="24"/>
          <w:szCs w:val="24"/>
        </w:rPr>
        <w:t xml:space="preserve">on </w:t>
      </w:r>
      <w:r w:rsidR="00045BDC" w:rsidRPr="00553723">
        <w:rPr>
          <w:sz w:val="24"/>
          <w:szCs w:val="24"/>
        </w:rPr>
        <w:t>October 20, 2011</w:t>
      </w:r>
      <w:r w:rsidRPr="00553723">
        <w:rPr>
          <w:sz w:val="24"/>
          <w:szCs w:val="24"/>
        </w:rPr>
        <w:t>, by the Commission's Secretary's</w:t>
      </w:r>
      <w:r w:rsidR="00045BDC" w:rsidRPr="00553723">
        <w:rPr>
          <w:sz w:val="24"/>
          <w:szCs w:val="24"/>
        </w:rPr>
        <w:t xml:space="preserve"> Bureau</w:t>
      </w:r>
      <w:r w:rsidRPr="00553723">
        <w:rPr>
          <w:sz w:val="24"/>
          <w:szCs w:val="24"/>
        </w:rPr>
        <w:t>.</w:t>
      </w:r>
    </w:p>
    <w:p w:rsidR="00045BDC" w:rsidRPr="00553723" w:rsidRDefault="00045BDC" w:rsidP="00553723">
      <w:pPr>
        <w:spacing w:line="360" w:lineRule="auto"/>
        <w:rPr>
          <w:sz w:val="24"/>
          <w:szCs w:val="24"/>
        </w:rPr>
      </w:pPr>
    </w:p>
    <w:p w:rsidR="00045BDC" w:rsidRPr="00553723" w:rsidRDefault="00045BDC" w:rsidP="00553723">
      <w:pPr>
        <w:spacing w:line="360" w:lineRule="auto"/>
        <w:rPr>
          <w:sz w:val="24"/>
          <w:szCs w:val="24"/>
        </w:rPr>
      </w:pPr>
      <w:r w:rsidRPr="00553723">
        <w:rPr>
          <w:sz w:val="24"/>
          <w:szCs w:val="24"/>
        </w:rPr>
        <w:tab/>
      </w:r>
      <w:r w:rsidRPr="00553723">
        <w:rPr>
          <w:sz w:val="24"/>
          <w:szCs w:val="24"/>
        </w:rPr>
        <w:tab/>
        <w:t>On November 9, 2011, Aqua, by and through its counsel, filed an Answer and New Matter, with the New Matter being accompanied by the requisite Notice to Plead</w:t>
      </w:r>
      <w:r w:rsidR="00EB4210" w:rsidRPr="00553723">
        <w:rPr>
          <w:sz w:val="24"/>
          <w:szCs w:val="24"/>
        </w:rPr>
        <w:t>.</w:t>
      </w:r>
      <w:r w:rsidR="00616A2A" w:rsidRPr="00553723">
        <w:rPr>
          <w:sz w:val="24"/>
          <w:szCs w:val="24"/>
        </w:rPr>
        <w:t xml:space="preserve"> </w:t>
      </w:r>
    </w:p>
    <w:p w:rsidR="00045BDC" w:rsidRPr="00553723" w:rsidRDefault="00045BDC" w:rsidP="00553723">
      <w:pPr>
        <w:spacing w:line="360" w:lineRule="auto"/>
        <w:rPr>
          <w:sz w:val="24"/>
          <w:szCs w:val="24"/>
        </w:rPr>
      </w:pPr>
    </w:p>
    <w:p w:rsidR="00045BDC" w:rsidRPr="00553723" w:rsidRDefault="00045BDC" w:rsidP="00553723">
      <w:pPr>
        <w:spacing w:line="360" w:lineRule="auto"/>
        <w:rPr>
          <w:sz w:val="24"/>
          <w:szCs w:val="24"/>
        </w:rPr>
      </w:pPr>
      <w:r w:rsidRPr="00553723">
        <w:rPr>
          <w:sz w:val="24"/>
          <w:szCs w:val="24"/>
        </w:rPr>
        <w:tab/>
      </w:r>
      <w:r w:rsidRPr="00553723">
        <w:rPr>
          <w:sz w:val="24"/>
          <w:szCs w:val="24"/>
        </w:rPr>
        <w:tab/>
        <w:t>Also on November 9, 2011, Aqua filed Preliminary Objections to the Complaint</w:t>
      </w:r>
      <w:r w:rsidR="005269A9" w:rsidRPr="00553723">
        <w:rPr>
          <w:sz w:val="24"/>
          <w:szCs w:val="24"/>
        </w:rPr>
        <w:t>, again accompanied by the requisite Notice to Plead,</w:t>
      </w:r>
      <w:r w:rsidR="00EB4210" w:rsidRPr="00553723">
        <w:rPr>
          <w:sz w:val="24"/>
          <w:szCs w:val="24"/>
        </w:rPr>
        <w:t xml:space="preserve"> as required by 52 Pa. Code § 5.101(b), </w:t>
      </w:r>
      <w:r w:rsidR="005269A9" w:rsidRPr="00553723">
        <w:rPr>
          <w:sz w:val="24"/>
          <w:szCs w:val="24"/>
        </w:rPr>
        <w:lastRenderedPageBreak/>
        <w:t xml:space="preserve">interposing </w:t>
      </w:r>
      <w:r w:rsidRPr="00553723">
        <w:rPr>
          <w:sz w:val="24"/>
          <w:szCs w:val="24"/>
        </w:rPr>
        <w:t xml:space="preserve">the doctrine of </w:t>
      </w:r>
      <w:r w:rsidRPr="00553723">
        <w:rPr>
          <w:i/>
          <w:sz w:val="24"/>
          <w:szCs w:val="24"/>
        </w:rPr>
        <w:t>res judicata</w:t>
      </w:r>
      <w:r w:rsidRPr="00553723">
        <w:rPr>
          <w:sz w:val="24"/>
          <w:szCs w:val="24"/>
        </w:rPr>
        <w:t xml:space="preserve"> relative to </w:t>
      </w:r>
      <w:r w:rsidR="00EB4210" w:rsidRPr="00553723">
        <w:rPr>
          <w:sz w:val="24"/>
          <w:szCs w:val="24"/>
        </w:rPr>
        <w:t xml:space="preserve">this Complaint on the basis of </w:t>
      </w:r>
      <w:r w:rsidRPr="00553723">
        <w:rPr>
          <w:sz w:val="24"/>
          <w:szCs w:val="24"/>
        </w:rPr>
        <w:t xml:space="preserve">an underlying rate case at Docket No. C-2010-2150570 and the Complainant’s participation therein.  </w:t>
      </w:r>
    </w:p>
    <w:p w:rsidR="00045BDC" w:rsidRPr="00553723" w:rsidRDefault="00045BDC" w:rsidP="00553723">
      <w:pPr>
        <w:spacing w:line="360" w:lineRule="auto"/>
        <w:rPr>
          <w:sz w:val="24"/>
          <w:szCs w:val="24"/>
        </w:rPr>
      </w:pPr>
    </w:p>
    <w:p w:rsidR="0096102C" w:rsidRPr="00553723" w:rsidRDefault="00616A2A" w:rsidP="00553723">
      <w:pPr>
        <w:spacing w:line="360" w:lineRule="auto"/>
        <w:rPr>
          <w:sz w:val="24"/>
          <w:szCs w:val="24"/>
        </w:rPr>
      </w:pPr>
      <w:r w:rsidRPr="00553723">
        <w:rPr>
          <w:sz w:val="24"/>
          <w:szCs w:val="24"/>
        </w:rPr>
        <w:tab/>
      </w:r>
      <w:r w:rsidRPr="00553723">
        <w:rPr>
          <w:sz w:val="24"/>
          <w:szCs w:val="24"/>
        </w:rPr>
        <w:tab/>
        <w:t xml:space="preserve">On November 21, 2011, the Complainant filed a </w:t>
      </w:r>
      <w:r w:rsidR="00EB4210" w:rsidRPr="00553723">
        <w:rPr>
          <w:sz w:val="24"/>
          <w:szCs w:val="24"/>
        </w:rPr>
        <w:t>“</w:t>
      </w:r>
      <w:r w:rsidRPr="00553723">
        <w:rPr>
          <w:sz w:val="24"/>
          <w:szCs w:val="24"/>
        </w:rPr>
        <w:t>Reply</w:t>
      </w:r>
      <w:r w:rsidR="00EB4210" w:rsidRPr="00553723">
        <w:rPr>
          <w:sz w:val="24"/>
          <w:szCs w:val="24"/>
        </w:rPr>
        <w:t>”</w:t>
      </w:r>
      <w:r w:rsidRPr="00553723">
        <w:rPr>
          <w:sz w:val="24"/>
          <w:szCs w:val="24"/>
        </w:rPr>
        <w:t xml:space="preserve"> to Aqua’s Preliminary Objections, essentially terming them “untrue,” completely false,” and “legal mumbo jumbo.”</w:t>
      </w:r>
      <w:r w:rsidR="00EB4210" w:rsidRPr="00553723">
        <w:rPr>
          <w:rStyle w:val="FootnoteReference"/>
          <w:sz w:val="24"/>
          <w:szCs w:val="24"/>
        </w:rPr>
        <w:footnoteReference w:id="1"/>
      </w:r>
    </w:p>
    <w:p w:rsidR="00616A2A" w:rsidRPr="00553723" w:rsidRDefault="00616A2A" w:rsidP="00553723">
      <w:pPr>
        <w:spacing w:line="360" w:lineRule="auto"/>
        <w:rPr>
          <w:sz w:val="24"/>
          <w:szCs w:val="24"/>
        </w:rPr>
      </w:pPr>
    </w:p>
    <w:p w:rsidR="00616A2A" w:rsidRPr="00553723" w:rsidRDefault="00616A2A" w:rsidP="00553723">
      <w:pPr>
        <w:spacing w:line="360" w:lineRule="auto"/>
        <w:rPr>
          <w:sz w:val="24"/>
          <w:szCs w:val="24"/>
        </w:rPr>
      </w:pPr>
      <w:r w:rsidRPr="00553723">
        <w:rPr>
          <w:sz w:val="24"/>
          <w:szCs w:val="24"/>
        </w:rPr>
        <w:tab/>
      </w:r>
      <w:r w:rsidRPr="00553723">
        <w:rPr>
          <w:sz w:val="24"/>
          <w:szCs w:val="24"/>
        </w:rPr>
        <w:tab/>
        <w:t>On November 28, 2011, the Complainant filed an Answer to New Matter very similar in content to his Reply to Preliminary Objections, though the Complainant did state that the customer charge is unfair and unjust for senior citizens.</w:t>
      </w:r>
    </w:p>
    <w:p w:rsidR="006D264D" w:rsidRPr="00553723" w:rsidRDefault="0096102C" w:rsidP="00553723">
      <w:pPr>
        <w:spacing w:line="360" w:lineRule="auto"/>
        <w:rPr>
          <w:sz w:val="24"/>
          <w:szCs w:val="24"/>
        </w:rPr>
      </w:pPr>
      <w:r w:rsidRPr="00553723">
        <w:rPr>
          <w:sz w:val="24"/>
          <w:szCs w:val="24"/>
        </w:rPr>
        <w:tab/>
      </w:r>
      <w:r w:rsidRPr="00553723">
        <w:rPr>
          <w:sz w:val="24"/>
          <w:szCs w:val="24"/>
        </w:rPr>
        <w:tab/>
      </w:r>
    </w:p>
    <w:p w:rsidR="00E06B25" w:rsidRPr="00553723" w:rsidRDefault="006D264D" w:rsidP="00553723">
      <w:pPr>
        <w:spacing w:line="360" w:lineRule="auto"/>
        <w:rPr>
          <w:sz w:val="24"/>
          <w:szCs w:val="24"/>
        </w:rPr>
      </w:pPr>
      <w:r w:rsidRPr="00553723">
        <w:rPr>
          <w:sz w:val="24"/>
          <w:szCs w:val="24"/>
        </w:rPr>
        <w:tab/>
      </w:r>
      <w:r w:rsidRPr="00553723">
        <w:rPr>
          <w:sz w:val="24"/>
          <w:szCs w:val="24"/>
        </w:rPr>
        <w:tab/>
        <w:t xml:space="preserve">On </w:t>
      </w:r>
      <w:r w:rsidR="005269A9" w:rsidRPr="00553723">
        <w:rPr>
          <w:sz w:val="24"/>
          <w:szCs w:val="24"/>
        </w:rPr>
        <w:t xml:space="preserve">November 30, </w:t>
      </w:r>
      <w:r w:rsidRPr="00553723">
        <w:rPr>
          <w:sz w:val="24"/>
          <w:szCs w:val="24"/>
        </w:rPr>
        <w:t xml:space="preserve">2011, the undersigned </w:t>
      </w:r>
      <w:r w:rsidR="005269A9" w:rsidRPr="00553723">
        <w:rPr>
          <w:sz w:val="24"/>
          <w:szCs w:val="24"/>
        </w:rPr>
        <w:t>was assigned as Motion Judge in this matter</w:t>
      </w:r>
      <w:r w:rsidRPr="00553723">
        <w:rPr>
          <w:sz w:val="24"/>
          <w:szCs w:val="24"/>
        </w:rPr>
        <w:t>.</w:t>
      </w:r>
    </w:p>
    <w:p w:rsidR="00616A2A" w:rsidRPr="00553723" w:rsidRDefault="00616A2A" w:rsidP="00553723">
      <w:pPr>
        <w:spacing w:line="360" w:lineRule="auto"/>
        <w:rPr>
          <w:sz w:val="24"/>
          <w:szCs w:val="24"/>
        </w:rPr>
      </w:pPr>
    </w:p>
    <w:p w:rsidR="00616A2A" w:rsidRPr="00553723" w:rsidRDefault="00616A2A" w:rsidP="00553723">
      <w:pPr>
        <w:spacing w:line="360" w:lineRule="auto"/>
        <w:rPr>
          <w:sz w:val="24"/>
          <w:szCs w:val="24"/>
        </w:rPr>
      </w:pPr>
      <w:r w:rsidRPr="00553723">
        <w:rPr>
          <w:sz w:val="24"/>
          <w:szCs w:val="24"/>
        </w:rPr>
        <w:tab/>
      </w:r>
      <w:r w:rsidRPr="00553723">
        <w:rPr>
          <w:sz w:val="24"/>
          <w:szCs w:val="24"/>
        </w:rPr>
        <w:tab/>
        <w:t xml:space="preserve">This matter is now ready for decision.  </w:t>
      </w:r>
    </w:p>
    <w:p w:rsidR="00EB4210" w:rsidRPr="00553723" w:rsidRDefault="00EB4210" w:rsidP="00553723">
      <w:pPr>
        <w:spacing w:line="360" w:lineRule="auto"/>
        <w:rPr>
          <w:sz w:val="24"/>
          <w:szCs w:val="24"/>
        </w:rPr>
      </w:pPr>
    </w:p>
    <w:p w:rsidR="00E06B25" w:rsidRPr="00553723" w:rsidRDefault="00E06B25" w:rsidP="00553723">
      <w:pPr>
        <w:spacing w:line="360" w:lineRule="auto"/>
        <w:jc w:val="center"/>
        <w:rPr>
          <w:sz w:val="24"/>
          <w:szCs w:val="24"/>
        </w:rPr>
      </w:pPr>
      <w:r w:rsidRPr="00553723">
        <w:rPr>
          <w:sz w:val="24"/>
          <w:szCs w:val="24"/>
          <w:u w:val="single"/>
        </w:rPr>
        <w:t>FINDINGS OF FACT</w:t>
      </w:r>
    </w:p>
    <w:p w:rsidR="00E06B25" w:rsidRPr="00553723" w:rsidRDefault="00E06B25" w:rsidP="00553723">
      <w:pPr>
        <w:spacing w:line="360" w:lineRule="auto"/>
        <w:rPr>
          <w:sz w:val="24"/>
          <w:szCs w:val="24"/>
        </w:rPr>
      </w:pPr>
    </w:p>
    <w:p w:rsidR="00E06B25" w:rsidRPr="00553723" w:rsidRDefault="00E06B25" w:rsidP="00553723">
      <w:pPr>
        <w:spacing w:line="360" w:lineRule="auto"/>
        <w:rPr>
          <w:sz w:val="24"/>
          <w:szCs w:val="24"/>
        </w:rPr>
      </w:pPr>
      <w:r w:rsidRPr="00553723">
        <w:rPr>
          <w:sz w:val="24"/>
          <w:szCs w:val="24"/>
        </w:rPr>
        <w:tab/>
      </w:r>
      <w:r w:rsidRPr="00553723">
        <w:rPr>
          <w:sz w:val="24"/>
          <w:szCs w:val="24"/>
        </w:rPr>
        <w:tab/>
        <w:t>1.</w:t>
      </w:r>
      <w:r w:rsidRPr="00553723">
        <w:rPr>
          <w:sz w:val="24"/>
          <w:szCs w:val="24"/>
        </w:rPr>
        <w:tab/>
        <w:t xml:space="preserve">The Complainant in this proceeding is </w:t>
      </w:r>
      <w:r w:rsidR="00616A2A" w:rsidRPr="00553723">
        <w:rPr>
          <w:sz w:val="24"/>
          <w:szCs w:val="24"/>
        </w:rPr>
        <w:t>Dale Sattar</w:t>
      </w:r>
      <w:r w:rsidRPr="00553723">
        <w:rPr>
          <w:sz w:val="24"/>
          <w:szCs w:val="24"/>
        </w:rPr>
        <w:t>.</w:t>
      </w:r>
    </w:p>
    <w:p w:rsidR="00E06B25" w:rsidRPr="00553723" w:rsidRDefault="00E06B25" w:rsidP="00553723">
      <w:pPr>
        <w:spacing w:line="360" w:lineRule="auto"/>
        <w:rPr>
          <w:sz w:val="24"/>
          <w:szCs w:val="24"/>
        </w:rPr>
      </w:pPr>
    </w:p>
    <w:p w:rsidR="00E06B25" w:rsidRPr="00553723" w:rsidRDefault="00E06B25" w:rsidP="00553723">
      <w:pPr>
        <w:spacing w:line="360" w:lineRule="auto"/>
        <w:rPr>
          <w:sz w:val="24"/>
          <w:szCs w:val="24"/>
        </w:rPr>
      </w:pPr>
      <w:r w:rsidRPr="00553723">
        <w:rPr>
          <w:sz w:val="24"/>
          <w:szCs w:val="24"/>
        </w:rPr>
        <w:tab/>
      </w:r>
      <w:r w:rsidRPr="00553723">
        <w:rPr>
          <w:sz w:val="24"/>
          <w:szCs w:val="24"/>
        </w:rPr>
        <w:tab/>
        <w:t>2.</w:t>
      </w:r>
      <w:r w:rsidRPr="00553723">
        <w:rPr>
          <w:sz w:val="24"/>
          <w:szCs w:val="24"/>
        </w:rPr>
        <w:tab/>
        <w:t xml:space="preserve">The Respondent is </w:t>
      </w:r>
      <w:r w:rsidR="00616A2A" w:rsidRPr="00553723">
        <w:rPr>
          <w:sz w:val="24"/>
          <w:szCs w:val="24"/>
        </w:rPr>
        <w:t xml:space="preserve">Aqua Pennsylvania, Inc., </w:t>
      </w:r>
      <w:r w:rsidRPr="00553723">
        <w:rPr>
          <w:sz w:val="24"/>
          <w:szCs w:val="24"/>
        </w:rPr>
        <w:t xml:space="preserve">a Commission jurisdictional </w:t>
      </w:r>
      <w:r w:rsidR="00C163BC" w:rsidRPr="00553723">
        <w:rPr>
          <w:sz w:val="24"/>
          <w:szCs w:val="24"/>
        </w:rPr>
        <w:t>water</w:t>
      </w:r>
      <w:r w:rsidRPr="00553723">
        <w:rPr>
          <w:sz w:val="24"/>
          <w:szCs w:val="24"/>
        </w:rPr>
        <w:t xml:space="preserve"> company</w:t>
      </w:r>
      <w:r w:rsidR="000D20CD" w:rsidRPr="00553723">
        <w:rPr>
          <w:sz w:val="24"/>
          <w:szCs w:val="24"/>
        </w:rPr>
        <w:t xml:space="preserve"> and a wholly-owned subsidiary of Aqua America, Inc.</w:t>
      </w:r>
    </w:p>
    <w:p w:rsidR="00E06B25" w:rsidRPr="00553723" w:rsidRDefault="00E06B25" w:rsidP="00553723">
      <w:pPr>
        <w:spacing w:line="360" w:lineRule="auto"/>
        <w:rPr>
          <w:sz w:val="24"/>
          <w:szCs w:val="24"/>
        </w:rPr>
      </w:pPr>
    </w:p>
    <w:p w:rsidR="00C92965" w:rsidRPr="00553723" w:rsidRDefault="00E06B25" w:rsidP="00553723">
      <w:pPr>
        <w:spacing w:line="360" w:lineRule="auto"/>
        <w:rPr>
          <w:sz w:val="24"/>
          <w:szCs w:val="24"/>
        </w:rPr>
      </w:pPr>
      <w:r w:rsidRPr="00553723">
        <w:rPr>
          <w:sz w:val="24"/>
          <w:szCs w:val="24"/>
        </w:rPr>
        <w:tab/>
      </w:r>
      <w:r w:rsidRPr="00553723">
        <w:rPr>
          <w:sz w:val="24"/>
          <w:szCs w:val="24"/>
        </w:rPr>
        <w:tab/>
        <w:t>3.</w:t>
      </w:r>
      <w:r w:rsidRPr="00553723">
        <w:rPr>
          <w:sz w:val="24"/>
          <w:szCs w:val="24"/>
        </w:rPr>
        <w:tab/>
        <w:t xml:space="preserve">Complainant receives </w:t>
      </w:r>
      <w:r w:rsidR="003862D8" w:rsidRPr="00553723">
        <w:rPr>
          <w:sz w:val="24"/>
          <w:szCs w:val="24"/>
        </w:rPr>
        <w:t xml:space="preserve">water services from the Respondent at </w:t>
      </w:r>
      <w:r w:rsidR="00616A2A" w:rsidRPr="00553723">
        <w:rPr>
          <w:sz w:val="24"/>
          <w:szCs w:val="24"/>
        </w:rPr>
        <w:t xml:space="preserve">504 Marian Court, Conshohocken, </w:t>
      </w:r>
      <w:r w:rsidRPr="00553723">
        <w:rPr>
          <w:sz w:val="24"/>
          <w:szCs w:val="24"/>
        </w:rPr>
        <w:t>Pennsylvania.</w:t>
      </w:r>
      <w:r w:rsidRPr="00553723">
        <w:rPr>
          <w:sz w:val="24"/>
          <w:szCs w:val="24"/>
        </w:rPr>
        <w:br/>
      </w:r>
      <w:r w:rsidRPr="00553723">
        <w:rPr>
          <w:sz w:val="24"/>
          <w:szCs w:val="24"/>
        </w:rPr>
        <w:br/>
      </w:r>
      <w:r w:rsidRPr="00553723">
        <w:rPr>
          <w:sz w:val="24"/>
          <w:szCs w:val="24"/>
        </w:rPr>
        <w:tab/>
      </w:r>
      <w:r w:rsidRPr="00553723">
        <w:rPr>
          <w:sz w:val="24"/>
          <w:szCs w:val="24"/>
        </w:rPr>
        <w:tab/>
        <w:t xml:space="preserve">4. </w:t>
      </w:r>
      <w:r w:rsidRPr="00553723">
        <w:rPr>
          <w:sz w:val="24"/>
          <w:szCs w:val="24"/>
        </w:rPr>
        <w:tab/>
      </w:r>
      <w:r w:rsidR="00C92965" w:rsidRPr="00553723">
        <w:rPr>
          <w:sz w:val="24"/>
          <w:szCs w:val="24"/>
        </w:rPr>
        <w:t>On September 23, 2009, Complainant filed a Complaint against the Respondent at Docket No. C-2009-2133592.  Th</w:t>
      </w:r>
      <w:r w:rsidR="00EB4210" w:rsidRPr="00553723">
        <w:rPr>
          <w:sz w:val="24"/>
          <w:szCs w:val="24"/>
        </w:rPr>
        <w:t>at</w:t>
      </w:r>
      <w:r w:rsidR="00C92965" w:rsidRPr="00553723">
        <w:rPr>
          <w:sz w:val="24"/>
          <w:szCs w:val="24"/>
        </w:rPr>
        <w:t xml:space="preserve"> Complaint was about </w:t>
      </w:r>
      <w:r w:rsidR="00EB4210" w:rsidRPr="00553723">
        <w:rPr>
          <w:sz w:val="24"/>
          <w:szCs w:val="24"/>
        </w:rPr>
        <w:t xml:space="preserve">the alleged unfairness of </w:t>
      </w:r>
      <w:r w:rsidR="00C92965" w:rsidRPr="00553723">
        <w:rPr>
          <w:sz w:val="24"/>
          <w:szCs w:val="24"/>
        </w:rPr>
        <w:t>Aqua’s customer charge.  On December 28, 2009, Complainant withdrew th</w:t>
      </w:r>
      <w:r w:rsidR="00EB4210" w:rsidRPr="00553723">
        <w:rPr>
          <w:sz w:val="24"/>
          <w:szCs w:val="24"/>
        </w:rPr>
        <w:t>at</w:t>
      </w:r>
      <w:r w:rsidR="00C92965" w:rsidRPr="00553723">
        <w:rPr>
          <w:sz w:val="24"/>
          <w:szCs w:val="24"/>
        </w:rPr>
        <w:t xml:space="preserve"> Complaint </w:t>
      </w:r>
      <w:r w:rsidR="00C92965" w:rsidRPr="00553723">
        <w:rPr>
          <w:sz w:val="24"/>
          <w:szCs w:val="24"/>
        </w:rPr>
        <w:lastRenderedPageBreak/>
        <w:t>stating: “I . . . am filing a new Complaint against Aqua based on the new rate increase they are requesting from PUC.”</w:t>
      </w:r>
    </w:p>
    <w:p w:rsidR="000D20CD" w:rsidRPr="00553723" w:rsidRDefault="000D20CD" w:rsidP="00553723">
      <w:pPr>
        <w:spacing w:line="360" w:lineRule="auto"/>
        <w:rPr>
          <w:sz w:val="24"/>
          <w:szCs w:val="24"/>
        </w:rPr>
      </w:pPr>
    </w:p>
    <w:p w:rsidR="000D20CD" w:rsidRPr="00553723" w:rsidRDefault="000D20CD" w:rsidP="00553723">
      <w:pPr>
        <w:spacing w:line="360" w:lineRule="auto"/>
        <w:rPr>
          <w:sz w:val="24"/>
          <w:szCs w:val="24"/>
        </w:rPr>
      </w:pPr>
      <w:r w:rsidRPr="00553723">
        <w:rPr>
          <w:sz w:val="24"/>
          <w:szCs w:val="24"/>
        </w:rPr>
        <w:tab/>
      </w:r>
      <w:r w:rsidRPr="00553723">
        <w:rPr>
          <w:sz w:val="24"/>
          <w:szCs w:val="24"/>
        </w:rPr>
        <w:tab/>
        <w:t>5.</w:t>
      </w:r>
      <w:r w:rsidRPr="00553723">
        <w:rPr>
          <w:sz w:val="24"/>
          <w:szCs w:val="24"/>
        </w:rPr>
        <w:tab/>
        <w:t xml:space="preserve">On November 19, 2009, Aqua </w:t>
      </w:r>
      <w:r w:rsidR="00EB4210" w:rsidRPr="00553723">
        <w:rPr>
          <w:sz w:val="24"/>
          <w:szCs w:val="24"/>
        </w:rPr>
        <w:t xml:space="preserve">Pennsylvania, Inc. </w:t>
      </w:r>
      <w:r w:rsidRPr="00553723">
        <w:rPr>
          <w:sz w:val="24"/>
          <w:szCs w:val="24"/>
        </w:rPr>
        <w:t>filed for a general rate increase at Docket No. R-2009-2132019.</w:t>
      </w:r>
    </w:p>
    <w:p w:rsidR="000D20CD" w:rsidRPr="00553723" w:rsidRDefault="000D20CD" w:rsidP="00553723">
      <w:pPr>
        <w:spacing w:line="360" w:lineRule="auto"/>
        <w:rPr>
          <w:sz w:val="24"/>
          <w:szCs w:val="24"/>
        </w:rPr>
      </w:pPr>
    </w:p>
    <w:p w:rsidR="00C27AA5" w:rsidRPr="00553723" w:rsidRDefault="000D20CD" w:rsidP="00553723">
      <w:pPr>
        <w:spacing w:line="360" w:lineRule="auto"/>
        <w:rPr>
          <w:sz w:val="24"/>
          <w:szCs w:val="24"/>
        </w:rPr>
      </w:pPr>
      <w:r w:rsidRPr="00553723">
        <w:rPr>
          <w:sz w:val="24"/>
          <w:szCs w:val="24"/>
        </w:rPr>
        <w:tab/>
      </w:r>
      <w:r w:rsidRPr="00553723">
        <w:rPr>
          <w:sz w:val="24"/>
          <w:szCs w:val="24"/>
        </w:rPr>
        <w:tab/>
        <w:t>6.</w:t>
      </w:r>
      <w:r w:rsidRPr="00553723">
        <w:rPr>
          <w:sz w:val="24"/>
          <w:szCs w:val="24"/>
        </w:rPr>
        <w:tab/>
        <w:t xml:space="preserve">On December 28, 2009, Complainant filed a Complaint </w:t>
      </w:r>
      <w:r w:rsidR="00553723">
        <w:rPr>
          <w:sz w:val="24"/>
          <w:szCs w:val="24"/>
        </w:rPr>
        <w:t>at Docket No. C</w:t>
      </w:r>
      <w:r w:rsidR="00553723">
        <w:rPr>
          <w:sz w:val="24"/>
          <w:szCs w:val="24"/>
        </w:rPr>
        <w:noBreakHyphen/>
      </w:r>
      <w:r w:rsidR="00C27AA5" w:rsidRPr="00553723">
        <w:rPr>
          <w:sz w:val="24"/>
          <w:szCs w:val="24"/>
        </w:rPr>
        <w:t>2010-2150570</w:t>
      </w:r>
      <w:r w:rsidRPr="00553723">
        <w:rPr>
          <w:sz w:val="24"/>
          <w:szCs w:val="24"/>
        </w:rPr>
        <w:t xml:space="preserve"> </w:t>
      </w:r>
      <w:r w:rsidR="00EB4210" w:rsidRPr="00553723">
        <w:rPr>
          <w:sz w:val="24"/>
          <w:szCs w:val="24"/>
        </w:rPr>
        <w:t xml:space="preserve">against the proposed rate increase </w:t>
      </w:r>
      <w:r w:rsidRPr="00553723">
        <w:rPr>
          <w:sz w:val="24"/>
          <w:szCs w:val="24"/>
        </w:rPr>
        <w:t xml:space="preserve">specifically referencing the customer charge.  Ultimately, the </w:t>
      </w:r>
      <w:r w:rsidR="00EB4210" w:rsidRPr="00553723">
        <w:rPr>
          <w:sz w:val="24"/>
          <w:szCs w:val="24"/>
        </w:rPr>
        <w:t xml:space="preserve">rate </w:t>
      </w:r>
      <w:r w:rsidRPr="00553723">
        <w:rPr>
          <w:sz w:val="24"/>
          <w:szCs w:val="24"/>
        </w:rPr>
        <w:t xml:space="preserve">case was settled (non-unanimously), </w:t>
      </w:r>
      <w:r w:rsidR="00EB4210" w:rsidRPr="00553723">
        <w:rPr>
          <w:sz w:val="24"/>
          <w:szCs w:val="24"/>
        </w:rPr>
        <w:t>and</w:t>
      </w:r>
      <w:r w:rsidRPr="00553723">
        <w:rPr>
          <w:sz w:val="24"/>
          <w:szCs w:val="24"/>
        </w:rPr>
        <w:t xml:space="preserve"> on April 28, 2010, Complainant filed a letter with the presiding Administrative Law Judge (ALJ) objecting to the </w:t>
      </w:r>
      <w:r w:rsidR="00EB4210" w:rsidRPr="00553723">
        <w:rPr>
          <w:sz w:val="24"/>
          <w:szCs w:val="24"/>
        </w:rPr>
        <w:t xml:space="preserve">proposed settlement and specifically to the </w:t>
      </w:r>
      <w:r w:rsidRPr="00553723">
        <w:rPr>
          <w:sz w:val="24"/>
          <w:szCs w:val="24"/>
        </w:rPr>
        <w:t xml:space="preserve">customer charge. </w:t>
      </w:r>
    </w:p>
    <w:p w:rsidR="00C27AA5" w:rsidRPr="00553723" w:rsidRDefault="00C27AA5" w:rsidP="00553723">
      <w:pPr>
        <w:spacing w:line="360" w:lineRule="auto"/>
        <w:rPr>
          <w:sz w:val="24"/>
          <w:szCs w:val="24"/>
        </w:rPr>
      </w:pPr>
    </w:p>
    <w:p w:rsidR="00C27AA5" w:rsidRPr="00553723" w:rsidRDefault="00C27AA5" w:rsidP="00553723">
      <w:pPr>
        <w:spacing w:line="360" w:lineRule="auto"/>
        <w:rPr>
          <w:sz w:val="24"/>
          <w:szCs w:val="24"/>
        </w:rPr>
      </w:pPr>
      <w:r w:rsidRPr="00553723">
        <w:rPr>
          <w:sz w:val="24"/>
          <w:szCs w:val="24"/>
        </w:rPr>
        <w:tab/>
      </w:r>
      <w:r w:rsidRPr="00553723">
        <w:rPr>
          <w:sz w:val="24"/>
          <w:szCs w:val="24"/>
        </w:rPr>
        <w:tab/>
        <w:t>7.</w:t>
      </w:r>
      <w:r w:rsidRPr="00553723">
        <w:rPr>
          <w:sz w:val="24"/>
          <w:szCs w:val="24"/>
        </w:rPr>
        <w:tab/>
        <w:t xml:space="preserve">On June 16, 2010, the Commission entered an Order at Docket No. </w:t>
      </w:r>
    </w:p>
    <w:p w:rsidR="000D20CD" w:rsidRPr="00553723" w:rsidRDefault="00C27AA5" w:rsidP="00553723">
      <w:pPr>
        <w:spacing w:line="360" w:lineRule="auto"/>
        <w:rPr>
          <w:sz w:val="24"/>
          <w:szCs w:val="24"/>
        </w:rPr>
      </w:pPr>
      <w:r w:rsidRPr="00553723">
        <w:rPr>
          <w:sz w:val="24"/>
          <w:szCs w:val="24"/>
        </w:rPr>
        <w:t>R-2009-2132019, adopting the ALJ’s Recommended Decision in that case with minor modifications and thus, the Joint Settlement of the case</w:t>
      </w:r>
      <w:r w:rsidR="00EB4210" w:rsidRPr="00553723">
        <w:rPr>
          <w:sz w:val="24"/>
          <w:szCs w:val="24"/>
        </w:rPr>
        <w:t xml:space="preserve"> including setting the rate for Aqua’s customer charge</w:t>
      </w:r>
      <w:r w:rsidRPr="00553723">
        <w:rPr>
          <w:sz w:val="24"/>
          <w:szCs w:val="24"/>
        </w:rPr>
        <w:t>.  Complainant’s Complaint at Docket No. C-2010-2150570</w:t>
      </w:r>
      <w:r w:rsidR="000D20CD" w:rsidRPr="00553723">
        <w:rPr>
          <w:sz w:val="24"/>
          <w:szCs w:val="24"/>
        </w:rPr>
        <w:t xml:space="preserve"> </w:t>
      </w:r>
      <w:r w:rsidRPr="00553723">
        <w:rPr>
          <w:sz w:val="24"/>
          <w:szCs w:val="24"/>
        </w:rPr>
        <w:t xml:space="preserve">was dismissed.  </w:t>
      </w:r>
      <w:r w:rsidRPr="00553723">
        <w:rPr>
          <w:i/>
          <w:sz w:val="24"/>
          <w:szCs w:val="24"/>
        </w:rPr>
        <w:t>Pennsylvania Public Utility Commission, et al. v. Aqua Pennsylvania, Inc.</w:t>
      </w:r>
      <w:r w:rsidRPr="00553723">
        <w:rPr>
          <w:sz w:val="24"/>
          <w:szCs w:val="24"/>
        </w:rPr>
        <w:t xml:space="preserve">, Docket No. </w:t>
      </w:r>
      <w:r w:rsidR="00553723">
        <w:rPr>
          <w:sz w:val="24"/>
          <w:szCs w:val="24"/>
        </w:rPr>
        <w:t>R</w:t>
      </w:r>
      <w:r w:rsidR="00553723">
        <w:rPr>
          <w:sz w:val="24"/>
          <w:szCs w:val="24"/>
        </w:rPr>
        <w:noBreakHyphen/>
        <w:t>2009</w:t>
      </w:r>
      <w:r w:rsidR="00553723">
        <w:rPr>
          <w:sz w:val="24"/>
          <w:szCs w:val="24"/>
        </w:rPr>
        <w:noBreakHyphen/>
      </w:r>
      <w:r w:rsidRPr="00553723">
        <w:rPr>
          <w:sz w:val="24"/>
          <w:szCs w:val="24"/>
        </w:rPr>
        <w:t xml:space="preserve">2132019, </w:t>
      </w:r>
      <w:r w:rsidRPr="00553723">
        <w:rPr>
          <w:i/>
          <w:sz w:val="24"/>
          <w:szCs w:val="24"/>
        </w:rPr>
        <w:t>et seq</w:t>
      </w:r>
      <w:r w:rsidRPr="00553723">
        <w:rPr>
          <w:sz w:val="24"/>
          <w:szCs w:val="24"/>
        </w:rPr>
        <w:t>.  (</w:t>
      </w:r>
      <w:r w:rsidRPr="00553723">
        <w:rPr>
          <w:sz w:val="24"/>
          <w:szCs w:val="24"/>
        </w:rPr>
        <w:fldChar w:fldCharType="begin"/>
      </w:r>
      <w:r w:rsidRPr="00553723">
        <w:rPr>
          <w:sz w:val="24"/>
          <w:szCs w:val="24"/>
        </w:rPr>
        <w:instrText>fillin "Complainant's Name" \d ""</w:instrText>
      </w:r>
      <w:r w:rsidRPr="00553723">
        <w:rPr>
          <w:sz w:val="24"/>
          <w:szCs w:val="24"/>
        </w:rPr>
        <w:fldChar w:fldCharType="end"/>
      </w:r>
      <w:r w:rsidRPr="00553723">
        <w:rPr>
          <w:sz w:val="24"/>
          <w:szCs w:val="24"/>
        </w:rPr>
        <w:t>Order entered June 16, 2010) at 51; Ordering Paragraph 39.</w:t>
      </w:r>
    </w:p>
    <w:p w:rsidR="00C92965" w:rsidRPr="00553723" w:rsidRDefault="00C92965" w:rsidP="00553723">
      <w:pPr>
        <w:spacing w:line="360" w:lineRule="auto"/>
        <w:rPr>
          <w:sz w:val="24"/>
          <w:szCs w:val="24"/>
        </w:rPr>
      </w:pPr>
    </w:p>
    <w:p w:rsidR="00846307" w:rsidRPr="00553723" w:rsidRDefault="00E06B25" w:rsidP="00553723">
      <w:pPr>
        <w:spacing w:line="360" w:lineRule="auto"/>
        <w:rPr>
          <w:sz w:val="24"/>
          <w:szCs w:val="24"/>
        </w:rPr>
      </w:pPr>
      <w:r w:rsidRPr="00553723">
        <w:rPr>
          <w:sz w:val="24"/>
          <w:szCs w:val="24"/>
        </w:rPr>
        <w:tab/>
      </w:r>
      <w:r w:rsidRPr="00553723">
        <w:rPr>
          <w:sz w:val="24"/>
          <w:szCs w:val="24"/>
        </w:rPr>
        <w:tab/>
      </w:r>
      <w:r w:rsidR="00942CC7" w:rsidRPr="00553723">
        <w:rPr>
          <w:sz w:val="24"/>
          <w:szCs w:val="24"/>
        </w:rPr>
        <w:t>8</w:t>
      </w:r>
      <w:r w:rsidRPr="00553723">
        <w:rPr>
          <w:sz w:val="24"/>
          <w:szCs w:val="24"/>
        </w:rPr>
        <w:t>.</w:t>
      </w:r>
      <w:r w:rsidRPr="00553723">
        <w:rPr>
          <w:sz w:val="24"/>
          <w:szCs w:val="24"/>
        </w:rPr>
        <w:tab/>
      </w:r>
      <w:r w:rsidR="00C27AA5" w:rsidRPr="00553723">
        <w:rPr>
          <w:sz w:val="24"/>
          <w:szCs w:val="24"/>
        </w:rPr>
        <w:t xml:space="preserve">On October 11, 2011, Complainant filed a formal Complaint against Aqua at Docket Number C-2011-2268119 </w:t>
      </w:r>
      <w:r w:rsidR="00EB4210" w:rsidRPr="00553723">
        <w:rPr>
          <w:sz w:val="24"/>
          <w:szCs w:val="24"/>
        </w:rPr>
        <w:t xml:space="preserve">(the docket in this matter) </w:t>
      </w:r>
      <w:r w:rsidR="00C27AA5" w:rsidRPr="00553723">
        <w:rPr>
          <w:sz w:val="24"/>
          <w:szCs w:val="24"/>
        </w:rPr>
        <w:t xml:space="preserve">again alleging that the amount of his monthly customer charge under Aqua’s tariff is </w:t>
      </w:r>
      <w:r w:rsidR="00EB4210" w:rsidRPr="00553723">
        <w:rPr>
          <w:sz w:val="24"/>
          <w:szCs w:val="24"/>
        </w:rPr>
        <w:t xml:space="preserve">unfair and </w:t>
      </w:r>
      <w:r w:rsidR="00C27AA5" w:rsidRPr="00553723">
        <w:rPr>
          <w:sz w:val="24"/>
          <w:szCs w:val="24"/>
        </w:rPr>
        <w:t xml:space="preserve">unreasonable.  </w:t>
      </w:r>
    </w:p>
    <w:p w:rsidR="00846307" w:rsidRPr="00553723" w:rsidRDefault="00846307" w:rsidP="00553723">
      <w:pPr>
        <w:spacing w:line="360" w:lineRule="auto"/>
        <w:rPr>
          <w:sz w:val="24"/>
          <w:szCs w:val="24"/>
        </w:rPr>
      </w:pPr>
    </w:p>
    <w:p w:rsidR="00E06B25" w:rsidRPr="00553723" w:rsidRDefault="00E06B25" w:rsidP="00553723">
      <w:pPr>
        <w:spacing w:line="360" w:lineRule="auto"/>
        <w:jc w:val="center"/>
        <w:rPr>
          <w:sz w:val="24"/>
          <w:szCs w:val="24"/>
          <w:u w:val="single"/>
        </w:rPr>
      </w:pPr>
      <w:r w:rsidRPr="00553723">
        <w:rPr>
          <w:sz w:val="24"/>
          <w:szCs w:val="24"/>
          <w:u w:val="single"/>
        </w:rPr>
        <w:t>DISCUSSION</w:t>
      </w:r>
    </w:p>
    <w:p w:rsidR="00E06B25" w:rsidRPr="00553723" w:rsidRDefault="00E06B25" w:rsidP="00553723">
      <w:pPr>
        <w:spacing w:line="360" w:lineRule="auto"/>
        <w:rPr>
          <w:sz w:val="24"/>
          <w:szCs w:val="24"/>
        </w:rPr>
      </w:pPr>
    </w:p>
    <w:p w:rsidR="00BC1863" w:rsidRPr="00553723" w:rsidRDefault="00E06B25" w:rsidP="00553723">
      <w:pPr>
        <w:spacing w:line="360" w:lineRule="auto"/>
        <w:rPr>
          <w:sz w:val="24"/>
          <w:szCs w:val="24"/>
        </w:rPr>
      </w:pPr>
      <w:r w:rsidRPr="00553723">
        <w:rPr>
          <w:sz w:val="24"/>
          <w:szCs w:val="24"/>
        </w:rPr>
        <w:tab/>
      </w:r>
      <w:r w:rsidRPr="00553723">
        <w:rPr>
          <w:sz w:val="24"/>
          <w:szCs w:val="24"/>
        </w:rPr>
        <w:tab/>
        <w:t xml:space="preserve">In this case, </w:t>
      </w:r>
      <w:r w:rsidR="00942CC7" w:rsidRPr="00553723">
        <w:rPr>
          <w:sz w:val="24"/>
          <w:szCs w:val="24"/>
        </w:rPr>
        <w:t xml:space="preserve">Aqua </w:t>
      </w:r>
      <w:r w:rsidRPr="00553723">
        <w:rPr>
          <w:sz w:val="24"/>
          <w:szCs w:val="24"/>
        </w:rPr>
        <w:t xml:space="preserve">has filed </w:t>
      </w:r>
      <w:r w:rsidR="00942CC7" w:rsidRPr="00553723">
        <w:rPr>
          <w:sz w:val="24"/>
          <w:szCs w:val="24"/>
        </w:rPr>
        <w:t xml:space="preserve">Preliminary Objections to the formal Complaint of Mr. Sattar </w:t>
      </w:r>
      <w:r w:rsidR="00BC1863" w:rsidRPr="00553723">
        <w:rPr>
          <w:sz w:val="24"/>
          <w:szCs w:val="24"/>
        </w:rPr>
        <w:t xml:space="preserve">arguing </w:t>
      </w:r>
      <w:r w:rsidRPr="00553723">
        <w:rPr>
          <w:sz w:val="24"/>
          <w:szCs w:val="24"/>
        </w:rPr>
        <w:t xml:space="preserve">that the Complaint </w:t>
      </w:r>
      <w:r w:rsidR="00BC1863" w:rsidRPr="00553723">
        <w:rPr>
          <w:sz w:val="24"/>
          <w:szCs w:val="24"/>
        </w:rPr>
        <w:t xml:space="preserve">now pending against it </w:t>
      </w:r>
      <w:r w:rsidR="00846307" w:rsidRPr="00553723">
        <w:rPr>
          <w:sz w:val="24"/>
          <w:szCs w:val="24"/>
        </w:rPr>
        <w:t xml:space="preserve">is barred by the </w:t>
      </w:r>
      <w:r w:rsidR="00BC1863" w:rsidRPr="00553723">
        <w:rPr>
          <w:sz w:val="24"/>
          <w:szCs w:val="24"/>
        </w:rPr>
        <w:t>doctrine</w:t>
      </w:r>
      <w:r w:rsidR="00846307" w:rsidRPr="00553723">
        <w:rPr>
          <w:sz w:val="24"/>
          <w:szCs w:val="24"/>
        </w:rPr>
        <w:t xml:space="preserve"> of </w:t>
      </w:r>
      <w:r w:rsidR="00846307" w:rsidRPr="00553723">
        <w:rPr>
          <w:i/>
          <w:sz w:val="24"/>
          <w:szCs w:val="24"/>
        </w:rPr>
        <w:t>res judicata</w:t>
      </w:r>
      <w:r w:rsidRPr="00553723">
        <w:rPr>
          <w:sz w:val="24"/>
          <w:szCs w:val="24"/>
        </w:rPr>
        <w:t xml:space="preserve">.  </w:t>
      </w:r>
      <w:r w:rsidR="00BC1863" w:rsidRPr="00553723">
        <w:rPr>
          <w:sz w:val="24"/>
          <w:szCs w:val="24"/>
        </w:rPr>
        <w:t>I agree.</w:t>
      </w:r>
    </w:p>
    <w:p w:rsidR="00BC1863" w:rsidRPr="00553723" w:rsidRDefault="00BC1863" w:rsidP="00553723">
      <w:pPr>
        <w:spacing w:line="360" w:lineRule="auto"/>
        <w:rPr>
          <w:sz w:val="24"/>
          <w:szCs w:val="24"/>
        </w:rPr>
      </w:pPr>
    </w:p>
    <w:p w:rsidR="00E06B25" w:rsidRPr="00553723" w:rsidRDefault="00BC1863" w:rsidP="00553723">
      <w:pPr>
        <w:spacing w:line="360" w:lineRule="auto"/>
        <w:rPr>
          <w:sz w:val="24"/>
          <w:szCs w:val="24"/>
        </w:rPr>
      </w:pPr>
      <w:r w:rsidRPr="00553723">
        <w:rPr>
          <w:sz w:val="24"/>
          <w:szCs w:val="24"/>
        </w:rPr>
        <w:lastRenderedPageBreak/>
        <w:tab/>
      </w:r>
      <w:r w:rsidRPr="00553723">
        <w:rPr>
          <w:sz w:val="24"/>
          <w:szCs w:val="24"/>
        </w:rPr>
        <w:tab/>
      </w:r>
      <w:r w:rsidR="00E06B25" w:rsidRPr="00553723">
        <w:rPr>
          <w:sz w:val="24"/>
          <w:szCs w:val="24"/>
        </w:rPr>
        <w:t>The Commission's Rules of Administrative Practice and Procedure permit the filing of</w:t>
      </w:r>
      <w:r w:rsidR="00EB4210" w:rsidRPr="00553723">
        <w:rPr>
          <w:sz w:val="24"/>
          <w:szCs w:val="24"/>
        </w:rPr>
        <w:t xml:space="preserve"> Preliminary Objections</w:t>
      </w:r>
      <w:r w:rsidR="00E06B25" w:rsidRPr="00553723">
        <w:rPr>
          <w:sz w:val="24"/>
          <w:szCs w:val="24"/>
        </w:rPr>
        <w:t>.</w:t>
      </w:r>
      <w:r w:rsidR="00EB4210" w:rsidRPr="00553723">
        <w:rPr>
          <w:sz w:val="24"/>
          <w:szCs w:val="24"/>
        </w:rPr>
        <w:t xml:space="preserve">  </w:t>
      </w:r>
      <w:r w:rsidR="00942CC7" w:rsidRPr="00553723">
        <w:rPr>
          <w:sz w:val="24"/>
          <w:szCs w:val="24"/>
        </w:rPr>
        <w:t>Aqua</w:t>
      </w:r>
      <w:r w:rsidR="00E06B25" w:rsidRPr="00553723">
        <w:rPr>
          <w:sz w:val="24"/>
          <w:szCs w:val="24"/>
        </w:rPr>
        <w:t xml:space="preserve"> filed its </w:t>
      </w:r>
      <w:r w:rsidR="00942CC7" w:rsidRPr="00553723">
        <w:rPr>
          <w:sz w:val="24"/>
          <w:szCs w:val="24"/>
        </w:rPr>
        <w:t xml:space="preserve">Preliminary Objections </w:t>
      </w:r>
      <w:r w:rsidR="00E06B25" w:rsidRPr="00553723">
        <w:rPr>
          <w:sz w:val="24"/>
          <w:szCs w:val="24"/>
        </w:rPr>
        <w:t>pursuant to 52 Pa. Code § 5.10</w:t>
      </w:r>
      <w:r w:rsidR="00942CC7" w:rsidRPr="00553723">
        <w:rPr>
          <w:sz w:val="24"/>
          <w:szCs w:val="24"/>
        </w:rPr>
        <w:t>1</w:t>
      </w:r>
      <w:r w:rsidR="00E06B25" w:rsidRPr="00553723">
        <w:rPr>
          <w:sz w:val="24"/>
          <w:szCs w:val="24"/>
        </w:rPr>
        <w:t xml:space="preserve">.  That Commission regulation provides </w:t>
      </w:r>
      <w:r w:rsidR="00942CC7" w:rsidRPr="00553723">
        <w:rPr>
          <w:sz w:val="24"/>
          <w:szCs w:val="24"/>
        </w:rPr>
        <w:t xml:space="preserve">in pertinent part </w:t>
      </w:r>
      <w:r w:rsidR="00E06B25" w:rsidRPr="00553723">
        <w:rPr>
          <w:sz w:val="24"/>
          <w:szCs w:val="24"/>
        </w:rPr>
        <w:t xml:space="preserve">as follows: </w:t>
      </w:r>
    </w:p>
    <w:p w:rsidR="005115A4" w:rsidRPr="00553723" w:rsidRDefault="005115A4" w:rsidP="00553723">
      <w:pPr>
        <w:spacing w:line="360" w:lineRule="auto"/>
        <w:rPr>
          <w:sz w:val="24"/>
          <w:szCs w:val="24"/>
        </w:rPr>
      </w:pPr>
    </w:p>
    <w:p w:rsidR="00942CC7" w:rsidRPr="00553723" w:rsidRDefault="00942CC7" w:rsidP="00553723">
      <w:pPr>
        <w:spacing w:line="360" w:lineRule="auto"/>
        <w:ind w:left="1440" w:right="1440"/>
        <w:rPr>
          <w:b/>
          <w:bCs/>
          <w:sz w:val="24"/>
          <w:szCs w:val="24"/>
        </w:rPr>
      </w:pPr>
      <w:bookmarkStart w:id="1" w:name="5.101."/>
      <w:r w:rsidRPr="00553723">
        <w:rPr>
          <w:b/>
          <w:bCs/>
          <w:sz w:val="24"/>
          <w:szCs w:val="24"/>
        </w:rPr>
        <w:t>§ 5.101. Preliminary objections.</w:t>
      </w:r>
    </w:p>
    <w:p w:rsidR="00942CC7" w:rsidRPr="00553723" w:rsidRDefault="00942CC7" w:rsidP="00553723">
      <w:pPr>
        <w:ind w:left="1440" w:right="1440"/>
        <w:rPr>
          <w:sz w:val="24"/>
          <w:szCs w:val="24"/>
        </w:rPr>
      </w:pPr>
      <w:r w:rsidRPr="00553723">
        <w:rPr>
          <w:sz w:val="24"/>
          <w:szCs w:val="24"/>
        </w:rPr>
        <w:t> (a)  </w:t>
      </w:r>
      <w:r w:rsidRPr="00553723">
        <w:rPr>
          <w:i/>
          <w:iCs/>
          <w:sz w:val="24"/>
          <w:szCs w:val="24"/>
        </w:rPr>
        <w:t>Grounds</w:t>
      </w:r>
      <w:r w:rsidRPr="00553723">
        <w:rPr>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 </w:t>
      </w:r>
    </w:p>
    <w:p w:rsidR="00942CC7" w:rsidRPr="00553723" w:rsidRDefault="00942CC7" w:rsidP="00553723">
      <w:pPr>
        <w:rPr>
          <w:sz w:val="24"/>
          <w:szCs w:val="24"/>
        </w:rPr>
      </w:pPr>
    </w:p>
    <w:p w:rsidR="00942CC7" w:rsidRPr="00553723" w:rsidRDefault="00942CC7" w:rsidP="00553723">
      <w:pPr>
        <w:jc w:val="center"/>
        <w:rPr>
          <w:sz w:val="24"/>
          <w:szCs w:val="24"/>
        </w:rPr>
      </w:pPr>
      <w:r w:rsidRPr="00553723">
        <w:rPr>
          <w:sz w:val="24"/>
          <w:szCs w:val="24"/>
        </w:rPr>
        <w:t>*</w:t>
      </w:r>
      <w:r w:rsidRPr="00553723">
        <w:rPr>
          <w:sz w:val="24"/>
          <w:szCs w:val="24"/>
        </w:rPr>
        <w:tab/>
        <w:t>*</w:t>
      </w:r>
      <w:r w:rsidRPr="00553723">
        <w:rPr>
          <w:sz w:val="24"/>
          <w:szCs w:val="24"/>
        </w:rPr>
        <w:tab/>
        <w:t>*</w:t>
      </w:r>
    </w:p>
    <w:p w:rsidR="00942CC7" w:rsidRPr="00553723" w:rsidRDefault="00942CC7" w:rsidP="00553723">
      <w:pPr>
        <w:rPr>
          <w:sz w:val="24"/>
          <w:szCs w:val="24"/>
        </w:rPr>
      </w:pPr>
    </w:p>
    <w:p w:rsidR="00942CC7" w:rsidRPr="00553723" w:rsidRDefault="00942CC7" w:rsidP="00553723">
      <w:pPr>
        <w:spacing w:line="360" w:lineRule="auto"/>
        <w:ind w:left="1440"/>
        <w:rPr>
          <w:sz w:val="24"/>
          <w:szCs w:val="24"/>
        </w:rPr>
      </w:pPr>
      <w:r w:rsidRPr="00553723">
        <w:rPr>
          <w:sz w:val="24"/>
          <w:szCs w:val="24"/>
        </w:rPr>
        <w:t>   </w:t>
      </w:r>
      <w:r w:rsidRPr="00553723">
        <w:rPr>
          <w:sz w:val="24"/>
          <w:szCs w:val="24"/>
        </w:rPr>
        <w:tab/>
        <w:t xml:space="preserve">(4)  Legal insufficiency of a pleading. </w:t>
      </w:r>
    </w:p>
    <w:p w:rsidR="00750831" w:rsidRPr="00553723" w:rsidRDefault="00750831" w:rsidP="00553723">
      <w:pPr>
        <w:spacing w:line="360" w:lineRule="auto"/>
        <w:rPr>
          <w:sz w:val="24"/>
          <w:szCs w:val="24"/>
        </w:rPr>
      </w:pPr>
    </w:p>
    <w:p w:rsidR="00750831" w:rsidRPr="00553723" w:rsidRDefault="00750831" w:rsidP="00553723">
      <w:pPr>
        <w:spacing w:line="360" w:lineRule="auto"/>
        <w:rPr>
          <w:sz w:val="24"/>
          <w:szCs w:val="24"/>
        </w:rPr>
      </w:pPr>
      <w:r w:rsidRPr="00553723">
        <w:rPr>
          <w:sz w:val="24"/>
          <w:szCs w:val="24"/>
        </w:rPr>
        <w:tab/>
      </w:r>
      <w:r w:rsidRPr="00553723">
        <w:rPr>
          <w:sz w:val="24"/>
          <w:szCs w:val="24"/>
        </w:rPr>
        <w:tab/>
        <w:t xml:space="preserve">I note that the Preliminary Objections are, in essence, a Motion for Judgment on the Pleadings, which is </w:t>
      </w:r>
      <w:r w:rsidR="0031152A" w:rsidRPr="00553723">
        <w:rPr>
          <w:sz w:val="24"/>
          <w:szCs w:val="24"/>
        </w:rPr>
        <w:t xml:space="preserve">also </w:t>
      </w:r>
      <w:r w:rsidRPr="00553723">
        <w:rPr>
          <w:sz w:val="24"/>
          <w:szCs w:val="24"/>
        </w:rPr>
        <w:t>permitted by the Commission’s regulation at 52 Pa. Code § 5.102:</w:t>
      </w:r>
    </w:p>
    <w:p w:rsidR="00750831" w:rsidRPr="00553723" w:rsidRDefault="00750831" w:rsidP="00553723">
      <w:pPr>
        <w:spacing w:line="360" w:lineRule="auto"/>
        <w:rPr>
          <w:sz w:val="24"/>
          <w:szCs w:val="24"/>
        </w:rPr>
      </w:pPr>
    </w:p>
    <w:p w:rsidR="00750831" w:rsidRPr="00553723" w:rsidRDefault="00750831" w:rsidP="00553723">
      <w:pPr>
        <w:ind w:left="1440" w:right="1440"/>
        <w:rPr>
          <w:sz w:val="24"/>
          <w:szCs w:val="24"/>
        </w:rPr>
      </w:pPr>
      <w:r w:rsidRPr="00553723">
        <w:rPr>
          <w:b/>
          <w:bCs/>
          <w:sz w:val="24"/>
          <w:szCs w:val="24"/>
        </w:rPr>
        <w:t>§ 5.102.</w:t>
      </w:r>
      <w:r w:rsidRPr="00553723">
        <w:rPr>
          <w:sz w:val="24"/>
          <w:szCs w:val="24"/>
        </w:rPr>
        <w:t xml:space="preserve"> Motions for summary judgment and judgment on the pleadings.</w:t>
      </w:r>
      <w:r w:rsidRPr="00553723">
        <w:rPr>
          <w:sz w:val="24"/>
          <w:szCs w:val="24"/>
        </w:rPr>
        <w:br/>
      </w:r>
    </w:p>
    <w:p w:rsidR="00750831" w:rsidRPr="00553723" w:rsidRDefault="00750831" w:rsidP="00553723">
      <w:pPr>
        <w:ind w:left="1440" w:right="1440"/>
        <w:rPr>
          <w:sz w:val="24"/>
          <w:szCs w:val="24"/>
        </w:rPr>
      </w:pPr>
      <w:r w:rsidRPr="00553723">
        <w:rPr>
          <w:sz w:val="24"/>
          <w:szCs w:val="24"/>
        </w:rPr>
        <w:t xml:space="preserve">(a) </w:t>
      </w:r>
      <w:r w:rsidRPr="00553723">
        <w:rPr>
          <w:i/>
          <w:iCs/>
          <w:sz w:val="24"/>
          <w:szCs w:val="24"/>
        </w:rPr>
        <w:t>Generally.</w:t>
      </w:r>
      <w:r w:rsidRPr="00553723">
        <w:rPr>
          <w:sz w:val="24"/>
          <w:szCs w:val="24"/>
        </w:rP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r w:rsidRPr="00553723">
        <w:rPr>
          <w:sz w:val="24"/>
          <w:szCs w:val="24"/>
        </w:rPr>
        <w:br/>
      </w:r>
    </w:p>
    <w:p w:rsidR="00750831" w:rsidRPr="00553723" w:rsidRDefault="00750831" w:rsidP="00553723">
      <w:pPr>
        <w:ind w:left="1440" w:right="1440"/>
        <w:rPr>
          <w:sz w:val="24"/>
          <w:szCs w:val="24"/>
        </w:rPr>
      </w:pPr>
      <w:r w:rsidRPr="00553723">
        <w:rPr>
          <w:sz w:val="24"/>
          <w:szCs w:val="24"/>
        </w:rPr>
        <w:t xml:space="preserve">(b) </w:t>
      </w:r>
      <w:r w:rsidRPr="00553723">
        <w:rPr>
          <w:i/>
          <w:iCs/>
          <w:sz w:val="24"/>
          <w:szCs w:val="24"/>
        </w:rPr>
        <w:t>Answers.</w:t>
      </w:r>
      <w:r w:rsidRPr="00553723">
        <w:rPr>
          <w:sz w:val="24"/>
          <w:szCs w:val="24"/>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w:t>
      </w:r>
    </w:p>
    <w:p w:rsidR="00750831" w:rsidRPr="00553723" w:rsidRDefault="00750831" w:rsidP="00553723">
      <w:pPr>
        <w:ind w:left="1440" w:right="1440"/>
        <w:rPr>
          <w:sz w:val="24"/>
          <w:szCs w:val="24"/>
        </w:rPr>
      </w:pPr>
    </w:p>
    <w:p w:rsidR="00750831" w:rsidRPr="00553723" w:rsidRDefault="00750831" w:rsidP="00553723">
      <w:pPr>
        <w:ind w:left="1440" w:right="1440"/>
        <w:jc w:val="center"/>
        <w:rPr>
          <w:sz w:val="24"/>
          <w:szCs w:val="24"/>
        </w:rPr>
      </w:pPr>
      <w:r w:rsidRPr="00553723">
        <w:rPr>
          <w:sz w:val="24"/>
          <w:szCs w:val="24"/>
        </w:rPr>
        <w:t>*</w:t>
      </w:r>
      <w:r w:rsidRPr="00553723">
        <w:rPr>
          <w:sz w:val="24"/>
          <w:szCs w:val="24"/>
        </w:rPr>
        <w:tab/>
        <w:t>*</w:t>
      </w:r>
      <w:r w:rsidRPr="00553723">
        <w:rPr>
          <w:sz w:val="24"/>
          <w:szCs w:val="24"/>
        </w:rPr>
        <w:tab/>
        <w:t>*</w:t>
      </w:r>
    </w:p>
    <w:p w:rsidR="00750831" w:rsidRPr="00553723" w:rsidRDefault="00750831" w:rsidP="00553723">
      <w:pPr>
        <w:ind w:left="1440" w:right="1440"/>
        <w:rPr>
          <w:sz w:val="24"/>
          <w:szCs w:val="24"/>
        </w:rPr>
      </w:pPr>
    </w:p>
    <w:p w:rsidR="00750831" w:rsidRPr="00553723" w:rsidRDefault="00750831" w:rsidP="00553723">
      <w:pPr>
        <w:ind w:left="1440" w:right="1440"/>
        <w:rPr>
          <w:sz w:val="24"/>
          <w:szCs w:val="24"/>
        </w:rPr>
      </w:pPr>
      <w:r w:rsidRPr="00553723">
        <w:rPr>
          <w:sz w:val="24"/>
          <w:szCs w:val="24"/>
        </w:rPr>
        <w:t xml:space="preserve">(d) </w:t>
      </w:r>
      <w:r w:rsidRPr="00553723">
        <w:rPr>
          <w:i/>
          <w:iCs/>
          <w:sz w:val="24"/>
          <w:szCs w:val="24"/>
        </w:rPr>
        <w:t>Decisions on motions.</w:t>
      </w:r>
      <w:r w:rsidRPr="00553723">
        <w:rPr>
          <w:sz w:val="24"/>
          <w:szCs w:val="24"/>
        </w:rPr>
        <w:br/>
      </w:r>
    </w:p>
    <w:p w:rsidR="00750831" w:rsidRPr="00553723" w:rsidRDefault="00750831" w:rsidP="00553723">
      <w:pPr>
        <w:ind w:left="1440" w:right="1440" w:firstLine="720"/>
        <w:rPr>
          <w:sz w:val="24"/>
          <w:szCs w:val="24"/>
        </w:rPr>
      </w:pPr>
      <w:r w:rsidRPr="00553723">
        <w:rPr>
          <w:sz w:val="24"/>
          <w:szCs w:val="24"/>
        </w:rPr>
        <w:t xml:space="preserve">(1) </w:t>
      </w:r>
      <w:r w:rsidRPr="00553723">
        <w:rPr>
          <w:i/>
          <w:iCs/>
          <w:sz w:val="24"/>
          <w:szCs w:val="24"/>
        </w:rPr>
        <w:t>Standard for grant or denial on all counts.</w:t>
      </w:r>
      <w:r w:rsidRPr="00553723">
        <w:rPr>
          <w:sz w:val="24"/>
          <w:szCs w:val="24"/>
        </w:rPr>
        <w:t xml:space="preserve"> The presiding officer will grant or deny a motion for judgment on the </w:t>
      </w:r>
      <w:r w:rsidRPr="00553723">
        <w:rPr>
          <w:sz w:val="24"/>
          <w:szCs w:val="24"/>
        </w:rPr>
        <w:lastRenderedPageBreak/>
        <w:t>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750831" w:rsidRPr="00553723" w:rsidRDefault="00750831" w:rsidP="00553723">
      <w:pPr>
        <w:spacing w:line="360" w:lineRule="auto"/>
        <w:ind w:left="1440" w:right="1440"/>
        <w:rPr>
          <w:sz w:val="24"/>
          <w:szCs w:val="24"/>
        </w:rPr>
      </w:pPr>
    </w:p>
    <w:bookmarkEnd w:id="1"/>
    <w:p w:rsidR="00942CC7" w:rsidRPr="00553723" w:rsidRDefault="00BC1863" w:rsidP="00553723">
      <w:pPr>
        <w:spacing w:line="360" w:lineRule="auto"/>
        <w:rPr>
          <w:sz w:val="24"/>
          <w:szCs w:val="24"/>
        </w:rPr>
      </w:pPr>
      <w:r w:rsidRPr="00553723">
        <w:rPr>
          <w:sz w:val="24"/>
          <w:szCs w:val="24"/>
        </w:rPr>
        <w:tab/>
      </w:r>
      <w:r w:rsidRPr="00553723">
        <w:rPr>
          <w:sz w:val="24"/>
          <w:szCs w:val="24"/>
        </w:rPr>
        <w:tab/>
        <w:t xml:space="preserve">In this case, the doctrine of </w:t>
      </w:r>
      <w:r w:rsidRPr="00553723">
        <w:rPr>
          <w:bCs/>
          <w:i/>
          <w:iCs/>
          <w:sz w:val="24"/>
          <w:szCs w:val="24"/>
        </w:rPr>
        <w:t>res judicata</w:t>
      </w:r>
      <w:r w:rsidRPr="00553723">
        <w:rPr>
          <w:sz w:val="24"/>
          <w:szCs w:val="24"/>
        </w:rPr>
        <w:t xml:space="preserve"> bars the Complainant from raising the same issues and bringing the same claims already adjudicated by the Commission relative to his </w:t>
      </w:r>
      <w:r w:rsidR="00942CC7" w:rsidRPr="00553723">
        <w:rPr>
          <w:sz w:val="24"/>
          <w:szCs w:val="24"/>
        </w:rPr>
        <w:t>December 28, 2009</w:t>
      </w:r>
      <w:r w:rsidRPr="00553723">
        <w:rPr>
          <w:sz w:val="24"/>
          <w:szCs w:val="24"/>
        </w:rPr>
        <w:t xml:space="preserve"> Complaint against </w:t>
      </w:r>
      <w:r w:rsidR="00942CC7" w:rsidRPr="00553723">
        <w:rPr>
          <w:sz w:val="24"/>
          <w:szCs w:val="24"/>
        </w:rPr>
        <w:t>Aqua</w:t>
      </w:r>
      <w:r w:rsidRPr="00553723">
        <w:rPr>
          <w:sz w:val="24"/>
          <w:szCs w:val="24"/>
        </w:rPr>
        <w:t xml:space="preserve">.  The fact that the formal Complaint at issue here is identical </w:t>
      </w:r>
      <w:r w:rsidR="00942CC7" w:rsidRPr="00553723">
        <w:rPr>
          <w:sz w:val="24"/>
          <w:szCs w:val="24"/>
        </w:rPr>
        <w:t xml:space="preserve">to the </w:t>
      </w:r>
      <w:r w:rsidRPr="00553723">
        <w:rPr>
          <w:sz w:val="24"/>
          <w:szCs w:val="24"/>
        </w:rPr>
        <w:t xml:space="preserve">Complaint filed in </w:t>
      </w:r>
      <w:r w:rsidR="00C20404" w:rsidRPr="00553723">
        <w:rPr>
          <w:sz w:val="24"/>
          <w:szCs w:val="24"/>
        </w:rPr>
        <w:t xml:space="preserve">the </w:t>
      </w:r>
      <w:r w:rsidRPr="00553723">
        <w:rPr>
          <w:sz w:val="24"/>
          <w:szCs w:val="24"/>
        </w:rPr>
        <w:t xml:space="preserve">2010 </w:t>
      </w:r>
      <w:r w:rsidR="00C20404" w:rsidRPr="00553723">
        <w:rPr>
          <w:sz w:val="24"/>
          <w:szCs w:val="24"/>
        </w:rPr>
        <w:t xml:space="preserve">rate case </w:t>
      </w:r>
      <w:r w:rsidRPr="00553723">
        <w:rPr>
          <w:sz w:val="24"/>
          <w:szCs w:val="24"/>
        </w:rPr>
        <w:t>speaks for itself.</w:t>
      </w:r>
      <w:r w:rsidRPr="00553723">
        <w:rPr>
          <w:sz w:val="24"/>
          <w:szCs w:val="24"/>
        </w:rPr>
        <w:br/>
      </w:r>
      <w:r w:rsidRPr="00553723">
        <w:rPr>
          <w:sz w:val="24"/>
          <w:szCs w:val="24"/>
        </w:rPr>
        <w:br/>
      </w:r>
      <w:r w:rsidRPr="00553723">
        <w:rPr>
          <w:sz w:val="24"/>
          <w:szCs w:val="24"/>
        </w:rPr>
        <w:tab/>
      </w:r>
      <w:r w:rsidRPr="00553723">
        <w:rPr>
          <w:sz w:val="24"/>
          <w:szCs w:val="24"/>
        </w:rPr>
        <w:tab/>
        <w:t xml:space="preserve">The doctrine of </w:t>
      </w:r>
      <w:r w:rsidRPr="00553723">
        <w:rPr>
          <w:bCs/>
          <w:i/>
          <w:iCs/>
          <w:sz w:val="24"/>
          <w:szCs w:val="24"/>
        </w:rPr>
        <w:t>res judicata</w:t>
      </w:r>
      <w:r w:rsidRPr="00553723">
        <w:rPr>
          <w:sz w:val="24"/>
          <w:szCs w:val="24"/>
        </w:rPr>
        <w:t xml:space="preserve"> reflects the refusal of the law to tolerate the relitigation of a matter decided by a court of competent jurisdiction.  </w:t>
      </w:r>
      <w:r w:rsidR="00C20404" w:rsidRPr="00553723">
        <w:rPr>
          <w:sz w:val="24"/>
          <w:szCs w:val="24"/>
        </w:rPr>
        <w:t>A f</w:t>
      </w:r>
      <w:r w:rsidRPr="00553723">
        <w:rPr>
          <w:sz w:val="24"/>
          <w:szCs w:val="24"/>
        </w:rPr>
        <w:t xml:space="preserve">inal valid judgment on the merits by a court of competent jurisdiction bars any future suit between the same parties on the same cause of action.  For the doctrine to </w:t>
      </w:r>
      <w:r w:rsidR="00C20404" w:rsidRPr="00553723">
        <w:rPr>
          <w:sz w:val="24"/>
          <w:szCs w:val="24"/>
        </w:rPr>
        <w:t>apply</w:t>
      </w:r>
      <w:r w:rsidRPr="00553723">
        <w:rPr>
          <w:sz w:val="24"/>
          <w:szCs w:val="24"/>
        </w:rPr>
        <w:t xml:space="preserve">, four conditions must be met: (1) identity of issues, (2) identity of causes of action, (3) identity of persons and parties to the action, and (4) identity of the quality and capacity of the parties suing or sued.  </w:t>
      </w:r>
      <w:r w:rsidRPr="00553723">
        <w:rPr>
          <w:i/>
          <w:sz w:val="24"/>
          <w:szCs w:val="24"/>
        </w:rPr>
        <w:t>Day v. Volkswagenwerk Aktiengesellschaft</w:t>
      </w:r>
      <w:r w:rsidRPr="00553723">
        <w:rPr>
          <w:sz w:val="24"/>
          <w:szCs w:val="24"/>
        </w:rPr>
        <w:t xml:space="preserve">, 318 Pa. Superior Ct. 225, 464 A.2d 1313, 1316-1317 (1983); </w:t>
      </w:r>
      <w:r w:rsidRPr="00553723">
        <w:rPr>
          <w:i/>
          <w:sz w:val="24"/>
          <w:szCs w:val="24"/>
        </w:rPr>
        <w:t>Thomas P. O'Toole v. The Bell Telephone Company of Pennsylvania</w:t>
      </w:r>
      <w:r w:rsidRPr="00553723">
        <w:rPr>
          <w:sz w:val="24"/>
          <w:szCs w:val="24"/>
        </w:rPr>
        <w:t>, Docket No. C-923964, (Final Order entered August 20, 1992).</w:t>
      </w:r>
      <w:r w:rsidRPr="00553723">
        <w:rPr>
          <w:sz w:val="24"/>
          <w:szCs w:val="24"/>
        </w:rPr>
        <w:br/>
      </w:r>
      <w:r w:rsidRPr="00553723">
        <w:rPr>
          <w:sz w:val="24"/>
          <w:szCs w:val="24"/>
        </w:rPr>
        <w:br/>
      </w:r>
      <w:r w:rsidRPr="00553723">
        <w:rPr>
          <w:sz w:val="24"/>
          <w:szCs w:val="24"/>
        </w:rPr>
        <w:tab/>
      </w:r>
      <w:r w:rsidRPr="00553723">
        <w:rPr>
          <w:sz w:val="24"/>
          <w:szCs w:val="24"/>
        </w:rPr>
        <w:tab/>
        <w:t xml:space="preserve">All the elements of </w:t>
      </w:r>
      <w:r w:rsidRPr="00553723">
        <w:rPr>
          <w:bCs/>
          <w:i/>
          <w:iCs/>
          <w:sz w:val="24"/>
          <w:szCs w:val="24"/>
        </w:rPr>
        <w:t>res judicata</w:t>
      </w:r>
      <w:r w:rsidRPr="00553723">
        <w:rPr>
          <w:sz w:val="24"/>
          <w:szCs w:val="24"/>
        </w:rPr>
        <w:t xml:space="preserve"> are present with respect to </w:t>
      </w:r>
      <w:r w:rsidR="0096102C" w:rsidRPr="00553723">
        <w:rPr>
          <w:sz w:val="24"/>
          <w:szCs w:val="24"/>
        </w:rPr>
        <w:t>the</w:t>
      </w:r>
      <w:r w:rsidRPr="00553723">
        <w:rPr>
          <w:sz w:val="24"/>
          <w:szCs w:val="24"/>
        </w:rPr>
        <w:t xml:space="preserve"> Complaint.  First, the central issue raised in the present Complaint is identical to the central issue raised in </w:t>
      </w:r>
      <w:r w:rsidR="0096102C" w:rsidRPr="00553723">
        <w:rPr>
          <w:sz w:val="24"/>
          <w:szCs w:val="24"/>
        </w:rPr>
        <w:t>2010</w:t>
      </w:r>
      <w:r w:rsidRPr="00553723">
        <w:rPr>
          <w:sz w:val="24"/>
          <w:szCs w:val="24"/>
        </w:rPr>
        <w:t xml:space="preserve">: that is, </w:t>
      </w:r>
      <w:r w:rsidR="0096102C" w:rsidRPr="00553723">
        <w:rPr>
          <w:sz w:val="24"/>
          <w:szCs w:val="24"/>
        </w:rPr>
        <w:t xml:space="preserve">Complainant’s objection to the </w:t>
      </w:r>
      <w:r w:rsidR="00942CC7" w:rsidRPr="00553723">
        <w:rPr>
          <w:sz w:val="24"/>
          <w:szCs w:val="24"/>
        </w:rPr>
        <w:t>Respondent’s customer charge</w:t>
      </w:r>
      <w:r w:rsidR="0031152A" w:rsidRPr="00553723">
        <w:rPr>
          <w:sz w:val="24"/>
          <w:szCs w:val="24"/>
        </w:rPr>
        <w:t xml:space="preserve"> as unfair and unreasonable</w:t>
      </w:r>
      <w:r w:rsidRPr="00553723">
        <w:rPr>
          <w:sz w:val="24"/>
          <w:szCs w:val="24"/>
        </w:rPr>
        <w:t xml:space="preserve">.  Second, the cause of action in the present Complaint is identical to the cause of action in the </w:t>
      </w:r>
      <w:r w:rsidR="0096102C" w:rsidRPr="00553723">
        <w:rPr>
          <w:sz w:val="24"/>
          <w:szCs w:val="24"/>
        </w:rPr>
        <w:t>2010</w:t>
      </w:r>
      <w:r w:rsidRPr="00553723">
        <w:rPr>
          <w:sz w:val="24"/>
          <w:szCs w:val="24"/>
        </w:rPr>
        <w:t xml:space="preserve"> Complaint</w:t>
      </w:r>
      <w:r w:rsidR="0096102C" w:rsidRPr="00553723">
        <w:rPr>
          <w:sz w:val="24"/>
          <w:szCs w:val="24"/>
        </w:rPr>
        <w:t xml:space="preserve"> because they are literally the same Complaint</w:t>
      </w:r>
      <w:r w:rsidRPr="00553723">
        <w:rPr>
          <w:sz w:val="24"/>
          <w:szCs w:val="24"/>
        </w:rPr>
        <w:t xml:space="preserve">.  Third, </w:t>
      </w:r>
      <w:r w:rsidR="00942CC7" w:rsidRPr="00553723">
        <w:rPr>
          <w:sz w:val="24"/>
          <w:szCs w:val="24"/>
        </w:rPr>
        <w:t>Dale Sattar</w:t>
      </w:r>
      <w:r w:rsidRPr="00553723">
        <w:rPr>
          <w:sz w:val="24"/>
          <w:szCs w:val="24"/>
        </w:rPr>
        <w:t xml:space="preserve"> is the Complainant, and </w:t>
      </w:r>
      <w:r w:rsidR="00942CC7" w:rsidRPr="00553723">
        <w:rPr>
          <w:sz w:val="24"/>
          <w:szCs w:val="24"/>
        </w:rPr>
        <w:t xml:space="preserve">Aqua Pennsylvania, Inc. </w:t>
      </w:r>
      <w:r w:rsidRPr="00553723">
        <w:rPr>
          <w:sz w:val="24"/>
          <w:szCs w:val="24"/>
        </w:rPr>
        <w:t xml:space="preserve">is the Respondent in both Complaints.  The capacities of both parties (customer and public utility providing </w:t>
      </w:r>
      <w:r w:rsidR="0096102C" w:rsidRPr="00553723">
        <w:rPr>
          <w:sz w:val="24"/>
          <w:szCs w:val="24"/>
        </w:rPr>
        <w:t xml:space="preserve">water </w:t>
      </w:r>
      <w:r w:rsidRPr="00553723">
        <w:rPr>
          <w:sz w:val="24"/>
          <w:szCs w:val="24"/>
        </w:rPr>
        <w:t>service) in the present Complaint are exactly the same as in the 20</w:t>
      </w:r>
      <w:r w:rsidR="0096102C" w:rsidRPr="00553723">
        <w:rPr>
          <w:sz w:val="24"/>
          <w:szCs w:val="24"/>
        </w:rPr>
        <w:t>10</w:t>
      </w:r>
      <w:r w:rsidRPr="00553723">
        <w:rPr>
          <w:sz w:val="24"/>
          <w:szCs w:val="24"/>
        </w:rPr>
        <w:t xml:space="preserve"> Complaint</w:t>
      </w:r>
      <w:r w:rsidR="0031152A" w:rsidRPr="00553723">
        <w:rPr>
          <w:sz w:val="24"/>
          <w:szCs w:val="24"/>
        </w:rPr>
        <w:t xml:space="preserve"> and rate case</w:t>
      </w:r>
      <w:r w:rsidRPr="00553723">
        <w:rPr>
          <w:sz w:val="24"/>
          <w:szCs w:val="24"/>
        </w:rPr>
        <w:t xml:space="preserve">.  </w:t>
      </w:r>
      <w:r w:rsidR="007741EF">
        <w:rPr>
          <w:sz w:val="24"/>
          <w:szCs w:val="24"/>
        </w:rPr>
        <w:t>Fourth, t</w:t>
      </w:r>
      <w:r w:rsidR="0031152A" w:rsidRPr="00553723">
        <w:rPr>
          <w:sz w:val="24"/>
          <w:szCs w:val="24"/>
        </w:rPr>
        <w:t xml:space="preserve">he quality and capacity of the parties is likewise identical to that in the 2010 Complaint and rate case.  </w:t>
      </w:r>
      <w:r w:rsidR="0096102C" w:rsidRPr="00553723">
        <w:rPr>
          <w:sz w:val="24"/>
          <w:szCs w:val="24"/>
        </w:rPr>
        <w:t>T</w:t>
      </w:r>
      <w:r w:rsidRPr="00553723">
        <w:rPr>
          <w:sz w:val="24"/>
          <w:szCs w:val="24"/>
        </w:rPr>
        <w:t xml:space="preserve">here was a final valid judgment issued by the Commission on </w:t>
      </w:r>
      <w:r w:rsidR="0096102C" w:rsidRPr="00553723">
        <w:rPr>
          <w:sz w:val="24"/>
          <w:szCs w:val="24"/>
        </w:rPr>
        <w:t xml:space="preserve">June </w:t>
      </w:r>
      <w:r w:rsidR="00942CC7" w:rsidRPr="00553723">
        <w:rPr>
          <w:sz w:val="24"/>
          <w:szCs w:val="24"/>
        </w:rPr>
        <w:t>16</w:t>
      </w:r>
      <w:r w:rsidR="0096102C" w:rsidRPr="00553723">
        <w:rPr>
          <w:sz w:val="24"/>
          <w:szCs w:val="24"/>
        </w:rPr>
        <w:t>, 201</w:t>
      </w:r>
      <w:r w:rsidR="00942CC7" w:rsidRPr="00553723">
        <w:rPr>
          <w:sz w:val="24"/>
          <w:szCs w:val="24"/>
        </w:rPr>
        <w:t>0</w:t>
      </w:r>
      <w:r w:rsidRPr="00553723">
        <w:rPr>
          <w:sz w:val="24"/>
          <w:szCs w:val="24"/>
        </w:rPr>
        <w:t xml:space="preserve">, in the form of a Final Opinion and Order </w:t>
      </w:r>
      <w:r w:rsidRPr="00553723">
        <w:rPr>
          <w:sz w:val="24"/>
          <w:szCs w:val="24"/>
        </w:rPr>
        <w:lastRenderedPageBreak/>
        <w:t>in</w:t>
      </w:r>
      <w:r w:rsidR="00942CC7" w:rsidRPr="00553723">
        <w:rPr>
          <w:sz w:val="24"/>
          <w:szCs w:val="24"/>
        </w:rPr>
        <w:t xml:space="preserve"> </w:t>
      </w:r>
      <w:r w:rsidR="00942CC7" w:rsidRPr="00553723">
        <w:rPr>
          <w:i/>
          <w:sz w:val="24"/>
          <w:szCs w:val="24"/>
        </w:rPr>
        <w:t>Pennsylvania Public Utility Commission, et al. v. Aqua Pennsylvania, Inc.</w:t>
      </w:r>
      <w:r w:rsidR="00553723">
        <w:rPr>
          <w:sz w:val="24"/>
          <w:szCs w:val="24"/>
        </w:rPr>
        <w:t>, Docket No. R</w:t>
      </w:r>
      <w:r w:rsidR="00553723">
        <w:rPr>
          <w:sz w:val="24"/>
          <w:szCs w:val="24"/>
        </w:rPr>
        <w:noBreakHyphen/>
      </w:r>
      <w:r w:rsidR="00942CC7" w:rsidRPr="00553723">
        <w:rPr>
          <w:sz w:val="24"/>
          <w:szCs w:val="24"/>
        </w:rPr>
        <w:t xml:space="preserve">2009-2132019, </w:t>
      </w:r>
      <w:r w:rsidR="00942CC7" w:rsidRPr="00553723">
        <w:rPr>
          <w:i/>
          <w:sz w:val="24"/>
          <w:szCs w:val="24"/>
        </w:rPr>
        <w:t>et seq</w:t>
      </w:r>
      <w:r w:rsidR="00942CC7" w:rsidRPr="00553723">
        <w:rPr>
          <w:sz w:val="24"/>
          <w:szCs w:val="24"/>
        </w:rPr>
        <w:t>.  (</w:t>
      </w:r>
      <w:r w:rsidR="00942CC7" w:rsidRPr="00553723">
        <w:rPr>
          <w:sz w:val="24"/>
          <w:szCs w:val="24"/>
        </w:rPr>
        <w:fldChar w:fldCharType="begin"/>
      </w:r>
      <w:r w:rsidR="00942CC7" w:rsidRPr="00553723">
        <w:rPr>
          <w:sz w:val="24"/>
          <w:szCs w:val="24"/>
        </w:rPr>
        <w:instrText>fillin "Complainant's Name" \d ""</w:instrText>
      </w:r>
      <w:r w:rsidR="00942CC7" w:rsidRPr="00553723">
        <w:rPr>
          <w:sz w:val="24"/>
          <w:szCs w:val="24"/>
        </w:rPr>
        <w:fldChar w:fldCharType="end"/>
      </w:r>
      <w:r w:rsidR="00942CC7" w:rsidRPr="00553723">
        <w:rPr>
          <w:sz w:val="24"/>
          <w:szCs w:val="24"/>
        </w:rPr>
        <w:t>Order entered June 16, 2010).</w:t>
      </w:r>
    </w:p>
    <w:p w:rsidR="00846307" w:rsidRPr="00553723" w:rsidRDefault="00846307" w:rsidP="00553723">
      <w:pPr>
        <w:spacing w:line="360" w:lineRule="auto"/>
        <w:rPr>
          <w:sz w:val="24"/>
          <w:szCs w:val="24"/>
        </w:rPr>
      </w:pPr>
    </w:p>
    <w:p w:rsidR="00E06B25" w:rsidRPr="00553723" w:rsidRDefault="00E06B25" w:rsidP="00553723">
      <w:pPr>
        <w:spacing w:line="360" w:lineRule="auto"/>
        <w:rPr>
          <w:sz w:val="24"/>
          <w:szCs w:val="24"/>
        </w:rPr>
      </w:pPr>
      <w:r w:rsidRPr="00553723">
        <w:rPr>
          <w:sz w:val="24"/>
          <w:szCs w:val="24"/>
        </w:rPr>
        <w:tab/>
      </w:r>
      <w:r w:rsidRPr="00553723">
        <w:rPr>
          <w:sz w:val="24"/>
          <w:szCs w:val="24"/>
        </w:rPr>
        <w:tab/>
      </w:r>
      <w:r w:rsidR="00942CC7" w:rsidRPr="00553723">
        <w:rPr>
          <w:sz w:val="24"/>
          <w:szCs w:val="24"/>
        </w:rPr>
        <w:t>Aqua</w:t>
      </w:r>
      <w:r w:rsidRPr="00553723">
        <w:rPr>
          <w:sz w:val="24"/>
          <w:szCs w:val="24"/>
        </w:rPr>
        <w:t xml:space="preserve"> is entitled to judgment as a matter of law.  </w:t>
      </w:r>
      <w:r w:rsidRPr="00553723">
        <w:rPr>
          <w:sz w:val="24"/>
          <w:szCs w:val="24"/>
        </w:rPr>
        <w:br/>
      </w:r>
      <w:r w:rsidRPr="00553723">
        <w:rPr>
          <w:sz w:val="24"/>
          <w:szCs w:val="24"/>
        </w:rPr>
        <w:tab/>
      </w:r>
      <w:r w:rsidRPr="00553723">
        <w:rPr>
          <w:sz w:val="24"/>
          <w:szCs w:val="24"/>
        </w:rPr>
        <w:tab/>
      </w:r>
    </w:p>
    <w:p w:rsidR="00E06B25" w:rsidRPr="00553723" w:rsidRDefault="00E06B25" w:rsidP="00553723">
      <w:pPr>
        <w:spacing w:line="360" w:lineRule="auto"/>
        <w:rPr>
          <w:sz w:val="24"/>
          <w:szCs w:val="24"/>
        </w:rPr>
      </w:pPr>
      <w:r w:rsidRPr="00553723">
        <w:rPr>
          <w:sz w:val="24"/>
          <w:szCs w:val="24"/>
        </w:rPr>
        <w:tab/>
      </w:r>
      <w:r w:rsidRPr="00553723">
        <w:rPr>
          <w:sz w:val="24"/>
          <w:szCs w:val="24"/>
        </w:rPr>
        <w:tab/>
        <w:t xml:space="preserve">Finally, Section 703(b) of the Pennsylvania Public Utility Code authorizes the Commission to dismiss a complaint without a hearing if a hearing is not necessary in the public interest.  Since the Complaint </w:t>
      </w:r>
      <w:r w:rsidR="0096102C" w:rsidRPr="00553723">
        <w:rPr>
          <w:sz w:val="24"/>
          <w:szCs w:val="24"/>
        </w:rPr>
        <w:t xml:space="preserve">is barred by the doctrine of </w:t>
      </w:r>
      <w:r w:rsidR="0096102C" w:rsidRPr="00553723">
        <w:rPr>
          <w:i/>
          <w:sz w:val="24"/>
          <w:szCs w:val="24"/>
        </w:rPr>
        <w:t>res judicata</w:t>
      </w:r>
      <w:r w:rsidR="0096102C" w:rsidRPr="00553723">
        <w:rPr>
          <w:sz w:val="24"/>
          <w:szCs w:val="24"/>
        </w:rPr>
        <w:t xml:space="preserve">, </w:t>
      </w:r>
      <w:r w:rsidRPr="00553723">
        <w:rPr>
          <w:sz w:val="24"/>
          <w:szCs w:val="24"/>
        </w:rPr>
        <w:t xml:space="preserve">a hearing is not in the public interest.  Consequently, the Complaint is </w:t>
      </w:r>
      <w:r w:rsidR="00C20404" w:rsidRPr="00553723">
        <w:rPr>
          <w:sz w:val="24"/>
          <w:szCs w:val="24"/>
        </w:rPr>
        <w:t xml:space="preserve">also </w:t>
      </w:r>
      <w:r w:rsidRPr="00553723">
        <w:rPr>
          <w:sz w:val="24"/>
          <w:szCs w:val="24"/>
        </w:rPr>
        <w:t>dismissed pursuant to 66 Pa.C.S. § 703(b) without a hearing.</w:t>
      </w:r>
    </w:p>
    <w:p w:rsidR="00E06B25" w:rsidRPr="00553723" w:rsidRDefault="00E06B25" w:rsidP="00553723">
      <w:pPr>
        <w:spacing w:line="360" w:lineRule="auto"/>
        <w:rPr>
          <w:sz w:val="24"/>
          <w:szCs w:val="24"/>
        </w:rPr>
      </w:pPr>
    </w:p>
    <w:p w:rsidR="00E06B25" w:rsidRPr="00553723" w:rsidRDefault="00E06B25" w:rsidP="00553723">
      <w:pPr>
        <w:spacing w:line="360" w:lineRule="auto"/>
        <w:jc w:val="center"/>
        <w:rPr>
          <w:sz w:val="24"/>
          <w:szCs w:val="24"/>
          <w:u w:val="single"/>
        </w:rPr>
      </w:pPr>
      <w:r w:rsidRPr="00553723">
        <w:rPr>
          <w:sz w:val="24"/>
          <w:szCs w:val="24"/>
          <w:u w:val="single"/>
        </w:rPr>
        <w:t>CONCLUSIONS OF LAW</w:t>
      </w:r>
    </w:p>
    <w:p w:rsidR="00E06B25" w:rsidRPr="00553723" w:rsidRDefault="00E06B25" w:rsidP="00553723">
      <w:pPr>
        <w:spacing w:line="360" w:lineRule="auto"/>
        <w:rPr>
          <w:sz w:val="24"/>
          <w:szCs w:val="24"/>
        </w:rPr>
      </w:pPr>
    </w:p>
    <w:p w:rsidR="00BC1863" w:rsidRPr="00553723" w:rsidRDefault="00E06B25" w:rsidP="00553723">
      <w:pPr>
        <w:spacing w:line="360" w:lineRule="auto"/>
        <w:rPr>
          <w:sz w:val="24"/>
          <w:szCs w:val="24"/>
        </w:rPr>
      </w:pPr>
      <w:r w:rsidRPr="00553723">
        <w:rPr>
          <w:sz w:val="24"/>
          <w:szCs w:val="24"/>
        </w:rPr>
        <w:tab/>
      </w:r>
      <w:r w:rsidRPr="00553723">
        <w:rPr>
          <w:sz w:val="24"/>
          <w:szCs w:val="24"/>
        </w:rPr>
        <w:tab/>
        <w:t>1.</w:t>
      </w:r>
      <w:r w:rsidRPr="00553723">
        <w:rPr>
          <w:sz w:val="24"/>
          <w:szCs w:val="24"/>
        </w:rPr>
        <w:tab/>
        <w:t xml:space="preserve"> The Commission has jurisdiction over the parties and subject matter in this proceeding. 66 Pa.C.S. § 701.</w:t>
      </w:r>
    </w:p>
    <w:p w:rsidR="00BC1863" w:rsidRPr="00553723" w:rsidRDefault="00BC1863" w:rsidP="00553723">
      <w:pPr>
        <w:spacing w:line="360" w:lineRule="auto"/>
        <w:rPr>
          <w:sz w:val="24"/>
          <w:szCs w:val="24"/>
        </w:rPr>
      </w:pPr>
    </w:p>
    <w:p w:rsidR="008A385E" w:rsidRPr="00553723" w:rsidRDefault="00BC1863" w:rsidP="00553723">
      <w:pPr>
        <w:spacing w:line="360" w:lineRule="auto"/>
        <w:rPr>
          <w:sz w:val="24"/>
          <w:szCs w:val="24"/>
        </w:rPr>
      </w:pPr>
      <w:r w:rsidRPr="00553723">
        <w:rPr>
          <w:sz w:val="24"/>
          <w:szCs w:val="24"/>
        </w:rPr>
        <w:tab/>
      </w:r>
      <w:r w:rsidRPr="00553723">
        <w:rPr>
          <w:sz w:val="24"/>
          <w:szCs w:val="24"/>
        </w:rPr>
        <w:tab/>
        <w:t>2.</w:t>
      </w:r>
      <w:r w:rsidRPr="00553723">
        <w:rPr>
          <w:sz w:val="24"/>
          <w:szCs w:val="24"/>
        </w:rPr>
        <w:tab/>
        <w:t xml:space="preserve">The due process rights of Complainant have been fully protected in this proceeding.  </w:t>
      </w:r>
      <w:r w:rsidRPr="00553723">
        <w:rPr>
          <w:i/>
          <w:sz w:val="24"/>
          <w:szCs w:val="24"/>
        </w:rPr>
        <w:t>Sentner v. Bell Telephone Company of Pennsylvania</w:t>
      </w:r>
      <w:r w:rsidRPr="00553723">
        <w:rPr>
          <w:sz w:val="24"/>
          <w:szCs w:val="24"/>
        </w:rPr>
        <w:t>, Docket No. F-00161106 (Order entered October 25, 1993); and 52 Pa. Code § 5.245(a).</w:t>
      </w:r>
      <w:r w:rsidR="00E06B25" w:rsidRPr="00553723">
        <w:rPr>
          <w:sz w:val="24"/>
          <w:szCs w:val="24"/>
        </w:rPr>
        <w:br/>
      </w:r>
      <w:r w:rsidR="00E06B25" w:rsidRPr="00553723">
        <w:rPr>
          <w:sz w:val="24"/>
          <w:szCs w:val="24"/>
        </w:rPr>
        <w:br/>
      </w:r>
      <w:r w:rsidR="00E06B25" w:rsidRPr="00553723">
        <w:rPr>
          <w:sz w:val="24"/>
          <w:szCs w:val="24"/>
        </w:rPr>
        <w:tab/>
      </w:r>
      <w:r w:rsidR="00E06B25" w:rsidRPr="00553723">
        <w:rPr>
          <w:sz w:val="24"/>
          <w:szCs w:val="24"/>
        </w:rPr>
        <w:tab/>
      </w:r>
      <w:r w:rsidRPr="00553723">
        <w:rPr>
          <w:sz w:val="24"/>
          <w:szCs w:val="24"/>
        </w:rPr>
        <w:t>3</w:t>
      </w:r>
      <w:r w:rsidR="00E06B25" w:rsidRPr="00553723">
        <w:rPr>
          <w:sz w:val="24"/>
          <w:szCs w:val="24"/>
        </w:rPr>
        <w:t xml:space="preserve">. </w:t>
      </w:r>
      <w:r w:rsidR="00E06B25" w:rsidRPr="00553723">
        <w:rPr>
          <w:sz w:val="24"/>
          <w:szCs w:val="24"/>
        </w:rPr>
        <w:tab/>
        <w:t xml:space="preserve">Parties may file </w:t>
      </w:r>
      <w:r w:rsidR="00942CC7" w:rsidRPr="00553723">
        <w:rPr>
          <w:sz w:val="24"/>
          <w:szCs w:val="24"/>
        </w:rPr>
        <w:t xml:space="preserve">Preliminary Objections </w:t>
      </w:r>
      <w:r w:rsidR="00E06B25" w:rsidRPr="00553723">
        <w:rPr>
          <w:sz w:val="24"/>
          <w:szCs w:val="24"/>
        </w:rPr>
        <w:t>in accordance with the Commission's regulations. 52 Pa. Code § 5.10</w:t>
      </w:r>
      <w:r w:rsidR="00942CC7" w:rsidRPr="00553723">
        <w:rPr>
          <w:sz w:val="24"/>
          <w:szCs w:val="24"/>
        </w:rPr>
        <w:t>1</w:t>
      </w:r>
      <w:r w:rsidR="00E06B25" w:rsidRPr="00553723">
        <w:rPr>
          <w:sz w:val="24"/>
          <w:szCs w:val="24"/>
        </w:rPr>
        <w:t>.</w:t>
      </w:r>
      <w:r w:rsidR="00E06B25" w:rsidRPr="00553723">
        <w:rPr>
          <w:sz w:val="24"/>
          <w:szCs w:val="24"/>
        </w:rPr>
        <w:br/>
      </w:r>
      <w:r w:rsidR="00E06B25" w:rsidRPr="00553723">
        <w:rPr>
          <w:sz w:val="24"/>
          <w:szCs w:val="24"/>
        </w:rPr>
        <w:br/>
      </w:r>
      <w:r w:rsidR="00E06B25" w:rsidRPr="00553723">
        <w:rPr>
          <w:sz w:val="24"/>
          <w:szCs w:val="24"/>
        </w:rPr>
        <w:tab/>
      </w:r>
      <w:r w:rsidR="00E06B25" w:rsidRPr="00553723">
        <w:rPr>
          <w:sz w:val="24"/>
          <w:szCs w:val="24"/>
        </w:rPr>
        <w:tab/>
      </w:r>
      <w:r w:rsidRPr="00553723">
        <w:rPr>
          <w:sz w:val="24"/>
          <w:szCs w:val="24"/>
        </w:rPr>
        <w:t>4</w:t>
      </w:r>
      <w:r w:rsidR="00E06B25" w:rsidRPr="00553723">
        <w:rPr>
          <w:sz w:val="24"/>
          <w:szCs w:val="24"/>
        </w:rPr>
        <w:t>.</w:t>
      </w:r>
      <w:r w:rsidR="00E06B25" w:rsidRPr="00553723">
        <w:rPr>
          <w:sz w:val="24"/>
          <w:szCs w:val="24"/>
        </w:rPr>
        <w:tab/>
        <w:t xml:space="preserve"> A Motion for Judgment on the Pleadings may be granted in cases where the record clearly shows that there are no genuine issues of material fact and that the moving party is entitled to judgment as a matter of law. 52 Pa. Code § 5.102(d)(1).</w:t>
      </w:r>
    </w:p>
    <w:p w:rsidR="008A385E" w:rsidRPr="00553723" w:rsidRDefault="008A385E" w:rsidP="00553723">
      <w:pPr>
        <w:spacing w:line="360" w:lineRule="auto"/>
        <w:rPr>
          <w:sz w:val="24"/>
          <w:szCs w:val="24"/>
        </w:rPr>
      </w:pPr>
    </w:p>
    <w:p w:rsidR="0098647E" w:rsidRPr="00553723" w:rsidRDefault="008A385E" w:rsidP="00553723">
      <w:pPr>
        <w:suppressAutoHyphens/>
        <w:autoSpaceDE w:val="0"/>
        <w:autoSpaceDN w:val="0"/>
        <w:spacing w:line="360" w:lineRule="auto"/>
        <w:rPr>
          <w:spacing w:val="-3"/>
          <w:sz w:val="24"/>
          <w:szCs w:val="24"/>
        </w:rPr>
      </w:pPr>
      <w:r w:rsidRPr="00553723">
        <w:rPr>
          <w:spacing w:val="-3"/>
          <w:sz w:val="24"/>
          <w:szCs w:val="24"/>
        </w:rPr>
        <w:tab/>
      </w:r>
      <w:r w:rsidRPr="00553723">
        <w:rPr>
          <w:spacing w:val="-3"/>
          <w:sz w:val="24"/>
          <w:szCs w:val="24"/>
        </w:rPr>
        <w:tab/>
      </w:r>
      <w:r w:rsidR="00BC1863" w:rsidRPr="00553723">
        <w:rPr>
          <w:spacing w:val="-3"/>
          <w:sz w:val="24"/>
          <w:szCs w:val="24"/>
        </w:rPr>
        <w:t>5</w:t>
      </w:r>
      <w:r w:rsidRPr="00553723">
        <w:rPr>
          <w:spacing w:val="-3"/>
          <w:sz w:val="24"/>
          <w:szCs w:val="24"/>
        </w:rPr>
        <w:t>.</w:t>
      </w:r>
      <w:r w:rsidRPr="00553723">
        <w:rPr>
          <w:spacing w:val="-3"/>
          <w:sz w:val="24"/>
          <w:szCs w:val="24"/>
        </w:rPr>
        <w:tab/>
        <w:t xml:space="preserve">The doctrine of </w:t>
      </w:r>
      <w:r w:rsidRPr="00553723">
        <w:rPr>
          <w:bCs/>
          <w:i/>
          <w:iCs/>
          <w:spacing w:val="-3"/>
          <w:sz w:val="24"/>
          <w:szCs w:val="24"/>
        </w:rPr>
        <w:t>res judicata</w:t>
      </w:r>
      <w:r w:rsidRPr="00553723">
        <w:rPr>
          <w:spacing w:val="-3"/>
          <w:sz w:val="24"/>
          <w:szCs w:val="24"/>
        </w:rPr>
        <w:t xml:space="preserve"> reflects the refusal of the law to tolerate the relitigation of a matter decided by a court of competent jurisdiction.  Final valid judgment on the merits by a court of competent jurisdiction bars any future suit between the same parties on the same cause of action.  </w:t>
      </w:r>
      <w:r w:rsidRPr="00553723">
        <w:rPr>
          <w:i/>
          <w:spacing w:val="-3"/>
          <w:sz w:val="24"/>
          <w:szCs w:val="24"/>
        </w:rPr>
        <w:t>Day v. Volkswagenwerk Aktiengesellschaft</w:t>
      </w:r>
      <w:r w:rsidRPr="00553723">
        <w:rPr>
          <w:spacing w:val="-3"/>
          <w:sz w:val="24"/>
          <w:szCs w:val="24"/>
        </w:rPr>
        <w:t xml:space="preserve">, 318 Pa. Superior Ct. 225, 464 </w:t>
      </w:r>
      <w:r w:rsidRPr="00553723">
        <w:rPr>
          <w:spacing w:val="-3"/>
          <w:sz w:val="24"/>
          <w:szCs w:val="24"/>
        </w:rPr>
        <w:lastRenderedPageBreak/>
        <w:t xml:space="preserve">A.2d 1313, 1316-1317 (1983);  </w:t>
      </w:r>
      <w:r w:rsidRPr="00553723">
        <w:rPr>
          <w:i/>
          <w:spacing w:val="-3"/>
          <w:sz w:val="24"/>
          <w:szCs w:val="24"/>
        </w:rPr>
        <w:t>Thomas P. O'Toole v. The Bell Telephone Company of Pennsylvania</w:t>
      </w:r>
      <w:r w:rsidRPr="00553723">
        <w:rPr>
          <w:spacing w:val="-3"/>
          <w:sz w:val="24"/>
          <w:szCs w:val="24"/>
        </w:rPr>
        <w:t>, 1992 Pa. PUC LEXIS 83, 16-18 (Pa. PUC 1992).</w:t>
      </w:r>
    </w:p>
    <w:p w:rsidR="008A385E" w:rsidRPr="00553723" w:rsidRDefault="008A385E" w:rsidP="00553723">
      <w:pPr>
        <w:suppressAutoHyphens/>
        <w:autoSpaceDE w:val="0"/>
        <w:autoSpaceDN w:val="0"/>
        <w:spacing w:line="360" w:lineRule="auto"/>
        <w:rPr>
          <w:spacing w:val="-3"/>
          <w:sz w:val="24"/>
          <w:szCs w:val="24"/>
        </w:rPr>
      </w:pPr>
      <w:r w:rsidRPr="00553723">
        <w:rPr>
          <w:spacing w:val="-3"/>
          <w:sz w:val="24"/>
          <w:szCs w:val="24"/>
        </w:rPr>
        <w:br/>
      </w:r>
      <w:r w:rsidRPr="00553723">
        <w:rPr>
          <w:spacing w:val="-3"/>
          <w:sz w:val="24"/>
          <w:szCs w:val="24"/>
        </w:rPr>
        <w:tab/>
      </w:r>
      <w:r w:rsidRPr="00553723">
        <w:rPr>
          <w:spacing w:val="-3"/>
          <w:sz w:val="24"/>
          <w:szCs w:val="24"/>
        </w:rPr>
        <w:tab/>
      </w:r>
      <w:r w:rsidR="00BC1863" w:rsidRPr="00553723">
        <w:rPr>
          <w:spacing w:val="-3"/>
          <w:sz w:val="24"/>
          <w:szCs w:val="24"/>
        </w:rPr>
        <w:t>6</w:t>
      </w:r>
      <w:r w:rsidRPr="00553723">
        <w:rPr>
          <w:spacing w:val="-3"/>
          <w:sz w:val="24"/>
          <w:szCs w:val="24"/>
        </w:rPr>
        <w:t>.</w:t>
      </w:r>
      <w:r w:rsidRPr="00553723">
        <w:rPr>
          <w:spacing w:val="-3"/>
          <w:sz w:val="24"/>
          <w:szCs w:val="24"/>
        </w:rPr>
        <w:tab/>
        <w:t xml:space="preserve">For the doctrine of </w:t>
      </w:r>
      <w:r w:rsidRPr="00553723">
        <w:rPr>
          <w:bCs/>
          <w:i/>
          <w:iCs/>
          <w:spacing w:val="-3"/>
          <w:sz w:val="24"/>
          <w:szCs w:val="24"/>
        </w:rPr>
        <w:t>res judicata</w:t>
      </w:r>
      <w:r w:rsidRPr="00553723">
        <w:rPr>
          <w:spacing w:val="-3"/>
          <w:sz w:val="24"/>
          <w:szCs w:val="24"/>
        </w:rPr>
        <w:t xml:space="preserve"> to </w:t>
      </w:r>
      <w:r w:rsidR="00C20404" w:rsidRPr="00553723">
        <w:rPr>
          <w:spacing w:val="-3"/>
          <w:sz w:val="24"/>
          <w:szCs w:val="24"/>
        </w:rPr>
        <w:t>apply</w:t>
      </w:r>
      <w:r w:rsidRPr="00553723">
        <w:rPr>
          <w:spacing w:val="-3"/>
          <w:sz w:val="24"/>
          <w:szCs w:val="24"/>
        </w:rPr>
        <w:t xml:space="preserve">, four conditions must be met: </w:t>
      </w:r>
    </w:p>
    <w:p w:rsidR="008A385E" w:rsidRPr="00553723" w:rsidRDefault="008A385E" w:rsidP="00553723">
      <w:pPr>
        <w:suppressAutoHyphens/>
        <w:autoSpaceDE w:val="0"/>
        <w:autoSpaceDN w:val="0"/>
        <w:spacing w:line="360" w:lineRule="auto"/>
        <w:rPr>
          <w:spacing w:val="-3"/>
          <w:sz w:val="24"/>
          <w:szCs w:val="24"/>
        </w:rPr>
      </w:pPr>
    </w:p>
    <w:p w:rsidR="0098647E" w:rsidRPr="00553723" w:rsidRDefault="0098647E" w:rsidP="00553723">
      <w:pPr>
        <w:suppressAutoHyphens/>
        <w:autoSpaceDE w:val="0"/>
        <w:autoSpaceDN w:val="0"/>
        <w:ind w:left="1440" w:right="1440"/>
        <w:rPr>
          <w:spacing w:val="-3"/>
          <w:sz w:val="24"/>
          <w:szCs w:val="24"/>
        </w:rPr>
      </w:pPr>
      <w:r w:rsidRPr="00553723">
        <w:rPr>
          <w:spacing w:val="-3"/>
          <w:sz w:val="24"/>
          <w:szCs w:val="24"/>
        </w:rPr>
        <w:t>(1)</w:t>
      </w:r>
      <w:r w:rsidRPr="00553723">
        <w:rPr>
          <w:spacing w:val="-3"/>
          <w:sz w:val="24"/>
          <w:szCs w:val="24"/>
        </w:rPr>
        <w:tab/>
        <w:t xml:space="preserve"> identity of issues</w:t>
      </w:r>
    </w:p>
    <w:p w:rsidR="0098647E" w:rsidRPr="00553723" w:rsidRDefault="0098647E" w:rsidP="00553723">
      <w:pPr>
        <w:suppressAutoHyphens/>
        <w:autoSpaceDE w:val="0"/>
        <w:autoSpaceDN w:val="0"/>
        <w:ind w:left="1440" w:right="1440"/>
        <w:rPr>
          <w:spacing w:val="-3"/>
          <w:sz w:val="24"/>
          <w:szCs w:val="24"/>
        </w:rPr>
      </w:pPr>
    </w:p>
    <w:p w:rsidR="0098647E" w:rsidRPr="00553723" w:rsidRDefault="008A385E" w:rsidP="00553723">
      <w:pPr>
        <w:suppressAutoHyphens/>
        <w:autoSpaceDE w:val="0"/>
        <w:autoSpaceDN w:val="0"/>
        <w:ind w:left="1440" w:right="1440"/>
        <w:rPr>
          <w:spacing w:val="-3"/>
          <w:sz w:val="24"/>
          <w:szCs w:val="24"/>
        </w:rPr>
      </w:pPr>
      <w:r w:rsidRPr="00553723">
        <w:rPr>
          <w:spacing w:val="-3"/>
          <w:sz w:val="24"/>
          <w:szCs w:val="24"/>
        </w:rPr>
        <w:t>(2)</w:t>
      </w:r>
      <w:r w:rsidR="0098647E" w:rsidRPr="00553723">
        <w:rPr>
          <w:spacing w:val="-3"/>
          <w:sz w:val="24"/>
          <w:szCs w:val="24"/>
        </w:rPr>
        <w:tab/>
        <w:t xml:space="preserve"> identity of causes of action</w:t>
      </w:r>
    </w:p>
    <w:p w:rsidR="0098647E" w:rsidRPr="00553723" w:rsidRDefault="0098647E" w:rsidP="00553723">
      <w:pPr>
        <w:suppressAutoHyphens/>
        <w:autoSpaceDE w:val="0"/>
        <w:autoSpaceDN w:val="0"/>
        <w:ind w:left="1440" w:right="1440"/>
        <w:rPr>
          <w:spacing w:val="-3"/>
          <w:sz w:val="24"/>
          <w:szCs w:val="24"/>
        </w:rPr>
      </w:pPr>
    </w:p>
    <w:p w:rsidR="0098647E" w:rsidRPr="00553723" w:rsidRDefault="008A385E" w:rsidP="00553723">
      <w:pPr>
        <w:suppressAutoHyphens/>
        <w:autoSpaceDE w:val="0"/>
        <w:autoSpaceDN w:val="0"/>
        <w:ind w:left="1440" w:right="1440"/>
        <w:rPr>
          <w:spacing w:val="-3"/>
          <w:sz w:val="24"/>
          <w:szCs w:val="24"/>
        </w:rPr>
      </w:pPr>
      <w:r w:rsidRPr="00553723">
        <w:rPr>
          <w:spacing w:val="-3"/>
          <w:sz w:val="24"/>
          <w:szCs w:val="24"/>
        </w:rPr>
        <w:t>(3)</w:t>
      </w:r>
      <w:r w:rsidRPr="00553723">
        <w:rPr>
          <w:spacing w:val="-3"/>
          <w:sz w:val="24"/>
          <w:szCs w:val="24"/>
        </w:rPr>
        <w:tab/>
        <w:t xml:space="preserve"> identity of persons and parties to the action and</w:t>
      </w:r>
    </w:p>
    <w:p w:rsidR="0098647E" w:rsidRPr="00553723" w:rsidRDefault="0098647E" w:rsidP="00553723">
      <w:pPr>
        <w:suppressAutoHyphens/>
        <w:autoSpaceDE w:val="0"/>
        <w:autoSpaceDN w:val="0"/>
        <w:ind w:left="1440" w:right="1440"/>
        <w:rPr>
          <w:spacing w:val="-3"/>
          <w:sz w:val="24"/>
          <w:szCs w:val="24"/>
        </w:rPr>
      </w:pPr>
    </w:p>
    <w:p w:rsidR="008A385E" w:rsidRPr="00553723" w:rsidRDefault="008A385E" w:rsidP="00553723">
      <w:pPr>
        <w:suppressAutoHyphens/>
        <w:autoSpaceDE w:val="0"/>
        <w:autoSpaceDN w:val="0"/>
        <w:ind w:left="1440" w:right="1440"/>
        <w:rPr>
          <w:spacing w:val="-3"/>
          <w:sz w:val="24"/>
          <w:szCs w:val="24"/>
        </w:rPr>
      </w:pPr>
      <w:r w:rsidRPr="00553723">
        <w:rPr>
          <w:spacing w:val="-3"/>
          <w:sz w:val="24"/>
          <w:szCs w:val="24"/>
        </w:rPr>
        <w:t xml:space="preserve">(4) </w:t>
      </w:r>
      <w:r w:rsidRPr="00553723">
        <w:rPr>
          <w:spacing w:val="-3"/>
          <w:sz w:val="24"/>
          <w:szCs w:val="24"/>
        </w:rPr>
        <w:tab/>
        <w:t xml:space="preserve">identity of the quality and capacity of the parties suing or </w:t>
      </w:r>
      <w:r w:rsidR="005115A4" w:rsidRPr="00553723">
        <w:rPr>
          <w:spacing w:val="-3"/>
          <w:sz w:val="24"/>
          <w:szCs w:val="24"/>
        </w:rPr>
        <w:tab/>
      </w:r>
      <w:r w:rsidRPr="00553723">
        <w:rPr>
          <w:spacing w:val="-3"/>
          <w:sz w:val="24"/>
          <w:szCs w:val="24"/>
        </w:rPr>
        <w:t>sued.</w:t>
      </w:r>
    </w:p>
    <w:p w:rsidR="00BC1863" w:rsidRPr="00553723" w:rsidRDefault="00BC1863" w:rsidP="00553723">
      <w:pPr>
        <w:spacing w:line="360" w:lineRule="auto"/>
        <w:ind w:left="1440" w:right="1440"/>
        <w:rPr>
          <w:sz w:val="24"/>
          <w:szCs w:val="24"/>
        </w:rPr>
      </w:pPr>
    </w:p>
    <w:p w:rsidR="00750831" w:rsidRPr="00553723" w:rsidRDefault="00BC1863" w:rsidP="00553723">
      <w:pPr>
        <w:suppressAutoHyphens/>
        <w:autoSpaceDE w:val="0"/>
        <w:autoSpaceDN w:val="0"/>
        <w:spacing w:line="360" w:lineRule="auto"/>
        <w:rPr>
          <w:spacing w:val="-3"/>
          <w:sz w:val="24"/>
          <w:szCs w:val="24"/>
        </w:rPr>
      </w:pPr>
      <w:r w:rsidRPr="00553723">
        <w:rPr>
          <w:spacing w:val="-3"/>
          <w:sz w:val="24"/>
          <w:szCs w:val="24"/>
        </w:rPr>
        <w:tab/>
      </w:r>
      <w:r w:rsidRPr="00553723">
        <w:rPr>
          <w:spacing w:val="-3"/>
          <w:sz w:val="24"/>
          <w:szCs w:val="24"/>
        </w:rPr>
        <w:tab/>
        <w:t>7.</w:t>
      </w:r>
      <w:r w:rsidRPr="00553723">
        <w:rPr>
          <w:spacing w:val="-3"/>
          <w:sz w:val="24"/>
          <w:szCs w:val="24"/>
        </w:rPr>
        <w:tab/>
        <w:t xml:space="preserve">The parties and the allegations of the instant Complaint are identical to those in a matter previously adjudicated by the Commission in the case of </w:t>
      </w:r>
      <w:r w:rsidR="00750831" w:rsidRPr="00553723">
        <w:rPr>
          <w:i/>
          <w:spacing w:val="-3"/>
          <w:sz w:val="24"/>
          <w:szCs w:val="24"/>
        </w:rPr>
        <w:t>Pennsylvania Public Utility Commission, et al. v. Aqua Pennsylvania, Inc.</w:t>
      </w:r>
      <w:r w:rsidR="00750831" w:rsidRPr="00553723">
        <w:rPr>
          <w:spacing w:val="-3"/>
          <w:sz w:val="24"/>
          <w:szCs w:val="24"/>
        </w:rPr>
        <w:t xml:space="preserve">, Docket No. R-2009-2132019, </w:t>
      </w:r>
      <w:r w:rsidR="00750831" w:rsidRPr="00553723">
        <w:rPr>
          <w:i/>
          <w:spacing w:val="-3"/>
          <w:sz w:val="24"/>
          <w:szCs w:val="24"/>
        </w:rPr>
        <w:t>et seq</w:t>
      </w:r>
      <w:r w:rsidR="00750831" w:rsidRPr="00553723">
        <w:rPr>
          <w:spacing w:val="-3"/>
          <w:sz w:val="24"/>
          <w:szCs w:val="24"/>
        </w:rPr>
        <w:t>.  (</w:t>
      </w:r>
      <w:r w:rsidR="00750831" w:rsidRPr="00553723">
        <w:rPr>
          <w:spacing w:val="-3"/>
          <w:sz w:val="24"/>
          <w:szCs w:val="24"/>
        </w:rPr>
        <w:fldChar w:fldCharType="begin"/>
      </w:r>
      <w:r w:rsidR="00750831" w:rsidRPr="00553723">
        <w:rPr>
          <w:spacing w:val="-3"/>
          <w:sz w:val="24"/>
          <w:szCs w:val="24"/>
        </w:rPr>
        <w:instrText>fillin "Complainant's Name" \d ""</w:instrText>
      </w:r>
      <w:r w:rsidR="00750831" w:rsidRPr="00553723">
        <w:rPr>
          <w:spacing w:val="-3"/>
          <w:sz w:val="24"/>
          <w:szCs w:val="24"/>
        </w:rPr>
        <w:fldChar w:fldCharType="end"/>
      </w:r>
      <w:r w:rsidR="00750831" w:rsidRPr="00553723">
        <w:rPr>
          <w:spacing w:val="-3"/>
          <w:sz w:val="24"/>
          <w:szCs w:val="24"/>
        </w:rPr>
        <w:t>Order entered June 16, 2010).</w:t>
      </w:r>
    </w:p>
    <w:p w:rsidR="00750831" w:rsidRPr="00553723" w:rsidRDefault="00BC1863" w:rsidP="00553723">
      <w:pPr>
        <w:spacing w:line="360" w:lineRule="auto"/>
        <w:rPr>
          <w:spacing w:val="-3"/>
          <w:sz w:val="24"/>
          <w:szCs w:val="24"/>
        </w:rPr>
      </w:pPr>
      <w:r w:rsidRPr="00553723">
        <w:rPr>
          <w:spacing w:val="-3"/>
          <w:sz w:val="24"/>
          <w:szCs w:val="24"/>
        </w:rPr>
        <w:br/>
      </w:r>
      <w:r w:rsidRPr="00553723">
        <w:rPr>
          <w:spacing w:val="-3"/>
          <w:sz w:val="24"/>
          <w:szCs w:val="24"/>
        </w:rPr>
        <w:tab/>
      </w:r>
      <w:r w:rsidRPr="00553723">
        <w:rPr>
          <w:spacing w:val="-3"/>
          <w:sz w:val="24"/>
          <w:szCs w:val="24"/>
        </w:rPr>
        <w:tab/>
        <w:t>8.</w:t>
      </w:r>
      <w:r w:rsidRPr="00553723">
        <w:rPr>
          <w:spacing w:val="-3"/>
          <w:sz w:val="24"/>
          <w:szCs w:val="24"/>
        </w:rPr>
        <w:tab/>
        <w:t>The issues raised in the Complaint have been previously adjudicated by the Commission and a final decision on the merits issued in the case of</w:t>
      </w:r>
      <w:r w:rsidR="00750831" w:rsidRPr="00553723">
        <w:rPr>
          <w:spacing w:val="-3"/>
          <w:sz w:val="24"/>
          <w:szCs w:val="24"/>
        </w:rPr>
        <w:t xml:space="preserve"> </w:t>
      </w:r>
      <w:r w:rsidR="00750831" w:rsidRPr="00553723">
        <w:rPr>
          <w:i/>
          <w:spacing w:val="-3"/>
          <w:sz w:val="24"/>
          <w:szCs w:val="24"/>
        </w:rPr>
        <w:t>Pennsylvania Public Utility Commission, et al. v. Aqua Pennsylvania, Inc.</w:t>
      </w:r>
      <w:r w:rsidR="00750831" w:rsidRPr="00553723">
        <w:rPr>
          <w:spacing w:val="-3"/>
          <w:sz w:val="24"/>
          <w:szCs w:val="24"/>
        </w:rPr>
        <w:t xml:space="preserve">, Docket No. R-2009-2132019, </w:t>
      </w:r>
      <w:r w:rsidR="00750831" w:rsidRPr="00553723">
        <w:rPr>
          <w:i/>
          <w:spacing w:val="-3"/>
          <w:sz w:val="24"/>
          <w:szCs w:val="24"/>
        </w:rPr>
        <w:t>et seq</w:t>
      </w:r>
      <w:r w:rsidR="00750831" w:rsidRPr="00553723">
        <w:rPr>
          <w:spacing w:val="-3"/>
          <w:sz w:val="24"/>
          <w:szCs w:val="24"/>
        </w:rPr>
        <w:t>.  (</w:t>
      </w:r>
      <w:r w:rsidR="00750831" w:rsidRPr="00553723">
        <w:rPr>
          <w:spacing w:val="-3"/>
          <w:sz w:val="24"/>
          <w:szCs w:val="24"/>
        </w:rPr>
        <w:fldChar w:fldCharType="begin"/>
      </w:r>
      <w:r w:rsidR="00750831" w:rsidRPr="00553723">
        <w:rPr>
          <w:spacing w:val="-3"/>
          <w:sz w:val="24"/>
          <w:szCs w:val="24"/>
        </w:rPr>
        <w:instrText>fillin "Complainant's Name" \d ""</w:instrText>
      </w:r>
      <w:r w:rsidR="00750831" w:rsidRPr="00553723">
        <w:rPr>
          <w:spacing w:val="-3"/>
          <w:sz w:val="24"/>
          <w:szCs w:val="24"/>
        </w:rPr>
        <w:fldChar w:fldCharType="end"/>
      </w:r>
      <w:r w:rsidR="00750831" w:rsidRPr="00553723">
        <w:rPr>
          <w:spacing w:val="-3"/>
          <w:sz w:val="24"/>
          <w:szCs w:val="24"/>
        </w:rPr>
        <w:t>Order entered June 16, 2010).</w:t>
      </w:r>
    </w:p>
    <w:p w:rsidR="00750831" w:rsidRPr="00553723" w:rsidRDefault="00750831" w:rsidP="00553723">
      <w:pPr>
        <w:spacing w:line="360" w:lineRule="auto"/>
        <w:rPr>
          <w:spacing w:val="-3"/>
          <w:sz w:val="24"/>
          <w:szCs w:val="24"/>
        </w:rPr>
      </w:pPr>
    </w:p>
    <w:p w:rsidR="00BC1863" w:rsidRPr="00553723" w:rsidRDefault="00BC1863" w:rsidP="00553723">
      <w:pPr>
        <w:spacing w:line="360" w:lineRule="auto"/>
        <w:rPr>
          <w:sz w:val="24"/>
          <w:szCs w:val="24"/>
        </w:rPr>
      </w:pPr>
      <w:r w:rsidRPr="00553723">
        <w:rPr>
          <w:spacing w:val="-3"/>
          <w:sz w:val="24"/>
          <w:szCs w:val="24"/>
        </w:rPr>
        <w:tab/>
      </w:r>
      <w:r w:rsidRPr="00553723">
        <w:rPr>
          <w:spacing w:val="-3"/>
          <w:sz w:val="24"/>
          <w:szCs w:val="24"/>
        </w:rPr>
        <w:tab/>
        <w:t>9.</w:t>
      </w:r>
      <w:r w:rsidRPr="00553723">
        <w:rPr>
          <w:spacing w:val="-3"/>
          <w:sz w:val="24"/>
          <w:szCs w:val="24"/>
        </w:rPr>
        <w:tab/>
        <w:t xml:space="preserve">The present Complaint is barred by the doctrine of </w:t>
      </w:r>
      <w:r w:rsidRPr="00553723">
        <w:rPr>
          <w:bCs/>
          <w:i/>
          <w:iCs/>
          <w:spacing w:val="-3"/>
          <w:sz w:val="24"/>
          <w:szCs w:val="24"/>
        </w:rPr>
        <w:t>res judicata</w:t>
      </w:r>
      <w:r w:rsidRPr="00553723">
        <w:rPr>
          <w:spacing w:val="-3"/>
          <w:sz w:val="24"/>
          <w:szCs w:val="24"/>
        </w:rPr>
        <w:t>.</w:t>
      </w:r>
      <w:r w:rsidRPr="00553723">
        <w:rPr>
          <w:spacing w:val="-3"/>
          <w:sz w:val="24"/>
          <w:szCs w:val="24"/>
        </w:rPr>
        <w:br/>
      </w:r>
    </w:p>
    <w:p w:rsidR="0098647E" w:rsidRPr="00553723" w:rsidRDefault="00E06B25" w:rsidP="00553723">
      <w:pPr>
        <w:spacing w:line="360" w:lineRule="auto"/>
        <w:rPr>
          <w:sz w:val="24"/>
          <w:szCs w:val="24"/>
        </w:rPr>
      </w:pPr>
      <w:r w:rsidRPr="00553723">
        <w:rPr>
          <w:sz w:val="24"/>
          <w:szCs w:val="24"/>
        </w:rPr>
        <w:tab/>
      </w:r>
      <w:r w:rsidRPr="00553723">
        <w:rPr>
          <w:sz w:val="24"/>
          <w:szCs w:val="24"/>
        </w:rPr>
        <w:tab/>
      </w:r>
      <w:r w:rsidR="00BC1863" w:rsidRPr="00553723">
        <w:rPr>
          <w:sz w:val="24"/>
          <w:szCs w:val="24"/>
        </w:rPr>
        <w:t>10</w:t>
      </w:r>
      <w:r w:rsidRPr="00553723">
        <w:rPr>
          <w:sz w:val="24"/>
          <w:szCs w:val="24"/>
        </w:rPr>
        <w:t xml:space="preserve">. </w:t>
      </w:r>
      <w:r w:rsidRPr="00553723">
        <w:rPr>
          <w:sz w:val="24"/>
          <w:szCs w:val="24"/>
        </w:rPr>
        <w:tab/>
        <w:t>There are no genuine issues of material fact in this case, and the moving party is entitled to judgment as a matter of law.</w:t>
      </w:r>
      <w:r w:rsidRPr="00553723">
        <w:rPr>
          <w:sz w:val="24"/>
          <w:szCs w:val="24"/>
        </w:rPr>
        <w:br/>
      </w:r>
      <w:r w:rsidRPr="00553723">
        <w:rPr>
          <w:sz w:val="24"/>
          <w:szCs w:val="24"/>
        </w:rPr>
        <w:br/>
      </w:r>
      <w:r w:rsidRPr="00553723">
        <w:rPr>
          <w:sz w:val="24"/>
          <w:szCs w:val="24"/>
        </w:rPr>
        <w:tab/>
      </w:r>
      <w:r w:rsidRPr="00553723">
        <w:rPr>
          <w:sz w:val="24"/>
          <w:szCs w:val="24"/>
        </w:rPr>
        <w:tab/>
      </w:r>
      <w:r w:rsidR="00BC1863" w:rsidRPr="00553723">
        <w:rPr>
          <w:sz w:val="24"/>
          <w:szCs w:val="24"/>
        </w:rPr>
        <w:t>11.</w:t>
      </w:r>
      <w:r w:rsidRPr="00553723">
        <w:rPr>
          <w:sz w:val="24"/>
          <w:szCs w:val="24"/>
        </w:rPr>
        <w:tab/>
        <w:t xml:space="preserve"> The Commission may dismiss a complaint without a hearing if a hearing is not necessary in the public interest. 66 Pa.C. S. § 703(b).</w:t>
      </w:r>
    </w:p>
    <w:p w:rsidR="00854B55" w:rsidRPr="00553723" w:rsidRDefault="00854B55" w:rsidP="00553723">
      <w:pPr>
        <w:spacing w:line="360" w:lineRule="auto"/>
        <w:rPr>
          <w:sz w:val="24"/>
          <w:szCs w:val="24"/>
        </w:rPr>
      </w:pPr>
    </w:p>
    <w:p w:rsidR="00854B55" w:rsidRPr="00553723" w:rsidRDefault="00854B55" w:rsidP="00553723">
      <w:pPr>
        <w:spacing w:line="360" w:lineRule="auto"/>
        <w:rPr>
          <w:sz w:val="24"/>
          <w:szCs w:val="24"/>
        </w:rPr>
      </w:pPr>
    </w:p>
    <w:p w:rsidR="00E06B25" w:rsidRPr="00553723" w:rsidRDefault="00E06B25" w:rsidP="00553723">
      <w:pPr>
        <w:spacing w:line="360" w:lineRule="auto"/>
        <w:rPr>
          <w:sz w:val="24"/>
          <w:szCs w:val="24"/>
        </w:rPr>
      </w:pPr>
    </w:p>
    <w:p w:rsidR="00E06B25" w:rsidRPr="00553723" w:rsidRDefault="00E06B25" w:rsidP="00553723">
      <w:pPr>
        <w:spacing w:line="360" w:lineRule="auto"/>
        <w:jc w:val="center"/>
        <w:rPr>
          <w:sz w:val="24"/>
          <w:szCs w:val="24"/>
          <w:u w:val="single"/>
        </w:rPr>
      </w:pPr>
      <w:r w:rsidRPr="00553723">
        <w:rPr>
          <w:sz w:val="24"/>
          <w:szCs w:val="24"/>
          <w:u w:val="single"/>
        </w:rPr>
        <w:lastRenderedPageBreak/>
        <w:t>ORDER</w:t>
      </w:r>
    </w:p>
    <w:p w:rsidR="0098647E" w:rsidRPr="00553723" w:rsidRDefault="0098647E" w:rsidP="00553723">
      <w:pPr>
        <w:spacing w:line="360" w:lineRule="auto"/>
        <w:jc w:val="center"/>
        <w:rPr>
          <w:b/>
          <w:sz w:val="24"/>
          <w:szCs w:val="24"/>
          <w:u w:val="single"/>
        </w:rPr>
      </w:pPr>
    </w:p>
    <w:p w:rsidR="00E06B25" w:rsidRPr="00553723" w:rsidRDefault="00E06B25" w:rsidP="00553723">
      <w:pPr>
        <w:spacing w:line="360" w:lineRule="auto"/>
        <w:rPr>
          <w:sz w:val="24"/>
          <w:szCs w:val="24"/>
        </w:rPr>
      </w:pPr>
    </w:p>
    <w:p w:rsidR="00E06B25" w:rsidRPr="00553723" w:rsidRDefault="00E06B25" w:rsidP="00553723">
      <w:pPr>
        <w:spacing w:line="360" w:lineRule="auto"/>
        <w:rPr>
          <w:sz w:val="24"/>
          <w:szCs w:val="24"/>
        </w:rPr>
      </w:pPr>
      <w:r w:rsidRPr="00553723">
        <w:rPr>
          <w:sz w:val="24"/>
          <w:szCs w:val="24"/>
        </w:rPr>
        <w:tab/>
      </w:r>
      <w:r w:rsidRPr="00553723">
        <w:rPr>
          <w:sz w:val="24"/>
          <w:szCs w:val="24"/>
        </w:rPr>
        <w:tab/>
        <w:t>THEREFORE,</w:t>
      </w:r>
    </w:p>
    <w:p w:rsidR="00E06B25" w:rsidRPr="00553723" w:rsidRDefault="00E06B25" w:rsidP="00553723">
      <w:pPr>
        <w:spacing w:line="360" w:lineRule="auto"/>
        <w:rPr>
          <w:sz w:val="24"/>
          <w:szCs w:val="24"/>
        </w:rPr>
      </w:pPr>
    </w:p>
    <w:p w:rsidR="00E06B25" w:rsidRPr="00553723" w:rsidRDefault="00E06B25" w:rsidP="00553723">
      <w:pPr>
        <w:spacing w:line="360" w:lineRule="auto"/>
        <w:rPr>
          <w:sz w:val="24"/>
          <w:szCs w:val="24"/>
        </w:rPr>
      </w:pPr>
      <w:r w:rsidRPr="00553723">
        <w:rPr>
          <w:sz w:val="24"/>
          <w:szCs w:val="24"/>
        </w:rPr>
        <w:tab/>
      </w:r>
      <w:r w:rsidRPr="00553723">
        <w:rPr>
          <w:sz w:val="24"/>
          <w:szCs w:val="24"/>
        </w:rPr>
        <w:tab/>
        <w:t>IT IS ORDERED:</w:t>
      </w:r>
    </w:p>
    <w:p w:rsidR="00E06B25" w:rsidRPr="00553723" w:rsidRDefault="00E06B25" w:rsidP="00553723">
      <w:pPr>
        <w:spacing w:line="360" w:lineRule="auto"/>
        <w:rPr>
          <w:sz w:val="24"/>
          <w:szCs w:val="24"/>
        </w:rPr>
      </w:pPr>
    </w:p>
    <w:p w:rsidR="00E06B25" w:rsidRPr="00553723" w:rsidRDefault="00E06B25" w:rsidP="00553723">
      <w:pPr>
        <w:spacing w:line="360" w:lineRule="auto"/>
        <w:rPr>
          <w:sz w:val="24"/>
          <w:szCs w:val="24"/>
        </w:rPr>
      </w:pPr>
      <w:r w:rsidRPr="00553723">
        <w:rPr>
          <w:sz w:val="24"/>
          <w:szCs w:val="24"/>
        </w:rPr>
        <w:tab/>
      </w:r>
      <w:r w:rsidRPr="00553723">
        <w:rPr>
          <w:sz w:val="24"/>
          <w:szCs w:val="24"/>
        </w:rPr>
        <w:tab/>
        <w:t>1.</w:t>
      </w:r>
      <w:r w:rsidRPr="00553723">
        <w:rPr>
          <w:sz w:val="24"/>
          <w:szCs w:val="24"/>
        </w:rPr>
        <w:tab/>
        <w:t xml:space="preserve">That the </w:t>
      </w:r>
      <w:r w:rsidR="00750831" w:rsidRPr="00553723">
        <w:rPr>
          <w:sz w:val="24"/>
          <w:szCs w:val="24"/>
        </w:rPr>
        <w:t xml:space="preserve">Preliminary Objections </w:t>
      </w:r>
      <w:r w:rsidRPr="00553723">
        <w:rPr>
          <w:sz w:val="24"/>
          <w:szCs w:val="24"/>
        </w:rPr>
        <w:t xml:space="preserve">filed on </w:t>
      </w:r>
      <w:r w:rsidR="0098647E" w:rsidRPr="00553723">
        <w:rPr>
          <w:sz w:val="24"/>
          <w:szCs w:val="24"/>
        </w:rPr>
        <w:t>November 9, </w:t>
      </w:r>
      <w:r w:rsidR="00050E94" w:rsidRPr="00553723">
        <w:rPr>
          <w:sz w:val="24"/>
          <w:szCs w:val="24"/>
        </w:rPr>
        <w:t>2011</w:t>
      </w:r>
      <w:r w:rsidR="005115A4" w:rsidRPr="00553723">
        <w:rPr>
          <w:sz w:val="24"/>
          <w:szCs w:val="24"/>
        </w:rPr>
        <w:t>,</w:t>
      </w:r>
      <w:r w:rsidRPr="00553723">
        <w:rPr>
          <w:sz w:val="24"/>
          <w:szCs w:val="24"/>
        </w:rPr>
        <w:t xml:space="preserve"> by </w:t>
      </w:r>
      <w:r w:rsidR="00750831" w:rsidRPr="00553723">
        <w:rPr>
          <w:sz w:val="24"/>
          <w:szCs w:val="24"/>
        </w:rPr>
        <w:t xml:space="preserve">Aqua Pennsylvania, Inc., </w:t>
      </w:r>
      <w:r w:rsidRPr="00553723">
        <w:rPr>
          <w:sz w:val="24"/>
          <w:szCs w:val="24"/>
        </w:rPr>
        <w:t xml:space="preserve">at Docket No. </w:t>
      </w:r>
      <w:r w:rsidR="00050E94" w:rsidRPr="00553723">
        <w:rPr>
          <w:sz w:val="24"/>
          <w:szCs w:val="24"/>
        </w:rPr>
        <w:t>C-201</w:t>
      </w:r>
      <w:r w:rsidR="00750831" w:rsidRPr="00553723">
        <w:rPr>
          <w:sz w:val="24"/>
          <w:szCs w:val="24"/>
        </w:rPr>
        <w:t>1</w:t>
      </w:r>
      <w:r w:rsidR="00050E94" w:rsidRPr="00553723">
        <w:rPr>
          <w:sz w:val="24"/>
          <w:szCs w:val="24"/>
        </w:rPr>
        <w:t>-22</w:t>
      </w:r>
      <w:r w:rsidR="00750831" w:rsidRPr="00553723">
        <w:rPr>
          <w:sz w:val="24"/>
          <w:szCs w:val="24"/>
        </w:rPr>
        <w:t>68119</w:t>
      </w:r>
      <w:r w:rsidRPr="00553723">
        <w:rPr>
          <w:sz w:val="24"/>
          <w:szCs w:val="24"/>
        </w:rPr>
        <w:t xml:space="preserve"> </w:t>
      </w:r>
      <w:r w:rsidR="00750831" w:rsidRPr="00553723">
        <w:rPr>
          <w:sz w:val="24"/>
          <w:szCs w:val="24"/>
        </w:rPr>
        <w:t xml:space="preserve">are </w:t>
      </w:r>
      <w:r w:rsidR="00854B55" w:rsidRPr="00553723">
        <w:rPr>
          <w:sz w:val="24"/>
          <w:szCs w:val="24"/>
        </w:rPr>
        <w:t>grant</w:t>
      </w:r>
      <w:r w:rsidR="00750831" w:rsidRPr="00553723">
        <w:rPr>
          <w:sz w:val="24"/>
          <w:szCs w:val="24"/>
        </w:rPr>
        <w:t>ed</w:t>
      </w:r>
      <w:r w:rsidRPr="00553723">
        <w:rPr>
          <w:sz w:val="24"/>
          <w:szCs w:val="24"/>
        </w:rPr>
        <w:t>.</w:t>
      </w:r>
    </w:p>
    <w:p w:rsidR="00E06B25" w:rsidRPr="00553723" w:rsidRDefault="00E06B25" w:rsidP="00553723">
      <w:pPr>
        <w:spacing w:line="360" w:lineRule="auto"/>
        <w:rPr>
          <w:sz w:val="24"/>
          <w:szCs w:val="24"/>
        </w:rPr>
      </w:pPr>
    </w:p>
    <w:p w:rsidR="00E06B25" w:rsidRPr="00553723" w:rsidRDefault="00E06B25" w:rsidP="00553723">
      <w:pPr>
        <w:spacing w:line="360" w:lineRule="auto"/>
        <w:rPr>
          <w:sz w:val="24"/>
          <w:szCs w:val="24"/>
        </w:rPr>
      </w:pPr>
      <w:r w:rsidRPr="00553723">
        <w:rPr>
          <w:sz w:val="24"/>
          <w:szCs w:val="24"/>
        </w:rPr>
        <w:tab/>
      </w:r>
      <w:r w:rsidRPr="00553723">
        <w:rPr>
          <w:sz w:val="24"/>
          <w:szCs w:val="24"/>
        </w:rPr>
        <w:tab/>
        <w:t>2.</w:t>
      </w:r>
      <w:r w:rsidRPr="00553723">
        <w:rPr>
          <w:sz w:val="24"/>
          <w:szCs w:val="24"/>
        </w:rPr>
        <w:tab/>
        <w:t xml:space="preserve">That the Complaint filed by </w:t>
      </w:r>
      <w:r w:rsidR="00750831" w:rsidRPr="00553723">
        <w:rPr>
          <w:sz w:val="24"/>
          <w:szCs w:val="24"/>
        </w:rPr>
        <w:t>Dale Sattar</w:t>
      </w:r>
      <w:r w:rsidRPr="00553723">
        <w:rPr>
          <w:sz w:val="24"/>
          <w:szCs w:val="24"/>
        </w:rPr>
        <w:t xml:space="preserve"> at Docket No.</w:t>
      </w:r>
      <w:r w:rsidR="0098647E" w:rsidRPr="00553723">
        <w:rPr>
          <w:sz w:val="24"/>
          <w:szCs w:val="24"/>
        </w:rPr>
        <w:t xml:space="preserve"> </w:t>
      </w:r>
      <w:r w:rsidR="00750831" w:rsidRPr="00553723">
        <w:rPr>
          <w:sz w:val="24"/>
          <w:szCs w:val="24"/>
        </w:rPr>
        <w:t xml:space="preserve">C-2011-2268119 </w:t>
      </w:r>
      <w:r w:rsidRPr="00553723">
        <w:rPr>
          <w:sz w:val="24"/>
          <w:szCs w:val="24"/>
        </w:rPr>
        <w:t xml:space="preserve">is dismissed </w:t>
      </w:r>
      <w:r w:rsidR="00F67906" w:rsidRPr="00553723">
        <w:rPr>
          <w:sz w:val="24"/>
          <w:szCs w:val="24"/>
        </w:rPr>
        <w:t xml:space="preserve">as barred by the doctrine of </w:t>
      </w:r>
      <w:r w:rsidR="00F67906" w:rsidRPr="00553723">
        <w:rPr>
          <w:i/>
          <w:sz w:val="24"/>
          <w:szCs w:val="24"/>
        </w:rPr>
        <w:t>res judicata</w:t>
      </w:r>
      <w:r w:rsidRPr="00553723">
        <w:rPr>
          <w:sz w:val="24"/>
          <w:szCs w:val="24"/>
        </w:rPr>
        <w:t>.</w:t>
      </w:r>
    </w:p>
    <w:p w:rsidR="00E06B25" w:rsidRPr="00553723" w:rsidRDefault="00E06B25" w:rsidP="00553723">
      <w:pPr>
        <w:spacing w:line="360" w:lineRule="auto"/>
        <w:rPr>
          <w:sz w:val="24"/>
          <w:szCs w:val="24"/>
        </w:rPr>
      </w:pPr>
    </w:p>
    <w:p w:rsidR="00E06B25" w:rsidRPr="00553723" w:rsidRDefault="00E06B25" w:rsidP="00553723">
      <w:pPr>
        <w:spacing w:line="360" w:lineRule="auto"/>
        <w:rPr>
          <w:sz w:val="24"/>
          <w:szCs w:val="24"/>
        </w:rPr>
      </w:pPr>
      <w:r w:rsidRPr="00553723">
        <w:rPr>
          <w:sz w:val="24"/>
          <w:szCs w:val="24"/>
        </w:rPr>
        <w:tab/>
      </w:r>
      <w:r w:rsidRPr="00553723">
        <w:rPr>
          <w:sz w:val="24"/>
          <w:szCs w:val="24"/>
        </w:rPr>
        <w:tab/>
        <w:t>3.</w:t>
      </w:r>
      <w:r w:rsidRPr="00553723">
        <w:rPr>
          <w:sz w:val="24"/>
          <w:szCs w:val="24"/>
        </w:rPr>
        <w:tab/>
        <w:t xml:space="preserve"> That this matter be marked closed.</w:t>
      </w:r>
    </w:p>
    <w:p w:rsidR="00E06B25" w:rsidRPr="00553723" w:rsidRDefault="00E06B25" w:rsidP="00553723">
      <w:pPr>
        <w:spacing w:line="360" w:lineRule="auto"/>
        <w:rPr>
          <w:sz w:val="24"/>
          <w:szCs w:val="24"/>
        </w:rPr>
      </w:pPr>
      <w:r w:rsidRPr="00553723">
        <w:rPr>
          <w:sz w:val="24"/>
          <w:szCs w:val="24"/>
        </w:rPr>
        <w:br/>
      </w:r>
    </w:p>
    <w:p w:rsidR="00E06B25" w:rsidRPr="00553723" w:rsidRDefault="00E06B25" w:rsidP="00553723">
      <w:pPr>
        <w:rPr>
          <w:sz w:val="24"/>
          <w:szCs w:val="24"/>
        </w:rPr>
      </w:pPr>
      <w:r w:rsidRPr="00553723">
        <w:rPr>
          <w:sz w:val="24"/>
          <w:szCs w:val="24"/>
        </w:rPr>
        <w:t>Date:</w:t>
      </w:r>
      <w:r w:rsidRPr="00553723">
        <w:rPr>
          <w:sz w:val="24"/>
          <w:szCs w:val="24"/>
        </w:rPr>
        <w:tab/>
      </w:r>
      <w:r w:rsidR="00750831" w:rsidRPr="00553723">
        <w:rPr>
          <w:sz w:val="24"/>
          <w:szCs w:val="24"/>
          <w:u w:val="single"/>
        </w:rPr>
        <w:t>January 18</w:t>
      </w:r>
      <w:r w:rsidRPr="00553723">
        <w:rPr>
          <w:sz w:val="24"/>
          <w:szCs w:val="24"/>
          <w:u w:val="single"/>
        </w:rPr>
        <w:t>, 201</w:t>
      </w:r>
      <w:r w:rsidR="00750831" w:rsidRPr="00553723">
        <w:rPr>
          <w:sz w:val="24"/>
          <w:szCs w:val="24"/>
          <w:u w:val="single"/>
        </w:rPr>
        <w:t>2</w:t>
      </w:r>
      <w:r w:rsidRPr="00553723">
        <w:rPr>
          <w:sz w:val="24"/>
          <w:szCs w:val="24"/>
        </w:rPr>
        <w:tab/>
      </w:r>
      <w:r w:rsidRPr="00553723">
        <w:rPr>
          <w:sz w:val="24"/>
          <w:szCs w:val="24"/>
        </w:rPr>
        <w:tab/>
      </w:r>
      <w:r w:rsidRPr="00553723">
        <w:rPr>
          <w:sz w:val="24"/>
          <w:szCs w:val="24"/>
        </w:rPr>
        <w:tab/>
      </w:r>
      <w:r w:rsidRPr="00553723">
        <w:rPr>
          <w:sz w:val="24"/>
          <w:szCs w:val="24"/>
        </w:rPr>
        <w:tab/>
        <w:t>___________________________</w:t>
      </w:r>
    </w:p>
    <w:p w:rsidR="00E06B25" w:rsidRPr="00553723" w:rsidRDefault="00E06B25" w:rsidP="00553723">
      <w:pPr>
        <w:rPr>
          <w:sz w:val="24"/>
          <w:szCs w:val="24"/>
        </w:rPr>
      </w:pPr>
      <w:r w:rsidRPr="00553723">
        <w:rPr>
          <w:sz w:val="24"/>
          <w:szCs w:val="24"/>
        </w:rPr>
        <w:tab/>
      </w:r>
      <w:r w:rsidRPr="00553723">
        <w:rPr>
          <w:sz w:val="24"/>
          <w:szCs w:val="24"/>
        </w:rPr>
        <w:tab/>
      </w:r>
      <w:r w:rsidRPr="00553723">
        <w:rPr>
          <w:sz w:val="24"/>
          <w:szCs w:val="24"/>
        </w:rPr>
        <w:tab/>
      </w:r>
      <w:r w:rsidRPr="00553723">
        <w:rPr>
          <w:sz w:val="24"/>
          <w:szCs w:val="24"/>
        </w:rPr>
        <w:tab/>
      </w:r>
      <w:r w:rsidRPr="00553723">
        <w:rPr>
          <w:sz w:val="24"/>
          <w:szCs w:val="24"/>
        </w:rPr>
        <w:tab/>
      </w:r>
      <w:r w:rsidRPr="00553723">
        <w:rPr>
          <w:sz w:val="24"/>
          <w:szCs w:val="24"/>
        </w:rPr>
        <w:tab/>
      </w:r>
      <w:r w:rsidRPr="00553723">
        <w:rPr>
          <w:sz w:val="24"/>
          <w:szCs w:val="24"/>
        </w:rPr>
        <w:tab/>
        <w:t>Dennis J. Buckley</w:t>
      </w:r>
    </w:p>
    <w:p w:rsidR="00E06B25" w:rsidRPr="00553723" w:rsidRDefault="00E06B25" w:rsidP="00553723">
      <w:pPr>
        <w:rPr>
          <w:sz w:val="24"/>
          <w:szCs w:val="24"/>
        </w:rPr>
      </w:pPr>
      <w:r w:rsidRPr="00553723">
        <w:rPr>
          <w:sz w:val="24"/>
          <w:szCs w:val="24"/>
        </w:rPr>
        <w:tab/>
      </w:r>
      <w:r w:rsidRPr="00553723">
        <w:rPr>
          <w:sz w:val="24"/>
          <w:szCs w:val="24"/>
        </w:rPr>
        <w:tab/>
      </w:r>
      <w:r w:rsidRPr="00553723">
        <w:rPr>
          <w:sz w:val="24"/>
          <w:szCs w:val="24"/>
        </w:rPr>
        <w:tab/>
      </w:r>
      <w:r w:rsidRPr="00553723">
        <w:rPr>
          <w:sz w:val="24"/>
          <w:szCs w:val="24"/>
        </w:rPr>
        <w:tab/>
      </w:r>
      <w:r w:rsidRPr="00553723">
        <w:rPr>
          <w:sz w:val="24"/>
          <w:szCs w:val="24"/>
        </w:rPr>
        <w:tab/>
      </w:r>
      <w:r w:rsidRPr="00553723">
        <w:rPr>
          <w:sz w:val="24"/>
          <w:szCs w:val="24"/>
        </w:rPr>
        <w:tab/>
      </w:r>
      <w:r w:rsidRPr="00553723">
        <w:rPr>
          <w:sz w:val="24"/>
          <w:szCs w:val="24"/>
        </w:rPr>
        <w:tab/>
        <w:t>Administrative Law Judge</w:t>
      </w:r>
    </w:p>
    <w:sectPr w:rsidR="00E06B25" w:rsidRPr="00553723" w:rsidSect="009B6CDF">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C29" w:rsidRDefault="00D44C29">
      <w:r>
        <w:separator/>
      </w:r>
    </w:p>
  </w:endnote>
  <w:endnote w:type="continuationSeparator" w:id="0">
    <w:p w:rsidR="00D44C29" w:rsidRDefault="00D4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574064"/>
      <w:docPartObj>
        <w:docPartGallery w:val="Page Numbers (Bottom of Page)"/>
        <w:docPartUnique/>
      </w:docPartObj>
    </w:sdtPr>
    <w:sdtEndPr>
      <w:rPr>
        <w:noProof/>
      </w:rPr>
    </w:sdtEndPr>
    <w:sdtContent>
      <w:p w:rsidR="000B33ED" w:rsidRDefault="000B33ED">
        <w:pPr>
          <w:pStyle w:val="Footer"/>
          <w:jc w:val="center"/>
        </w:pPr>
        <w:r w:rsidRPr="000B33ED">
          <w:rPr>
            <w:sz w:val="20"/>
            <w:szCs w:val="20"/>
          </w:rPr>
          <w:fldChar w:fldCharType="begin"/>
        </w:r>
        <w:r w:rsidRPr="000B33ED">
          <w:rPr>
            <w:sz w:val="20"/>
            <w:szCs w:val="20"/>
          </w:rPr>
          <w:instrText xml:space="preserve"> PAGE   \* MERGEFORMAT </w:instrText>
        </w:r>
        <w:r w:rsidRPr="000B33ED">
          <w:rPr>
            <w:sz w:val="20"/>
            <w:szCs w:val="20"/>
          </w:rPr>
          <w:fldChar w:fldCharType="separate"/>
        </w:r>
        <w:r w:rsidR="00062EB9">
          <w:rPr>
            <w:noProof/>
            <w:sz w:val="20"/>
            <w:szCs w:val="20"/>
          </w:rPr>
          <w:t>8</w:t>
        </w:r>
        <w:r w:rsidRPr="000B33ED">
          <w:rPr>
            <w:noProof/>
            <w:sz w:val="20"/>
            <w:szCs w:val="20"/>
          </w:rPr>
          <w:fldChar w:fldCharType="end"/>
        </w:r>
      </w:p>
    </w:sdtContent>
  </w:sdt>
  <w:p w:rsidR="000B33ED" w:rsidRPr="000B33ED" w:rsidRDefault="000B33ED" w:rsidP="000B33ED">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3ED" w:rsidRPr="000B33ED" w:rsidRDefault="000B33ED">
    <w:pPr>
      <w:pStyle w:val="Footer"/>
      <w:jc w:val="center"/>
      <w:rPr>
        <w:sz w:val="20"/>
        <w:szCs w:val="20"/>
      </w:rPr>
    </w:pPr>
  </w:p>
  <w:p w:rsidR="000B33ED" w:rsidRDefault="000B3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C29" w:rsidRDefault="00D44C29">
      <w:r>
        <w:separator/>
      </w:r>
    </w:p>
  </w:footnote>
  <w:footnote w:type="continuationSeparator" w:id="0">
    <w:p w:rsidR="00D44C29" w:rsidRDefault="00D44C29">
      <w:r>
        <w:continuationSeparator/>
      </w:r>
    </w:p>
  </w:footnote>
  <w:footnote w:id="1">
    <w:p w:rsidR="00EB4210" w:rsidRDefault="00EB4210">
      <w:pPr>
        <w:pStyle w:val="FootnoteText"/>
      </w:pPr>
      <w:r>
        <w:rPr>
          <w:rStyle w:val="FootnoteReference"/>
        </w:rPr>
        <w:footnoteRef/>
      </w:r>
      <w:r>
        <w:t xml:space="preserve"> </w:t>
      </w:r>
      <w:r>
        <w:tab/>
        <w:t xml:space="preserve">Though styled a “Reply,” this filing was actually an Answer to Preliminary Objections as contemplated by </w:t>
      </w:r>
      <w:r w:rsidRPr="00EB4210">
        <w:t>52 Pa. Code § 5.101(</w:t>
      </w:r>
      <w:r>
        <w:t>f</w:t>
      </w:r>
      <w:r w:rsidRPr="00EB4210">
        <w:t>)</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35BB8"/>
    <w:rsid w:val="00045BDC"/>
    <w:rsid w:val="00050E94"/>
    <w:rsid w:val="000541C0"/>
    <w:rsid w:val="000576ED"/>
    <w:rsid w:val="000605B6"/>
    <w:rsid w:val="00061278"/>
    <w:rsid w:val="00062EB9"/>
    <w:rsid w:val="000634EB"/>
    <w:rsid w:val="00063801"/>
    <w:rsid w:val="00067CBC"/>
    <w:rsid w:val="000902E3"/>
    <w:rsid w:val="0009220F"/>
    <w:rsid w:val="00092B4E"/>
    <w:rsid w:val="00092E44"/>
    <w:rsid w:val="00093562"/>
    <w:rsid w:val="000A770B"/>
    <w:rsid w:val="000B339A"/>
    <w:rsid w:val="000B33ED"/>
    <w:rsid w:val="000C2A2B"/>
    <w:rsid w:val="000C34F3"/>
    <w:rsid w:val="000C6B6E"/>
    <w:rsid w:val="000C6EF0"/>
    <w:rsid w:val="000D20CD"/>
    <w:rsid w:val="000D29BA"/>
    <w:rsid w:val="000E7EF5"/>
    <w:rsid w:val="000F2E5F"/>
    <w:rsid w:val="001021FB"/>
    <w:rsid w:val="00102A77"/>
    <w:rsid w:val="0010420D"/>
    <w:rsid w:val="001077F1"/>
    <w:rsid w:val="0011156A"/>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414"/>
    <w:rsid w:val="001857EA"/>
    <w:rsid w:val="00191522"/>
    <w:rsid w:val="00192EB5"/>
    <w:rsid w:val="001966CB"/>
    <w:rsid w:val="001A103D"/>
    <w:rsid w:val="001A216A"/>
    <w:rsid w:val="001A59A9"/>
    <w:rsid w:val="001B1B1D"/>
    <w:rsid w:val="001B3D6F"/>
    <w:rsid w:val="001D1F1B"/>
    <w:rsid w:val="001E2642"/>
    <w:rsid w:val="001E3C9A"/>
    <w:rsid w:val="001E5447"/>
    <w:rsid w:val="001E79A7"/>
    <w:rsid w:val="001F0835"/>
    <w:rsid w:val="001F74FC"/>
    <w:rsid w:val="002004A8"/>
    <w:rsid w:val="0021162B"/>
    <w:rsid w:val="002125E4"/>
    <w:rsid w:val="00213EBE"/>
    <w:rsid w:val="00215381"/>
    <w:rsid w:val="00216C32"/>
    <w:rsid w:val="00216F76"/>
    <w:rsid w:val="00221A88"/>
    <w:rsid w:val="002303B0"/>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1152A"/>
    <w:rsid w:val="00320CA2"/>
    <w:rsid w:val="00321DB1"/>
    <w:rsid w:val="00330A67"/>
    <w:rsid w:val="00334F62"/>
    <w:rsid w:val="003364EB"/>
    <w:rsid w:val="003366D5"/>
    <w:rsid w:val="00344C34"/>
    <w:rsid w:val="00354574"/>
    <w:rsid w:val="00360F5F"/>
    <w:rsid w:val="0036124A"/>
    <w:rsid w:val="00365459"/>
    <w:rsid w:val="0036754C"/>
    <w:rsid w:val="00381B05"/>
    <w:rsid w:val="003862D8"/>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2754"/>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59C3"/>
    <w:rsid w:val="004B652A"/>
    <w:rsid w:val="004C30D2"/>
    <w:rsid w:val="004D01B3"/>
    <w:rsid w:val="004D0BE0"/>
    <w:rsid w:val="004D14F0"/>
    <w:rsid w:val="004D4A68"/>
    <w:rsid w:val="004E429F"/>
    <w:rsid w:val="004F25E0"/>
    <w:rsid w:val="004F37CB"/>
    <w:rsid w:val="004F45CA"/>
    <w:rsid w:val="00504F92"/>
    <w:rsid w:val="005078B3"/>
    <w:rsid w:val="005115A4"/>
    <w:rsid w:val="00516ADC"/>
    <w:rsid w:val="00521B57"/>
    <w:rsid w:val="00522DE9"/>
    <w:rsid w:val="00523FBA"/>
    <w:rsid w:val="00524079"/>
    <w:rsid w:val="005255C0"/>
    <w:rsid w:val="005269A9"/>
    <w:rsid w:val="005328F4"/>
    <w:rsid w:val="005534BD"/>
    <w:rsid w:val="00553723"/>
    <w:rsid w:val="005539CD"/>
    <w:rsid w:val="00564A3A"/>
    <w:rsid w:val="005674EF"/>
    <w:rsid w:val="0057092A"/>
    <w:rsid w:val="00570C2E"/>
    <w:rsid w:val="00575D4F"/>
    <w:rsid w:val="00575F27"/>
    <w:rsid w:val="0058036C"/>
    <w:rsid w:val="00585BD9"/>
    <w:rsid w:val="005A1839"/>
    <w:rsid w:val="005A3759"/>
    <w:rsid w:val="005B1D95"/>
    <w:rsid w:val="005C373B"/>
    <w:rsid w:val="005C4AAA"/>
    <w:rsid w:val="005D1442"/>
    <w:rsid w:val="005F064D"/>
    <w:rsid w:val="005F5A21"/>
    <w:rsid w:val="00600458"/>
    <w:rsid w:val="00603824"/>
    <w:rsid w:val="00616A2A"/>
    <w:rsid w:val="00620850"/>
    <w:rsid w:val="00620F91"/>
    <w:rsid w:val="00624D32"/>
    <w:rsid w:val="006273ED"/>
    <w:rsid w:val="00633BAE"/>
    <w:rsid w:val="00640C08"/>
    <w:rsid w:val="0064750C"/>
    <w:rsid w:val="006621E9"/>
    <w:rsid w:val="00664C73"/>
    <w:rsid w:val="006856E2"/>
    <w:rsid w:val="00695397"/>
    <w:rsid w:val="0069562F"/>
    <w:rsid w:val="006B2FA8"/>
    <w:rsid w:val="006B3E08"/>
    <w:rsid w:val="006C4536"/>
    <w:rsid w:val="006C51E2"/>
    <w:rsid w:val="006C71BB"/>
    <w:rsid w:val="006D1276"/>
    <w:rsid w:val="006D264D"/>
    <w:rsid w:val="006E670A"/>
    <w:rsid w:val="006F27FC"/>
    <w:rsid w:val="006F3153"/>
    <w:rsid w:val="006F4F6D"/>
    <w:rsid w:val="00705262"/>
    <w:rsid w:val="00705CA5"/>
    <w:rsid w:val="00716D0A"/>
    <w:rsid w:val="00720417"/>
    <w:rsid w:val="00721ECF"/>
    <w:rsid w:val="00725BEA"/>
    <w:rsid w:val="00726480"/>
    <w:rsid w:val="007306D1"/>
    <w:rsid w:val="00742CE1"/>
    <w:rsid w:val="0074372C"/>
    <w:rsid w:val="00744C7C"/>
    <w:rsid w:val="00747C4D"/>
    <w:rsid w:val="00750831"/>
    <w:rsid w:val="0075585E"/>
    <w:rsid w:val="007741EF"/>
    <w:rsid w:val="0078470A"/>
    <w:rsid w:val="00787AF1"/>
    <w:rsid w:val="007B1039"/>
    <w:rsid w:val="007C79F9"/>
    <w:rsid w:val="007D5B1C"/>
    <w:rsid w:val="007E0ADA"/>
    <w:rsid w:val="007E5866"/>
    <w:rsid w:val="00804065"/>
    <w:rsid w:val="00816ADE"/>
    <w:rsid w:val="00840A53"/>
    <w:rsid w:val="008427B3"/>
    <w:rsid w:val="00846307"/>
    <w:rsid w:val="0085047D"/>
    <w:rsid w:val="008524EA"/>
    <w:rsid w:val="00854B55"/>
    <w:rsid w:val="00857642"/>
    <w:rsid w:val="00857F8E"/>
    <w:rsid w:val="0086268A"/>
    <w:rsid w:val="00864B15"/>
    <w:rsid w:val="00865C18"/>
    <w:rsid w:val="0086621E"/>
    <w:rsid w:val="00882CB8"/>
    <w:rsid w:val="00884650"/>
    <w:rsid w:val="00890848"/>
    <w:rsid w:val="00893901"/>
    <w:rsid w:val="008A385E"/>
    <w:rsid w:val="008A41C8"/>
    <w:rsid w:val="008B2982"/>
    <w:rsid w:val="008C03AD"/>
    <w:rsid w:val="008C0540"/>
    <w:rsid w:val="008C1485"/>
    <w:rsid w:val="008D2DBA"/>
    <w:rsid w:val="008D638B"/>
    <w:rsid w:val="008E19D7"/>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2E41"/>
    <w:rsid w:val="00935580"/>
    <w:rsid w:val="009412D9"/>
    <w:rsid w:val="00942CC7"/>
    <w:rsid w:val="00944730"/>
    <w:rsid w:val="009471B5"/>
    <w:rsid w:val="00952928"/>
    <w:rsid w:val="00953CFD"/>
    <w:rsid w:val="0096102C"/>
    <w:rsid w:val="00963190"/>
    <w:rsid w:val="009669E3"/>
    <w:rsid w:val="009671DB"/>
    <w:rsid w:val="00972738"/>
    <w:rsid w:val="00980958"/>
    <w:rsid w:val="0098647E"/>
    <w:rsid w:val="00987014"/>
    <w:rsid w:val="00997443"/>
    <w:rsid w:val="009A68E7"/>
    <w:rsid w:val="009B66C0"/>
    <w:rsid w:val="009B6CDF"/>
    <w:rsid w:val="009C24F9"/>
    <w:rsid w:val="009D3AAC"/>
    <w:rsid w:val="009D5B63"/>
    <w:rsid w:val="009E1679"/>
    <w:rsid w:val="009E239E"/>
    <w:rsid w:val="009E271D"/>
    <w:rsid w:val="009E4BF5"/>
    <w:rsid w:val="009F768D"/>
    <w:rsid w:val="00A07D8F"/>
    <w:rsid w:val="00A13C95"/>
    <w:rsid w:val="00A249F6"/>
    <w:rsid w:val="00A35AFD"/>
    <w:rsid w:val="00A40731"/>
    <w:rsid w:val="00A43D2E"/>
    <w:rsid w:val="00A448EF"/>
    <w:rsid w:val="00A52A4E"/>
    <w:rsid w:val="00A5343C"/>
    <w:rsid w:val="00A7538D"/>
    <w:rsid w:val="00A8008F"/>
    <w:rsid w:val="00A80E74"/>
    <w:rsid w:val="00A851A4"/>
    <w:rsid w:val="00A86BD8"/>
    <w:rsid w:val="00A87EDF"/>
    <w:rsid w:val="00A97362"/>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31FBF"/>
    <w:rsid w:val="00B42826"/>
    <w:rsid w:val="00B55869"/>
    <w:rsid w:val="00B563FB"/>
    <w:rsid w:val="00B567F1"/>
    <w:rsid w:val="00B569FA"/>
    <w:rsid w:val="00B571D3"/>
    <w:rsid w:val="00B67C77"/>
    <w:rsid w:val="00B759EC"/>
    <w:rsid w:val="00B75F96"/>
    <w:rsid w:val="00B8009D"/>
    <w:rsid w:val="00B824F8"/>
    <w:rsid w:val="00B86F52"/>
    <w:rsid w:val="00B91893"/>
    <w:rsid w:val="00B926BD"/>
    <w:rsid w:val="00BB1D36"/>
    <w:rsid w:val="00BB5630"/>
    <w:rsid w:val="00BC1863"/>
    <w:rsid w:val="00BD00D9"/>
    <w:rsid w:val="00BE5D1C"/>
    <w:rsid w:val="00BE7640"/>
    <w:rsid w:val="00BF0242"/>
    <w:rsid w:val="00C02723"/>
    <w:rsid w:val="00C02A91"/>
    <w:rsid w:val="00C04960"/>
    <w:rsid w:val="00C11391"/>
    <w:rsid w:val="00C138A5"/>
    <w:rsid w:val="00C163BC"/>
    <w:rsid w:val="00C20404"/>
    <w:rsid w:val="00C211F9"/>
    <w:rsid w:val="00C25927"/>
    <w:rsid w:val="00C263FB"/>
    <w:rsid w:val="00C27126"/>
    <w:rsid w:val="00C27AA5"/>
    <w:rsid w:val="00C310B8"/>
    <w:rsid w:val="00C31DBD"/>
    <w:rsid w:val="00C3343C"/>
    <w:rsid w:val="00C36C29"/>
    <w:rsid w:val="00C65047"/>
    <w:rsid w:val="00C833D6"/>
    <w:rsid w:val="00C92965"/>
    <w:rsid w:val="00C95318"/>
    <w:rsid w:val="00C95A99"/>
    <w:rsid w:val="00C96F6B"/>
    <w:rsid w:val="00CA27F9"/>
    <w:rsid w:val="00CB015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44C29"/>
    <w:rsid w:val="00D47A5A"/>
    <w:rsid w:val="00D62214"/>
    <w:rsid w:val="00D65E10"/>
    <w:rsid w:val="00D709A0"/>
    <w:rsid w:val="00D73BC0"/>
    <w:rsid w:val="00D76C93"/>
    <w:rsid w:val="00D91568"/>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06B25"/>
    <w:rsid w:val="00E101A9"/>
    <w:rsid w:val="00E13468"/>
    <w:rsid w:val="00E257AB"/>
    <w:rsid w:val="00E3212A"/>
    <w:rsid w:val="00E333C7"/>
    <w:rsid w:val="00E41293"/>
    <w:rsid w:val="00E41C79"/>
    <w:rsid w:val="00E44479"/>
    <w:rsid w:val="00E475F0"/>
    <w:rsid w:val="00E50CA8"/>
    <w:rsid w:val="00E553E9"/>
    <w:rsid w:val="00E57C49"/>
    <w:rsid w:val="00E62177"/>
    <w:rsid w:val="00E6494D"/>
    <w:rsid w:val="00E703C3"/>
    <w:rsid w:val="00E70D15"/>
    <w:rsid w:val="00E80333"/>
    <w:rsid w:val="00E8107B"/>
    <w:rsid w:val="00E9310C"/>
    <w:rsid w:val="00E9501F"/>
    <w:rsid w:val="00E9676A"/>
    <w:rsid w:val="00EB4210"/>
    <w:rsid w:val="00EB7A35"/>
    <w:rsid w:val="00EC05B4"/>
    <w:rsid w:val="00EC074E"/>
    <w:rsid w:val="00EC33EA"/>
    <w:rsid w:val="00ED2F8A"/>
    <w:rsid w:val="00ED3EC8"/>
    <w:rsid w:val="00ED7543"/>
    <w:rsid w:val="00EE1EE5"/>
    <w:rsid w:val="00EF7235"/>
    <w:rsid w:val="00F04C8C"/>
    <w:rsid w:val="00F051CC"/>
    <w:rsid w:val="00F054DA"/>
    <w:rsid w:val="00F07BCF"/>
    <w:rsid w:val="00F10521"/>
    <w:rsid w:val="00F16FAB"/>
    <w:rsid w:val="00F20A4C"/>
    <w:rsid w:val="00F31625"/>
    <w:rsid w:val="00F364BF"/>
    <w:rsid w:val="00F36E39"/>
    <w:rsid w:val="00F5046F"/>
    <w:rsid w:val="00F5088C"/>
    <w:rsid w:val="00F510AC"/>
    <w:rsid w:val="00F561B9"/>
    <w:rsid w:val="00F62D04"/>
    <w:rsid w:val="00F67906"/>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63"/>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FootnoteText">
    <w:name w:val="footnote text"/>
    <w:basedOn w:val="Normal"/>
    <w:link w:val="FootnoteTextChar"/>
    <w:rsid w:val="00E06B25"/>
    <w:pPr>
      <w:autoSpaceDE w:val="0"/>
      <w:autoSpaceDN w:val="0"/>
    </w:pPr>
    <w:rPr>
      <w:sz w:val="20"/>
      <w:szCs w:val="20"/>
    </w:rPr>
  </w:style>
  <w:style w:type="character" w:customStyle="1" w:styleId="FootnoteTextChar">
    <w:name w:val="Footnote Text Char"/>
    <w:basedOn w:val="DefaultParagraphFont"/>
    <w:link w:val="FootnoteText"/>
    <w:rsid w:val="00E06B25"/>
    <w:rPr>
      <w:rFonts w:eastAsia="Times New Roman"/>
    </w:rPr>
  </w:style>
  <w:style w:type="character" w:styleId="FootnoteReference">
    <w:name w:val="footnote reference"/>
    <w:basedOn w:val="DefaultParagraphFont"/>
    <w:uiPriority w:val="99"/>
    <w:rsid w:val="00E06B25"/>
    <w:rPr>
      <w:vertAlign w:val="superscript"/>
    </w:rPr>
  </w:style>
  <w:style w:type="paragraph" w:styleId="Header">
    <w:name w:val="header"/>
    <w:basedOn w:val="Normal"/>
    <w:link w:val="HeaderChar"/>
    <w:uiPriority w:val="99"/>
    <w:unhideWhenUsed/>
    <w:rsid w:val="009B6CDF"/>
    <w:pPr>
      <w:tabs>
        <w:tab w:val="center" w:pos="4680"/>
        <w:tab w:val="right" w:pos="9360"/>
      </w:tabs>
    </w:pPr>
  </w:style>
  <w:style w:type="character" w:customStyle="1" w:styleId="HeaderChar">
    <w:name w:val="Header Char"/>
    <w:basedOn w:val="DefaultParagraphFont"/>
    <w:link w:val="Header"/>
    <w:uiPriority w:val="99"/>
    <w:rsid w:val="009B6CDF"/>
    <w:rPr>
      <w:rFonts w:eastAsia="Times New Roman"/>
      <w:sz w:val="26"/>
      <w:szCs w:val="26"/>
    </w:rPr>
  </w:style>
  <w:style w:type="paragraph" w:styleId="ListParagraph">
    <w:name w:val="List Paragraph"/>
    <w:basedOn w:val="Normal"/>
    <w:uiPriority w:val="34"/>
    <w:qFormat/>
    <w:rsid w:val="009864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63"/>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FootnoteText">
    <w:name w:val="footnote text"/>
    <w:basedOn w:val="Normal"/>
    <w:link w:val="FootnoteTextChar"/>
    <w:rsid w:val="00E06B25"/>
    <w:pPr>
      <w:autoSpaceDE w:val="0"/>
      <w:autoSpaceDN w:val="0"/>
    </w:pPr>
    <w:rPr>
      <w:sz w:val="20"/>
      <w:szCs w:val="20"/>
    </w:rPr>
  </w:style>
  <w:style w:type="character" w:customStyle="1" w:styleId="FootnoteTextChar">
    <w:name w:val="Footnote Text Char"/>
    <w:basedOn w:val="DefaultParagraphFont"/>
    <w:link w:val="FootnoteText"/>
    <w:rsid w:val="00E06B25"/>
    <w:rPr>
      <w:rFonts w:eastAsia="Times New Roman"/>
    </w:rPr>
  </w:style>
  <w:style w:type="character" w:styleId="FootnoteReference">
    <w:name w:val="footnote reference"/>
    <w:basedOn w:val="DefaultParagraphFont"/>
    <w:uiPriority w:val="99"/>
    <w:rsid w:val="00E06B25"/>
    <w:rPr>
      <w:vertAlign w:val="superscript"/>
    </w:rPr>
  </w:style>
  <w:style w:type="paragraph" w:styleId="Header">
    <w:name w:val="header"/>
    <w:basedOn w:val="Normal"/>
    <w:link w:val="HeaderChar"/>
    <w:uiPriority w:val="99"/>
    <w:unhideWhenUsed/>
    <w:rsid w:val="009B6CDF"/>
    <w:pPr>
      <w:tabs>
        <w:tab w:val="center" w:pos="4680"/>
        <w:tab w:val="right" w:pos="9360"/>
      </w:tabs>
    </w:pPr>
  </w:style>
  <w:style w:type="character" w:customStyle="1" w:styleId="HeaderChar">
    <w:name w:val="Header Char"/>
    <w:basedOn w:val="DefaultParagraphFont"/>
    <w:link w:val="Header"/>
    <w:uiPriority w:val="99"/>
    <w:rsid w:val="009B6CDF"/>
    <w:rPr>
      <w:rFonts w:eastAsia="Times New Roman"/>
      <w:sz w:val="26"/>
      <w:szCs w:val="26"/>
    </w:rPr>
  </w:style>
  <w:style w:type="paragraph" w:styleId="ListParagraph">
    <w:name w:val="List Paragraph"/>
    <w:basedOn w:val="Normal"/>
    <w:uiPriority w:val="34"/>
    <w:qFormat/>
    <w:rsid w:val="00986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094783">
      <w:bodyDiv w:val="1"/>
      <w:marLeft w:val="0"/>
      <w:marRight w:val="0"/>
      <w:marTop w:val="0"/>
      <w:marBottom w:val="0"/>
      <w:divBdr>
        <w:top w:val="none" w:sz="0" w:space="0" w:color="auto"/>
        <w:left w:val="none" w:sz="0" w:space="0" w:color="auto"/>
        <w:bottom w:val="none" w:sz="0" w:space="0" w:color="auto"/>
        <w:right w:val="none" w:sz="0" w:space="0" w:color="auto"/>
      </w:divBdr>
      <w:divsChild>
        <w:div w:id="10306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16BB6-0AD5-400F-8C27-E43E8A4F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tibikunle</cp:lastModifiedBy>
  <cp:revision>2</cp:revision>
  <cp:lastPrinted>2011-11-14T22:07:00Z</cp:lastPrinted>
  <dcterms:created xsi:type="dcterms:W3CDTF">2012-01-31T13:56:00Z</dcterms:created>
  <dcterms:modified xsi:type="dcterms:W3CDTF">2012-01-31T13:56:00Z</dcterms:modified>
</cp:coreProperties>
</file>