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33" w:rsidRPr="00F868C7" w:rsidRDefault="00795433">
      <w:pPr>
        <w:tabs>
          <w:tab w:val="center" w:pos="4680"/>
        </w:tabs>
        <w:suppressAutoHyphens/>
        <w:jc w:val="center"/>
        <w:rPr>
          <w:rFonts w:ascii="Times New Roman" w:hAnsi="Times New Roman" w:cs="Times New Roman"/>
          <w:b/>
          <w:bCs/>
          <w:spacing w:val="-3"/>
        </w:rPr>
      </w:pPr>
      <w:r w:rsidRPr="00F868C7">
        <w:rPr>
          <w:rFonts w:ascii="Times New Roman" w:hAnsi="Times New Roman" w:cs="Times New Roman"/>
          <w:b/>
          <w:bCs/>
          <w:spacing w:val="-3"/>
        </w:rPr>
        <w:t>BEFORE THE</w:t>
      </w:r>
    </w:p>
    <w:p w:rsidR="00795433" w:rsidRPr="00F868C7" w:rsidRDefault="00795433">
      <w:pPr>
        <w:tabs>
          <w:tab w:val="center" w:pos="4680"/>
        </w:tabs>
        <w:suppressAutoHyphens/>
        <w:jc w:val="center"/>
        <w:rPr>
          <w:rFonts w:ascii="Times New Roman" w:hAnsi="Times New Roman" w:cs="Times New Roman"/>
          <w:b/>
          <w:bCs/>
          <w:spacing w:val="-3"/>
        </w:rPr>
      </w:pPr>
      <w:r w:rsidRPr="00F868C7">
        <w:rPr>
          <w:rFonts w:ascii="Times New Roman" w:hAnsi="Times New Roman" w:cs="Times New Roman"/>
          <w:b/>
          <w:bCs/>
          <w:spacing w:val="-3"/>
        </w:rPr>
        <w:t>PENNSYLVANIA PUBLIC UTILITY COMMISSION</w:t>
      </w:r>
    </w:p>
    <w:p w:rsidR="00795433" w:rsidRPr="00F868C7" w:rsidRDefault="00795433" w:rsidP="00795433">
      <w:pPr>
        <w:tabs>
          <w:tab w:val="center" w:pos="4680"/>
        </w:tabs>
        <w:suppressAutoHyphens/>
        <w:rPr>
          <w:rFonts w:ascii="Times New Roman" w:hAnsi="Times New Roman" w:cs="Times New Roman"/>
          <w:spacing w:val="-3"/>
        </w:rPr>
      </w:pPr>
    </w:p>
    <w:p w:rsidR="00795433" w:rsidRPr="00F868C7" w:rsidRDefault="00795433" w:rsidP="00795433">
      <w:pPr>
        <w:tabs>
          <w:tab w:val="center" w:pos="4680"/>
        </w:tabs>
        <w:suppressAutoHyphens/>
        <w:rPr>
          <w:rFonts w:ascii="Times New Roman" w:hAnsi="Times New Roman" w:cs="Times New Roman"/>
          <w:spacing w:val="-3"/>
        </w:rPr>
      </w:pPr>
    </w:p>
    <w:p w:rsidR="00633B36" w:rsidRPr="00F868C7" w:rsidRDefault="00633B36">
      <w:pPr>
        <w:tabs>
          <w:tab w:val="left" w:pos="-720"/>
        </w:tabs>
        <w:suppressAutoHyphens/>
        <w:rPr>
          <w:rFonts w:ascii="Times New Roman" w:hAnsi="Times New Roman" w:cs="Times New Roman"/>
          <w:spacing w:val="-3"/>
        </w:rPr>
      </w:pPr>
    </w:p>
    <w:p w:rsidR="00795433" w:rsidRPr="00F868C7" w:rsidRDefault="00C5556B">
      <w:pPr>
        <w:tabs>
          <w:tab w:val="left" w:pos="-720"/>
        </w:tabs>
        <w:suppressAutoHyphens/>
        <w:rPr>
          <w:rFonts w:ascii="Times New Roman" w:hAnsi="Times New Roman" w:cs="Times New Roman"/>
          <w:spacing w:val="-3"/>
        </w:rPr>
      </w:pPr>
      <w:r w:rsidRPr="00F868C7">
        <w:rPr>
          <w:rFonts w:ascii="Times New Roman" w:hAnsi="Times New Roman" w:cs="Times New Roman"/>
          <w:spacing w:val="-3"/>
        </w:rPr>
        <w:t>Pennsylvania Public Utility Commissi</w:t>
      </w:r>
      <w:r w:rsidR="005B4725" w:rsidRPr="00F868C7">
        <w:rPr>
          <w:rFonts w:ascii="Times New Roman" w:hAnsi="Times New Roman" w:cs="Times New Roman"/>
          <w:spacing w:val="-3"/>
        </w:rPr>
        <w:t>on</w:t>
      </w:r>
      <w:r w:rsidR="009314F9" w:rsidRPr="00F868C7">
        <w:rPr>
          <w:rFonts w:ascii="Times New Roman" w:hAnsi="Times New Roman" w:cs="Times New Roman"/>
          <w:spacing w:val="-3"/>
        </w:rPr>
        <w:tab/>
      </w:r>
      <w:r w:rsidR="009314F9" w:rsidRPr="00F868C7">
        <w:rPr>
          <w:rFonts w:ascii="Times New Roman" w:hAnsi="Times New Roman" w:cs="Times New Roman"/>
          <w:spacing w:val="-3"/>
        </w:rPr>
        <w:tab/>
        <w:t>:</w:t>
      </w:r>
      <w:r w:rsidR="002B4C4B" w:rsidRPr="00F868C7">
        <w:rPr>
          <w:rFonts w:ascii="Times New Roman" w:hAnsi="Times New Roman" w:cs="Times New Roman"/>
          <w:spacing w:val="-3"/>
        </w:rPr>
        <w:tab/>
      </w:r>
      <w:r w:rsidR="002B4C4B" w:rsidRPr="00F868C7">
        <w:rPr>
          <w:rFonts w:ascii="Times New Roman" w:hAnsi="Times New Roman" w:cs="Times New Roman"/>
          <w:spacing w:val="-3"/>
        </w:rPr>
        <w:tab/>
        <w:t>R-201</w:t>
      </w:r>
      <w:r w:rsidR="000D5270">
        <w:rPr>
          <w:rFonts w:ascii="Times New Roman" w:hAnsi="Times New Roman" w:cs="Times New Roman"/>
          <w:spacing w:val="-3"/>
        </w:rPr>
        <w:t>1</w:t>
      </w:r>
      <w:r w:rsidR="002B4C4B" w:rsidRPr="00F868C7">
        <w:rPr>
          <w:rFonts w:ascii="Times New Roman" w:hAnsi="Times New Roman" w:cs="Times New Roman"/>
          <w:spacing w:val="-3"/>
        </w:rPr>
        <w:t>-22</w:t>
      </w:r>
      <w:r w:rsidR="000D5270">
        <w:rPr>
          <w:rFonts w:ascii="Times New Roman" w:hAnsi="Times New Roman" w:cs="Times New Roman"/>
          <w:spacing w:val="-3"/>
        </w:rPr>
        <w:t>73539</w:t>
      </w:r>
    </w:p>
    <w:p w:rsidR="00795433" w:rsidRPr="00F868C7" w:rsidRDefault="000D5270">
      <w:pPr>
        <w:tabs>
          <w:tab w:val="left" w:pos="-720"/>
        </w:tabs>
        <w:suppressAutoHyphens/>
        <w:rPr>
          <w:rFonts w:ascii="Times New Roman" w:hAnsi="Times New Roman" w:cs="Times New Roman"/>
          <w:spacing w:val="-3"/>
        </w:rPr>
      </w:pPr>
      <w:r>
        <w:rPr>
          <w:rFonts w:ascii="Times New Roman" w:hAnsi="Times New Roman" w:cs="Times New Roman"/>
          <w:spacing w:val="-3"/>
        </w:rPr>
        <w:t>Office of Consumer Advocate</w:t>
      </w:r>
      <w:r w:rsidR="00795433" w:rsidRPr="00F868C7">
        <w:rPr>
          <w:rFonts w:ascii="Times New Roman" w:hAnsi="Times New Roman" w:cs="Times New Roman"/>
          <w:spacing w:val="-3"/>
        </w:rPr>
        <w:tab/>
      </w:r>
      <w:r w:rsidR="00795433" w:rsidRPr="00F868C7">
        <w:rPr>
          <w:rFonts w:ascii="Times New Roman" w:hAnsi="Times New Roman" w:cs="Times New Roman"/>
          <w:spacing w:val="-3"/>
        </w:rPr>
        <w:tab/>
      </w:r>
      <w:r w:rsidR="00795433" w:rsidRPr="00F868C7">
        <w:rPr>
          <w:rFonts w:ascii="Times New Roman" w:hAnsi="Times New Roman" w:cs="Times New Roman"/>
          <w:spacing w:val="-3"/>
        </w:rPr>
        <w:tab/>
      </w:r>
      <w:r w:rsidR="00795433" w:rsidRPr="00F868C7">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C-2012-2285171</w:t>
      </w:r>
    </w:p>
    <w:p w:rsidR="00633B36" w:rsidRPr="00F868C7" w:rsidRDefault="000D5270">
      <w:pPr>
        <w:tabs>
          <w:tab w:val="left" w:pos="-720"/>
        </w:tabs>
        <w:suppressAutoHyphens/>
        <w:rPr>
          <w:rFonts w:ascii="Times New Roman" w:hAnsi="Times New Roman" w:cs="Times New Roman"/>
          <w:spacing w:val="-3"/>
        </w:rPr>
      </w:pPr>
      <w:r>
        <w:rPr>
          <w:rFonts w:ascii="Times New Roman" w:hAnsi="Times New Roman" w:cs="Times New Roman"/>
          <w:spacing w:val="-3"/>
        </w:rPr>
        <w:t>Office of Small Business Advocate</w:t>
      </w:r>
      <w:r w:rsidR="00633B36" w:rsidRPr="00F868C7">
        <w:rPr>
          <w:rFonts w:ascii="Times New Roman" w:hAnsi="Times New Roman" w:cs="Times New Roman"/>
          <w:spacing w:val="-3"/>
        </w:rPr>
        <w:tab/>
      </w:r>
      <w:r w:rsidR="00633B36" w:rsidRPr="00F868C7">
        <w:rPr>
          <w:rFonts w:ascii="Times New Roman" w:hAnsi="Times New Roman" w:cs="Times New Roman"/>
          <w:spacing w:val="-3"/>
        </w:rPr>
        <w:tab/>
      </w:r>
      <w:r w:rsidR="00633B36" w:rsidRPr="00F868C7">
        <w:rPr>
          <w:rFonts w:ascii="Times New Roman" w:hAnsi="Times New Roman" w:cs="Times New Roman"/>
          <w:spacing w:val="-3"/>
        </w:rPr>
        <w:tab/>
        <w:t>:</w:t>
      </w:r>
      <w:r w:rsidR="008144D3">
        <w:rPr>
          <w:rFonts w:ascii="Times New Roman" w:hAnsi="Times New Roman" w:cs="Times New Roman"/>
          <w:spacing w:val="-3"/>
        </w:rPr>
        <w:tab/>
      </w:r>
      <w:r w:rsidR="008144D3">
        <w:rPr>
          <w:rFonts w:ascii="Times New Roman" w:hAnsi="Times New Roman" w:cs="Times New Roman"/>
          <w:spacing w:val="-3"/>
        </w:rPr>
        <w:tab/>
        <w:t>C-2012-2287034</w:t>
      </w:r>
    </w:p>
    <w:p w:rsidR="000D5270" w:rsidRDefault="000D5270">
      <w:pPr>
        <w:tabs>
          <w:tab w:val="left" w:pos="-720"/>
        </w:tabs>
        <w:suppressAutoHyphen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795433" w:rsidRPr="00F868C7" w:rsidRDefault="00795433">
      <w:pPr>
        <w:tabs>
          <w:tab w:val="left" w:pos="-720"/>
        </w:tabs>
        <w:suppressAutoHyphens/>
        <w:rPr>
          <w:rFonts w:ascii="Times New Roman" w:hAnsi="Times New Roman" w:cs="Times New Roman"/>
          <w:spacing w:val="-3"/>
        </w:rPr>
      </w:pPr>
      <w:r w:rsidRPr="00F868C7">
        <w:rPr>
          <w:rFonts w:ascii="Times New Roman" w:hAnsi="Times New Roman" w:cs="Times New Roman"/>
          <w:spacing w:val="-3"/>
        </w:rPr>
        <w:tab/>
        <w:t>v.</w:t>
      </w:r>
      <w:r w:rsidRPr="00F868C7">
        <w:rPr>
          <w:rFonts w:ascii="Times New Roman" w:hAnsi="Times New Roman" w:cs="Times New Roman"/>
          <w:spacing w:val="-3"/>
        </w:rPr>
        <w:tab/>
      </w:r>
      <w:r w:rsidR="0028293B">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t>:</w:t>
      </w:r>
      <w:r w:rsidRPr="00F868C7">
        <w:rPr>
          <w:rFonts w:ascii="Times New Roman" w:hAnsi="Times New Roman" w:cs="Times New Roman"/>
          <w:spacing w:val="-3"/>
        </w:rPr>
        <w:tab/>
      </w:r>
      <w:r w:rsidRPr="00F868C7">
        <w:rPr>
          <w:rFonts w:ascii="Times New Roman" w:hAnsi="Times New Roman" w:cs="Times New Roman"/>
          <w:spacing w:val="-3"/>
        </w:rPr>
        <w:tab/>
      </w:r>
    </w:p>
    <w:p w:rsidR="00795433" w:rsidRPr="00F868C7" w:rsidRDefault="00795433">
      <w:pPr>
        <w:tabs>
          <w:tab w:val="left" w:pos="-720"/>
        </w:tabs>
        <w:suppressAutoHyphens/>
        <w:rPr>
          <w:rFonts w:ascii="Times New Roman" w:hAnsi="Times New Roman" w:cs="Times New Roman"/>
          <w:spacing w:val="-3"/>
        </w:rPr>
      </w:pP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r>
      <w:r w:rsidRPr="00F868C7">
        <w:rPr>
          <w:rFonts w:ascii="Times New Roman" w:hAnsi="Times New Roman" w:cs="Times New Roman"/>
          <w:spacing w:val="-3"/>
        </w:rPr>
        <w:tab/>
        <w:t>:</w:t>
      </w:r>
    </w:p>
    <w:p w:rsidR="00795433" w:rsidRPr="00F868C7" w:rsidRDefault="000D5270">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Peoples </w:t>
      </w:r>
      <w:r w:rsidR="00FE3255" w:rsidRPr="00F868C7">
        <w:rPr>
          <w:rFonts w:ascii="Times New Roman" w:hAnsi="Times New Roman" w:cs="Times New Roman"/>
          <w:spacing w:val="-3"/>
        </w:rPr>
        <w:t>TWP</w:t>
      </w:r>
      <w:r>
        <w:rPr>
          <w:rFonts w:ascii="Times New Roman" w:hAnsi="Times New Roman" w:cs="Times New Roman"/>
          <w:spacing w:val="-3"/>
        </w:rPr>
        <w:t xml:space="preserve"> LLC</w:t>
      </w:r>
      <w:r>
        <w:rPr>
          <w:rFonts w:ascii="Times New Roman" w:hAnsi="Times New Roman" w:cs="Times New Roman"/>
          <w:spacing w:val="-3"/>
        </w:rPr>
        <w:tab/>
      </w:r>
      <w:r w:rsidR="00633B36" w:rsidRPr="00F868C7">
        <w:rPr>
          <w:rFonts w:ascii="Times New Roman" w:hAnsi="Times New Roman" w:cs="Times New Roman"/>
          <w:spacing w:val="-3"/>
        </w:rPr>
        <w:tab/>
      </w:r>
      <w:r w:rsidR="009314F9" w:rsidRPr="00F868C7">
        <w:rPr>
          <w:rFonts w:ascii="Times New Roman" w:hAnsi="Times New Roman" w:cs="Times New Roman"/>
          <w:spacing w:val="-3"/>
        </w:rPr>
        <w:tab/>
      </w:r>
      <w:r w:rsidR="009314F9" w:rsidRPr="00F868C7">
        <w:rPr>
          <w:rFonts w:ascii="Times New Roman" w:hAnsi="Times New Roman" w:cs="Times New Roman"/>
          <w:spacing w:val="-3"/>
        </w:rPr>
        <w:tab/>
      </w:r>
      <w:r w:rsidR="005B4725" w:rsidRPr="00F868C7">
        <w:rPr>
          <w:rFonts w:ascii="Times New Roman" w:hAnsi="Times New Roman" w:cs="Times New Roman"/>
          <w:spacing w:val="-3"/>
        </w:rPr>
        <w:tab/>
      </w:r>
      <w:r w:rsidR="00795433" w:rsidRPr="00F868C7">
        <w:rPr>
          <w:rFonts w:ascii="Times New Roman" w:hAnsi="Times New Roman" w:cs="Times New Roman"/>
          <w:spacing w:val="-3"/>
        </w:rPr>
        <w:t>:</w:t>
      </w:r>
    </w:p>
    <w:p w:rsidR="002C547E" w:rsidRPr="00F868C7" w:rsidRDefault="002C547E">
      <w:pPr>
        <w:tabs>
          <w:tab w:val="left" w:pos="-720"/>
        </w:tabs>
        <w:suppressAutoHyphens/>
        <w:rPr>
          <w:rFonts w:ascii="Times New Roman" w:hAnsi="Times New Roman" w:cs="Times New Roman"/>
        </w:rPr>
      </w:pPr>
      <w:r w:rsidRPr="00F868C7">
        <w:rPr>
          <w:rFonts w:ascii="Times New Roman" w:hAnsi="Times New Roman" w:cs="Times New Roman"/>
          <w:b/>
        </w:rPr>
        <w:tab/>
      </w:r>
      <w:r w:rsidRPr="00F868C7">
        <w:rPr>
          <w:rFonts w:ascii="Times New Roman" w:hAnsi="Times New Roman" w:cs="Times New Roman"/>
          <w:b/>
        </w:rPr>
        <w:tab/>
      </w:r>
    </w:p>
    <w:p w:rsidR="00431564" w:rsidRPr="00F868C7" w:rsidRDefault="00431564">
      <w:pPr>
        <w:tabs>
          <w:tab w:val="left" w:pos="-720"/>
        </w:tabs>
        <w:suppressAutoHyphens/>
        <w:rPr>
          <w:rFonts w:ascii="Times New Roman" w:hAnsi="Times New Roman" w:cs="Times New Roman"/>
          <w:spacing w:val="-3"/>
        </w:rPr>
      </w:pPr>
      <w:r w:rsidRPr="00F868C7">
        <w:rPr>
          <w:rFonts w:ascii="Times New Roman" w:hAnsi="Times New Roman" w:cs="Times New Roman"/>
          <w:spacing w:val="-3"/>
        </w:rPr>
        <w:tab/>
      </w:r>
    </w:p>
    <w:p w:rsidR="00795433" w:rsidRPr="00F868C7" w:rsidRDefault="00795433">
      <w:pPr>
        <w:tabs>
          <w:tab w:val="left" w:pos="-720"/>
        </w:tabs>
        <w:suppressAutoHyphens/>
        <w:rPr>
          <w:rFonts w:ascii="Times New Roman" w:hAnsi="Times New Roman" w:cs="Times New Roman"/>
          <w:spacing w:val="-3"/>
        </w:rPr>
      </w:pPr>
    </w:p>
    <w:p w:rsidR="00795433" w:rsidRPr="00F868C7" w:rsidRDefault="00795433" w:rsidP="00795433">
      <w:pPr>
        <w:tabs>
          <w:tab w:val="center" w:pos="4680"/>
        </w:tabs>
        <w:suppressAutoHyphens/>
        <w:jc w:val="center"/>
        <w:rPr>
          <w:rFonts w:ascii="Times New Roman" w:hAnsi="Times New Roman" w:cs="Times New Roman"/>
          <w:b/>
          <w:bCs/>
          <w:spacing w:val="-3"/>
          <w:u w:val="single"/>
        </w:rPr>
      </w:pPr>
      <w:r w:rsidRPr="00F868C7">
        <w:rPr>
          <w:rFonts w:ascii="Times New Roman" w:hAnsi="Times New Roman" w:cs="Times New Roman"/>
          <w:b/>
          <w:bCs/>
          <w:spacing w:val="-3"/>
          <w:u w:val="single"/>
        </w:rPr>
        <w:t>PREHEARING</w:t>
      </w:r>
      <w:r w:rsidR="00330DBF" w:rsidRPr="00F868C7">
        <w:rPr>
          <w:rFonts w:ascii="Times New Roman" w:hAnsi="Times New Roman" w:cs="Times New Roman"/>
          <w:b/>
          <w:bCs/>
          <w:spacing w:val="-3"/>
          <w:u w:val="single"/>
        </w:rPr>
        <w:t xml:space="preserve"> </w:t>
      </w:r>
      <w:r w:rsidRPr="00F868C7">
        <w:rPr>
          <w:rFonts w:ascii="Times New Roman" w:hAnsi="Times New Roman" w:cs="Times New Roman"/>
          <w:b/>
          <w:bCs/>
          <w:spacing w:val="-3"/>
          <w:u w:val="single"/>
        </w:rPr>
        <w:t>ORDER</w:t>
      </w:r>
    </w:p>
    <w:p w:rsidR="00795433" w:rsidRPr="00F868C7" w:rsidRDefault="00795433" w:rsidP="00795433">
      <w:pPr>
        <w:tabs>
          <w:tab w:val="center" w:pos="4680"/>
        </w:tabs>
        <w:suppressAutoHyphens/>
        <w:rPr>
          <w:rFonts w:ascii="Times New Roman" w:hAnsi="Times New Roman" w:cs="Times New Roman"/>
          <w:spacing w:val="-3"/>
          <w:u w:val="single"/>
        </w:rPr>
      </w:pPr>
    </w:p>
    <w:p w:rsidR="00C5556B" w:rsidRPr="00F868C7" w:rsidRDefault="00C5556B" w:rsidP="00795433">
      <w:pPr>
        <w:tabs>
          <w:tab w:val="center" w:pos="4680"/>
        </w:tabs>
        <w:suppressAutoHyphens/>
        <w:rPr>
          <w:rFonts w:ascii="Times New Roman" w:hAnsi="Times New Roman" w:cs="Times New Roman"/>
          <w:spacing w:val="-3"/>
          <w:u w:val="single"/>
        </w:rPr>
      </w:pPr>
    </w:p>
    <w:p w:rsidR="004D3088" w:rsidRDefault="004D3088" w:rsidP="004730B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November 15, 2011, Peoples TWP</w:t>
      </w:r>
      <w:r w:rsidR="00A917CF">
        <w:rPr>
          <w:rFonts w:ascii="Times New Roman" w:hAnsi="Times New Roman" w:cs="Times New Roman"/>
        </w:rPr>
        <w:t xml:space="preserve"> LLC (Peoples TWP)</w:t>
      </w:r>
      <w:r>
        <w:rPr>
          <w:rFonts w:ascii="Times New Roman" w:hAnsi="Times New Roman" w:cs="Times New Roman"/>
        </w:rPr>
        <w:t xml:space="preserve"> filed a letter with the Pennsylvania Public Utility Commission (Commission) requesting an extension for the filing of Peoples TWP’s 2012 Section 1307(f) filing for recovery of purchased gas costs, pursuant to the Public Utility Code </w:t>
      </w:r>
      <w:r w:rsidR="00D11469">
        <w:rPr>
          <w:rFonts w:ascii="Times New Roman" w:hAnsi="Times New Roman" w:cs="Times New Roman"/>
        </w:rPr>
        <w:t>(Code), 66 Pa. C.S.A. §1307(f), and Commission regulations, 52 Pa. Code §§</w:t>
      </w:r>
      <w:r w:rsidR="004F0EF3">
        <w:rPr>
          <w:rFonts w:ascii="Times New Roman" w:hAnsi="Times New Roman" w:cs="Times New Roman"/>
        </w:rPr>
        <w:t>53.</w:t>
      </w:r>
      <w:r w:rsidR="00D11469">
        <w:rPr>
          <w:rFonts w:ascii="Times New Roman" w:hAnsi="Times New Roman" w:cs="Times New Roman"/>
        </w:rPr>
        <w:t xml:space="preserve">64 </w:t>
      </w:r>
      <w:r w:rsidR="004F0EF3">
        <w:rPr>
          <w:rFonts w:ascii="Times New Roman" w:hAnsi="Times New Roman" w:cs="Times New Roman"/>
        </w:rPr>
        <w:t>-</w:t>
      </w:r>
      <w:r w:rsidR="00D11469">
        <w:rPr>
          <w:rFonts w:ascii="Times New Roman" w:hAnsi="Times New Roman" w:cs="Times New Roman"/>
        </w:rPr>
        <w:t xml:space="preserve"> 53.65.  </w:t>
      </w:r>
      <w:r>
        <w:rPr>
          <w:rFonts w:ascii="Times New Roman" w:hAnsi="Times New Roman" w:cs="Times New Roman"/>
        </w:rPr>
        <w:t>By Secretarial Letter dated December 5, 2011, the Commission gra</w:t>
      </w:r>
      <w:r w:rsidR="004F0EF3">
        <w:rPr>
          <w:rFonts w:ascii="Times New Roman" w:hAnsi="Times New Roman" w:cs="Times New Roman"/>
        </w:rPr>
        <w:t>n</w:t>
      </w:r>
      <w:r>
        <w:rPr>
          <w:rFonts w:ascii="Times New Roman" w:hAnsi="Times New Roman" w:cs="Times New Roman"/>
        </w:rPr>
        <w:t>ted Peoples TWP’s request for an extension until January 13, 2012.</w:t>
      </w:r>
    </w:p>
    <w:p w:rsidR="004D3088" w:rsidRDefault="004D3088" w:rsidP="004730B1">
      <w:pPr>
        <w:tabs>
          <w:tab w:val="left" w:pos="-720"/>
        </w:tabs>
        <w:suppressAutoHyphens/>
        <w:spacing w:line="360" w:lineRule="auto"/>
        <w:rPr>
          <w:rFonts w:ascii="Times New Roman" w:hAnsi="Times New Roman" w:cs="Times New Roman"/>
        </w:rPr>
      </w:pPr>
      <w:r>
        <w:rPr>
          <w:rFonts w:ascii="Times New Roman" w:hAnsi="Times New Roman" w:cs="Times New Roman"/>
        </w:rPr>
        <w:tab/>
      </w:r>
    </w:p>
    <w:p w:rsidR="007B578D" w:rsidRDefault="004D3088" w:rsidP="004730B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January 13, 2012, Peoples TWP made its filing in compliance with Section 1307(f) of the </w:t>
      </w:r>
      <w:r w:rsidR="004F0EF3">
        <w:rPr>
          <w:rFonts w:ascii="Times New Roman" w:hAnsi="Times New Roman" w:cs="Times New Roman"/>
        </w:rPr>
        <w:t>C</w:t>
      </w:r>
      <w:r>
        <w:rPr>
          <w:rFonts w:ascii="Times New Roman" w:hAnsi="Times New Roman" w:cs="Times New Roman"/>
        </w:rPr>
        <w:t xml:space="preserve">ode (Act 74 of 1984) with the Commission.  </w:t>
      </w:r>
      <w:r w:rsidR="004730B1">
        <w:rPr>
          <w:rFonts w:ascii="Times New Roman" w:hAnsi="Times New Roman" w:cs="Times New Roman"/>
        </w:rPr>
        <w:t xml:space="preserve">On </w:t>
      </w:r>
      <w:r w:rsidR="004730B1" w:rsidRPr="004D3088">
        <w:rPr>
          <w:rFonts w:ascii="Times New Roman" w:hAnsi="Times New Roman" w:cs="Times New Roman"/>
        </w:rPr>
        <w:t>January 31, 2012</w:t>
      </w:r>
      <w:r w:rsidR="004730B1">
        <w:rPr>
          <w:rFonts w:ascii="Times New Roman" w:hAnsi="Times New Roman" w:cs="Times New Roman"/>
        </w:rPr>
        <w:t xml:space="preserve">, </w:t>
      </w:r>
      <w:r>
        <w:rPr>
          <w:rFonts w:ascii="Times New Roman" w:hAnsi="Times New Roman" w:cs="Times New Roman"/>
        </w:rPr>
        <w:t xml:space="preserve">Peoples </w:t>
      </w:r>
      <w:r w:rsidR="004730B1">
        <w:rPr>
          <w:rFonts w:ascii="Times New Roman" w:hAnsi="Times New Roman" w:cs="Times New Roman"/>
        </w:rPr>
        <w:t xml:space="preserve">TWP filed its unnumbered and undated Supplement to Tariff Gas - PA PUC No. 7, </w:t>
      </w:r>
      <w:r>
        <w:rPr>
          <w:rFonts w:ascii="Times New Roman" w:hAnsi="Times New Roman" w:cs="Times New Roman"/>
        </w:rPr>
        <w:t xml:space="preserve">as required by Section 1307(f) of the </w:t>
      </w:r>
      <w:r w:rsidR="004730B1">
        <w:rPr>
          <w:rFonts w:ascii="Times New Roman" w:hAnsi="Times New Roman" w:cs="Times New Roman"/>
        </w:rPr>
        <w:t xml:space="preserve">Code to provide for projected changes in tariff rates resulting from changes in purchased gas costs.  In the supplement, </w:t>
      </w:r>
      <w:r w:rsidR="006374DA">
        <w:rPr>
          <w:rFonts w:ascii="Times New Roman" w:hAnsi="Times New Roman" w:cs="Times New Roman"/>
        </w:rPr>
        <w:t xml:space="preserve">Peoples </w:t>
      </w:r>
      <w:r w:rsidR="004E2D30">
        <w:rPr>
          <w:rFonts w:ascii="Times New Roman" w:hAnsi="Times New Roman" w:cs="Times New Roman"/>
        </w:rPr>
        <w:t>TWP</w:t>
      </w:r>
      <w:r w:rsidR="004730B1">
        <w:rPr>
          <w:rFonts w:ascii="Times New Roman" w:hAnsi="Times New Roman" w:cs="Times New Roman"/>
        </w:rPr>
        <w:t xml:space="preserve"> proposes a</w:t>
      </w:r>
      <w:r w:rsidR="006374DA">
        <w:rPr>
          <w:rFonts w:ascii="Times New Roman" w:hAnsi="Times New Roman" w:cs="Times New Roman"/>
        </w:rPr>
        <w:t xml:space="preserve"> de</w:t>
      </w:r>
      <w:r w:rsidR="004730B1">
        <w:rPr>
          <w:rFonts w:ascii="Times New Roman" w:hAnsi="Times New Roman" w:cs="Times New Roman"/>
        </w:rPr>
        <w:t xml:space="preserve">crease in its rates for recovery of purchased gas costs applicable to residential sales service customers of </w:t>
      </w:r>
      <w:r w:rsidR="004730B1" w:rsidRPr="006374DA">
        <w:rPr>
          <w:rFonts w:ascii="Times New Roman" w:hAnsi="Times New Roman" w:cs="Times New Roman"/>
        </w:rPr>
        <w:t>$0.</w:t>
      </w:r>
      <w:r w:rsidR="006374DA" w:rsidRPr="006374DA">
        <w:rPr>
          <w:rFonts w:ascii="Times New Roman" w:hAnsi="Times New Roman" w:cs="Times New Roman"/>
        </w:rPr>
        <w:t>6785</w:t>
      </w:r>
      <w:r w:rsidR="004730B1" w:rsidRPr="006374DA">
        <w:rPr>
          <w:rFonts w:ascii="Times New Roman" w:hAnsi="Times New Roman" w:cs="Times New Roman"/>
        </w:rPr>
        <w:t>/Mcf</w:t>
      </w:r>
      <w:r w:rsidR="004730B1">
        <w:rPr>
          <w:rFonts w:ascii="Times New Roman" w:hAnsi="Times New Roman" w:cs="Times New Roman"/>
        </w:rPr>
        <w:t xml:space="preserve">, from the purchased gas cost rates in effect as of </w:t>
      </w:r>
      <w:r w:rsidR="006374DA">
        <w:rPr>
          <w:rFonts w:ascii="Times New Roman" w:hAnsi="Times New Roman" w:cs="Times New Roman"/>
        </w:rPr>
        <w:t>November 1, 2011</w:t>
      </w:r>
      <w:r w:rsidR="004730B1">
        <w:rPr>
          <w:rFonts w:ascii="Times New Roman" w:hAnsi="Times New Roman" w:cs="Times New Roman"/>
        </w:rPr>
        <w:t xml:space="preserve">.  Rate changes related to recovery of purchased gas costs were proposed for other customer classes.  The </w:t>
      </w:r>
      <w:r w:rsidR="004730B1" w:rsidRPr="00A917CF">
        <w:rPr>
          <w:rFonts w:ascii="Times New Roman" w:hAnsi="Times New Roman" w:cs="Times New Roman"/>
        </w:rPr>
        <w:t>January 31, 2012</w:t>
      </w:r>
      <w:r w:rsidR="004730B1">
        <w:rPr>
          <w:rFonts w:ascii="Times New Roman" w:hAnsi="Times New Roman" w:cs="Times New Roman"/>
        </w:rPr>
        <w:t xml:space="preserve"> filing included the direct written testimony of </w:t>
      </w:r>
      <w:r w:rsidR="004730B1" w:rsidRPr="00A917CF">
        <w:rPr>
          <w:rFonts w:ascii="Times New Roman" w:hAnsi="Times New Roman" w:cs="Times New Roman"/>
        </w:rPr>
        <w:t>Andrew P. Wachter</w:t>
      </w:r>
      <w:r w:rsidR="004730B1">
        <w:rPr>
          <w:rFonts w:ascii="Times New Roman" w:hAnsi="Times New Roman" w:cs="Times New Roman"/>
        </w:rPr>
        <w:t xml:space="preserve">, </w:t>
      </w:r>
      <w:r w:rsidR="006374DA">
        <w:rPr>
          <w:rFonts w:ascii="Times New Roman" w:hAnsi="Times New Roman" w:cs="Times New Roman"/>
        </w:rPr>
        <w:t xml:space="preserve">Peoples </w:t>
      </w:r>
      <w:r w:rsidR="004730B1">
        <w:rPr>
          <w:rFonts w:ascii="Times New Roman" w:hAnsi="Times New Roman" w:cs="Times New Roman"/>
        </w:rPr>
        <w:t xml:space="preserve">TWP’s Vice President – Finance and Rates. </w:t>
      </w:r>
      <w:r w:rsidR="002502FB">
        <w:rPr>
          <w:rFonts w:ascii="Times New Roman" w:hAnsi="Times New Roman" w:cs="Times New Roman"/>
        </w:rPr>
        <w:t xml:space="preserve"> T</w:t>
      </w:r>
      <w:r w:rsidR="005E71BA">
        <w:rPr>
          <w:rFonts w:ascii="Times New Roman" w:hAnsi="Times New Roman" w:cs="Times New Roman"/>
        </w:rPr>
        <w:t>he proposed rate changes are to be effective as of August 1, 2012.</w:t>
      </w:r>
    </w:p>
    <w:p w:rsidR="007B578D" w:rsidRDefault="007B578D">
      <w:pPr>
        <w:autoSpaceDE/>
        <w:autoSpaceDN/>
        <w:rPr>
          <w:rFonts w:ascii="Times New Roman" w:hAnsi="Times New Roman" w:cs="Times New Roman"/>
        </w:rPr>
      </w:pPr>
      <w:r>
        <w:rPr>
          <w:rFonts w:ascii="Times New Roman" w:hAnsi="Times New Roman" w:cs="Times New Roman"/>
        </w:rPr>
        <w:br w:type="page"/>
      </w:r>
    </w:p>
    <w:p w:rsidR="004730B1" w:rsidRDefault="004730B1" w:rsidP="004730B1">
      <w:pPr>
        <w:widowControl w:val="0"/>
        <w:adjustRightInd w:val="0"/>
        <w:spacing w:before="10"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The filings were assigned to the </w:t>
      </w:r>
      <w:r w:rsidR="005E71BA">
        <w:rPr>
          <w:rFonts w:ascii="Times New Roman" w:hAnsi="Times New Roman" w:cs="Times New Roman"/>
        </w:rPr>
        <w:t xml:space="preserve">Commission’s </w:t>
      </w:r>
      <w:r>
        <w:rPr>
          <w:rFonts w:ascii="Times New Roman" w:hAnsi="Times New Roman" w:cs="Times New Roman"/>
        </w:rPr>
        <w:t>Office of Administrative Law Judge for investigation and scheduling of hearing</w:t>
      </w:r>
      <w:r w:rsidR="005E71BA">
        <w:rPr>
          <w:rFonts w:ascii="Times New Roman" w:hAnsi="Times New Roman" w:cs="Times New Roman"/>
        </w:rPr>
        <w:t>s</w:t>
      </w:r>
      <w:r>
        <w:rPr>
          <w:rFonts w:ascii="Times New Roman" w:hAnsi="Times New Roman" w:cs="Times New Roman"/>
        </w:rPr>
        <w:t xml:space="preserve"> to consider the justness and reasonableness of the rate </w:t>
      </w:r>
      <w:r w:rsidR="00A917CF">
        <w:rPr>
          <w:rFonts w:ascii="Times New Roman" w:hAnsi="Times New Roman" w:cs="Times New Roman"/>
        </w:rPr>
        <w:t xml:space="preserve">Peoples </w:t>
      </w:r>
      <w:r>
        <w:rPr>
          <w:rFonts w:ascii="Times New Roman" w:hAnsi="Times New Roman" w:cs="Times New Roman"/>
        </w:rPr>
        <w:t xml:space="preserve">TWP seeks to recover from its customers through the 1307(f) charge.  The proceeding was assigned to the undersigned Presiding Administrative Law Judge (ALJ). </w:t>
      </w:r>
    </w:p>
    <w:p w:rsidR="004730B1" w:rsidRDefault="004730B1" w:rsidP="004730B1">
      <w:pPr>
        <w:spacing w:line="360" w:lineRule="auto"/>
        <w:ind w:firstLine="1440"/>
        <w:rPr>
          <w:rFonts w:ascii="Times New Roman" w:hAnsi="Times New Roman" w:cs="Times New Roman"/>
        </w:rPr>
      </w:pPr>
    </w:p>
    <w:p w:rsidR="005E71BA" w:rsidRDefault="005E71BA" w:rsidP="005E71BA">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Office of Consumer Advocate (OCA) filed a Complaint at Docket No. C</w:t>
      </w:r>
      <w:r>
        <w:rPr>
          <w:rFonts w:ascii="Times New Roman" w:hAnsi="Times New Roman" w:cs="Times New Roman"/>
        </w:rPr>
        <w:noBreakHyphen/>
        <w:t xml:space="preserve">2012-2285171 on </w:t>
      </w:r>
      <w:r w:rsidRPr="00A8365E">
        <w:rPr>
          <w:rFonts w:ascii="Times New Roman" w:hAnsi="Times New Roman" w:cs="Times New Roman"/>
        </w:rPr>
        <w:t>January 26, 2012</w:t>
      </w:r>
      <w:r>
        <w:rPr>
          <w:rFonts w:ascii="Times New Roman" w:hAnsi="Times New Roman" w:cs="Times New Roman"/>
        </w:rPr>
        <w:t xml:space="preserve">.  The Office of Small Business Advocate (OSBA) filed a Complaint at Docket No. C-2012-2287034 on </w:t>
      </w:r>
      <w:r w:rsidRPr="00A8365E">
        <w:rPr>
          <w:rFonts w:ascii="Times New Roman" w:hAnsi="Times New Roman" w:cs="Times New Roman"/>
        </w:rPr>
        <w:t>February 3, 2012</w:t>
      </w:r>
      <w:r>
        <w:rPr>
          <w:rFonts w:ascii="Times New Roman" w:hAnsi="Times New Roman" w:cs="Times New Roman"/>
        </w:rPr>
        <w:t xml:space="preserve">.  No other formal complaints were filed. </w:t>
      </w:r>
    </w:p>
    <w:p w:rsidR="005E71BA" w:rsidRDefault="005E71BA" w:rsidP="004730B1">
      <w:pPr>
        <w:spacing w:line="360" w:lineRule="auto"/>
        <w:ind w:firstLine="1440"/>
        <w:rPr>
          <w:rFonts w:ascii="Times New Roman" w:hAnsi="Times New Roman" w:cs="Times New Roman"/>
        </w:rPr>
      </w:pPr>
    </w:p>
    <w:p w:rsidR="004730B1" w:rsidRDefault="00A8365E" w:rsidP="004730B1">
      <w:pPr>
        <w:spacing w:line="360" w:lineRule="auto"/>
        <w:ind w:firstLine="1440"/>
        <w:rPr>
          <w:rFonts w:ascii="Times New Roman" w:hAnsi="Times New Roman" w:cs="Times New Roman"/>
        </w:rPr>
      </w:pPr>
      <w:r>
        <w:rPr>
          <w:rFonts w:ascii="Times New Roman" w:hAnsi="Times New Roman" w:cs="Times New Roman"/>
        </w:rPr>
        <w:t xml:space="preserve">The </w:t>
      </w:r>
      <w:r w:rsidRPr="005E71BA">
        <w:rPr>
          <w:rFonts w:ascii="Times New Roman" w:hAnsi="Times New Roman" w:cs="Times New Roman"/>
        </w:rPr>
        <w:t>Commission’s Bureau of Investigation and Enforcement (I&amp;E) filed a Notice of Appearance</w:t>
      </w:r>
      <w:r>
        <w:rPr>
          <w:rFonts w:ascii="Times New Roman" w:hAnsi="Times New Roman" w:cs="Times New Roman"/>
        </w:rPr>
        <w:t xml:space="preserve"> on February 1, 2012.  </w:t>
      </w:r>
      <w:r w:rsidR="004730B1">
        <w:rPr>
          <w:rFonts w:ascii="Times New Roman" w:hAnsi="Times New Roman" w:cs="Times New Roman"/>
        </w:rPr>
        <w:t xml:space="preserve">On </w:t>
      </w:r>
      <w:r w:rsidR="004E2D30">
        <w:rPr>
          <w:rFonts w:ascii="Times New Roman" w:hAnsi="Times New Roman" w:cs="Times New Roman"/>
        </w:rPr>
        <w:t>February 6, 2012</w:t>
      </w:r>
      <w:r w:rsidR="004730B1">
        <w:rPr>
          <w:rFonts w:ascii="Times New Roman" w:hAnsi="Times New Roman" w:cs="Times New Roman"/>
        </w:rPr>
        <w:t xml:space="preserve">, the Presiding ALJ issued an Order scheduling an Initial Prehearing Conference for </w:t>
      </w:r>
      <w:r w:rsidR="004E2D30">
        <w:rPr>
          <w:rFonts w:ascii="Times New Roman" w:hAnsi="Times New Roman" w:cs="Times New Roman"/>
        </w:rPr>
        <w:t>February 10</w:t>
      </w:r>
      <w:r w:rsidR="004730B1" w:rsidRPr="004E2D30">
        <w:rPr>
          <w:rFonts w:ascii="Times New Roman" w:hAnsi="Times New Roman" w:cs="Times New Roman"/>
        </w:rPr>
        <w:t>, 2012</w:t>
      </w:r>
      <w:r>
        <w:rPr>
          <w:rFonts w:ascii="Times New Roman" w:hAnsi="Times New Roman" w:cs="Times New Roman"/>
        </w:rPr>
        <w:t>.</w:t>
      </w:r>
      <w:r w:rsidR="004730B1">
        <w:rPr>
          <w:rFonts w:ascii="Times New Roman" w:hAnsi="Times New Roman" w:cs="Times New Roman"/>
        </w:rPr>
        <w:t xml:space="preserve"> </w:t>
      </w:r>
    </w:p>
    <w:p w:rsidR="004730B1" w:rsidRDefault="004730B1" w:rsidP="004730B1">
      <w:pPr>
        <w:tabs>
          <w:tab w:val="left" w:pos="-720"/>
        </w:tabs>
        <w:suppressAutoHyphens/>
        <w:spacing w:line="360" w:lineRule="auto"/>
        <w:rPr>
          <w:rFonts w:ascii="Times New Roman" w:hAnsi="Times New Roman" w:cs="Times New Roman"/>
        </w:rPr>
      </w:pPr>
    </w:p>
    <w:p w:rsidR="004730B1" w:rsidRDefault="004730B1" w:rsidP="004730B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The prehearing conference proceeded as scheduled; </w:t>
      </w:r>
      <w:r w:rsidR="00A8365E">
        <w:rPr>
          <w:rFonts w:ascii="Times New Roman" w:hAnsi="Times New Roman" w:cs="Times New Roman"/>
        </w:rPr>
        <w:t xml:space="preserve">Peoples </w:t>
      </w:r>
      <w:r>
        <w:rPr>
          <w:rFonts w:ascii="Times New Roman" w:hAnsi="Times New Roman" w:cs="Times New Roman"/>
        </w:rPr>
        <w:t xml:space="preserve">TWP, </w:t>
      </w:r>
      <w:r w:rsidR="00A8365E">
        <w:rPr>
          <w:rFonts w:ascii="Times New Roman" w:hAnsi="Times New Roman" w:cs="Times New Roman"/>
        </w:rPr>
        <w:t>I&amp;E</w:t>
      </w:r>
      <w:r>
        <w:rPr>
          <w:rFonts w:ascii="Times New Roman" w:hAnsi="Times New Roman" w:cs="Times New Roman"/>
        </w:rPr>
        <w:t>, OCA and OSBA participated in the conference.  This Order memorializes the prehearing conference.</w:t>
      </w:r>
    </w:p>
    <w:p w:rsidR="004730B1" w:rsidRDefault="004730B1" w:rsidP="004730B1">
      <w:pPr>
        <w:spacing w:line="360" w:lineRule="auto"/>
        <w:jc w:val="center"/>
        <w:rPr>
          <w:rFonts w:ascii="Times New Roman" w:hAnsi="Times New Roman" w:cs="Times New Roman"/>
          <w:b/>
          <w:u w:val="single"/>
        </w:rPr>
      </w:pPr>
    </w:p>
    <w:p w:rsidR="004730B1" w:rsidRDefault="004730B1" w:rsidP="004730B1">
      <w:pPr>
        <w:spacing w:line="360" w:lineRule="auto"/>
        <w:jc w:val="center"/>
        <w:rPr>
          <w:rFonts w:ascii="Times New Roman" w:hAnsi="Times New Roman" w:cs="Times New Roman"/>
          <w:b/>
          <w:u w:val="single"/>
        </w:rPr>
      </w:pPr>
      <w:r>
        <w:rPr>
          <w:rFonts w:ascii="Times New Roman" w:hAnsi="Times New Roman" w:cs="Times New Roman"/>
          <w:b/>
          <w:u w:val="single"/>
        </w:rPr>
        <w:t>Litigation Schedule</w:t>
      </w:r>
    </w:p>
    <w:p w:rsidR="004730B1" w:rsidRDefault="004730B1" w:rsidP="004730B1">
      <w:pPr>
        <w:spacing w:line="360" w:lineRule="auto"/>
        <w:jc w:val="center"/>
        <w:rPr>
          <w:rFonts w:ascii="Times New Roman" w:hAnsi="Times New Roman" w:cs="Times New Roman"/>
          <w:b/>
          <w:u w:val="single"/>
        </w:rPr>
      </w:pPr>
    </w:p>
    <w:p w:rsidR="004730B1" w:rsidRDefault="004730B1" w:rsidP="007B578D">
      <w:pPr>
        <w:spacing w:line="360" w:lineRule="auto"/>
      </w:pPr>
      <w:r>
        <w:rPr>
          <w:rFonts w:ascii="Times New Roman" w:hAnsi="Times New Roman" w:cs="Times New Roman"/>
        </w:rPr>
        <w:tab/>
      </w:r>
      <w:r>
        <w:rPr>
          <w:rFonts w:ascii="Times New Roman" w:hAnsi="Times New Roman" w:cs="Times New Roman"/>
        </w:rPr>
        <w:tab/>
        <w:t>The parties agree upon the following litigation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6408"/>
      </w:tblGrid>
      <w:tr w:rsidR="004730B1" w:rsidTr="004730B1">
        <w:trPr>
          <w:trHeight w:val="603"/>
        </w:trPr>
        <w:tc>
          <w:tcPr>
            <w:tcW w:w="3168" w:type="dxa"/>
            <w:tcBorders>
              <w:top w:val="thinThickSmallGap" w:sz="24" w:space="0" w:color="auto"/>
              <w:left w:val="thinThickSmallGap" w:sz="24" w:space="0" w:color="auto"/>
              <w:bottom w:val="single" w:sz="4" w:space="0" w:color="auto"/>
              <w:right w:val="single" w:sz="4" w:space="0" w:color="auto"/>
            </w:tcBorders>
            <w:vAlign w:val="center"/>
            <w:hideMark/>
          </w:tcPr>
          <w:p w:rsidR="004730B1" w:rsidRDefault="004730B1" w:rsidP="007B578D">
            <w:pPr>
              <w:pStyle w:val="Heading2"/>
              <w:jc w:val="left"/>
              <w:rPr>
                <w:sz w:val="24"/>
                <w:szCs w:val="24"/>
                <w:u w:val="none"/>
              </w:rPr>
            </w:pPr>
            <w:r>
              <w:rPr>
                <w:sz w:val="24"/>
                <w:szCs w:val="24"/>
              </w:rPr>
              <w:t>Date</w:t>
            </w:r>
          </w:p>
        </w:tc>
        <w:tc>
          <w:tcPr>
            <w:tcW w:w="6408" w:type="dxa"/>
            <w:tcBorders>
              <w:top w:val="thinThickSmallGap" w:sz="24" w:space="0" w:color="auto"/>
              <w:left w:val="single" w:sz="4" w:space="0" w:color="auto"/>
              <w:bottom w:val="single" w:sz="4" w:space="0" w:color="auto"/>
              <w:right w:val="thickThinSmallGap" w:sz="24" w:space="0" w:color="auto"/>
            </w:tcBorders>
            <w:vAlign w:val="center"/>
            <w:hideMark/>
          </w:tcPr>
          <w:p w:rsidR="004730B1" w:rsidRDefault="004730B1" w:rsidP="007B578D">
            <w:pPr>
              <w:pStyle w:val="Heading2"/>
              <w:jc w:val="left"/>
              <w:rPr>
                <w:sz w:val="24"/>
                <w:szCs w:val="24"/>
                <w:u w:val="none"/>
              </w:rPr>
            </w:pPr>
            <w:r>
              <w:rPr>
                <w:sz w:val="24"/>
                <w:szCs w:val="24"/>
              </w:rPr>
              <w:t>Event</w:t>
            </w:r>
          </w:p>
        </w:tc>
      </w:tr>
      <w:tr w:rsidR="004730B1" w:rsidTr="004730B1">
        <w:trPr>
          <w:trHeight w:val="350"/>
        </w:trPr>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4730B1" w:rsidRDefault="004730B1" w:rsidP="004730B1">
            <w:pPr>
              <w:spacing w:line="360" w:lineRule="auto"/>
              <w:rPr>
                <w:rFonts w:ascii="Times New Roman" w:hAnsi="Times New Roman" w:cs="Times New Roman"/>
                <w:highlight w:val="yellow"/>
              </w:rPr>
            </w:pPr>
            <w:r w:rsidRPr="00A8365E">
              <w:rPr>
                <w:rFonts w:ascii="Times New Roman" w:hAnsi="Times New Roman" w:cs="Times New Roman"/>
              </w:rPr>
              <w:t>February 10,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Default="004730B1">
            <w:pPr>
              <w:spacing w:line="360" w:lineRule="auto"/>
              <w:rPr>
                <w:rFonts w:ascii="Times New Roman" w:hAnsi="Times New Roman" w:cs="Times New Roman"/>
              </w:rPr>
            </w:pPr>
            <w:r>
              <w:rPr>
                <w:rFonts w:ascii="Times New Roman" w:hAnsi="Times New Roman" w:cs="Times New Roman"/>
              </w:rPr>
              <w:t>Initial Prehearing Conference</w:t>
            </w:r>
          </w:p>
        </w:tc>
      </w:tr>
      <w:tr w:rsidR="004730B1" w:rsidTr="004730B1">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A8365E" w:rsidRDefault="00A8365E" w:rsidP="004730B1">
            <w:pPr>
              <w:spacing w:line="360" w:lineRule="auto"/>
              <w:rPr>
                <w:rFonts w:ascii="Times New Roman" w:hAnsi="Times New Roman" w:cs="Times New Roman"/>
              </w:rPr>
            </w:pPr>
            <w:r w:rsidRPr="00A8365E">
              <w:rPr>
                <w:rFonts w:ascii="Times New Roman" w:hAnsi="Times New Roman" w:cs="Times New Roman"/>
              </w:rPr>
              <w:t>March 5,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Pr="00A8365E" w:rsidRDefault="004730B1" w:rsidP="00A8365E">
            <w:pPr>
              <w:spacing w:line="360" w:lineRule="auto"/>
              <w:rPr>
                <w:rFonts w:ascii="Times New Roman" w:hAnsi="Times New Roman" w:cs="Times New Roman"/>
                <w:u w:val="single"/>
              </w:rPr>
            </w:pPr>
            <w:r w:rsidRPr="00A8365E">
              <w:rPr>
                <w:rFonts w:ascii="Times New Roman" w:hAnsi="Times New Roman" w:cs="Times New Roman"/>
              </w:rPr>
              <w:t xml:space="preserve">Other Parties’ Direct Testimony </w:t>
            </w:r>
            <w:r w:rsidR="00705365">
              <w:rPr>
                <w:rFonts w:ascii="Times New Roman" w:hAnsi="Times New Roman" w:cs="Times New Roman"/>
              </w:rPr>
              <w:t>Due</w:t>
            </w:r>
          </w:p>
        </w:tc>
      </w:tr>
      <w:tr w:rsidR="004730B1" w:rsidTr="004730B1">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4730B1" w:rsidRDefault="004730B1" w:rsidP="00A8365E">
            <w:pPr>
              <w:spacing w:line="360" w:lineRule="auto"/>
              <w:rPr>
                <w:rFonts w:ascii="Times New Roman" w:hAnsi="Times New Roman" w:cs="Times New Roman"/>
                <w:highlight w:val="yellow"/>
              </w:rPr>
            </w:pPr>
            <w:r w:rsidRPr="00A8365E">
              <w:rPr>
                <w:rFonts w:ascii="Times New Roman" w:hAnsi="Times New Roman" w:cs="Times New Roman"/>
              </w:rPr>
              <w:t>March 2</w:t>
            </w:r>
            <w:r w:rsidR="00A8365E">
              <w:rPr>
                <w:rFonts w:ascii="Times New Roman" w:hAnsi="Times New Roman" w:cs="Times New Roman"/>
              </w:rPr>
              <w:t>3</w:t>
            </w:r>
            <w:r w:rsidRPr="00A8365E">
              <w:rPr>
                <w:rFonts w:ascii="Times New Roman" w:hAnsi="Times New Roman" w:cs="Times New Roman"/>
              </w:rPr>
              <w:t>,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Default="004730B1" w:rsidP="00A8365E">
            <w:pPr>
              <w:spacing w:line="360" w:lineRule="auto"/>
              <w:rPr>
                <w:rFonts w:ascii="Times New Roman" w:hAnsi="Times New Roman" w:cs="Times New Roman"/>
              </w:rPr>
            </w:pPr>
            <w:r>
              <w:rPr>
                <w:rFonts w:ascii="Times New Roman" w:hAnsi="Times New Roman" w:cs="Times New Roman"/>
              </w:rPr>
              <w:t xml:space="preserve">Rebuttal Testimony </w:t>
            </w:r>
            <w:r w:rsidR="00705365">
              <w:rPr>
                <w:rFonts w:ascii="Times New Roman" w:hAnsi="Times New Roman" w:cs="Times New Roman"/>
              </w:rPr>
              <w:t xml:space="preserve">Due </w:t>
            </w:r>
            <w:r>
              <w:rPr>
                <w:rFonts w:ascii="Times New Roman" w:hAnsi="Times New Roman" w:cs="Times New Roman"/>
              </w:rPr>
              <w:t xml:space="preserve"> </w:t>
            </w:r>
            <w:r w:rsidR="00A8365E">
              <w:rPr>
                <w:rFonts w:ascii="Times New Roman" w:hAnsi="Times New Roman" w:cs="Times New Roman"/>
              </w:rPr>
              <w:t>(Noon)</w:t>
            </w:r>
          </w:p>
        </w:tc>
      </w:tr>
      <w:tr w:rsidR="004730B1" w:rsidTr="004730B1">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4730B1" w:rsidRDefault="00A8365E" w:rsidP="00A8365E">
            <w:pPr>
              <w:spacing w:line="360" w:lineRule="auto"/>
              <w:rPr>
                <w:rFonts w:ascii="Times New Roman" w:hAnsi="Times New Roman" w:cs="Times New Roman"/>
                <w:highlight w:val="yellow"/>
              </w:rPr>
            </w:pPr>
            <w:r>
              <w:rPr>
                <w:rFonts w:ascii="Times New Roman" w:hAnsi="Times New Roman" w:cs="Times New Roman"/>
              </w:rPr>
              <w:t>March 30</w:t>
            </w:r>
            <w:r w:rsidR="004730B1" w:rsidRPr="00A8365E">
              <w:rPr>
                <w:rFonts w:ascii="Times New Roman" w:hAnsi="Times New Roman" w:cs="Times New Roman"/>
              </w:rPr>
              <w:t>,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Default="004730B1" w:rsidP="00043517">
            <w:pPr>
              <w:spacing w:line="360" w:lineRule="auto"/>
              <w:rPr>
                <w:rFonts w:ascii="Times New Roman" w:hAnsi="Times New Roman" w:cs="Times New Roman"/>
              </w:rPr>
            </w:pPr>
            <w:r>
              <w:rPr>
                <w:rFonts w:ascii="Times New Roman" w:hAnsi="Times New Roman" w:cs="Times New Roman"/>
              </w:rPr>
              <w:t xml:space="preserve">Surrebuttal Testimony </w:t>
            </w:r>
            <w:r w:rsidR="00705365">
              <w:rPr>
                <w:rFonts w:ascii="Times New Roman" w:hAnsi="Times New Roman" w:cs="Times New Roman"/>
              </w:rPr>
              <w:t>Due</w:t>
            </w:r>
            <w:r>
              <w:rPr>
                <w:rFonts w:ascii="Times New Roman" w:hAnsi="Times New Roman" w:cs="Times New Roman"/>
              </w:rPr>
              <w:t xml:space="preserve"> </w:t>
            </w:r>
            <w:r w:rsidR="00A8365E">
              <w:rPr>
                <w:rFonts w:ascii="Times New Roman" w:hAnsi="Times New Roman" w:cs="Times New Roman"/>
              </w:rPr>
              <w:t>(Noon)</w:t>
            </w:r>
          </w:p>
        </w:tc>
      </w:tr>
      <w:tr w:rsidR="004730B1" w:rsidTr="004730B1">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4730B1" w:rsidRDefault="004730B1" w:rsidP="00A8365E">
            <w:pPr>
              <w:rPr>
                <w:rFonts w:ascii="Times New Roman" w:hAnsi="Times New Roman" w:cs="Times New Roman"/>
                <w:highlight w:val="yellow"/>
              </w:rPr>
            </w:pPr>
            <w:r w:rsidRPr="00A8365E">
              <w:rPr>
                <w:rFonts w:ascii="Times New Roman" w:hAnsi="Times New Roman" w:cs="Times New Roman"/>
              </w:rPr>
              <w:t xml:space="preserve">April </w:t>
            </w:r>
            <w:r w:rsidR="00A8365E">
              <w:rPr>
                <w:rFonts w:ascii="Times New Roman" w:hAnsi="Times New Roman" w:cs="Times New Roman"/>
              </w:rPr>
              <w:t>5</w:t>
            </w:r>
            <w:r w:rsidRPr="00A8365E">
              <w:rPr>
                <w:rFonts w:ascii="Times New Roman" w:hAnsi="Times New Roman" w:cs="Times New Roman"/>
              </w:rPr>
              <w:t>-</w:t>
            </w:r>
            <w:r w:rsidR="00A8365E">
              <w:rPr>
                <w:rFonts w:ascii="Times New Roman" w:hAnsi="Times New Roman" w:cs="Times New Roman"/>
              </w:rPr>
              <w:t>6</w:t>
            </w:r>
            <w:r w:rsidRPr="00A8365E">
              <w:rPr>
                <w:rFonts w:ascii="Times New Roman" w:hAnsi="Times New Roman" w:cs="Times New Roman"/>
              </w:rPr>
              <w:t>,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Default="004730B1">
            <w:pPr>
              <w:spacing w:line="360" w:lineRule="auto"/>
              <w:rPr>
                <w:rFonts w:ascii="Times New Roman" w:hAnsi="Times New Roman" w:cs="Times New Roman"/>
              </w:rPr>
            </w:pPr>
            <w:r>
              <w:rPr>
                <w:rFonts w:ascii="Times New Roman" w:hAnsi="Times New Roman" w:cs="Times New Roman"/>
              </w:rPr>
              <w:t>Technical Evidentiary Hearings in Harrisburg</w:t>
            </w:r>
          </w:p>
        </w:tc>
      </w:tr>
      <w:tr w:rsidR="004730B1" w:rsidTr="004730B1">
        <w:tc>
          <w:tcPr>
            <w:tcW w:w="3168" w:type="dxa"/>
            <w:tcBorders>
              <w:top w:val="single" w:sz="4" w:space="0" w:color="auto"/>
              <w:left w:val="thinThickSmallGap" w:sz="24" w:space="0" w:color="auto"/>
              <w:bottom w:val="single" w:sz="4" w:space="0" w:color="auto"/>
              <w:right w:val="single" w:sz="4" w:space="0" w:color="auto"/>
            </w:tcBorders>
            <w:vAlign w:val="center"/>
            <w:hideMark/>
          </w:tcPr>
          <w:p w:rsidR="004730B1" w:rsidRPr="004730B1" w:rsidRDefault="004730B1" w:rsidP="00A8365E">
            <w:pPr>
              <w:spacing w:line="360" w:lineRule="auto"/>
              <w:rPr>
                <w:rFonts w:ascii="Times New Roman" w:hAnsi="Times New Roman" w:cs="Times New Roman"/>
                <w:highlight w:val="yellow"/>
              </w:rPr>
            </w:pPr>
            <w:r w:rsidRPr="00A8365E">
              <w:rPr>
                <w:rFonts w:ascii="Times New Roman" w:hAnsi="Times New Roman" w:cs="Times New Roman"/>
              </w:rPr>
              <w:t>April 2</w:t>
            </w:r>
            <w:r w:rsidR="00A8365E">
              <w:rPr>
                <w:rFonts w:ascii="Times New Roman" w:hAnsi="Times New Roman" w:cs="Times New Roman"/>
              </w:rPr>
              <w:t>3</w:t>
            </w:r>
            <w:r w:rsidRPr="00A8365E">
              <w:rPr>
                <w:rFonts w:ascii="Times New Roman" w:hAnsi="Times New Roman" w:cs="Times New Roman"/>
              </w:rPr>
              <w:t>, 2012</w:t>
            </w:r>
          </w:p>
        </w:tc>
        <w:tc>
          <w:tcPr>
            <w:tcW w:w="6408" w:type="dxa"/>
            <w:tcBorders>
              <w:top w:val="single" w:sz="4" w:space="0" w:color="auto"/>
              <w:left w:val="single" w:sz="4" w:space="0" w:color="auto"/>
              <w:bottom w:val="single" w:sz="4" w:space="0" w:color="auto"/>
              <w:right w:val="thickThinSmallGap" w:sz="24" w:space="0" w:color="auto"/>
            </w:tcBorders>
            <w:vAlign w:val="center"/>
            <w:hideMark/>
          </w:tcPr>
          <w:p w:rsidR="004730B1" w:rsidRDefault="004730B1">
            <w:pPr>
              <w:spacing w:line="360" w:lineRule="auto"/>
              <w:rPr>
                <w:rFonts w:ascii="Times New Roman" w:hAnsi="Times New Roman" w:cs="Times New Roman"/>
              </w:rPr>
            </w:pPr>
            <w:r>
              <w:rPr>
                <w:rFonts w:ascii="Times New Roman" w:hAnsi="Times New Roman" w:cs="Times New Roman"/>
              </w:rPr>
              <w:t>Main Briefs Due</w:t>
            </w:r>
          </w:p>
        </w:tc>
      </w:tr>
      <w:tr w:rsidR="004730B1" w:rsidTr="004730B1">
        <w:tc>
          <w:tcPr>
            <w:tcW w:w="3168" w:type="dxa"/>
            <w:tcBorders>
              <w:top w:val="single" w:sz="4" w:space="0" w:color="auto"/>
              <w:left w:val="thinThickSmallGap" w:sz="24" w:space="0" w:color="auto"/>
              <w:bottom w:val="single" w:sz="4" w:space="0" w:color="auto"/>
              <w:right w:val="single" w:sz="4" w:space="0" w:color="auto"/>
            </w:tcBorders>
            <w:hideMark/>
          </w:tcPr>
          <w:p w:rsidR="004730B1" w:rsidRPr="004730B1" w:rsidRDefault="004730B1" w:rsidP="00A8365E">
            <w:pPr>
              <w:spacing w:line="360" w:lineRule="auto"/>
              <w:rPr>
                <w:rFonts w:ascii="Times New Roman" w:hAnsi="Times New Roman" w:cs="Times New Roman"/>
                <w:highlight w:val="yellow"/>
              </w:rPr>
            </w:pPr>
            <w:r w:rsidRPr="00A8365E">
              <w:rPr>
                <w:rFonts w:ascii="Times New Roman" w:hAnsi="Times New Roman" w:cs="Times New Roman"/>
              </w:rPr>
              <w:t xml:space="preserve">May </w:t>
            </w:r>
            <w:r w:rsidR="00A8365E">
              <w:rPr>
                <w:rFonts w:ascii="Times New Roman" w:hAnsi="Times New Roman" w:cs="Times New Roman"/>
              </w:rPr>
              <w:t>4</w:t>
            </w:r>
            <w:r w:rsidRPr="00A8365E">
              <w:rPr>
                <w:rFonts w:ascii="Times New Roman" w:hAnsi="Times New Roman" w:cs="Times New Roman"/>
              </w:rPr>
              <w:t>, 2012</w:t>
            </w:r>
          </w:p>
        </w:tc>
        <w:tc>
          <w:tcPr>
            <w:tcW w:w="6408" w:type="dxa"/>
            <w:tcBorders>
              <w:top w:val="single" w:sz="4" w:space="0" w:color="auto"/>
              <w:left w:val="single" w:sz="4" w:space="0" w:color="auto"/>
              <w:bottom w:val="single" w:sz="4" w:space="0" w:color="auto"/>
              <w:right w:val="thickThinSmallGap" w:sz="24" w:space="0" w:color="auto"/>
            </w:tcBorders>
            <w:hideMark/>
          </w:tcPr>
          <w:p w:rsidR="004730B1" w:rsidRDefault="004730B1">
            <w:pPr>
              <w:rPr>
                <w:rFonts w:ascii="Times New Roman" w:hAnsi="Times New Roman" w:cs="Times New Roman"/>
              </w:rPr>
            </w:pPr>
            <w:r>
              <w:rPr>
                <w:rFonts w:ascii="Times New Roman" w:hAnsi="Times New Roman" w:cs="Times New Roman"/>
              </w:rPr>
              <w:t xml:space="preserve">Reply Briefs Due </w:t>
            </w:r>
            <w:r>
              <w:rPr>
                <w:rFonts w:ascii="Times New Roman" w:hAnsi="Times New Roman" w:cs="Times New Roman"/>
                <w:u w:val="single"/>
              </w:rPr>
              <w:t>In-Hand</w:t>
            </w:r>
            <w:r>
              <w:rPr>
                <w:rFonts w:ascii="Times New Roman" w:hAnsi="Times New Roman" w:cs="Times New Roman"/>
              </w:rPr>
              <w:t xml:space="preserve"> by 4:00 p.m. or Submission of finalized Joint Settlement Petition Executed By Representatives of All Parties, Together With All Parties’ Statements In Support of Settlement</w:t>
            </w:r>
          </w:p>
        </w:tc>
      </w:tr>
      <w:tr w:rsidR="004730B1" w:rsidRPr="00DF7288" w:rsidTr="004730B1">
        <w:tc>
          <w:tcPr>
            <w:tcW w:w="3168" w:type="dxa"/>
            <w:tcBorders>
              <w:top w:val="single" w:sz="4" w:space="0" w:color="auto"/>
              <w:left w:val="thinThickSmallGap" w:sz="24" w:space="0" w:color="auto"/>
              <w:bottom w:val="thickThinSmallGap" w:sz="24" w:space="0" w:color="auto"/>
              <w:right w:val="single" w:sz="4" w:space="0" w:color="auto"/>
            </w:tcBorders>
            <w:vAlign w:val="center"/>
            <w:hideMark/>
          </w:tcPr>
          <w:p w:rsidR="004730B1" w:rsidRPr="00DF7288" w:rsidRDefault="004730B1" w:rsidP="004730B1">
            <w:pPr>
              <w:spacing w:line="360" w:lineRule="auto"/>
              <w:rPr>
                <w:rFonts w:ascii="Times New Roman" w:hAnsi="Times New Roman" w:cs="Times New Roman"/>
                <w:highlight w:val="yellow"/>
              </w:rPr>
            </w:pPr>
            <w:r w:rsidRPr="00DF7288">
              <w:rPr>
                <w:rFonts w:ascii="Times New Roman" w:hAnsi="Times New Roman" w:cs="Times New Roman"/>
              </w:rPr>
              <w:t>August 1, 2012</w:t>
            </w:r>
          </w:p>
        </w:tc>
        <w:tc>
          <w:tcPr>
            <w:tcW w:w="6408" w:type="dxa"/>
            <w:tcBorders>
              <w:top w:val="single" w:sz="4" w:space="0" w:color="auto"/>
              <w:left w:val="single" w:sz="4" w:space="0" w:color="auto"/>
              <w:bottom w:val="thickThinSmallGap" w:sz="24" w:space="0" w:color="auto"/>
              <w:right w:val="thickThinSmallGap" w:sz="24" w:space="0" w:color="auto"/>
            </w:tcBorders>
            <w:vAlign w:val="center"/>
            <w:hideMark/>
          </w:tcPr>
          <w:p w:rsidR="004730B1" w:rsidRPr="00DF7288" w:rsidRDefault="004730B1">
            <w:pPr>
              <w:rPr>
                <w:rFonts w:ascii="Times New Roman" w:hAnsi="Times New Roman" w:cs="Times New Roman"/>
              </w:rPr>
            </w:pPr>
            <w:r w:rsidRPr="00DF7288">
              <w:rPr>
                <w:rFonts w:ascii="Times New Roman" w:hAnsi="Times New Roman" w:cs="Times New Roman"/>
              </w:rPr>
              <w:t>Suspension Date</w:t>
            </w:r>
          </w:p>
        </w:tc>
      </w:tr>
    </w:tbl>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lastRenderedPageBreak/>
        <w:tab/>
      </w:r>
      <w:r w:rsidRPr="00DF7288">
        <w:rPr>
          <w:rFonts w:ascii="Times New Roman" w:hAnsi="Times New Roman" w:cs="Times New Roman"/>
        </w:rPr>
        <w:tab/>
      </w: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The parties are reminded of the Commission’s requirements for the preparation and filing of written testimony.  52 Pa. Code §5.412.  Written testimony must be accompanied by all exhibits to which it relates.  </w:t>
      </w:r>
      <w:r w:rsidR="00043517" w:rsidRPr="00DF7288">
        <w:rPr>
          <w:rFonts w:ascii="Times New Roman" w:hAnsi="Times New Roman" w:cs="Times New Roman"/>
        </w:rPr>
        <w:t>For parties accepting electronic service,</w:t>
      </w:r>
      <w:r w:rsidR="00705365" w:rsidRPr="00DF7288">
        <w:rPr>
          <w:rFonts w:ascii="Times New Roman" w:hAnsi="Times New Roman" w:cs="Times New Roman"/>
        </w:rPr>
        <w:t xml:space="preserve"> documents are to be served on or before </w:t>
      </w:r>
      <w:r w:rsidR="00043517" w:rsidRPr="00DF7288">
        <w:rPr>
          <w:rFonts w:ascii="Times New Roman" w:hAnsi="Times New Roman" w:cs="Times New Roman"/>
        </w:rPr>
        <w:t xml:space="preserve">the </w:t>
      </w:r>
      <w:r w:rsidRPr="00DF7288">
        <w:rPr>
          <w:rFonts w:ascii="Times New Roman" w:hAnsi="Times New Roman" w:cs="Times New Roman"/>
        </w:rPr>
        <w:t>above-stated dates</w:t>
      </w:r>
      <w:r w:rsidR="00705365" w:rsidRPr="00DF7288">
        <w:rPr>
          <w:rFonts w:ascii="Times New Roman" w:hAnsi="Times New Roman" w:cs="Times New Roman"/>
        </w:rPr>
        <w:t xml:space="preserve">, by 4:00 p.m. unless otherwise indicated. </w:t>
      </w:r>
      <w:r w:rsidR="002502FB">
        <w:rPr>
          <w:rFonts w:ascii="Times New Roman" w:hAnsi="Times New Roman" w:cs="Times New Roman"/>
        </w:rPr>
        <w:t xml:space="preserve"> </w:t>
      </w:r>
      <w:r w:rsidR="00705365" w:rsidRPr="00DF7288">
        <w:rPr>
          <w:rFonts w:ascii="Times New Roman" w:hAnsi="Times New Roman" w:cs="Times New Roman"/>
        </w:rPr>
        <w:t xml:space="preserve">Hard copies are to follow by </w:t>
      </w:r>
      <w:r w:rsidR="00006CC2" w:rsidRPr="00DF7288">
        <w:rPr>
          <w:rFonts w:ascii="Times New Roman" w:hAnsi="Times New Roman" w:cs="Times New Roman"/>
        </w:rPr>
        <w:t>hand deliver</w:t>
      </w:r>
      <w:r w:rsidR="002502FB">
        <w:rPr>
          <w:rFonts w:ascii="Times New Roman" w:hAnsi="Times New Roman" w:cs="Times New Roman"/>
        </w:rPr>
        <w:t>y</w:t>
      </w:r>
      <w:r w:rsidR="00006CC2" w:rsidRPr="00DF7288">
        <w:rPr>
          <w:rFonts w:ascii="Times New Roman" w:hAnsi="Times New Roman" w:cs="Times New Roman"/>
        </w:rPr>
        <w:t xml:space="preserve">, </w:t>
      </w:r>
      <w:r w:rsidR="00705365" w:rsidRPr="00DF7288">
        <w:rPr>
          <w:rFonts w:ascii="Times New Roman" w:hAnsi="Times New Roman" w:cs="Times New Roman"/>
        </w:rPr>
        <w:t xml:space="preserve">first class mail or express mail. </w:t>
      </w:r>
      <w:r w:rsidRPr="00DF7288">
        <w:rPr>
          <w:rFonts w:ascii="Times New Roman" w:hAnsi="Times New Roman" w:cs="Times New Roman"/>
        </w:rPr>
        <w:t xml:space="preserve"> </w:t>
      </w:r>
      <w:r w:rsidR="00D2189A" w:rsidRPr="00DF7288">
        <w:rPr>
          <w:rFonts w:ascii="Times New Roman" w:hAnsi="Times New Roman" w:cs="Times New Roman"/>
        </w:rPr>
        <w:t xml:space="preserve">For parties not accepting electronic service and not located in Harrisburg, documents are due in hand by </w:t>
      </w:r>
      <w:r w:rsidR="000A7A5A" w:rsidRPr="00DF7288">
        <w:rPr>
          <w:rFonts w:ascii="Times New Roman" w:hAnsi="Times New Roman" w:cs="Times New Roman"/>
        </w:rPr>
        <w:t xml:space="preserve">the </w:t>
      </w:r>
      <w:r w:rsidR="00D2189A" w:rsidRPr="00DF7288">
        <w:rPr>
          <w:rFonts w:ascii="Times New Roman" w:hAnsi="Times New Roman" w:cs="Times New Roman"/>
        </w:rPr>
        <w:t>following business day of the above stated dates</w:t>
      </w:r>
      <w:r w:rsidRPr="00DF7288">
        <w:rPr>
          <w:rFonts w:ascii="Times New Roman" w:hAnsi="Times New Roman" w:cs="Times New Roman"/>
        </w:rPr>
        <w:t xml:space="preserve">. </w:t>
      </w:r>
      <w:bookmarkStart w:id="0" w:name="_GoBack"/>
      <w:bookmarkEnd w:id="0"/>
      <w:r w:rsidRPr="00DF7288">
        <w:rPr>
          <w:rFonts w:ascii="Times New Roman" w:hAnsi="Times New Roman" w:cs="Times New Roman"/>
        </w:rPr>
        <w:t xml:space="preserve"> </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The </w:t>
      </w:r>
      <w:r w:rsidR="00D2189A" w:rsidRPr="00DF7288">
        <w:rPr>
          <w:rFonts w:ascii="Times New Roman" w:hAnsi="Times New Roman" w:cs="Times New Roman"/>
        </w:rPr>
        <w:t>undersigned</w:t>
      </w:r>
      <w:r w:rsidRPr="00DF7288">
        <w:rPr>
          <w:rFonts w:ascii="Times New Roman" w:hAnsi="Times New Roman" w:cs="Times New Roman"/>
        </w:rPr>
        <w:t xml:space="preserve"> Presiding ALJ agree</w:t>
      </w:r>
      <w:r w:rsidR="00D2189A" w:rsidRPr="00DF7288">
        <w:rPr>
          <w:rFonts w:ascii="Times New Roman" w:hAnsi="Times New Roman" w:cs="Times New Roman"/>
        </w:rPr>
        <w:t>s</w:t>
      </w:r>
      <w:r w:rsidRPr="00DF7288">
        <w:rPr>
          <w:rFonts w:ascii="Times New Roman" w:hAnsi="Times New Roman" w:cs="Times New Roman"/>
        </w:rPr>
        <w:t xml:space="preserve"> to accept email transmission of </w:t>
      </w:r>
      <w:r w:rsidR="00D2189A" w:rsidRPr="00DF7288">
        <w:rPr>
          <w:rFonts w:ascii="Times New Roman" w:hAnsi="Times New Roman" w:cs="Times New Roman"/>
        </w:rPr>
        <w:t xml:space="preserve">the parties’ </w:t>
      </w:r>
      <w:r w:rsidRPr="00DF7288">
        <w:rPr>
          <w:rFonts w:ascii="Times New Roman" w:hAnsi="Times New Roman" w:cs="Times New Roman"/>
        </w:rPr>
        <w:t>material</w:t>
      </w:r>
      <w:r w:rsidR="00D2189A" w:rsidRPr="00DF7288">
        <w:rPr>
          <w:rFonts w:ascii="Times New Roman" w:hAnsi="Times New Roman" w:cs="Times New Roman"/>
        </w:rPr>
        <w:t>s</w:t>
      </w:r>
      <w:r w:rsidRPr="00DF7288">
        <w:rPr>
          <w:rFonts w:ascii="Times New Roman" w:hAnsi="Times New Roman" w:cs="Times New Roman"/>
        </w:rPr>
        <w:t xml:space="preserve">, so long as the subject email is received by 4:00 p.m. on the date due and provided the email is followed the next business day by sending a hard copy of the same material via first-class mail postage prepaid to the </w:t>
      </w:r>
      <w:r w:rsidR="00D2189A" w:rsidRPr="00DF7288">
        <w:rPr>
          <w:rFonts w:ascii="Times New Roman" w:hAnsi="Times New Roman" w:cs="Times New Roman"/>
        </w:rPr>
        <w:t>ALJ</w:t>
      </w:r>
      <w:r w:rsidRPr="00DF7288">
        <w:rPr>
          <w:rFonts w:ascii="Times New Roman" w:hAnsi="Times New Roman" w:cs="Times New Roman"/>
        </w:rPr>
        <w:t xml:space="preserve">.  The email address of the Presiding ALJ is:  </w:t>
      </w:r>
      <w:hyperlink r:id="rId9" w:history="1">
        <w:r w:rsidR="00A97642" w:rsidRPr="000A2F7B">
          <w:rPr>
            <w:rStyle w:val="Hyperlink"/>
            <w:rFonts w:ascii="Times New Roman" w:hAnsi="Times New Roman" w:cs="Times New Roman"/>
          </w:rPr>
          <w:t>cojohnson@pa.gov</w:t>
        </w:r>
        <w:r w:rsidR="00A97642" w:rsidRPr="00A97642">
          <w:rPr>
            <w:rStyle w:val="Hyperlink"/>
            <w:rFonts w:ascii="Times New Roman" w:hAnsi="Times New Roman" w:cs="Times New Roman"/>
            <w:color w:val="000000" w:themeColor="text1"/>
            <w:u w:val="none"/>
          </w:rPr>
          <w:t>.</w:t>
        </w:r>
        <w:r w:rsidR="00A97642" w:rsidRPr="000A2F7B">
          <w:rPr>
            <w:rStyle w:val="Hyperlink"/>
            <w:rFonts w:ascii="Times New Roman" w:hAnsi="Times New Roman" w:cs="Times New Roman"/>
          </w:rPr>
          <w:t xml:space="preserve"> </w:t>
        </w:r>
      </w:hyperlink>
      <w:r w:rsidRPr="00DF7288">
        <w:rPr>
          <w:rFonts w:ascii="Times New Roman" w:hAnsi="Times New Roman" w:cs="Times New Roman"/>
        </w:rPr>
        <w:t xml:space="preserve"> </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Additionally with respect to documents electronically served on the Presiding ALJ in this case, the parties are to serve such documents in </w:t>
      </w:r>
      <w:r w:rsidRPr="00DF7288">
        <w:rPr>
          <w:rFonts w:ascii="Times New Roman" w:hAnsi="Times New Roman" w:cs="Times New Roman"/>
          <w:b/>
        </w:rPr>
        <w:t>Microsoft Word format</w:t>
      </w:r>
      <w:r w:rsidRPr="00DF7288">
        <w:rPr>
          <w:rFonts w:ascii="Times New Roman" w:hAnsi="Times New Roman" w:cs="Times New Roman"/>
        </w:rPr>
        <w:t>.  The Presiding ALJ will not accept facsimile transmissions greater than ten pages in length without prior authorization.  If in doubt, please call his office (412</w:t>
      </w:r>
      <w:r w:rsidRPr="00DF7288">
        <w:rPr>
          <w:rFonts w:ascii="Times New Roman" w:hAnsi="Times New Roman" w:cs="Times New Roman"/>
        </w:rPr>
        <w:noBreakHyphen/>
        <w:t>565-3550).</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Hearings scheduled for Harrisburg will begin promptly at </w:t>
      </w:r>
      <w:r w:rsidRPr="00DF7288">
        <w:rPr>
          <w:rFonts w:ascii="Times New Roman" w:hAnsi="Times New Roman" w:cs="Times New Roman"/>
          <w:b/>
          <w:u w:val="single"/>
        </w:rPr>
        <w:t>10:00 a.m. each day</w:t>
      </w:r>
      <w:r w:rsidRPr="00DF7288">
        <w:rPr>
          <w:rFonts w:ascii="Times New Roman" w:hAnsi="Times New Roman" w:cs="Times New Roman"/>
        </w:rPr>
        <w:t xml:space="preserve">.  The parties must confer before commencement of the hearings to schedule their witnesses so as to avoid “holes” or “dead time” during the hearings.    </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spacing w:line="360" w:lineRule="auto"/>
        <w:jc w:val="center"/>
        <w:rPr>
          <w:rFonts w:ascii="Times New Roman" w:hAnsi="Times New Roman" w:cs="Times New Roman"/>
        </w:rPr>
      </w:pPr>
      <w:r w:rsidRPr="00DF7288">
        <w:rPr>
          <w:rFonts w:ascii="Times New Roman" w:hAnsi="Times New Roman" w:cs="Times New Roman"/>
          <w:b/>
          <w:u w:val="single"/>
        </w:rPr>
        <w:t>Parties</w:t>
      </w:r>
    </w:p>
    <w:p w:rsidR="004730B1" w:rsidRPr="00DF7288" w:rsidRDefault="004730B1" w:rsidP="004730B1">
      <w:pPr>
        <w:spacing w:line="360" w:lineRule="auto"/>
        <w:jc w:val="center"/>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r>
      <w:r w:rsidR="00D2189A" w:rsidRPr="00DF7288">
        <w:rPr>
          <w:rFonts w:ascii="Times New Roman" w:hAnsi="Times New Roman" w:cs="Times New Roman"/>
        </w:rPr>
        <w:t xml:space="preserve">Peoples </w:t>
      </w:r>
      <w:r w:rsidRPr="00DF7288">
        <w:rPr>
          <w:rFonts w:ascii="Times New Roman" w:hAnsi="Times New Roman" w:cs="Times New Roman"/>
        </w:rPr>
        <w:t xml:space="preserve">TWP, </w:t>
      </w:r>
      <w:r w:rsidR="00DF7288" w:rsidRPr="00DF7288">
        <w:rPr>
          <w:rFonts w:ascii="Times New Roman" w:hAnsi="Times New Roman" w:cs="Times New Roman"/>
        </w:rPr>
        <w:t>I</w:t>
      </w:r>
      <w:r w:rsidR="00D2189A" w:rsidRPr="00DF7288">
        <w:rPr>
          <w:rFonts w:ascii="Times New Roman" w:hAnsi="Times New Roman" w:cs="Times New Roman"/>
        </w:rPr>
        <w:t>&amp;</w:t>
      </w:r>
      <w:r w:rsidR="00DF7288" w:rsidRPr="00DF7288">
        <w:rPr>
          <w:rFonts w:ascii="Times New Roman" w:hAnsi="Times New Roman" w:cs="Times New Roman"/>
        </w:rPr>
        <w:t>E</w:t>
      </w:r>
      <w:r w:rsidRPr="00DF7288">
        <w:rPr>
          <w:rFonts w:ascii="Times New Roman" w:hAnsi="Times New Roman" w:cs="Times New Roman"/>
        </w:rPr>
        <w:t>, OCA and OSBA are parties to this proceeding.  Pursuant to 52 Pa. Code §1.55, service shall be limited to each party’s respective attorney in attendance at the prehearing conference.  The</w:t>
      </w:r>
      <w:r w:rsidR="0086106E" w:rsidRPr="00DF7288">
        <w:rPr>
          <w:rFonts w:ascii="Times New Roman" w:hAnsi="Times New Roman" w:cs="Times New Roman"/>
        </w:rPr>
        <w:t xml:space="preserve"> parties are</w:t>
      </w:r>
      <w:r w:rsidRPr="00DF7288">
        <w:rPr>
          <w:rFonts w:ascii="Times New Roman" w:hAnsi="Times New Roman" w:cs="Times New Roman"/>
        </w:rPr>
        <w:t xml:space="preserve"> to keep the presiding officer informed as to the existence of any complaints filed by individuals concerning this proceeding.  If appropriate</w:t>
      </w:r>
      <w:r w:rsidR="005A2AB2" w:rsidRPr="00DF7288">
        <w:rPr>
          <w:rFonts w:ascii="Times New Roman" w:hAnsi="Times New Roman" w:cs="Times New Roman"/>
        </w:rPr>
        <w:t>,</w:t>
      </w:r>
      <w:r w:rsidRPr="00DF7288">
        <w:rPr>
          <w:rFonts w:ascii="Times New Roman" w:hAnsi="Times New Roman" w:cs="Times New Roman"/>
        </w:rPr>
        <w:t xml:space="preserve"> a separate notice will be sent to that individual, and any other individual who may have filed a formal complaint, explaining the options for participation in this case.</w:t>
      </w:r>
    </w:p>
    <w:p w:rsidR="004730B1" w:rsidRPr="00DF7288" w:rsidRDefault="004730B1" w:rsidP="004730B1">
      <w:pPr>
        <w:spacing w:line="360" w:lineRule="auto"/>
        <w:rPr>
          <w:rFonts w:ascii="Times New Roman" w:hAnsi="Times New Roman" w:cs="Times New Roman"/>
        </w:rPr>
      </w:pPr>
    </w:p>
    <w:p w:rsidR="008144D3" w:rsidRPr="00DF7288" w:rsidRDefault="008144D3">
      <w:pPr>
        <w:autoSpaceDE/>
        <w:autoSpaceDN/>
        <w:rPr>
          <w:rFonts w:ascii="Times New Roman" w:hAnsi="Times New Roman" w:cs="Times New Roman"/>
          <w:b/>
          <w:u w:val="single"/>
        </w:rPr>
      </w:pPr>
    </w:p>
    <w:p w:rsidR="004730B1" w:rsidRPr="00DF7288" w:rsidRDefault="004730B1" w:rsidP="004730B1">
      <w:pPr>
        <w:spacing w:line="360" w:lineRule="auto"/>
        <w:jc w:val="center"/>
        <w:rPr>
          <w:rFonts w:ascii="Times New Roman" w:hAnsi="Times New Roman" w:cs="Times New Roman"/>
        </w:rPr>
      </w:pPr>
      <w:r w:rsidRPr="00DF7288">
        <w:rPr>
          <w:rFonts w:ascii="Times New Roman" w:hAnsi="Times New Roman" w:cs="Times New Roman"/>
          <w:b/>
          <w:u w:val="single"/>
        </w:rPr>
        <w:t>Public Input Hearing</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At present, no party has identified a need to conduct a public input hearing in </w:t>
      </w:r>
      <w:r w:rsidR="0086106E" w:rsidRPr="00DF7288">
        <w:rPr>
          <w:rFonts w:ascii="Times New Roman" w:hAnsi="Times New Roman" w:cs="Times New Roman"/>
        </w:rPr>
        <w:t>People</w:t>
      </w:r>
      <w:r w:rsidR="00183890">
        <w:rPr>
          <w:rFonts w:ascii="Times New Roman" w:hAnsi="Times New Roman" w:cs="Times New Roman"/>
        </w:rPr>
        <w:t>s</w:t>
      </w:r>
      <w:r w:rsidR="0086106E" w:rsidRPr="00DF7288">
        <w:rPr>
          <w:rFonts w:ascii="Times New Roman" w:hAnsi="Times New Roman" w:cs="Times New Roman"/>
        </w:rPr>
        <w:t xml:space="preserve"> </w:t>
      </w:r>
      <w:r w:rsidRPr="00DF7288">
        <w:rPr>
          <w:rFonts w:ascii="Times New Roman" w:hAnsi="Times New Roman" w:cs="Times New Roman"/>
        </w:rPr>
        <w:t>TWP’s service territory.  If consumer interest arises, however, the parties are hereby directed to give this matter their prompt attention and notify the Presiding ALJ immediately of the change in circumstances.  The parties are reminded that a minimum of six weeks will be needed to schedule a public input hearing.</w:t>
      </w: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 xml:space="preserve"> </w:t>
      </w:r>
    </w:p>
    <w:p w:rsidR="004730B1" w:rsidRPr="00DF7288" w:rsidRDefault="004730B1" w:rsidP="004730B1">
      <w:pPr>
        <w:pStyle w:val="Heading2"/>
        <w:jc w:val="center"/>
        <w:rPr>
          <w:sz w:val="24"/>
          <w:szCs w:val="24"/>
        </w:rPr>
      </w:pPr>
      <w:r w:rsidRPr="00DF7288">
        <w:rPr>
          <w:sz w:val="24"/>
          <w:szCs w:val="24"/>
        </w:rPr>
        <w:t>Issues</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In their respective prehearing memoranda, the parties identified various issues they may wish to pursue.  The reader is directed to these documents to review a recitation of these issues.  Additional issues may arise as the discovery process unfolds.</w:t>
      </w: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r>
    </w:p>
    <w:p w:rsidR="004730B1" w:rsidRPr="00DF7288" w:rsidRDefault="004730B1" w:rsidP="004730B1">
      <w:pPr>
        <w:pStyle w:val="Heading2"/>
        <w:jc w:val="center"/>
        <w:rPr>
          <w:sz w:val="24"/>
          <w:szCs w:val="24"/>
        </w:rPr>
      </w:pPr>
      <w:r w:rsidRPr="00DF7288">
        <w:rPr>
          <w:sz w:val="24"/>
          <w:szCs w:val="24"/>
        </w:rPr>
        <w:t>Discovery</w:t>
      </w:r>
    </w:p>
    <w:p w:rsidR="004730B1" w:rsidRPr="00DF7288" w:rsidRDefault="004730B1" w:rsidP="004730B1">
      <w:pPr>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The parties shall engage in informal discovery whenever and wherever possible in an attempt to resolve any discovery disputes amicably.  52 Pa. Code §5.322.  If this process fails, the parties have recourse to the Commission’s procedures for formal discovery, as herein modified.  52 Pa. Code §§5.321, </w:t>
      </w:r>
      <w:r w:rsidRPr="00DF7288">
        <w:rPr>
          <w:rFonts w:ascii="Times New Roman" w:hAnsi="Times New Roman" w:cs="Times New Roman"/>
          <w:i/>
        </w:rPr>
        <w:t>et</w:t>
      </w:r>
      <w:r w:rsidRPr="00DF7288">
        <w:rPr>
          <w:rFonts w:ascii="Times New Roman" w:hAnsi="Times New Roman" w:cs="Times New Roman"/>
        </w:rPr>
        <w:t xml:space="preserve"> </w:t>
      </w:r>
      <w:r w:rsidRPr="00DF7288">
        <w:rPr>
          <w:rFonts w:ascii="Times New Roman" w:hAnsi="Times New Roman" w:cs="Times New Roman"/>
          <w:i/>
        </w:rPr>
        <w:t>seq</w:t>
      </w:r>
      <w:r w:rsidRPr="00DF7288">
        <w:rPr>
          <w:rFonts w:ascii="Times New Roman" w:hAnsi="Times New Roman" w:cs="Times New Roman"/>
        </w:rPr>
        <w:t>.  The parties must not send the presiding officer discovery material or cover letters, unless attached to a motion to compel.  All motions to compel must contain a certification of counsel of the informal discovery undertaken and their efforts to resolve their discovery disputes informally.  If a motion to compel fails to contain such certification, the presiding officer will contact the parties and direct them to pursue informal discovery.</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The parties requested and were granted modification of the Commission’s procedures for formal discovery as follows. </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ind w:left="1440" w:right="1080"/>
        <w:rPr>
          <w:rFonts w:ascii="Times New Roman" w:hAnsi="Times New Roman" w:cs="Times New Roman"/>
        </w:rPr>
      </w:pPr>
      <w:r w:rsidRPr="00DF7288">
        <w:rPr>
          <w:rFonts w:ascii="Times New Roman" w:hAnsi="Times New Roman" w:cs="Times New Roman"/>
        </w:rPr>
        <w:tab/>
        <w:t>1.</w:t>
      </w:r>
      <w:r w:rsidRPr="00DF7288">
        <w:rPr>
          <w:rFonts w:ascii="Times New Roman" w:hAnsi="Times New Roman" w:cs="Times New Roman"/>
        </w:rPr>
        <w:tab/>
        <w:t xml:space="preserve">Answers to written interrogatories shall be served in-hand within ten (10) calendar days of service; with hard copies to </w:t>
      </w:r>
      <w:r w:rsidRPr="00DF7288">
        <w:rPr>
          <w:rFonts w:ascii="Times New Roman" w:hAnsi="Times New Roman" w:cs="Times New Roman"/>
        </w:rPr>
        <w:lastRenderedPageBreak/>
        <w:t>follow.  Discovery requests received after noon on a Friday will be deemed served on the following Monday.</w:t>
      </w:r>
    </w:p>
    <w:p w:rsidR="004730B1" w:rsidRPr="00DF7288" w:rsidRDefault="004730B1" w:rsidP="004730B1">
      <w:pPr>
        <w:ind w:left="1440" w:right="1080"/>
        <w:rPr>
          <w:rFonts w:ascii="Times New Roman" w:hAnsi="Times New Roman" w:cs="Times New Roman"/>
        </w:rPr>
      </w:pPr>
    </w:p>
    <w:p w:rsidR="004730B1" w:rsidRPr="00DF7288" w:rsidRDefault="004730B1" w:rsidP="004730B1">
      <w:pPr>
        <w:ind w:left="1440" w:right="1080"/>
        <w:rPr>
          <w:rFonts w:ascii="Times New Roman" w:hAnsi="Times New Roman" w:cs="Times New Roman"/>
        </w:rPr>
      </w:pPr>
      <w:r w:rsidRPr="00DF7288">
        <w:rPr>
          <w:rFonts w:ascii="Times New Roman" w:hAnsi="Times New Roman" w:cs="Times New Roman"/>
        </w:rPr>
        <w:tab/>
        <w:t xml:space="preserve">2. </w:t>
      </w:r>
      <w:r w:rsidRPr="00DF7288">
        <w:rPr>
          <w:rFonts w:ascii="Times New Roman" w:hAnsi="Times New Roman" w:cs="Times New Roman"/>
        </w:rPr>
        <w:tab/>
        <w:t>Objections to interrogatories shall be communicated orally within three (3) calendar days of service of the interrogatories; unresolved objections shall be served to the Presiding ALJ in writing within five (5) days of service of the interrogatories.</w:t>
      </w:r>
    </w:p>
    <w:p w:rsidR="004730B1" w:rsidRPr="00DF7288" w:rsidRDefault="004730B1" w:rsidP="004730B1">
      <w:pPr>
        <w:ind w:left="1440" w:right="1080"/>
        <w:rPr>
          <w:rFonts w:ascii="Times New Roman" w:hAnsi="Times New Roman" w:cs="Times New Roman"/>
        </w:rPr>
      </w:pPr>
    </w:p>
    <w:p w:rsidR="004730B1" w:rsidRPr="00DF7288" w:rsidRDefault="004730B1" w:rsidP="004730B1">
      <w:pPr>
        <w:ind w:left="1440" w:right="1080"/>
        <w:rPr>
          <w:rFonts w:ascii="Times New Roman" w:hAnsi="Times New Roman" w:cs="Times New Roman"/>
        </w:rPr>
      </w:pPr>
      <w:r w:rsidRPr="00DF7288">
        <w:rPr>
          <w:rFonts w:ascii="Times New Roman" w:hAnsi="Times New Roman" w:cs="Times New Roman"/>
        </w:rPr>
        <w:tab/>
        <w:t>3.</w:t>
      </w:r>
      <w:r w:rsidRPr="00DF7288">
        <w:rPr>
          <w:rFonts w:ascii="Times New Roman" w:hAnsi="Times New Roman" w:cs="Times New Roman"/>
        </w:rPr>
        <w:tab/>
        <w:t>Responses to requests for document production, entry for inspection, or other purposes must be served in-hand within ten (10) calendar days.</w:t>
      </w:r>
    </w:p>
    <w:p w:rsidR="004730B1" w:rsidRPr="00DF7288" w:rsidRDefault="004730B1" w:rsidP="004730B1">
      <w:pPr>
        <w:ind w:left="1440" w:right="1080"/>
        <w:rPr>
          <w:rFonts w:ascii="Times New Roman" w:hAnsi="Times New Roman" w:cs="Times New Roman"/>
        </w:rPr>
      </w:pPr>
    </w:p>
    <w:p w:rsidR="004730B1" w:rsidRPr="00DF7288" w:rsidRDefault="004730B1" w:rsidP="004730B1">
      <w:pPr>
        <w:ind w:left="1440" w:right="1080"/>
        <w:rPr>
          <w:rFonts w:ascii="Times New Roman" w:hAnsi="Times New Roman" w:cs="Times New Roman"/>
        </w:rPr>
      </w:pPr>
      <w:r w:rsidRPr="00DF7288">
        <w:rPr>
          <w:rFonts w:ascii="Times New Roman" w:hAnsi="Times New Roman" w:cs="Times New Roman"/>
        </w:rPr>
        <w:tab/>
        <w:t>4.</w:t>
      </w:r>
      <w:r w:rsidRPr="00DF7288">
        <w:rPr>
          <w:rFonts w:ascii="Times New Roman" w:hAnsi="Times New Roman" w:cs="Times New Roman"/>
        </w:rPr>
        <w:tab/>
        <w:t>Request for admissions will be deemed admitted unless answered within ten (10) calendar days or objected to within five (5) calendar days of service.</w:t>
      </w:r>
    </w:p>
    <w:p w:rsidR="004730B1" w:rsidRPr="00DF7288" w:rsidRDefault="004730B1" w:rsidP="004730B1">
      <w:pPr>
        <w:ind w:left="1440" w:right="1080"/>
        <w:rPr>
          <w:rFonts w:ascii="Times New Roman" w:hAnsi="Times New Roman" w:cs="Times New Roman"/>
        </w:rPr>
      </w:pPr>
    </w:p>
    <w:p w:rsidR="004730B1" w:rsidRPr="00DF7288" w:rsidRDefault="004730B1" w:rsidP="004730B1">
      <w:pPr>
        <w:ind w:left="1440" w:right="1080"/>
        <w:rPr>
          <w:rFonts w:ascii="Times New Roman" w:hAnsi="Times New Roman" w:cs="Times New Roman"/>
        </w:rPr>
      </w:pPr>
      <w:r w:rsidRPr="00DF7288">
        <w:rPr>
          <w:rFonts w:ascii="Times New Roman" w:hAnsi="Times New Roman" w:cs="Times New Roman"/>
        </w:rPr>
        <w:tab/>
        <w:t>5.</w:t>
      </w:r>
      <w:r w:rsidRPr="00DF7288">
        <w:rPr>
          <w:rFonts w:ascii="Times New Roman" w:hAnsi="Times New Roman" w:cs="Times New Roman"/>
        </w:rPr>
        <w:tab/>
        <w:t>Answers to on-the-record data requests shall be served in-hand within seven (7) calendar days of the requests.</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Except for the above noted modifications, the parties shall conduct discovery pursuant to 52 Pa. Code §§5.321-5.373.</w:t>
      </w:r>
    </w:p>
    <w:p w:rsidR="004730B1" w:rsidRPr="00DF7288" w:rsidRDefault="004730B1" w:rsidP="004730B1">
      <w:pPr>
        <w:spacing w:line="360" w:lineRule="auto"/>
        <w:rPr>
          <w:rFonts w:ascii="Times New Roman" w:hAnsi="Times New Roman" w:cs="Times New Roman"/>
        </w:rPr>
      </w:pPr>
    </w:p>
    <w:p w:rsidR="004730B1" w:rsidRPr="00DF7288" w:rsidRDefault="004730B1" w:rsidP="004730B1">
      <w:pPr>
        <w:pStyle w:val="Footer"/>
        <w:tabs>
          <w:tab w:val="left" w:pos="720"/>
        </w:tabs>
        <w:spacing w:line="360" w:lineRule="auto"/>
        <w:jc w:val="center"/>
        <w:rPr>
          <w:rFonts w:ascii="Times New Roman" w:hAnsi="Times New Roman" w:cs="Times New Roman"/>
        </w:rPr>
      </w:pPr>
      <w:r w:rsidRPr="00DF7288">
        <w:rPr>
          <w:rFonts w:ascii="Times New Roman" w:hAnsi="Times New Roman" w:cs="Times New Roman"/>
          <w:b/>
          <w:u w:val="single"/>
        </w:rPr>
        <w:t>Settlement and Stipulations</w:t>
      </w:r>
    </w:p>
    <w:p w:rsidR="004730B1" w:rsidRPr="00DF7288" w:rsidRDefault="004730B1" w:rsidP="004730B1">
      <w:pPr>
        <w:pStyle w:val="Footer"/>
        <w:tabs>
          <w:tab w:val="left" w:pos="720"/>
        </w:tabs>
        <w:spacing w:line="360" w:lineRule="auto"/>
        <w:rPr>
          <w:rFonts w:ascii="Times New Roman" w:hAnsi="Times New Roman" w:cs="Times New Roman"/>
        </w:rPr>
      </w:pPr>
    </w:p>
    <w:p w:rsidR="004730B1" w:rsidRPr="00DF7288" w:rsidRDefault="004730B1" w:rsidP="008144D3">
      <w:pPr>
        <w:pStyle w:val="Footer"/>
        <w:tabs>
          <w:tab w:val="clear" w:pos="4320"/>
          <w:tab w:val="clear" w:pos="8640"/>
        </w:tabs>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The parties are reminded it is the Commission’s policy to encourage settlements.  52 Pa. Code §5.231(a).  The parties are strongly urged to seriously explore this possibility.  Submission of a Joint Settlement Petition executed by representatives of all parties, together with all parties’ Statements In Support of Settlement, must be filed with the Secretary for the Commission and received in-hand by the presiding officer no later than the close of business on </w:t>
      </w:r>
      <w:r w:rsidRPr="00DF7288">
        <w:rPr>
          <w:rFonts w:ascii="Times New Roman" w:hAnsi="Times New Roman" w:cs="Times New Roman"/>
          <w:b/>
        </w:rPr>
        <w:t xml:space="preserve">May </w:t>
      </w:r>
      <w:r w:rsidR="00E50885" w:rsidRPr="00DF7288">
        <w:rPr>
          <w:rFonts w:ascii="Times New Roman" w:hAnsi="Times New Roman" w:cs="Times New Roman"/>
          <w:b/>
        </w:rPr>
        <w:t>4</w:t>
      </w:r>
      <w:r w:rsidRPr="00DF7288">
        <w:rPr>
          <w:rFonts w:ascii="Times New Roman" w:hAnsi="Times New Roman" w:cs="Times New Roman"/>
          <w:b/>
        </w:rPr>
        <w:t>, 2012.</w:t>
      </w:r>
      <w:r w:rsidRPr="00DF7288">
        <w:rPr>
          <w:rFonts w:ascii="Times New Roman" w:hAnsi="Times New Roman" w:cs="Times New Roman"/>
        </w:rPr>
        <w:t xml:space="preserve">  </w:t>
      </w:r>
    </w:p>
    <w:p w:rsidR="004730B1" w:rsidRPr="00DF7288" w:rsidRDefault="004730B1" w:rsidP="004730B1">
      <w:pPr>
        <w:pStyle w:val="Footer"/>
        <w:tabs>
          <w:tab w:val="left" w:pos="720"/>
        </w:tabs>
        <w:spacing w:line="360" w:lineRule="auto"/>
        <w:rPr>
          <w:rFonts w:ascii="Times New Roman" w:hAnsi="Times New Roman" w:cs="Times New Roman"/>
        </w:rPr>
      </w:pPr>
    </w:p>
    <w:p w:rsidR="004730B1" w:rsidRPr="00DF7288" w:rsidRDefault="004730B1" w:rsidP="008144D3">
      <w:pPr>
        <w:pStyle w:val="Footer"/>
        <w:tabs>
          <w:tab w:val="clear" w:pos="4320"/>
          <w:tab w:val="clear" w:pos="8640"/>
        </w:tabs>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 xml:space="preserve">If a settlement is not feasible, the parties are encouraged to stipulate to any matters they reasonably can in order to expedite this proceeding, lessen the burden of time and expenses in litigation on all parties and conserve precious administrative hearing resources.  52 Pa. Code §§5.232 and 5.234.  All stipulations entered into by the parties must be reduced to writing, signed by the parties to be bound thereby, and moved into the record during the hearings in this case.  An exception to this requirement may occur when circumstances of time and </w:t>
      </w:r>
      <w:r w:rsidRPr="00DF7288">
        <w:rPr>
          <w:rFonts w:ascii="Times New Roman" w:hAnsi="Times New Roman" w:cs="Times New Roman"/>
        </w:rPr>
        <w:lastRenderedPageBreak/>
        <w:t>expediency warrant.  If so, an oral presentation of a stipulation is permissible, if it is followed by a reduction to writing as herein directed.</w:t>
      </w:r>
    </w:p>
    <w:p w:rsidR="004730B1" w:rsidRPr="00DF7288" w:rsidRDefault="004730B1" w:rsidP="004730B1">
      <w:pPr>
        <w:pStyle w:val="Footer"/>
        <w:tabs>
          <w:tab w:val="left" w:pos="720"/>
        </w:tabs>
        <w:spacing w:line="360" w:lineRule="auto"/>
        <w:rPr>
          <w:rFonts w:ascii="Times New Roman" w:hAnsi="Times New Roman" w:cs="Times New Roman"/>
        </w:rPr>
      </w:pPr>
    </w:p>
    <w:p w:rsidR="004730B1" w:rsidRPr="00DF7288" w:rsidRDefault="004730B1" w:rsidP="004730B1">
      <w:pPr>
        <w:pStyle w:val="Footer"/>
        <w:tabs>
          <w:tab w:val="left" w:pos="720"/>
        </w:tabs>
        <w:spacing w:line="360" w:lineRule="auto"/>
        <w:jc w:val="center"/>
        <w:rPr>
          <w:rFonts w:ascii="Times New Roman" w:hAnsi="Times New Roman" w:cs="Times New Roman"/>
        </w:rPr>
      </w:pPr>
      <w:r w:rsidRPr="00DF7288">
        <w:rPr>
          <w:rFonts w:ascii="Times New Roman" w:hAnsi="Times New Roman" w:cs="Times New Roman"/>
          <w:b/>
          <w:u w:val="single"/>
        </w:rPr>
        <w:t>Cross-Examination</w:t>
      </w:r>
    </w:p>
    <w:p w:rsidR="004730B1" w:rsidRPr="00DF7288" w:rsidRDefault="004730B1" w:rsidP="004730B1">
      <w:pPr>
        <w:pStyle w:val="Footer"/>
        <w:tabs>
          <w:tab w:val="left" w:pos="720"/>
        </w:tabs>
        <w:spacing w:line="360" w:lineRule="auto"/>
        <w:rPr>
          <w:rFonts w:ascii="Times New Roman" w:hAnsi="Times New Roman" w:cs="Times New Roman"/>
        </w:rPr>
      </w:pPr>
    </w:p>
    <w:p w:rsidR="004730B1" w:rsidRPr="00DF7288" w:rsidRDefault="004730B1" w:rsidP="008144D3">
      <w:pPr>
        <w:pStyle w:val="Footer"/>
        <w:tabs>
          <w:tab w:val="clear" w:pos="4320"/>
          <w:tab w:val="clear" w:pos="8640"/>
        </w:tabs>
        <w:spacing w:line="360" w:lineRule="auto"/>
        <w:rPr>
          <w:rFonts w:ascii="Times New Roman" w:hAnsi="Times New Roman" w:cs="Times New Roman"/>
        </w:rPr>
      </w:pPr>
      <w:r w:rsidRPr="00DF7288">
        <w:rPr>
          <w:rFonts w:ascii="Times New Roman" w:hAnsi="Times New Roman" w:cs="Times New Roman"/>
        </w:rPr>
        <w:tab/>
      </w:r>
      <w:r w:rsidRPr="00DF7288">
        <w:rPr>
          <w:rFonts w:ascii="Times New Roman" w:hAnsi="Times New Roman" w:cs="Times New Roman"/>
        </w:rPr>
        <w:tab/>
        <w:t>Friendly cross-examination or cumulative cross-examination will not be permitted.  52 Pa. Code §§5.76 &amp; 5.243.</w:t>
      </w:r>
    </w:p>
    <w:p w:rsidR="004730B1" w:rsidRPr="00DF7288" w:rsidRDefault="004730B1" w:rsidP="004730B1">
      <w:pPr>
        <w:pStyle w:val="Footer"/>
        <w:tabs>
          <w:tab w:val="left" w:pos="720"/>
        </w:tabs>
        <w:spacing w:line="360" w:lineRule="auto"/>
        <w:ind w:firstLine="720"/>
        <w:jc w:val="center"/>
        <w:rPr>
          <w:rFonts w:ascii="Times New Roman" w:hAnsi="Times New Roman" w:cs="Times New Roman"/>
        </w:rPr>
      </w:pPr>
    </w:p>
    <w:p w:rsidR="004730B1" w:rsidRPr="00DF7288" w:rsidRDefault="004730B1" w:rsidP="004730B1">
      <w:pPr>
        <w:pStyle w:val="Footer"/>
        <w:tabs>
          <w:tab w:val="left" w:pos="720"/>
        </w:tabs>
        <w:spacing w:line="360" w:lineRule="auto"/>
        <w:jc w:val="center"/>
        <w:rPr>
          <w:rFonts w:ascii="Times New Roman" w:hAnsi="Times New Roman" w:cs="Times New Roman"/>
        </w:rPr>
      </w:pPr>
      <w:r w:rsidRPr="00DF7288">
        <w:rPr>
          <w:rFonts w:ascii="Times New Roman" w:hAnsi="Times New Roman" w:cs="Times New Roman"/>
          <w:b/>
          <w:u w:val="single"/>
        </w:rPr>
        <w:t>Briefs</w:t>
      </w:r>
    </w:p>
    <w:p w:rsidR="004730B1" w:rsidRPr="00DF7288" w:rsidRDefault="004730B1" w:rsidP="004730B1">
      <w:pPr>
        <w:pStyle w:val="Footer"/>
        <w:tabs>
          <w:tab w:val="left" w:pos="720"/>
        </w:tabs>
        <w:spacing w:line="360" w:lineRule="auto"/>
        <w:rPr>
          <w:rFonts w:ascii="Times New Roman" w:hAnsi="Times New Roman" w:cs="Times New Roman"/>
        </w:rPr>
      </w:pPr>
    </w:p>
    <w:p w:rsidR="004730B1" w:rsidRPr="00DF7288" w:rsidRDefault="004730B1" w:rsidP="008144D3">
      <w:pPr>
        <w:pStyle w:val="Footer"/>
        <w:tabs>
          <w:tab w:val="clear" w:pos="4320"/>
          <w:tab w:val="clear" w:pos="8640"/>
        </w:tabs>
        <w:spacing w:line="360" w:lineRule="auto"/>
        <w:rPr>
          <w:rFonts w:ascii="Times New Roman" w:hAnsi="Times New Roman" w:cs="Times New Roman"/>
          <w:b/>
          <w:u w:val="single"/>
        </w:rPr>
      </w:pPr>
      <w:r w:rsidRPr="00DF7288">
        <w:rPr>
          <w:rFonts w:ascii="Times New Roman" w:hAnsi="Times New Roman" w:cs="Times New Roman"/>
        </w:rPr>
        <w:tab/>
      </w:r>
      <w:r w:rsidRPr="00DF7288">
        <w:rPr>
          <w:rFonts w:ascii="Times New Roman" w:hAnsi="Times New Roman" w:cs="Times New Roman"/>
        </w:rPr>
        <w:tab/>
        <w:t xml:space="preserve">The parties must comply with 52 Pa. Code §§5.501, </w:t>
      </w:r>
      <w:r w:rsidRPr="00DF7288">
        <w:rPr>
          <w:rFonts w:ascii="Times New Roman" w:hAnsi="Times New Roman" w:cs="Times New Roman"/>
          <w:i/>
        </w:rPr>
        <w:t>et</w:t>
      </w:r>
      <w:r w:rsidRPr="00DF7288">
        <w:rPr>
          <w:rFonts w:ascii="Times New Roman" w:hAnsi="Times New Roman" w:cs="Times New Roman"/>
        </w:rPr>
        <w:t xml:space="preserve"> </w:t>
      </w:r>
      <w:r w:rsidRPr="00DF7288">
        <w:rPr>
          <w:rFonts w:ascii="Times New Roman" w:hAnsi="Times New Roman" w:cs="Times New Roman"/>
          <w:i/>
        </w:rPr>
        <w:t>seq</w:t>
      </w:r>
      <w:r w:rsidRPr="00DF7288">
        <w:rPr>
          <w:rFonts w:ascii="Times New Roman" w:hAnsi="Times New Roman" w:cs="Times New Roman"/>
        </w:rPr>
        <w:t>., regarding the preparation and filing of briefs.  Page limitations on briefs will be discussed on or before the last day of hearing.  Where possible, the parties shall submit to the Presiding ALJ one hard copy of their briefs and one copy by email.  If a party cannot provide a copy by email,</w:t>
      </w:r>
      <w:r w:rsidR="00605112">
        <w:rPr>
          <w:rFonts w:ascii="Times New Roman" w:hAnsi="Times New Roman" w:cs="Times New Roman"/>
        </w:rPr>
        <w:t xml:space="preserve"> that party</w:t>
      </w:r>
      <w:r w:rsidRPr="00DF7288">
        <w:rPr>
          <w:rFonts w:ascii="Times New Roman" w:hAnsi="Times New Roman" w:cs="Times New Roman"/>
        </w:rPr>
        <w:t xml:space="preserve"> must submit two hard copies of briefs.  The electronic version of a brief must be in </w:t>
      </w:r>
      <w:r w:rsidRPr="00605112">
        <w:rPr>
          <w:rFonts w:ascii="Times New Roman" w:hAnsi="Times New Roman" w:cs="Times New Roman"/>
          <w:b/>
        </w:rPr>
        <w:t>Microsoft Word format</w:t>
      </w:r>
      <w:r w:rsidRPr="00DF7288">
        <w:rPr>
          <w:rFonts w:ascii="Times New Roman" w:hAnsi="Times New Roman" w:cs="Times New Roman"/>
        </w:rPr>
        <w:t xml:space="preserve">.  Any party unable to electronically serve a document on the Presiding ALJ in </w:t>
      </w:r>
      <w:r w:rsidRPr="00605112">
        <w:rPr>
          <w:rFonts w:ascii="Times New Roman" w:hAnsi="Times New Roman" w:cs="Times New Roman"/>
          <w:b/>
        </w:rPr>
        <w:t xml:space="preserve">Microsoft Word </w:t>
      </w:r>
      <w:r w:rsidRPr="00DF7288">
        <w:rPr>
          <w:rFonts w:ascii="Times New Roman" w:hAnsi="Times New Roman" w:cs="Times New Roman"/>
        </w:rPr>
        <w:t xml:space="preserve">format shall serve that document in </w:t>
      </w:r>
      <w:r w:rsidRPr="00DF7288">
        <w:rPr>
          <w:rFonts w:ascii="Times New Roman" w:hAnsi="Times New Roman" w:cs="Times New Roman"/>
          <w:b/>
        </w:rPr>
        <w:t>Microsoft Word format</w:t>
      </w:r>
      <w:r w:rsidRPr="00DF7288">
        <w:rPr>
          <w:rFonts w:ascii="Times New Roman" w:hAnsi="Times New Roman" w:cs="Times New Roman"/>
        </w:rPr>
        <w:t xml:space="preserve"> on a CD.  If in doubt, please call the office of the Presiding ALJ for clarification.</w:t>
      </w:r>
    </w:p>
    <w:p w:rsidR="004730B1" w:rsidRPr="00DF7288" w:rsidRDefault="004730B1" w:rsidP="004730B1">
      <w:pPr>
        <w:pStyle w:val="Footer"/>
        <w:tabs>
          <w:tab w:val="left" w:pos="720"/>
        </w:tabs>
        <w:spacing w:line="360" w:lineRule="auto"/>
        <w:jc w:val="center"/>
        <w:rPr>
          <w:rFonts w:ascii="Times New Roman" w:hAnsi="Times New Roman" w:cs="Times New Roman"/>
          <w:b/>
          <w:u w:val="single"/>
        </w:rPr>
      </w:pPr>
    </w:p>
    <w:p w:rsidR="004730B1" w:rsidRPr="00DF7288" w:rsidRDefault="004730B1" w:rsidP="004730B1">
      <w:pPr>
        <w:pStyle w:val="Footer"/>
        <w:tabs>
          <w:tab w:val="left" w:pos="720"/>
        </w:tabs>
        <w:spacing w:line="360" w:lineRule="auto"/>
        <w:jc w:val="center"/>
        <w:rPr>
          <w:rFonts w:ascii="Times New Roman" w:hAnsi="Times New Roman" w:cs="Times New Roman"/>
        </w:rPr>
      </w:pPr>
      <w:r w:rsidRPr="00DF7288">
        <w:rPr>
          <w:rFonts w:ascii="Times New Roman" w:hAnsi="Times New Roman" w:cs="Times New Roman"/>
          <w:b/>
          <w:u w:val="single"/>
        </w:rPr>
        <w:t>Modification</w:t>
      </w:r>
    </w:p>
    <w:p w:rsidR="004730B1" w:rsidRPr="00DF7288" w:rsidRDefault="004730B1" w:rsidP="004730B1">
      <w:pPr>
        <w:pStyle w:val="Footer"/>
        <w:tabs>
          <w:tab w:val="left" w:pos="720"/>
        </w:tabs>
        <w:spacing w:line="360" w:lineRule="auto"/>
        <w:rPr>
          <w:rFonts w:ascii="Times New Roman" w:hAnsi="Times New Roman" w:cs="Times New Roman"/>
        </w:rPr>
      </w:pPr>
    </w:p>
    <w:p w:rsidR="004730B1" w:rsidRPr="00DF7288" w:rsidRDefault="004730B1" w:rsidP="008144D3">
      <w:pPr>
        <w:pStyle w:val="Footer"/>
        <w:tabs>
          <w:tab w:val="clear" w:pos="4320"/>
          <w:tab w:val="clear" w:pos="8640"/>
        </w:tabs>
        <w:spacing w:line="360" w:lineRule="auto"/>
        <w:rPr>
          <w:rFonts w:ascii="Times New Roman" w:hAnsi="Times New Roman" w:cs="Times New Roman"/>
          <w:spacing w:val="-3"/>
        </w:rPr>
      </w:pPr>
      <w:r w:rsidRPr="00DF7288">
        <w:rPr>
          <w:rFonts w:ascii="Times New Roman" w:hAnsi="Times New Roman" w:cs="Times New Roman"/>
        </w:rPr>
        <w:tab/>
      </w:r>
      <w:r w:rsidRPr="00DF7288">
        <w:rPr>
          <w:rFonts w:ascii="Times New Roman" w:hAnsi="Times New Roman" w:cs="Times New Roman"/>
        </w:rPr>
        <w:tab/>
        <w:t xml:space="preserve">Any of the provisions of this </w:t>
      </w:r>
      <w:r w:rsidRPr="00DF7288">
        <w:rPr>
          <w:rFonts w:ascii="Times New Roman" w:hAnsi="Times New Roman" w:cs="Times New Roman"/>
          <w:spacing w:val="-3"/>
        </w:rPr>
        <w:t>Prehearing Order may be modified upon motion and good cause shown by any party in interest.  Nothing in this Order, however, precludes the Company from filing a subsequent Supplement to its tariff.</w:t>
      </w:r>
    </w:p>
    <w:p w:rsidR="00FC4A6E" w:rsidRPr="00DF7288" w:rsidRDefault="00E50885" w:rsidP="00F46222">
      <w:pPr>
        <w:pStyle w:val="ParaTab1"/>
        <w:spacing w:line="360" w:lineRule="auto"/>
        <w:ind w:firstLine="0"/>
        <w:rPr>
          <w:rFonts w:ascii="Times New Roman" w:hAnsi="Times New Roman" w:cs="Times New Roman"/>
          <w:spacing w:val="-3"/>
        </w:rPr>
      </w:pPr>
      <w:r w:rsidRPr="00DF7288">
        <w:rPr>
          <w:rFonts w:ascii="Times New Roman" w:hAnsi="Times New Roman" w:cs="Times New Roman"/>
          <w:noProof/>
        </w:rPr>
        <w:drawing>
          <wp:anchor distT="0" distB="0" distL="114300" distR="114300" simplePos="0" relativeHeight="251657728" behindDoc="1" locked="0" layoutInCell="1" allowOverlap="1" wp14:anchorId="27ED7974" wp14:editId="5C59304E">
            <wp:simplePos x="0" y="0"/>
            <wp:positionH relativeFrom="column">
              <wp:posOffset>2765234</wp:posOffset>
            </wp:positionH>
            <wp:positionV relativeFrom="paragraph">
              <wp:posOffset>241354</wp:posOffset>
            </wp:positionV>
            <wp:extent cx="2823210" cy="1057275"/>
            <wp:effectExtent l="0" t="0" r="0" b="9525"/>
            <wp:wrapNone/>
            <wp:docPr id="1" name="Picture 0"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321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3B36" w:rsidRPr="00DF7288" w:rsidRDefault="00633B36" w:rsidP="00633B36">
      <w:pPr>
        <w:pStyle w:val="ParaTab1"/>
        <w:spacing w:line="360" w:lineRule="auto"/>
        <w:ind w:firstLine="0"/>
        <w:rPr>
          <w:rFonts w:ascii="Times New Roman" w:hAnsi="Times New Roman" w:cs="Times New Roman"/>
          <w:spacing w:val="-3"/>
        </w:rPr>
      </w:pPr>
    </w:p>
    <w:p w:rsidR="009D7847" w:rsidRPr="00DF7288" w:rsidRDefault="00633B36" w:rsidP="00633B36">
      <w:pPr>
        <w:pStyle w:val="ParaTab1"/>
        <w:spacing w:line="360" w:lineRule="auto"/>
        <w:ind w:firstLine="0"/>
        <w:rPr>
          <w:rFonts w:ascii="Times New Roman" w:hAnsi="Times New Roman" w:cs="Times New Roman"/>
          <w:spacing w:val="-3"/>
        </w:rPr>
      </w:pPr>
      <w:r w:rsidRPr="00DF7288">
        <w:rPr>
          <w:rFonts w:ascii="Times New Roman" w:hAnsi="Times New Roman" w:cs="Times New Roman"/>
          <w:spacing w:val="-3"/>
        </w:rPr>
        <w:t>Date:</w:t>
      </w:r>
      <w:r w:rsidRPr="00DF7288">
        <w:rPr>
          <w:rFonts w:ascii="Times New Roman" w:hAnsi="Times New Roman" w:cs="Times New Roman"/>
          <w:spacing w:val="-3"/>
        </w:rPr>
        <w:tab/>
      </w:r>
      <w:r w:rsidR="008327BE" w:rsidRPr="00DF7288">
        <w:rPr>
          <w:rFonts w:ascii="Times New Roman" w:hAnsi="Times New Roman" w:cs="Times New Roman"/>
          <w:spacing w:val="-3"/>
          <w:u w:val="single"/>
        </w:rPr>
        <w:t xml:space="preserve">February </w:t>
      </w:r>
      <w:r w:rsidR="004730B1" w:rsidRPr="00DF7288">
        <w:rPr>
          <w:rFonts w:ascii="Times New Roman" w:hAnsi="Times New Roman" w:cs="Times New Roman"/>
          <w:spacing w:val="-3"/>
          <w:u w:val="single"/>
        </w:rPr>
        <w:t>1</w:t>
      </w:r>
      <w:r w:rsidR="00E50885" w:rsidRPr="00DF7288">
        <w:rPr>
          <w:rFonts w:ascii="Times New Roman" w:hAnsi="Times New Roman" w:cs="Times New Roman"/>
          <w:spacing w:val="-3"/>
          <w:u w:val="single"/>
        </w:rPr>
        <w:t>5</w:t>
      </w:r>
      <w:r w:rsidR="001F4182" w:rsidRPr="00DF7288">
        <w:rPr>
          <w:rFonts w:ascii="Times New Roman" w:hAnsi="Times New Roman" w:cs="Times New Roman"/>
          <w:spacing w:val="-3"/>
          <w:u w:val="single"/>
        </w:rPr>
        <w:t xml:space="preserve">, </w:t>
      </w:r>
      <w:r w:rsidRPr="00DF7288">
        <w:rPr>
          <w:rFonts w:ascii="Times New Roman" w:hAnsi="Times New Roman" w:cs="Times New Roman"/>
          <w:spacing w:val="-3"/>
          <w:u w:val="single"/>
        </w:rPr>
        <w:t>201</w:t>
      </w:r>
      <w:r w:rsidR="008327BE" w:rsidRPr="00DF7288">
        <w:rPr>
          <w:rFonts w:ascii="Times New Roman" w:hAnsi="Times New Roman" w:cs="Times New Roman"/>
          <w:spacing w:val="-3"/>
          <w:u w:val="single"/>
        </w:rPr>
        <w:t>2</w:t>
      </w:r>
    </w:p>
    <w:p w:rsidR="00CD1931" w:rsidRDefault="00CD1931" w:rsidP="00840809">
      <w:pPr>
        <w:rPr>
          <w:rFonts w:ascii="Microsoft Sans Serif" w:hAnsi="Microsoft Sans Serif" w:cs="Microsoft Sans Serif"/>
          <w:b/>
          <w:caps/>
          <w:noProof/>
          <w:u w:val="single"/>
        </w:rPr>
        <w:sectPr w:rsidR="00CD1931" w:rsidSect="007B578D">
          <w:footerReference w:type="default" r:id="rId11"/>
          <w:type w:val="continuous"/>
          <w:pgSz w:w="12240" w:h="15840" w:code="1"/>
          <w:pgMar w:top="1296" w:right="1440" w:bottom="1296" w:left="1440" w:header="720" w:footer="720" w:gutter="0"/>
          <w:cols w:space="720"/>
          <w:noEndnote/>
          <w:titlePg/>
          <w:docGrid w:linePitch="326"/>
        </w:sectPr>
      </w:pPr>
    </w:p>
    <w:p w:rsidR="00A462DF" w:rsidRDefault="00A462DF" w:rsidP="008144D3">
      <w:pPr>
        <w:rPr>
          <w:rFonts w:ascii="Microsoft Sans Serif" w:hAnsi="Microsoft Sans Serif" w:cs="Microsoft Sans Serif"/>
          <w:b/>
          <w:u w:val="single"/>
        </w:rPr>
      </w:pPr>
      <w:r w:rsidRPr="006E52A3">
        <w:rPr>
          <w:rFonts w:ascii="Microsoft Sans Serif" w:hAnsi="Microsoft Sans Serif" w:cs="Microsoft Sans Serif"/>
          <w:b/>
          <w:noProof/>
          <w:u w:val="single"/>
        </w:rPr>
        <w:lastRenderedPageBreak/>
        <w:t>R-201</w:t>
      </w:r>
      <w:r w:rsidR="008327BE">
        <w:rPr>
          <w:rFonts w:ascii="Microsoft Sans Serif" w:hAnsi="Microsoft Sans Serif" w:cs="Microsoft Sans Serif"/>
          <w:b/>
          <w:noProof/>
          <w:u w:val="single"/>
        </w:rPr>
        <w:t>1</w:t>
      </w:r>
      <w:r w:rsidRPr="006E52A3">
        <w:rPr>
          <w:rFonts w:ascii="Microsoft Sans Serif" w:hAnsi="Microsoft Sans Serif" w:cs="Microsoft Sans Serif"/>
          <w:b/>
          <w:noProof/>
          <w:u w:val="single"/>
        </w:rPr>
        <w:t>-22</w:t>
      </w:r>
      <w:r w:rsidR="008327BE">
        <w:rPr>
          <w:rFonts w:ascii="Microsoft Sans Serif" w:hAnsi="Microsoft Sans Serif" w:cs="Microsoft Sans Serif"/>
          <w:b/>
          <w:noProof/>
          <w:u w:val="single"/>
        </w:rPr>
        <w:t>73539</w:t>
      </w:r>
      <w:r w:rsidR="008144D3">
        <w:rPr>
          <w:rFonts w:ascii="Microsoft Sans Serif" w:hAnsi="Microsoft Sans Serif" w:cs="Microsoft Sans Serif"/>
          <w:b/>
          <w:noProof/>
          <w:u w:val="single"/>
        </w:rPr>
        <w:t xml:space="preserve"> -</w:t>
      </w:r>
      <w:r w:rsidRPr="00F97A8A">
        <w:rPr>
          <w:rFonts w:ascii="Microsoft Sans Serif" w:hAnsi="Microsoft Sans Serif" w:cs="Microsoft Sans Serif"/>
          <w:b/>
          <w:u w:val="single"/>
        </w:rPr>
        <w:t xml:space="preserve"> </w:t>
      </w:r>
      <w:r w:rsidR="008327BE">
        <w:rPr>
          <w:rFonts w:ascii="Microsoft Sans Serif" w:hAnsi="Microsoft Sans Serif" w:cs="Microsoft Sans Serif"/>
          <w:b/>
          <w:u w:val="single"/>
        </w:rPr>
        <w:t>PUC v</w:t>
      </w:r>
      <w:r w:rsidR="008144D3">
        <w:rPr>
          <w:rFonts w:ascii="Microsoft Sans Serif" w:hAnsi="Microsoft Sans Serif" w:cs="Microsoft Sans Serif"/>
          <w:b/>
          <w:u w:val="single"/>
        </w:rPr>
        <w:t>.</w:t>
      </w:r>
      <w:r w:rsidR="008327BE">
        <w:rPr>
          <w:rFonts w:ascii="Microsoft Sans Serif" w:hAnsi="Microsoft Sans Serif" w:cs="Microsoft Sans Serif"/>
          <w:b/>
          <w:u w:val="single"/>
        </w:rPr>
        <w:t xml:space="preserve"> PEOPLES TWP LLC</w:t>
      </w:r>
    </w:p>
    <w:p w:rsidR="008327BE" w:rsidRDefault="008327BE" w:rsidP="008144D3">
      <w:pPr>
        <w:rPr>
          <w:rFonts w:ascii="Microsoft Sans Serif" w:hAnsi="Microsoft Sans Serif" w:cs="Microsoft Sans Serif"/>
          <w:b/>
          <w:u w:val="single"/>
        </w:rPr>
      </w:pPr>
    </w:p>
    <w:p w:rsidR="008327BE" w:rsidRDefault="008327BE" w:rsidP="008144D3">
      <w:pPr>
        <w:rPr>
          <w:rFonts w:ascii="Microsoft Sans Serif" w:hAnsi="Microsoft Sans Serif" w:cs="Microsoft Sans Serif"/>
          <w:b/>
          <w:u w:val="single"/>
        </w:rPr>
      </w:pPr>
      <w:r>
        <w:rPr>
          <w:rFonts w:ascii="Microsoft Sans Serif" w:hAnsi="Microsoft Sans Serif" w:cs="Microsoft Sans Serif"/>
          <w:b/>
          <w:u w:val="single"/>
        </w:rPr>
        <w:t>C-2012-2285171</w:t>
      </w:r>
      <w:r w:rsidR="008144D3">
        <w:rPr>
          <w:rFonts w:ascii="Microsoft Sans Serif" w:hAnsi="Microsoft Sans Serif" w:cs="Microsoft Sans Serif"/>
          <w:b/>
          <w:u w:val="single"/>
        </w:rPr>
        <w:t xml:space="preserve"> -</w:t>
      </w:r>
      <w:r>
        <w:rPr>
          <w:rFonts w:ascii="Microsoft Sans Serif" w:hAnsi="Microsoft Sans Serif" w:cs="Microsoft Sans Serif"/>
          <w:b/>
          <w:u w:val="single"/>
        </w:rPr>
        <w:t xml:space="preserve"> OFFICE OF </w:t>
      </w:r>
      <w:r w:rsidR="008144D3">
        <w:rPr>
          <w:rFonts w:ascii="Microsoft Sans Serif" w:hAnsi="Microsoft Sans Serif" w:cs="Microsoft Sans Serif"/>
          <w:b/>
          <w:u w:val="single"/>
        </w:rPr>
        <w:t xml:space="preserve">CONSUMER ADVOCATE v. </w:t>
      </w:r>
      <w:r>
        <w:rPr>
          <w:rFonts w:ascii="Microsoft Sans Serif" w:hAnsi="Microsoft Sans Serif" w:cs="Microsoft Sans Serif"/>
          <w:b/>
          <w:u w:val="single"/>
        </w:rPr>
        <w:t>PEOPLES TWP LLC</w:t>
      </w:r>
    </w:p>
    <w:p w:rsidR="008144D3" w:rsidRDefault="008144D3" w:rsidP="008144D3">
      <w:pPr>
        <w:rPr>
          <w:rFonts w:ascii="Microsoft Sans Serif" w:hAnsi="Microsoft Sans Serif" w:cs="Microsoft Sans Serif"/>
          <w:b/>
          <w:u w:val="single"/>
        </w:rPr>
      </w:pPr>
    </w:p>
    <w:p w:rsidR="008144D3" w:rsidRDefault="008144D3" w:rsidP="008144D3">
      <w:pPr>
        <w:rPr>
          <w:rFonts w:ascii="Microsoft Sans Serif" w:hAnsi="Microsoft Sans Serif" w:cs="Microsoft Sans Serif"/>
          <w:b/>
          <w:u w:val="single"/>
        </w:rPr>
      </w:pPr>
      <w:r>
        <w:rPr>
          <w:rFonts w:ascii="Microsoft Sans Serif" w:hAnsi="Microsoft Sans Serif" w:cs="Microsoft Sans Serif"/>
          <w:b/>
          <w:u w:val="single"/>
        </w:rPr>
        <w:t>C-2012-2287034 - OFFICE OF SMALL BUSINESS ADVOCATE v. PEOPLES TWP LLC</w:t>
      </w:r>
    </w:p>
    <w:p w:rsidR="00A462DF" w:rsidRDefault="00A462DF" w:rsidP="008144D3">
      <w:pPr>
        <w:rPr>
          <w:rFonts w:ascii="Microsoft Sans Serif" w:hAnsi="Microsoft Sans Serif" w:cs="Microsoft Sans Serif"/>
          <w:b/>
          <w:u w:val="single"/>
        </w:rPr>
      </w:pPr>
    </w:p>
    <w:p w:rsidR="00A462DF" w:rsidRPr="00E50885" w:rsidRDefault="00E50885" w:rsidP="008144D3">
      <w:pPr>
        <w:rPr>
          <w:rFonts w:ascii="Microsoft Sans Serif" w:hAnsi="Microsoft Sans Serif" w:cs="Microsoft Sans Serif"/>
          <w:i/>
        </w:rPr>
      </w:pPr>
      <w:r>
        <w:rPr>
          <w:rFonts w:ascii="Microsoft Sans Serif" w:hAnsi="Microsoft Sans Serif" w:cs="Microsoft Sans Serif"/>
        </w:rPr>
        <w:t>(</w:t>
      </w:r>
      <w:r w:rsidR="002502FB">
        <w:rPr>
          <w:rFonts w:ascii="Microsoft Sans Serif" w:hAnsi="Microsoft Sans Serif" w:cs="Microsoft Sans Serif"/>
          <w:i/>
        </w:rPr>
        <w:t>Revised 2-15-</w:t>
      </w:r>
      <w:r>
        <w:rPr>
          <w:rFonts w:ascii="Microsoft Sans Serif" w:hAnsi="Microsoft Sans Serif" w:cs="Microsoft Sans Serif"/>
          <w:i/>
        </w:rPr>
        <w:t>12)</w:t>
      </w:r>
    </w:p>
    <w:p w:rsidR="00E50885" w:rsidRDefault="00E50885" w:rsidP="008144D3">
      <w:pPr>
        <w:rPr>
          <w:rFonts w:ascii="Microsoft Sans Serif" w:hAnsi="Microsoft Sans Serif" w:cs="Microsoft Sans Serif"/>
          <w:b/>
          <w:u w:val="single"/>
        </w:rPr>
      </w:pPr>
    </w:p>
    <w:p w:rsidR="002502FB" w:rsidRDefault="002502FB" w:rsidP="008144D3">
      <w:pPr>
        <w:rPr>
          <w:rFonts w:ascii="Microsoft Sans Serif" w:hAnsi="Microsoft Sans Serif" w:cs="Microsoft Sans Serif"/>
          <w:noProof/>
        </w:rPr>
      </w:pPr>
    </w:p>
    <w:p w:rsidR="00A462DF" w:rsidRDefault="00A462DF" w:rsidP="008144D3">
      <w:pPr>
        <w:rPr>
          <w:rFonts w:ascii="Microsoft Sans Serif" w:hAnsi="Microsoft Sans Serif" w:cs="Microsoft Sans Serif"/>
        </w:rPr>
      </w:pPr>
      <w:r w:rsidRPr="006E52A3">
        <w:rPr>
          <w:rFonts w:ascii="Microsoft Sans Serif" w:hAnsi="Microsoft Sans Serif" w:cs="Microsoft Sans Serif"/>
          <w:noProof/>
        </w:rPr>
        <w:t>ANDREW S TUBBS ESQUIRE</w:t>
      </w:r>
    </w:p>
    <w:p w:rsidR="00A462DF" w:rsidRDefault="00A462DF" w:rsidP="008144D3">
      <w:pPr>
        <w:rPr>
          <w:rFonts w:ascii="Microsoft Sans Serif" w:hAnsi="Microsoft Sans Serif" w:cs="Microsoft Sans Serif"/>
        </w:rPr>
      </w:pPr>
      <w:r w:rsidRPr="006E52A3">
        <w:rPr>
          <w:rFonts w:ascii="Microsoft Sans Serif" w:hAnsi="Microsoft Sans Serif" w:cs="Microsoft Sans Serif"/>
          <w:noProof/>
        </w:rPr>
        <w:t>POST &amp; SCHELL PC</w:t>
      </w:r>
    </w:p>
    <w:p w:rsidR="00A462DF" w:rsidRDefault="00A462DF" w:rsidP="008144D3">
      <w:pPr>
        <w:rPr>
          <w:rFonts w:ascii="Microsoft Sans Serif" w:hAnsi="Microsoft Sans Serif" w:cs="Microsoft Sans Serif"/>
        </w:rPr>
      </w:pPr>
      <w:r w:rsidRPr="006E52A3">
        <w:rPr>
          <w:rFonts w:ascii="Microsoft Sans Serif" w:hAnsi="Microsoft Sans Serif" w:cs="Microsoft Sans Serif"/>
          <w:noProof/>
        </w:rPr>
        <w:t>17 NORTH SECOND STREET</w:t>
      </w:r>
    </w:p>
    <w:p w:rsidR="00A462DF" w:rsidRPr="00A462DF" w:rsidRDefault="00A462DF" w:rsidP="008144D3">
      <w:pPr>
        <w:rPr>
          <w:rFonts w:ascii="Microsoft Sans Serif" w:hAnsi="Microsoft Sans Serif" w:cs="Microsoft Sans Serif"/>
          <w:sz w:val="22"/>
        </w:rPr>
      </w:pPr>
      <w:r w:rsidRPr="00A462DF">
        <w:rPr>
          <w:rFonts w:ascii="Microsoft Sans Serif" w:hAnsi="Microsoft Sans Serif" w:cs="Microsoft Sans Serif"/>
          <w:noProof/>
          <w:sz w:val="22"/>
        </w:rPr>
        <w:t>12TH FLOOR</w:t>
      </w:r>
    </w:p>
    <w:p w:rsidR="00A462DF" w:rsidRDefault="00A462DF" w:rsidP="008144D3">
      <w:pPr>
        <w:rPr>
          <w:rFonts w:ascii="Microsoft Sans Serif" w:hAnsi="Microsoft Sans Serif" w:cs="Microsoft Sans Serif"/>
          <w:noProof/>
        </w:rPr>
      </w:pPr>
      <w:r w:rsidRPr="006E52A3">
        <w:rPr>
          <w:rFonts w:ascii="Microsoft Sans Serif" w:hAnsi="Microsoft Sans Serif" w:cs="Microsoft Sans Serif"/>
          <w:noProof/>
        </w:rPr>
        <w:t>HARRISBURG</w:t>
      </w:r>
      <w:r>
        <w:rPr>
          <w:rFonts w:ascii="Microsoft Sans Serif" w:hAnsi="Microsoft Sans Serif" w:cs="Microsoft Sans Serif"/>
        </w:rPr>
        <w:t xml:space="preserve"> </w:t>
      </w:r>
      <w:r w:rsidRPr="006E52A3">
        <w:rPr>
          <w:rFonts w:ascii="Microsoft Sans Serif" w:hAnsi="Microsoft Sans Serif" w:cs="Microsoft Sans Serif"/>
          <w:noProof/>
        </w:rPr>
        <w:t>PA</w:t>
      </w:r>
      <w:r>
        <w:rPr>
          <w:rFonts w:ascii="Microsoft Sans Serif" w:hAnsi="Microsoft Sans Serif" w:cs="Microsoft Sans Serif"/>
        </w:rPr>
        <w:t xml:space="preserve">  </w:t>
      </w:r>
      <w:r w:rsidRPr="006E52A3">
        <w:rPr>
          <w:rFonts w:ascii="Microsoft Sans Serif" w:hAnsi="Microsoft Sans Serif" w:cs="Microsoft Sans Serif"/>
          <w:noProof/>
        </w:rPr>
        <w:t>17101-1601</w:t>
      </w:r>
    </w:p>
    <w:p w:rsidR="00A462DF" w:rsidRDefault="00A462DF" w:rsidP="008144D3">
      <w:pPr>
        <w:rPr>
          <w:rFonts w:ascii="Microsoft Sans Serif" w:hAnsi="Microsoft Sans Serif" w:cs="Microsoft Sans Serif"/>
        </w:rPr>
      </w:pPr>
    </w:p>
    <w:p w:rsidR="00A462DF" w:rsidRPr="00F97A8A" w:rsidRDefault="00A462DF" w:rsidP="008144D3">
      <w:pPr>
        <w:rPr>
          <w:rFonts w:ascii="Microsoft Sans Serif" w:hAnsi="Microsoft Sans Serif" w:cs="Microsoft Sans Serif"/>
        </w:rPr>
      </w:pPr>
    </w:p>
    <w:p w:rsidR="00A462DF" w:rsidRDefault="00BF5619" w:rsidP="008144D3">
      <w:pPr>
        <w:rPr>
          <w:rFonts w:ascii="Microsoft Sans Serif" w:hAnsi="Microsoft Sans Serif" w:cs="Microsoft Sans Serif"/>
          <w:noProof/>
        </w:rPr>
      </w:pPr>
      <w:r>
        <w:rPr>
          <w:rFonts w:ascii="Microsoft Sans Serif" w:hAnsi="Microsoft Sans Serif" w:cs="Microsoft Sans Serif"/>
          <w:noProof/>
        </w:rPr>
        <w:t>DAVID T EV</w:t>
      </w:r>
      <w:r w:rsidR="003B6E62">
        <w:rPr>
          <w:rFonts w:ascii="Microsoft Sans Serif" w:hAnsi="Microsoft Sans Serif" w:cs="Microsoft Sans Serif"/>
          <w:noProof/>
        </w:rPr>
        <w:t>R</w:t>
      </w:r>
      <w:r>
        <w:rPr>
          <w:rFonts w:ascii="Microsoft Sans Serif" w:hAnsi="Microsoft Sans Serif" w:cs="Microsoft Sans Serif"/>
          <w:noProof/>
        </w:rPr>
        <w:t>ARD</w:t>
      </w:r>
      <w:r w:rsidR="00A462DF" w:rsidRPr="006E52A3">
        <w:rPr>
          <w:rFonts w:ascii="Microsoft Sans Serif" w:hAnsi="Microsoft Sans Serif" w:cs="Microsoft Sans Serif"/>
          <w:noProof/>
        </w:rPr>
        <w:t xml:space="preserve"> ESQUIRE</w:t>
      </w:r>
    </w:p>
    <w:p w:rsidR="00A462DF" w:rsidRDefault="00A462DF" w:rsidP="008144D3">
      <w:pPr>
        <w:rPr>
          <w:rFonts w:ascii="Microsoft Sans Serif" w:hAnsi="Microsoft Sans Serif" w:cs="Microsoft Sans Serif"/>
        </w:rPr>
      </w:pPr>
      <w:r>
        <w:rPr>
          <w:rFonts w:ascii="Microsoft Sans Serif" w:hAnsi="Microsoft Sans Serif" w:cs="Microsoft Sans Serif"/>
          <w:noProof/>
        </w:rPr>
        <w:t>OFFICE OF CONSUMER ADVOCATE</w:t>
      </w:r>
    </w:p>
    <w:p w:rsidR="00A462DF" w:rsidRDefault="00A462DF" w:rsidP="008144D3">
      <w:pPr>
        <w:rPr>
          <w:rFonts w:ascii="Microsoft Sans Serif" w:hAnsi="Microsoft Sans Serif" w:cs="Microsoft Sans Serif"/>
        </w:rPr>
      </w:pPr>
      <w:r w:rsidRPr="006E52A3">
        <w:rPr>
          <w:rFonts w:ascii="Microsoft Sans Serif" w:hAnsi="Microsoft Sans Serif" w:cs="Microsoft Sans Serif"/>
          <w:noProof/>
        </w:rPr>
        <w:t>555 WALNUT STREET</w:t>
      </w:r>
    </w:p>
    <w:p w:rsidR="00A462DF" w:rsidRDefault="00A462DF" w:rsidP="008144D3">
      <w:pPr>
        <w:rPr>
          <w:rFonts w:ascii="Microsoft Sans Serif" w:hAnsi="Microsoft Sans Serif" w:cs="Microsoft Sans Serif"/>
        </w:rPr>
      </w:pPr>
      <w:r w:rsidRPr="006E52A3">
        <w:rPr>
          <w:rFonts w:ascii="Microsoft Sans Serif" w:hAnsi="Microsoft Sans Serif" w:cs="Microsoft Sans Serif"/>
          <w:noProof/>
        </w:rPr>
        <w:t>5TH FLOOR FORUM PLACE</w:t>
      </w:r>
    </w:p>
    <w:p w:rsidR="00A462DF" w:rsidRDefault="00A462DF" w:rsidP="008144D3">
      <w:pPr>
        <w:rPr>
          <w:rFonts w:ascii="Microsoft Sans Serif" w:hAnsi="Microsoft Sans Serif" w:cs="Microsoft Sans Serif"/>
          <w:noProof/>
        </w:rPr>
      </w:pPr>
      <w:r w:rsidRPr="006E52A3">
        <w:rPr>
          <w:rFonts w:ascii="Microsoft Sans Serif" w:hAnsi="Microsoft Sans Serif" w:cs="Microsoft Sans Serif"/>
          <w:noProof/>
        </w:rPr>
        <w:t>HARRISBURG</w:t>
      </w:r>
      <w:r>
        <w:rPr>
          <w:rFonts w:ascii="Microsoft Sans Serif" w:hAnsi="Microsoft Sans Serif" w:cs="Microsoft Sans Serif"/>
        </w:rPr>
        <w:t xml:space="preserve"> </w:t>
      </w:r>
      <w:r w:rsidRPr="006E52A3">
        <w:rPr>
          <w:rFonts w:ascii="Microsoft Sans Serif" w:hAnsi="Microsoft Sans Serif" w:cs="Microsoft Sans Serif"/>
          <w:noProof/>
        </w:rPr>
        <w:t>PA</w:t>
      </w:r>
      <w:r>
        <w:rPr>
          <w:rFonts w:ascii="Microsoft Sans Serif" w:hAnsi="Microsoft Sans Serif" w:cs="Microsoft Sans Serif"/>
        </w:rPr>
        <w:t xml:space="preserve">  </w:t>
      </w:r>
      <w:r w:rsidRPr="006E52A3">
        <w:rPr>
          <w:rFonts w:ascii="Microsoft Sans Serif" w:hAnsi="Microsoft Sans Serif" w:cs="Microsoft Sans Serif"/>
          <w:noProof/>
        </w:rPr>
        <w:t>17101-1923</w:t>
      </w:r>
    </w:p>
    <w:p w:rsidR="00A462DF" w:rsidRDefault="00A462DF" w:rsidP="008144D3">
      <w:pPr>
        <w:rPr>
          <w:rFonts w:ascii="Microsoft Sans Serif" w:hAnsi="Microsoft Sans Serif" w:cs="Microsoft Sans Serif"/>
        </w:rPr>
      </w:pPr>
    </w:p>
    <w:p w:rsidR="00A462DF" w:rsidRPr="00F97A8A" w:rsidRDefault="00A462DF" w:rsidP="008144D3">
      <w:pPr>
        <w:rPr>
          <w:rFonts w:ascii="Microsoft Sans Serif" w:hAnsi="Microsoft Sans Serif" w:cs="Microsoft Sans Serif"/>
        </w:rPr>
      </w:pPr>
    </w:p>
    <w:p w:rsidR="00A462DF" w:rsidRDefault="008327BE" w:rsidP="008144D3">
      <w:pPr>
        <w:rPr>
          <w:rFonts w:ascii="Microsoft Sans Serif" w:hAnsi="Microsoft Sans Serif" w:cs="Microsoft Sans Serif"/>
        </w:rPr>
      </w:pPr>
      <w:r>
        <w:rPr>
          <w:rFonts w:ascii="Microsoft Sans Serif" w:hAnsi="Microsoft Sans Serif" w:cs="Microsoft Sans Serif"/>
          <w:noProof/>
        </w:rPr>
        <w:t>ALLISON KASTER</w:t>
      </w:r>
      <w:r w:rsidR="00A462DF" w:rsidRPr="006E52A3">
        <w:rPr>
          <w:rFonts w:ascii="Microsoft Sans Serif" w:hAnsi="Microsoft Sans Serif" w:cs="Microsoft Sans Serif"/>
          <w:noProof/>
        </w:rPr>
        <w:t xml:space="preserve"> ESQUIRE</w:t>
      </w:r>
    </w:p>
    <w:p w:rsidR="008327BE" w:rsidRDefault="00A462DF" w:rsidP="008144D3">
      <w:pPr>
        <w:rPr>
          <w:rFonts w:ascii="Microsoft Sans Serif" w:hAnsi="Microsoft Sans Serif" w:cs="Microsoft Sans Serif"/>
          <w:noProof/>
        </w:rPr>
      </w:pPr>
      <w:r w:rsidRPr="006E52A3">
        <w:rPr>
          <w:rFonts w:ascii="Microsoft Sans Serif" w:hAnsi="Microsoft Sans Serif" w:cs="Microsoft Sans Serif"/>
          <w:noProof/>
        </w:rPr>
        <w:t xml:space="preserve">PA PUC </w:t>
      </w:r>
      <w:r w:rsidR="008327BE">
        <w:rPr>
          <w:rFonts w:ascii="Microsoft Sans Serif" w:hAnsi="Microsoft Sans Serif" w:cs="Microsoft Sans Serif"/>
          <w:noProof/>
        </w:rPr>
        <w:t xml:space="preserve">BUREAU OF INVESTIGATION </w:t>
      </w:r>
    </w:p>
    <w:p w:rsidR="00A462DF" w:rsidRDefault="008327BE" w:rsidP="008144D3">
      <w:pPr>
        <w:rPr>
          <w:rFonts w:ascii="Microsoft Sans Serif" w:hAnsi="Microsoft Sans Serif" w:cs="Microsoft Sans Serif"/>
          <w:noProof/>
        </w:rPr>
      </w:pPr>
      <w:r>
        <w:rPr>
          <w:rFonts w:ascii="Microsoft Sans Serif" w:hAnsi="Microsoft Sans Serif" w:cs="Microsoft Sans Serif"/>
          <w:noProof/>
        </w:rPr>
        <w:t>AND ENFORCEMENT</w:t>
      </w:r>
    </w:p>
    <w:p w:rsidR="008327BE" w:rsidRDefault="00536574" w:rsidP="008144D3">
      <w:pPr>
        <w:rPr>
          <w:rFonts w:ascii="Microsoft Sans Serif" w:hAnsi="Microsoft Sans Serif" w:cs="Microsoft Sans Serif"/>
        </w:rPr>
      </w:pPr>
      <w:r>
        <w:rPr>
          <w:rFonts w:ascii="Microsoft Sans Serif" w:hAnsi="Microsoft Sans Serif" w:cs="Microsoft Sans Serif"/>
          <w:noProof/>
        </w:rPr>
        <w:t xml:space="preserve">400 </w:t>
      </w:r>
      <w:r w:rsidR="008327BE">
        <w:rPr>
          <w:rFonts w:ascii="Microsoft Sans Serif" w:hAnsi="Microsoft Sans Serif" w:cs="Microsoft Sans Serif"/>
          <w:noProof/>
        </w:rPr>
        <w:t>NORTH STREET 2</w:t>
      </w:r>
      <w:r w:rsidR="008327BE" w:rsidRPr="008327BE">
        <w:rPr>
          <w:rFonts w:ascii="Microsoft Sans Serif" w:hAnsi="Microsoft Sans Serif" w:cs="Microsoft Sans Serif"/>
          <w:noProof/>
          <w:vertAlign w:val="superscript"/>
        </w:rPr>
        <w:t>ND</w:t>
      </w:r>
      <w:r w:rsidR="008327BE">
        <w:rPr>
          <w:rFonts w:ascii="Microsoft Sans Serif" w:hAnsi="Microsoft Sans Serif" w:cs="Microsoft Sans Serif"/>
          <w:noProof/>
        </w:rPr>
        <w:t xml:space="preserve"> FLOOR WEST</w:t>
      </w:r>
    </w:p>
    <w:p w:rsidR="00A462DF" w:rsidRDefault="00A462DF" w:rsidP="008144D3">
      <w:pPr>
        <w:rPr>
          <w:rFonts w:ascii="Microsoft Sans Serif" w:hAnsi="Microsoft Sans Serif" w:cs="Microsoft Sans Serif"/>
        </w:rPr>
      </w:pPr>
      <w:r w:rsidRPr="006E52A3">
        <w:rPr>
          <w:rFonts w:ascii="Microsoft Sans Serif" w:hAnsi="Microsoft Sans Serif" w:cs="Microsoft Sans Serif"/>
          <w:noProof/>
        </w:rPr>
        <w:t>PO BOX 3265</w:t>
      </w:r>
    </w:p>
    <w:p w:rsidR="00A462DF" w:rsidRDefault="00A462DF" w:rsidP="008144D3">
      <w:pPr>
        <w:rPr>
          <w:rFonts w:ascii="Microsoft Sans Serif" w:hAnsi="Microsoft Sans Serif" w:cs="Microsoft Sans Serif"/>
          <w:noProof/>
        </w:rPr>
      </w:pPr>
      <w:r w:rsidRPr="006E52A3">
        <w:rPr>
          <w:rFonts w:ascii="Microsoft Sans Serif" w:hAnsi="Microsoft Sans Serif" w:cs="Microsoft Sans Serif"/>
          <w:noProof/>
        </w:rPr>
        <w:t>HARRISBURG</w:t>
      </w:r>
      <w:r>
        <w:rPr>
          <w:rFonts w:ascii="Microsoft Sans Serif" w:hAnsi="Microsoft Sans Serif" w:cs="Microsoft Sans Serif"/>
        </w:rPr>
        <w:t xml:space="preserve"> </w:t>
      </w:r>
      <w:r w:rsidRPr="006E52A3">
        <w:rPr>
          <w:rFonts w:ascii="Microsoft Sans Serif" w:hAnsi="Microsoft Sans Serif" w:cs="Microsoft Sans Serif"/>
          <w:noProof/>
        </w:rPr>
        <w:t>PA</w:t>
      </w:r>
      <w:r>
        <w:rPr>
          <w:rFonts w:ascii="Microsoft Sans Serif" w:hAnsi="Microsoft Sans Serif" w:cs="Microsoft Sans Serif"/>
        </w:rPr>
        <w:t xml:space="preserve">  </w:t>
      </w:r>
      <w:r w:rsidRPr="006E52A3">
        <w:rPr>
          <w:rFonts w:ascii="Microsoft Sans Serif" w:hAnsi="Microsoft Sans Serif" w:cs="Microsoft Sans Serif"/>
          <w:noProof/>
        </w:rPr>
        <w:t>17105-3265</w:t>
      </w:r>
    </w:p>
    <w:p w:rsidR="00A462DF" w:rsidRDefault="00A462DF" w:rsidP="008144D3">
      <w:pPr>
        <w:rPr>
          <w:rFonts w:ascii="Microsoft Sans Serif" w:hAnsi="Microsoft Sans Serif" w:cs="Microsoft Sans Serif"/>
        </w:rPr>
      </w:pPr>
    </w:p>
    <w:p w:rsidR="00A462DF" w:rsidRPr="00F97A8A" w:rsidRDefault="00A462DF" w:rsidP="008144D3">
      <w:pPr>
        <w:rPr>
          <w:rFonts w:ascii="Microsoft Sans Serif" w:hAnsi="Microsoft Sans Serif" w:cs="Microsoft Sans Serif"/>
        </w:rPr>
      </w:pPr>
    </w:p>
    <w:p w:rsidR="00A462DF" w:rsidRDefault="00BF5619" w:rsidP="008144D3">
      <w:pPr>
        <w:rPr>
          <w:rFonts w:ascii="Microsoft Sans Serif" w:hAnsi="Microsoft Sans Serif" w:cs="Microsoft Sans Serif"/>
        </w:rPr>
      </w:pPr>
      <w:r>
        <w:rPr>
          <w:rFonts w:ascii="Microsoft Sans Serif" w:hAnsi="Microsoft Sans Serif" w:cs="Microsoft Sans Serif"/>
          <w:noProof/>
        </w:rPr>
        <w:t>SHARON E WEBB</w:t>
      </w:r>
      <w:r w:rsidR="00A462DF" w:rsidRPr="006E52A3">
        <w:rPr>
          <w:rFonts w:ascii="Microsoft Sans Serif" w:hAnsi="Microsoft Sans Serif" w:cs="Microsoft Sans Serif"/>
          <w:noProof/>
        </w:rPr>
        <w:t xml:space="preserve"> ESQUIRE</w:t>
      </w:r>
    </w:p>
    <w:p w:rsidR="00A462DF" w:rsidRDefault="00A462DF" w:rsidP="008144D3">
      <w:pPr>
        <w:rPr>
          <w:rFonts w:ascii="Microsoft Sans Serif" w:hAnsi="Microsoft Sans Serif" w:cs="Microsoft Sans Serif"/>
        </w:rPr>
      </w:pPr>
      <w:r w:rsidRPr="006E52A3">
        <w:rPr>
          <w:rFonts w:ascii="Microsoft Sans Serif" w:hAnsi="Microsoft Sans Serif" w:cs="Microsoft Sans Serif"/>
          <w:noProof/>
        </w:rPr>
        <w:t>OFFICE OF SMALL BUSINESS ADVOC</w:t>
      </w:r>
      <w:r>
        <w:rPr>
          <w:rFonts w:ascii="Microsoft Sans Serif" w:hAnsi="Microsoft Sans Serif" w:cs="Microsoft Sans Serif"/>
          <w:noProof/>
        </w:rPr>
        <w:t>A</w:t>
      </w:r>
      <w:r w:rsidRPr="006E52A3">
        <w:rPr>
          <w:rFonts w:ascii="Microsoft Sans Serif" w:hAnsi="Microsoft Sans Serif" w:cs="Microsoft Sans Serif"/>
          <w:noProof/>
        </w:rPr>
        <w:t>TE</w:t>
      </w:r>
    </w:p>
    <w:p w:rsidR="00A462DF" w:rsidRDefault="00A462DF" w:rsidP="008144D3">
      <w:pPr>
        <w:rPr>
          <w:rFonts w:ascii="Microsoft Sans Serif" w:hAnsi="Microsoft Sans Serif" w:cs="Microsoft Sans Serif"/>
        </w:rPr>
      </w:pPr>
      <w:r w:rsidRPr="006E52A3">
        <w:rPr>
          <w:rFonts w:ascii="Microsoft Sans Serif" w:hAnsi="Microsoft Sans Serif" w:cs="Microsoft Sans Serif"/>
          <w:noProof/>
        </w:rPr>
        <w:t xml:space="preserve">300 NORTH </w:t>
      </w:r>
      <w:r>
        <w:rPr>
          <w:rFonts w:ascii="Microsoft Sans Serif" w:hAnsi="Microsoft Sans Serif" w:cs="Microsoft Sans Serif"/>
          <w:noProof/>
        </w:rPr>
        <w:t>SECOND</w:t>
      </w:r>
      <w:r w:rsidRPr="006E52A3">
        <w:rPr>
          <w:rFonts w:ascii="Microsoft Sans Serif" w:hAnsi="Microsoft Sans Serif" w:cs="Microsoft Sans Serif"/>
          <w:noProof/>
        </w:rPr>
        <w:t xml:space="preserve"> STREET</w:t>
      </w:r>
      <w:r w:rsidR="00605112">
        <w:rPr>
          <w:rFonts w:ascii="Microsoft Sans Serif" w:hAnsi="Microsoft Sans Serif" w:cs="Microsoft Sans Serif"/>
          <w:noProof/>
        </w:rPr>
        <w:t xml:space="preserve"> </w:t>
      </w:r>
      <w:r w:rsidRPr="006E52A3">
        <w:rPr>
          <w:rFonts w:ascii="Microsoft Sans Serif" w:hAnsi="Microsoft Sans Serif" w:cs="Microsoft Sans Serif"/>
          <w:noProof/>
        </w:rPr>
        <w:t>SUITE 1102</w:t>
      </w:r>
      <w:r>
        <w:rPr>
          <w:rFonts w:ascii="Microsoft Sans Serif" w:hAnsi="Microsoft Sans Serif" w:cs="Microsoft Sans Serif"/>
          <w:noProof/>
        </w:rPr>
        <w:t xml:space="preserve"> </w:t>
      </w:r>
    </w:p>
    <w:p w:rsidR="00A462DF" w:rsidRDefault="00A462DF" w:rsidP="008144D3">
      <w:pPr>
        <w:rPr>
          <w:rFonts w:ascii="Microsoft Sans Serif" w:hAnsi="Microsoft Sans Serif" w:cs="Microsoft Sans Serif"/>
          <w:noProof/>
        </w:rPr>
      </w:pPr>
      <w:r w:rsidRPr="006E52A3">
        <w:rPr>
          <w:rFonts w:ascii="Microsoft Sans Serif" w:hAnsi="Microsoft Sans Serif" w:cs="Microsoft Sans Serif"/>
          <w:noProof/>
        </w:rPr>
        <w:t>HARRISBURG</w:t>
      </w:r>
      <w:r>
        <w:rPr>
          <w:rFonts w:ascii="Microsoft Sans Serif" w:hAnsi="Microsoft Sans Serif" w:cs="Microsoft Sans Serif"/>
        </w:rPr>
        <w:t xml:space="preserve"> </w:t>
      </w:r>
      <w:r w:rsidRPr="006E52A3">
        <w:rPr>
          <w:rFonts w:ascii="Microsoft Sans Serif" w:hAnsi="Microsoft Sans Serif" w:cs="Microsoft Sans Serif"/>
          <w:noProof/>
        </w:rPr>
        <w:t>PA</w:t>
      </w:r>
      <w:r>
        <w:rPr>
          <w:rFonts w:ascii="Microsoft Sans Serif" w:hAnsi="Microsoft Sans Serif" w:cs="Microsoft Sans Serif"/>
        </w:rPr>
        <w:t xml:space="preserve">  </w:t>
      </w:r>
      <w:r w:rsidRPr="006E52A3">
        <w:rPr>
          <w:rFonts w:ascii="Microsoft Sans Serif" w:hAnsi="Microsoft Sans Serif" w:cs="Microsoft Sans Serif"/>
          <w:noProof/>
        </w:rPr>
        <w:t>17101</w:t>
      </w:r>
    </w:p>
    <w:p w:rsidR="00A462DF" w:rsidRDefault="00A462DF" w:rsidP="008144D3">
      <w:pPr>
        <w:rPr>
          <w:rFonts w:ascii="Microsoft Sans Serif" w:hAnsi="Microsoft Sans Serif" w:cs="Microsoft Sans Serif"/>
          <w:noProof/>
        </w:rPr>
      </w:pPr>
    </w:p>
    <w:p w:rsidR="00A462DF" w:rsidRDefault="00A462DF" w:rsidP="008144D3">
      <w:pPr>
        <w:rPr>
          <w:rFonts w:ascii="Microsoft Sans Serif" w:hAnsi="Microsoft Sans Serif" w:cs="Microsoft Sans Serif"/>
          <w:noProof/>
        </w:rPr>
      </w:pPr>
    </w:p>
    <w:p w:rsidR="00B37D57" w:rsidRPr="00795433" w:rsidRDefault="00B37D57" w:rsidP="008144D3">
      <w:pPr>
        <w:pStyle w:val="ParaTab1"/>
        <w:ind w:firstLine="0"/>
      </w:pPr>
    </w:p>
    <w:sectPr w:rsidR="00B37D57" w:rsidRPr="00795433" w:rsidSect="000D5270">
      <w:pgSz w:w="12240" w:h="15840" w:code="1"/>
      <w:pgMar w:top="1152" w:right="1440" w:bottom="1296" w:left="1440" w:header="720" w:footer="144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854" w:rsidRDefault="008F7854">
      <w:pPr>
        <w:spacing w:line="20" w:lineRule="exact"/>
        <w:rPr>
          <w:sz w:val="22"/>
          <w:szCs w:val="22"/>
        </w:rPr>
      </w:pPr>
    </w:p>
  </w:endnote>
  <w:endnote w:type="continuationSeparator" w:id="0">
    <w:p w:rsidR="008F7854" w:rsidRDefault="008F7854">
      <w:pPr>
        <w:pStyle w:val="ParaTab1"/>
        <w:rPr>
          <w:sz w:val="22"/>
          <w:szCs w:val="22"/>
        </w:rPr>
      </w:pPr>
      <w:r>
        <w:rPr>
          <w:sz w:val="22"/>
          <w:szCs w:val="22"/>
        </w:rPr>
        <w:t xml:space="preserve"> </w:t>
      </w:r>
    </w:p>
  </w:endnote>
  <w:endnote w:type="continuationNotice" w:id="1">
    <w:p w:rsidR="008F7854" w:rsidRDefault="008F7854">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BE" w:rsidRDefault="008327BE">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7642">
      <w:rPr>
        <w:rStyle w:val="PageNumber"/>
        <w:noProof/>
      </w:rPr>
      <w:t>6</w:t>
    </w:r>
    <w:r>
      <w:rPr>
        <w:rStyle w:val="PageNumber"/>
      </w:rPr>
      <w:fldChar w:fldCharType="end"/>
    </w:r>
  </w:p>
  <w:p w:rsidR="008327BE" w:rsidRDefault="008327BE">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854" w:rsidRDefault="008F7854">
      <w:pPr>
        <w:pStyle w:val="ParaTab1"/>
        <w:rPr>
          <w:sz w:val="22"/>
          <w:szCs w:val="22"/>
        </w:rPr>
      </w:pPr>
      <w:r>
        <w:rPr>
          <w:sz w:val="22"/>
          <w:szCs w:val="22"/>
        </w:rPr>
        <w:separator/>
      </w:r>
    </w:p>
  </w:footnote>
  <w:footnote w:type="continuationSeparator" w:id="0">
    <w:p w:rsidR="008F7854" w:rsidRDefault="008F7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1"/>
  </w:num>
  <w:num w:numId="2">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6CC2"/>
    <w:rsid w:val="00042BBD"/>
    <w:rsid w:val="00043517"/>
    <w:rsid w:val="00052B83"/>
    <w:rsid w:val="00053E84"/>
    <w:rsid w:val="000A7A5A"/>
    <w:rsid w:val="000B15BC"/>
    <w:rsid w:val="000D0A76"/>
    <w:rsid w:val="000D5270"/>
    <w:rsid w:val="0013028F"/>
    <w:rsid w:val="001331E9"/>
    <w:rsid w:val="00153A6D"/>
    <w:rsid w:val="00165155"/>
    <w:rsid w:val="00180DE8"/>
    <w:rsid w:val="00183890"/>
    <w:rsid w:val="00197D9A"/>
    <w:rsid w:val="001D2816"/>
    <w:rsid w:val="001D4DA6"/>
    <w:rsid w:val="001E1E83"/>
    <w:rsid w:val="001E4FF7"/>
    <w:rsid w:val="001F4182"/>
    <w:rsid w:val="00204E75"/>
    <w:rsid w:val="00217B50"/>
    <w:rsid w:val="0022204B"/>
    <w:rsid w:val="0022395F"/>
    <w:rsid w:val="002502FB"/>
    <w:rsid w:val="00250BE9"/>
    <w:rsid w:val="002525E9"/>
    <w:rsid w:val="00267BEF"/>
    <w:rsid w:val="0028293B"/>
    <w:rsid w:val="00297FC9"/>
    <w:rsid w:val="002B2ACE"/>
    <w:rsid w:val="002B4C4B"/>
    <w:rsid w:val="002B63AD"/>
    <w:rsid w:val="002C547E"/>
    <w:rsid w:val="002D18C8"/>
    <w:rsid w:val="002F0C51"/>
    <w:rsid w:val="00317F7F"/>
    <w:rsid w:val="00330DBF"/>
    <w:rsid w:val="003818C5"/>
    <w:rsid w:val="0039678B"/>
    <w:rsid w:val="003B479E"/>
    <w:rsid w:val="003B6E62"/>
    <w:rsid w:val="003C6039"/>
    <w:rsid w:val="003E413E"/>
    <w:rsid w:val="003F7E9B"/>
    <w:rsid w:val="00424133"/>
    <w:rsid w:val="00431564"/>
    <w:rsid w:val="00434A06"/>
    <w:rsid w:val="00441692"/>
    <w:rsid w:val="00456870"/>
    <w:rsid w:val="0045783A"/>
    <w:rsid w:val="004730B1"/>
    <w:rsid w:val="004805AC"/>
    <w:rsid w:val="004903D8"/>
    <w:rsid w:val="004D3088"/>
    <w:rsid w:val="004D6595"/>
    <w:rsid w:val="004E2D30"/>
    <w:rsid w:val="004F0EF3"/>
    <w:rsid w:val="00520DE6"/>
    <w:rsid w:val="00523C23"/>
    <w:rsid w:val="00536574"/>
    <w:rsid w:val="00551CCF"/>
    <w:rsid w:val="00557B3A"/>
    <w:rsid w:val="0056313D"/>
    <w:rsid w:val="00571B96"/>
    <w:rsid w:val="00573D69"/>
    <w:rsid w:val="00595AD5"/>
    <w:rsid w:val="005A2AB2"/>
    <w:rsid w:val="005A4B91"/>
    <w:rsid w:val="005A6CCB"/>
    <w:rsid w:val="005A75A8"/>
    <w:rsid w:val="005B4725"/>
    <w:rsid w:val="005C3228"/>
    <w:rsid w:val="005D5C11"/>
    <w:rsid w:val="005E71BA"/>
    <w:rsid w:val="005F0D3B"/>
    <w:rsid w:val="00605112"/>
    <w:rsid w:val="00633B36"/>
    <w:rsid w:val="0063705F"/>
    <w:rsid w:val="0063744B"/>
    <w:rsid w:val="006374DA"/>
    <w:rsid w:val="00665D09"/>
    <w:rsid w:val="00686B90"/>
    <w:rsid w:val="006A2C30"/>
    <w:rsid w:val="006A74E5"/>
    <w:rsid w:val="006C0C55"/>
    <w:rsid w:val="006D71E0"/>
    <w:rsid w:val="00702E1A"/>
    <w:rsid w:val="00705365"/>
    <w:rsid w:val="00731452"/>
    <w:rsid w:val="00736638"/>
    <w:rsid w:val="00755F23"/>
    <w:rsid w:val="00756C59"/>
    <w:rsid w:val="00762CAD"/>
    <w:rsid w:val="00795433"/>
    <w:rsid w:val="007A080E"/>
    <w:rsid w:val="007A64A8"/>
    <w:rsid w:val="007B578D"/>
    <w:rsid w:val="007E4CDE"/>
    <w:rsid w:val="007E7016"/>
    <w:rsid w:val="007F382B"/>
    <w:rsid w:val="007F4CC8"/>
    <w:rsid w:val="008144D3"/>
    <w:rsid w:val="00827536"/>
    <w:rsid w:val="008327BE"/>
    <w:rsid w:val="00840809"/>
    <w:rsid w:val="0084634A"/>
    <w:rsid w:val="0086106E"/>
    <w:rsid w:val="00874F25"/>
    <w:rsid w:val="00876391"/>
    <w:rsid w:val="008816A3"/>
    <w:rsid w:val="0088196A"/>
    <w:rsid w:val="00890424"/>
    <w:rsid w:val="008B03ED"/>
    <w:rsid w:val="008F7854"/>
    <w:rsid w:val="009051D5"/>
    <w:rsid w:val="00905CB6"/>
    <w:rsid w:val="00906AC1"/>
    <w:rsid w:val="00931424"/>
    <w:rsid w:val="009314F9"/>
    <w:rsid w:val="00954614"/>
    <w:rsid w:val="009606F4"/>
    <w:rsid w:val="00961D6C"/>
    <w:rsid w:val="0096260D"/>
    <w:rsid w:val="009676BC"/>
    <w:rsid w:val="00975CFD"/>
    <w:rsid w:val="0099785C"/>
    <w:rsid w:val="009A5C83"/>
    <w:rsid w:val="009D106E"/>
    <w:rsid w:val="009D7847"/>
    <w:rsid w:val="009F66CA"/>
    <w:rsid w:val="00A1051A"/>
    <w:rsid w:val="00A10C22"/>
    <w:rsid w:val="00A22C46"/>
    <w:rsid w:val="00A23D27"/>
    <w:rsid w:val="00A2405B"/>
    <w:rsid w:val="00A462DF"/>
    <w:rsid w:val="00A50692"/>
    <w:rsid w:val="00A8365E"/>
    <w:rsid w:val="00A917CF"/>
    <w:rsid w:val="00A97642"/>
    <w:rsid w:val="00AB1FB8"/>
    <w:rsid w:val="00AD0BEE"/>
    <w:rsid w:val="00B01456"/>
    <w:rsid w:val="00B10CBB"/>
    <w:rsid w:val="00B14406"/>
    <w:rsid w:val="00B33EE9"/>
    <w:rsid w:val="00B37D57"/>
    <w:rsid w:val="00B41D53"/>
    <w:rsid w:val="00BB4FC1"/>
    <w:rsid w:val="00BC0923"/>
    <w:rsid w:val="00BD6742"/>
    <w:rsid w:val="00BF133B"/>
    <w:rsid w:val="00BF5619"/>
    <w:rsid w:val="00C128BF"/>
    <w:rsid w:val="00C17F99"/>
    <w:rsid w:val="00C21984"/>
    <w:rsid w:val="00C21BA3"/>
    <w:rsid w:val="00C5556B"/>
    <w:rsid w:val="00C66112"/>
    <w:rsid w:val="00C7615E"/>
    <w:rsid w:val="00C80B55"/>
    <w:rsid w:val="00C80E2E"/>
    <w:rsid w:val="00CB719B"/>
    <w:rsid w:val="00CD1931"/>
    <w:rsid w:val="00CE2D43"/>
    <w:rsid w:val="00CE33E5"/>
    <w:rsid w:val="00CF291E"/>
    <w:rsid w:val="00D050AA"/>
    <w:rsid w:val="00D11469"/>
    <w:rsid w:val="00D2189A"/>
    <w:rsid w:val="00D25B35"/>
    <w:rsid w:val="00D824AF"/>
    <w:rsid w:val="00D929BA"/>
    <w:rsid w:val="00DB70A9"/>
    <w:rsid w:val="00DF36CD"/>
    <w:rsid w:val="00DF7288"/>
    <w:rsid w:val="00E1598A"/>
    <w:rsid w:val="00E24E6B"/>
    <w:rsid w:val="00E325F8"/>
    <w:rsid w:val="00E3740C"/>
    <w:rsid w:val="00E50885"/>
    <w:rsid w:val="00E74A57"/>
    <w:rsid w:val="00EA74A9"/>
    <w:rsid w:val="00EB3DB6"/>
    <w:rsid w:val="00F02B6E"/>
    <w:rsid w:val="00F144D2"/>
    <w:rsid w:val="00F22CE7"/>
    <w:rsid w:val="00F32248"/>
    <w:rsid w:val="00F46222"/>
    <w:rsid w:val="00F82922"/>
    <w:rsid w:val="00F82BB3"/>
    <w:rsid w:val="00F868C7"/>
    <w:rsid w:val="00F9419A"/>
    <w:rsid w:val="00FB0D97"/>
    <w:rsid w:val="00FC107C"/>
    <w:rsid w:val="00FC4A6E"/>
    <w:rsid w:val="00FC55A8"/>
    <w:rsid w:val="00FD03AC"/>
    <w:rsid w:val="00FE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paragraph" w:styleId="Heading2">
    <w:name w:val="heading 2"/>
    <w:basedOn w:val="Normal"/>
    <w:next w:val="Normal"/>
    <w:link w:val="Heading2Char"/>
    <w:unhideWhenUsed/>
    <w:qFormat/>
    <w:rsid w:val="004730B1"/>
    <w:pPr>
      <w:keepNext/>
      <w:autoSpaceDE/>
      <w:autoSpaceDN/>
      <w:spacing w:line="360" w:lineRule="auto"/>
      <w:jc w:val="both"/>
      <w:outlineLvl w:val="1"/>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semiHidden/>
    <w:rsid w:val="007F382B"/>
  </w:style>
  <w:style w:type="character" w:styleId="FootnoteReference">
    <w:name w:val="footnote reference"/>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rsid w:val="001F4182"/>
    <w:rPr>
      <w:rFonts w:ascii="CG Times" w:hAnsi="CG Times" w:cs="CG Times"/>
      <w:sz w:val="24"/>
      <w:szCs w:val="24"/>
    </w:rPr>
  </w:style>
  <w:style w:type="character" w:customStyle="1" w:styleId="Heading2Char">
    <w:name w:val="Heading 2 Char"/>
    <w:basedOn w:val="DefaultParagraphFont"/>
    <w:link w:val="Heading2"/>
    <w:rsid w:val="004730B1"/>
    <w:rPr>
      <w:b/>
      <w:sz w:val="26"/>
      <w:u w:val="single"/>
    </w:rPr>
  </w:style>
  <w:style w:type="character" w:styleId="Hyperlink">
    <w:name w:val="Hyperlink"/>
    <w:basedOn w:val="DefaultParagraphFont"/>
    <w:unhideWhenUsed/>
    <w:rsid w:val="004730B1"/>
    <w:rPr>
      <w:color w:val="0000FF"/>
      <w:u w:val="single"/>
    </w:rPr>
  </w:style>
  <w:style w:type="paragraph" w:styleId="BalloonText">
    <w:name w:val="Balloon Text"/>
    <w:basedOn w:val="Normal"/>
    <w:link w:val="BalloonTextChar"/>
    <w:rsid w:val="00A2405B"/>
    <w:rPr>
      <w:rFonts w:ascii="Tahoma" w:hAnsi="Tahoma" w:cs="Tahoma"/>
      <w:sz w:val="16"/>
      <w:szCs w:val="16"/>
    </w:rPr>
  </w:style>
  <w:style w:type="character" w:customStyle="1" w:styleId="BalloonTextChar">
    <w:name w:val="Balloon Text Char"/>
    <w:basedOn w:val="DefaultParagraphFont"/>
    <w:link w:val="BalloonText"/>
    <w:rsid w:val="00A240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paragraph" w:styleId="Heading2">
    <w:name w:val="heading 2"/>
    <w:basedOn w:val="Normal"/>
    <w:next w:val="Normal"/>
    <w:link w:val="Heading2Char"/>
    <w:unhideWhenUsed/>
    <w:qFormat/>
    <w:rsid w:val="004730B1"/>
    <w:pPr>
      <w:keepNext/>
      <w:autoSpaceDE/>
      <w:autoSpaceDN/>
      <w:spacing w:line="360" w:lineRule="auto"/>
      <w:jc w:val="both"/>
      <w:outlineLvl w:val="1"/>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semiHidden/>
    <w:rsid w:val="007F382B"/>
  </w:style>
  <w:style w:type="character" w:styleId="FootnoteReference">
    <w:name w:val="footnote reference"/>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rsid w:val="001F4182"/>
    <w:rPr>
      <w:rFonts w:ascii="CG Times" w:hAnsi="CG Times" w:cs="CG Times"/>
      <w:sz w:val="24"/>
      <w:szCs w:val="24"/>
    </w:rPr>
  </w:style>
  <w:style w:type="character" w:customStyle="1" w:styleId="Heading2Char">
    <w:name w:val="Heading 2 Char"/>
    <w:basedOn w:val="DefaultParagraphFont"/>
    <w:link w:val="Heading2"/>
    <w:rsid w:val="004730B1"/>
    <w:rPr>
      <w:b/>
      <w:sz w:val="26"/>
      <w:u w:val="single"/>
    </w:rPr>
  </w:style>
  <w:style w:type="character" w:styleId="Hyperlink">
    <w:name w:val="Hyperlink"/>
    <w:basedOn w:val="DefaultParagraphFont"/>
    <w:unhideWhenUsed/>
    <w:rsid w:val="004730B1"/>
    <w:rPr>
      <w:color w:val="0000FF"/>
      <w:u w:val="single"/>
    </w:rPr>
  </w:style>
  <w:style w:type="paragraph" w:styleId="BalloonText">
    <w:name w:val="Balloon Text"/>
    <w:basedOn w:val="Normal"/>
    <w:link w:val="BalloonTextChar"/>
    <w:rsid w:val="00A2405B"/>
    <w:rPr>
      <w:rFonts w:ascii="Tahoma" w:hAnsi="Tahoma" w:cs="Tahoma"/>
      <w:sz w:val="16"/>
      <w:szCs w:val="16"/>
    </w:rPr>
  </w:style>
  <w:style w:type="character" w:customStyle="1" w:styleId="BalloonTextChar">
    <w:name w:val="Balloon Text Char"/>
    <w:basedOn w:val="DefaultParagraphFont"/>
    <w:link w:val="BalloonText"/>
    <w:rsid w:val="00A240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cojohnson@pa.go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34816-9724-4151-9761-FE8CA5A4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11</cp:revision>
  <cp:lastPrinted>2012-02-15T15:59:00Z</cp:lastPrinted>
  <dcterms:created xsi:type="dcterms:W3CDTF">2012-02-15T12:51:00Z</dcterms:created>
  <dcterms:modified xsi:type="dcterms:W3CDTF">2012-02-15T16:01:00Z</dcterms:modified>
</cp:coreProperties>
</file>