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428" w:rsidRDefault="006F5428" w:rsidP="00B012A2">
      <w:pPr>
        <w:pStyle w:val="Heading1"/>
        <w:keepNext w:val="0"/>
        <w:tabs>
          <w:tab w:val="clear" w:pos="-720"/>
          <w:tab w:val="center" w:pos="4680"/>
        </w:tabs>
        <w:spacing w:line="240" w:lineRule="auto"/>
        <w:jc w:val="center"/>
      </w:pPr>
      <w:r>
        <w:t>PENNSYLVANIA</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Default="006F5428" w:rsidP="00B012A2">
      <w:pPr>
        <w:tabs>
          <w:tab w:val="left" w:pos="-720"/>
          <w:tab w:val="left" w:pos="1005"/>
        </w:tabs>
        <w:suppressAutoHyphens/>
        <w:rPr>
          <w:rFonts w:ascii="Times New Roman" w:hAnsi="Times New Roman"/>
          <w:b/>
          <w:sz w:val="26"/>
        </w:rPr>
      </w:pPr>
    </w:p>
    <w:p w:rsidR="006F5428" w:rsidRDefault="00A854CB" w:rsidP="00B012A2">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D7368D">
        <w:rPr>
          <w:rFonts w:ascii="Times New Roman" w:hAnsi="Times New Roman"/>
          <w:sz w:val="26"/>
        </w:rPr>
        <w:t>February 16</w:t>
      </w:r>
      <w:r w:rsidR="00DF0D51">
        <w:rPr>
          <w:rFonts w:ascii="Times New Roman" w:hAnsi="Times New Roman"/>
          <w:sz w:val="26"/>
        </w:rPr>
        <w:t xml:space="preserve">, </w:t>
      </w:r>
      <w:r w:rsidR="007F5C7E">
        <w:rPr>
          <w:rFonts w:ascii="Times New Roman" w:hAnsi="Times New Roman"/>
          <w:sz w:val="26"/>
        </w:rPr>
        <w:t>2012</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C809B9">
      <w:pPr>
        <w:tabs>
          <w:tab w:val="left" w:pos="-720"/>
        </w:tabs>
        <w:suppressAutoHyphens/>
        <w:rPr>
          <w:rFonts w:ascii="Times New Roman" w:hAnsi="Times New Roman"/>
          <w:sz w:val="26"/>
        </w:rPr>
      </w:pPr>
      <w:r>
        <w:rPr>
          <w:rFonts w:ascii="Times New Roman" w:hAnsi="Times New Roman"/>
          <w:sz w:val="26"/>
        </w:rPr>
        <w:tab/>
        <w:t xml:space="preserve">Pamela A. </w:t>
      </w:r>
      <w:r w:rsidR="00F411F8">
        <w:rPr>
          <w:rFonts w:ascii="Times New Roman" w:hAnsi="Times New Roman"/>
          <w:sz w:val="26"/>
        </w:rPr>
        <w:t>Witmer</w:t>
      </w:r>
    </w:p>
    <w:p w:rsidR="00F411F8" w:rsidRDefault="00F411F8">
      <w:pPr>
        <w:tabs>
          <w:tab w:val="left" w:pos="-720"/>
        </w:tabs>
        <w:suppressAutoHyphens/>
        <w:rPr>
          <w:rFonts w:ascii="Times New Roman" w:hAnsi="Times New Roman"/>
          <w:sz w:val="26"/>
        </w:rPr>
      </w:pPr>
    </w:p>
    <w:p w:rsidR="00F15E01" w:rsidRDefault="00F15E01">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6F5428" w:rsidRDefault="007F5C7E" w:rsidP="007F5C7E">
      <w:pPr>
        <w:tabs>
          <w:tab w:val="left" w:pos="-720"/>
        </w:tabs>
        <w:suppressAutoHyphens/>
        <w:jc w:val="both"/>
        <w:rPr>
          <w:rFonts w:ascii="Times New Roman" w:hAnsi="Times New Roman"/>
          <w:sz w:val="26"/>
        </w:rPr>
      </w:pPr>
      <w:r>
        <w:rPr>
          <w:rFonts w:ascii="Times New Roman" w:hAnsi="Times New Roman"/>
          <w:sz w:val="26"/>
        </w:rPr>
        <w:t>Faye Payne</w:t>
      </w:r>
      <w:r w:rsidR="00F15E01">
        <w:rPr>
          <w:rFonts w:ascii="Times New Roman" w:hAnsi="Times New Roman"/>
          <w:sz w:val="26"/>
        </w:rPr>
        <w:t xml:space="preserve"> </w:t>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E9414F">
        <w:rPr>
          <w:rFonts w:ascii="Times New Roman" w:hAnsi="Times New Roman"/>
          <w:sz w:val="26"/>
        </w:rPr>
        <w:tab/>
      </w:r>
      <w:r w:rsidR="00B012A2">
        <w:rPr>
          <w:rFonts w:ascii="Times New Roman" w:hAnsi="Times New Roman"/>
          <w:sz w:val="26"/>
        </w:rPr>
        <w:t xml:space="preserve">     </w:t>
      </w:r>
      <w:r>
        <w:rPr>
          <w:rFonts w:ascii="Times New Roman" w:hAnsi="Times New Roman"/>
          <w:sz w:val="26"/>
        </w:rPr>
        <w:t xml:space="preserve">           </w:t>
      </w:r>
      <w:r w:rsidR="0066717F">
        <w:rPr>
          <w:rFonts w:ascii="Times New Roman" w:hAnsi="Times New Roman"/>
          <w:sz w:val="26"/>
        </w:rPr>
        <w:t>C-2011-2247124</w:t>
      </w:r>
    </w:p>
    <w:p w:rsidR="00BB293A" w:rsidRDefault="00BB293A">
      <w:pPr>
        <w:tabs>
          <w:tab w:val="left" w:pos="-720"/>
        </w:tabs>
        <w:suppressAutoHyphens/>
        <w:rPr>
          <w:rFonts w:ascii="Times New Roman" w:hAnsi="Times New Roman"/>
          <w:sz w:val="26"/>
        </w:rPr>
      </w:pPr>
    </w:p>
    <w:p w:rsidR="007F5C7E" w:rsidRDefault="004F3A39" w:rsidP="007F5C7E">
      <w:pPr>
        <w:tabs>
          <w:tab w:val="left" w:pos="-720"/>
        </w:tabs>
        <w:suppressAutoHyphens/>
        <w:jc w:val="both"/>
        <w:rPr>
          <w:rFonts w:ascii="Times New Roman" w:hAnsi="Times New Roman"/>
          <w:sz w:val="26"/>
        </w:rPr>
      </w:pPr>
      <w:r>
        <w:rPr>
          <w:rFonts w:ascii="Times New Roman" w:hAnsi="Times New Roman"/>
          <w:sz w:val="26"/>
        </w:rPr>
        <w:tab/>
        <w:t>v.</w:t>
      </w:r>
      <w:r w:rsidR="007F5C7E" w:rsidRPr="007F5C7E">
        <w:rPr>
          <w:rFonts w:ascii="Times New Roman" w:hAnsi="Times New Roman"/>
          <w:sz w:val="26"/>
        </w:rPr>
        <w:t xml:space="preserve"> </w:t>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r>
      <w:r w:rsidR="007F5C7E">
        <w:rPr>
          <w:rFonts w:ascii="Times New Roman" w:hAnsi="Times New Roman"/>
          <w:sz w:val="26"/>
        </w:rPr>
        <w:tab/>
        <w:t xml:space="preserve">     </w:t>
      </w:r>
    </w:p>
    <w:p w:rsidR="004F3A39" w:rsidRDefault="004F3A39">
      <w:pPr>
        <w:tabs>
          <w:tab w:val="left" w:pos="-720"/>
        </w:tabs>
        <w:suppressAutoHyphens/>
        <w:rPr>
          <w:rFonts w:ascii="Times New Roman" w:hAnsi="Times New Roman"/>
          <w:sz w:val="26"/>
        </w:rPr>
      </w:pPr>
    </w:p>
    <w:p w:rsidR="004F3A39" w:rsidRDefault="00E9414F">
      <w:pPr>
        <w:tabs>
          <w:tab w:val="left" w:pos="-720"/>
        </w:tabs>
        <w:suppressAutoHyphens/>
        <w:rPr>
          <w:rFonts w:ascii="Times New Roman" w:hAnsi="Times New Roman"/>
          <w:sz w:val="26"/>
        </w:rPr>
      </w:pPr>
      <w:r>
        <w:rPr>
          <w:rFonts w:ascii="Times New Roman" w:hAnsi="Times New Roman"/>
          <w:sz w:val="26"/>
        </w:rPr>
        <w:t>Philadelphia Gas Works</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Before the Commission for con</w:t>
      </w:r>
      <w:r w:rsidR="00E87C92">
        <w:rPr>
          <w:rFonts w:ascii="Times New Roman" w:hAnsi="Times New Roman"/>
          <w:sz w:val="26"/>
        </w:rPr>
        <w:t>sideration and disposition are</w:t>
      </w:r>
      <w:r w:rsidR="00485A7E">
        <w:rPr>
          <w:rFonts w:ascii="Times New Roman" w:hAnsi="Times New Roman"/>
          <w:sz w:val="26"/>
        </w:rPr>
        <w:t xml:space="preserve"> the </w:t>
      </w:r>
      <w:r w:rsidR="00F15E01">
        <w:rPr>
          <w:rFonts w:ascii="Times New Roman" w:hAnsi="Times New Roman"/>
          <w:sz w:val="26"/>
        </w:rPr>
        <w:t>Initial Decision</w:t>
      </w:r>
      <w:r w:rsidR="00674AB3">
        <w:rPr>
          <w:rFonts w:ascii="Times New Roman" w:hAnsi="Times New Roman"/>
          <w:sz w:val="26"/>
        </w:rPr>
        <w:t xml:space="preserve"> Sustaining Preliminary Objections and Dismissing Complaint</w:t>
      </w:r>
      <w:r w:rsidR="00F15E01">
        <w:rPr>
          <w:rFonts w:ascii="Times New Roman" w:hAnsi="Times New Roman"/>
          <w:sz w:val="26"/>
        </w:rPr>
        <w:t xml:space="preserve"> (</w:t>
      </w:r>
      <w:r w:rsidR="000A624E">
        <w:rPr>
          <w:rFonts w:ascii="Times New Roman" w:hAnsi="Times New Roman"/>
          <w:sz w:val="26"/>
        </w:rPr>
        <w:t xml:space="preserve">Initial Decision or </w:t>
      </w:r>
      <w:r w:rsidR="00F15E01">
        <w:rPr>
          <w:rFonts w:ascii="Times New Roman" w:hAnsi="Times New Roman"/>
          <w:sz w:val="26"/>
        </w:rPr>
        <w:t xml:space="preserve">I.D.) of Administrative </w:t>
      </w:r>
      <w:r w:rsidR="007F5C7E">
        <w:rPr>
          <w:rFonts w:ascii="Times New Roman" w:hAnsi="Times New Roman"/>
          <w:sz w:val="26"/>
        </w:rPr>
        <w:t>Law Judge (ALJ) David A. Salapa issued on August 2</w:t>
      </w:r>
      <w:r w:rsidR="00F15E01">
        <w:rPr>
          <w:rFonts w:ascii="Times New Roman" w:hAnsi="Times New Roman"/>
          <w:sz w:val="26"/>
        </w:rPr>
        <w:t xml:space="preserve">, 2011, the </w:t>
      </w:r>
      <w:r w:rsidR="00E5229D">
        <w:rPr>
          <w:rFonts w:ascii="Times New Roman" w:hAnsi="Times New Roman"/>
          <w:sz w:val="26"/>
        </w:rPr>
        <w:t xml:space="preserve">Exceptions </w:t>
      </w:r>
      <w:r w:rsidR="00F15E01">
        <w:rPr>
          <w:rFonts w:ascii="Times New Roman" w:hAnsi="Times New Roman"/>
          <w:sz w:val="26"/>
        </w:rPr>
        <w:t xml:space="preserve">thereto </w:t>
      </w:r>
      <w:r w:rsidR="00E5229D">
        <w:rPr>
          <w:rFonts w:ascii="Times New Roman" w:hAnsi="Times New Roman"/>
          <w:sz w:val="26"/>
        </w:rPr>
        <w:t>fil</w:t>
      </w:r>
      <w:r w:rsidR="007F5C7E">
        <w:rPr>
          <w:rFonts w:ascii="Times New Roman" w:hAnsi="Times New Roman"/>
          <w:sz w:val="26"/>
        </w:rPr>
        <w:t>ed by Faye Payne</w:t>
      </w:r>
      <w:r w:rsidR="00F15E01">
        <w:rPr>
          <w:rFonts w:ascii="Times New Roman" w:hAnsi="Times New Roman"/>
          <w:sz w:val="26"/>
        </w:rPr>
        <w:t xml:space="preserve"> </w:t>
      </w:r>
      <w:r w:rsidR="00E5229D">
        <w:rPr>
          <w:rFonts w:ascii="Times New Roman" w:hAnsi="Times New Roman"/>
          <w:sz w:val="26"/>
        </w:rPr>
        <w:t>(</w:t>
      </w:r>
      <w:r w:rsidR="007F5C7E">
        <w:rPr>
          <w:rFonts w:ascii="Times New Roman" w:hAnsi="Times New Roman"/>
          <w:sz w:val="26"/>
        </w:rPr>
        <w:t>Ms. Payne</w:t>
      </w:r>
      <w:r w:rsidR="00781047">
        <w:rPr>
          <w:rFonts w:ascii="Times New Roman" w:hAnsi="Times New Roman"/>
          <w:sz w:val="26"/>
        </w:rPr>
        <w:t xml:space="preserve"> or </w:t>
      </w:r>
      <w:r w:rsidR="000D3772">
        <w:rPr>
          <w:rFonts w:ascii="Times New Roman" w:hAnsi="Times New Roman"/>
          <w:sz w:val="26"/>
        </w:rPr>
        <w:t>C</w:t>
      </w:r>
      <w:r w:rsidR="00096843">
        <w:rPr>
          <w:rFonts w:ascii="Times New Roman" w:hAnsi="Times New Roman"/>
          <w:sz w:val="26"/>
        </w:rPr>
        <w:t>omplainant</w:t>
      </w:r>
      <w:r w:rsidR="008667DF">
        <w:rPr>
          <w:rFonts w:ascii="Times New Roman" w:hAnsi="Times New Roman"/>
          <w:sz w:val="26"/>
        </w:rPr>
        <w:t xml:space="preserve">) </w:t>
      </w:r>
      <w:r w:rsidR="00E5229D">
        <w:rPr>
          <w:rFonts w:ascii="Times New Roman" w:hAnsi="Times New Roman"/>
          <w:sz w:val="26"/>
        </w:rPr>
        <w:t xml:space="preserve">on </w:t>
      </w:r>
      <w:r w:rsidR="00E43422">
        <w:rPr>
          <w:rFonts w:ascii="Times New Roman" w:hAnsi="Times New Roman"/>
          <w:sz w:val="26"/>
        </w:rPr>
        <w:t xml:space="preserve">            </w:t>
      </w:r>
      <w:r w:rsidR="007F5C7E">
        <w:rPr>
          <w:rFonts w:ascii="Times New Roman" w:hAnsi="Times New Roman"/>
          <w:sz w:val="26"/>
        </w:rPr>
        <w:t>August 19</w:t>
      </w:r>
      <w:r w:rsidR="00096843">
        <w:rPr>
          <w:rFonts w:ascii="Times New Roman" w:hAnsi="Times New Roman"/>
          <w:sz w:val="26"/>
        </w:rPr>
        <w:t>, 2011</w:t>
      </w:r>
      <w:r w:rsidR="00FB6E24">
        <w:rPr>
          <w:rFonts w:ascii="Times New Roman" w:hAnsi="Times New Roman"/>
          <w:sz w:val="26"/>
        </w:rPr>
        <w:t xml:space="preserve">, </w:t>
      </w:r>
      <w:r w:rsidR="00F15E01">
        <w:rPr>
          <w:rFonts w:ascii="Times New Roman" w:hAnsi="Times New Roman"/>
          <w:sz w:val="26"/>
        </w:rPr>
        <w:t>and the Reply Exceptions f</w:t>
      </w:r>
      <w:r w:rsidR="000D0063">
        <w:rPr>
          <w:rFonts w:ascii="Times New Roman" w:hAnsi="Times New Roman"/>
          <w:sz w:val="26"/>
        </w:rPr>
        <w:t xml:space="preserve">iled by Philadelphia Gas Works </w:t>
      </w:r>
      <w:r w:rsidR="00F15E01">
        <w:rPr>
          <w:rFonts w:ascii="Times New Roman" w:hAnsi="Times New Roman"/>
          <w:sz w:val="26"/>
        </w:rPr>
        <w:t xml:space="preserve">(PGW or Respondent) </w:t>
      </w:r>
      <w:r w:rsidR="006A7EE7">
        <w:rPr>
          <w:rFonts w:ascii="Times New Roman" w:hAnsi="Times New Roman"/>
          <w:sz w:val="26"/>
        </w:rPr>
        <w:t xml:space="preserve">on </w:t>
      </w:r>
      <w:r w:rsidR="007F5C7E">
        <w:rPr>
          <w:rFonts w:ascii="Times New Roman" w:hAnsi="Times New Roman"/>
          <w:sz w:val="26"/>
        </w:rPr>
        <w:t>September 1</w:t>
      </w:r>
      <w:r w:rsidR="00ED7FAC">
        <w:rPr>
          <w:rFonts w:ascii="Times New Roman" w:hAnsi="Times New Roman"/>
          <w:sz w:val="26"/>
        </w:rPr>
        <w:t>, 2011</w:t>
      </w:r>
      <w:r w:rsidR="00F15E01">
        <w:rPr>
          <w:rFonts w:ascii="Times New Roman" w:hAnsi="Times New Roman"/>
          <w:sz w:val="26"/>
        </w:rPr>
        <w:t>.</w:t>
      </w:r>
      <w:r w:rsidR="00C95245">
        <w:rPr>
          <w:rStyle w:val="FootnoteReference"/>
          <w:rFonts w:ascii="Times New Roman" w:hAnsi="Times New Roman"/>
          <w:sz w:val="26"/>
        </w:rPr>
        <w:footnoteReference w:id="1"/>
      </w:r>
      <w:r w:rsidR="000A624E">
        <w:rPr>
          <w:rFonts w:ascii="Times New Roman" w:hAnsi="Times New Roman"/>
          <w:sz w:val="26"/>
        </w:rPr>
        <w:t xml:space="preserve">  For the reasons stated below, we shall deny the Complainant’s Exceptions and adopt the ALJ’s Initial Decision.</w:t>
      </w:r>
    </w:p>
    <w:p w:rsidR="0025740E" w:rsidRDefault="006F5428" w:rsidP="0025740E">
      <w:pPr>
        <w:jc w:val="center"/>
        <w:rPr>
          <w:rFonts w:ascii="Times New Roman" w:hAnsi="Times New Roman"/>
          <w:sz w:val="26"/>
        </w:rPr>
      </w:pPr>
      <w:r w:rsidRPr="00B112C3">
        <w:rPr>
          <w:rFonts w:ascii="Times New Roman" w:hAnsi="Times New Roman"/>
          <w:b/>
          <w:sz w:val="26"/>
        </w:rPr>
        <w:lastRenderedPageBreak/>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767090" w:rsidRDefault="00E8358C" w:rsidP="00B40468">
      <w:pPr>
        <w:tabs>
          <w:tab w:val="left" w:pos="-1440"/>
          <w:tab w:val="left" w:pos="-720"/>
        </w:tabs>
        <w:suppressAutoHyphens/>
        <w:spacing w:line="360" w:lineRule="auto"/>
        <w:ind w:firstLine="1440"/>
        <w:rPr>
          <w:rFonts w:ascii="Times New Roman" w:hAnsi="Times New Roman"/>
          <w:sz w:val="26"/>
          <w:szCs w:val="26"/>
        </w:rPr>
      </w:pPr>
      <w:r>
        <w:rPr>
          <w:rFonts w:ascii="Times New Roman" w:hAnsi="Times New Roman"/>
          <w:sz w:val="26"/>
          <w:szCs w:val="26"/>
        </w:rPr>
        <w:t>T</w:t>
      </w:r>
      <w:r w:rsidR="00615AAB">
        <w:rPr>
          <w:rFonts w:ascii="Times New Roman" w:hAnsi="Times New Roman"/>
          <w:sz w:val="26"/>
          <w:szCs w:val="26"/>
        </w:rPr>
        <w:t>he Complainant</w:t>
      </w:r>
      <w:r w:rsidR="00B40468" w:rsidRPr="00B40468">
        <w:rPr>
          <w:rFonts w:ascii="Times New Roman" w:hAnsi="Times New Roman"/>
          <w:sz w:val="26"/>
          <w:szCs w:val="26"/>
        </w:rPr>
        <w:t xml:space="preserve"> filed a Formal Complaint with </w:t>
      </w:r>
      <w:r w:rsidR="00A94539">
        <w:rPr>
          <w:rFonts w:ascii="Times New Roman" w:hAnsi="Times New Roman"/>
          <w:sz w:val="26"/>
          <w:szCs w:val="26"/>
        </w:rPr>
        <w:t xml:space="preserve">the </w:t>
      </w:r>
      <w:r w:rsidR="00B40468" w:rsidRPr="00B40468">
        <w:rPr>
          <w:rFonts w:ascii="Times New Roman" w:hAnsi="Times New Roman"/>
          <w:sz w:val="26"/>
          <w:szCs w:val="26"/>
        </w:rPr>
        <w:t xml:space="preserve">Commission against </w:t>
      </w:r>
      <w:r w:rsidR="005568A1">
        <w:rPr>
          <w:rFonts w:ascii="Times New Roman" w:hAnsi="Times New Roman"/>
          <w:sz w:val="26"/>
          <w:szCs w:val="26"/>
        </w:rPr>
        <w:t>PGW</w:t>
      </w:r>
      <w:r w:rsidR="00B40468" w:rsidRPr="00B40468">
        <w:rPr>
          <w:rFonts w:ascii="Times New Roman" w:hAnsi="Times New Roman"/>
          <w:sz w:val="26"/>
          <w:szCs w:val="26"/>
        </w:rPr>
        <w:t xml:space="preserve"> </w:t>
      </w:r>
      <w:r w:rsidR="007F5C7E">
        <w:rPr>
          <w:rFonts w:ascii="Times New Roman" w:hAnsi="Times New Roman"/>
          <w:sz w:val="26"/>
          <w:szCs w:val="26"/>
        </w:rPr>
        <w:t>on June 6, 2011</w:t>
      </w:r>
      <w:r>
        <w:rPr>
          <w:rFonts w:ascii="Times New Roman" w:hAnsi="Times New Roman"/>
          <w:sz w:val="26"/>
          <w:szCs w:val="26"/>
        </w:rPr>
        <w:t xml:space="preserve">, </w:t>
      </w:r>
      <w:r w:rsidR="00B40468" w:rsidRPr="00B40468">
        <w:rPr>
          <w:rFonts w:ascii="Times New Roman" w:hAnsi="Times New Roman"/>
          <w:sz w:val="26"/>
          <w:szCs w:val="26"/>
        </w:rPr>
        <w:t xml:space="preserve">alleging that </w:t>
      </w:r>
      <w:r w:rsidR="00C61A51">
        <w:rPr>
          <w:rFonts w:ascii="Times New Roman" w:hAnsi="Times New Roman"/>
          <w:sz w:val="26"/>
          <w:szCs w:val="26"/>
        </w:rPr>
        <w:t>PGW improperly filed a</w:t>
      </w:r>
      <w:r>
        <w:rPr>
          <w:rFonts w:ascii="Times New Roman" w:hAnsi="Times New Roman"/>
          <w:sz w:val="26"/>
          <w:szCs w:val="26"/>
        </w:rPr>
        <w:t xml:space="preserve"> </w:t>
      </w:r>
      <w:r w:rsidR="00B40468" w:rsidRPr="00B40468">
        <w:rPr>
          <w:rFonts w:ascii="Times New Roman" w:hAnsi="Times New Roman"/>
          <w:sz w:val="26"/>
          <w:szCs w:val="26"/>
        </w:rPr>
        <w:t>lien</w:t>
      </w:r>
      <w:r w:rsidR="00B40468" w:rsidRPr="00B40468">
        <w:rPr>
          <w:rStyle w:val="FootnoteReference"/>
          <w:rFonts w:ascii="Times New Roman" w:hAnsi="Times New Roman"/>
          <w:sz w:val="26"/>
          <w:szCs w:val="26"/>
        </w:rPr>
        <w:footnoteReference w:id="2"/>
      </w:r>
      <w:r>
        <w:rPr>
          <w:rFonts w:ascii="Times New Roman" w:hAnsi="Times New Roman"/>
          <w:sz w:val="26"/>
          <w:szCs w:val="26"/>
        </w:rPr>
        <w:t xml:space="preserve"> </w:t>
      </w:r>
      <w:r w:rsidR="00C61A51">
        <w:rPr>
          <w:rFonts w:ascii="Times New Roman" w:hAnsi="Times New Roman"/>
          <w:sz w:val="26"/>
          <w:szCs w:val="26"/>
        </w:rPr>
        <w:t xml:space="preserve">against her property </w:t>
      </w:r>
      <w:r w:rsidR="00BD1D27">
        <w:rPr>
          <w:rFonts w:ascii="Times New Roman" w:hAnsi="Times New Roman"/>
          <w:sz w:val="26"/>
          <w:szCs w:val="26"/>
        </w:rPr>
        <w:t xml:space="preserve">on South Cantrell Street in Philadelphia (Service Address) </w:t>
      </w:r>
      <w:r w:rsidR="00C61A51">
        <w:rPr>
          <w:rFonts w:ascii="Times New Roman" w:hAnsi="Times New Roman"/>
          <w:sz w:val="26"/>
          <w:szCs w:val="26"/>
        </w:rPr>
        <w:t>for unpaid bills</w:t>
      </w:r>
      <w:r w:rsidR="0016580C">
        <w:rPr>
          <w:rFonts w:ascii="Times New Roman" w:hAnsi="Times New Roman"/>
          <w:sz w:val="26"/>
          <w:szCs w:val="26"/>
        </w:rPr>
        <w:t xml:space="preserve"> for service provided to her </w:t>
      </w:r>
      <w:r w:rsidR="00C61A51">
        <w:rPr>
          <w:rFonts w:ascii="Times New Roman" w:hAnsi="Times New Roman"/>
          <w:sz w:val="26"/>
          <w:szCs w:val="26"/>
        </w:rPr>
        <w:t>tenant</w:t>
      </w:r>
      <w:r w:rsidR="0016580C">
        <w:rPr>
          <w:rFonts w:ascii="Times New Roman" w:hAnsi="Times New Roman"/>
          <w:sz w:val="26"/>
          <w:szCs w:val="26"/>
        </w:rPr>
        <w:t>s</w:t>
      </w:r>
      <w:r w:rsidR="00C61A51">
        <w:rPr>
          <w:rFonts w:ascii="Times New Roman" w:hAnsi="Times New Roman"/>
          <w:sz w:val="26"/>
          <w:szCs w:val="26"/>
        </w:rPr>
        <w:t xml:space="preserve"> in 2006-2008</w:t>
      </w:r>
      <w:r w:rsidR="00EF6BE5">
        <w:rPr>
          <w:rFonts w:ascii="Times New Roman" w:hAnsi="Times New Roman"/>
          <w:sz w:val="26"/>
          <w:szCs w:val="26"/>
        </w:rPr>
        <w:t xml:space="preserve">.  </w:t>
      </w:r>
      <w:r w:rsidR="00543EA1">
        <w:rPr>
          <w:rFonts w:ascii="Times New Roman" w:hAnsi="Times New Roman"/>
          <w:sz w:val="26"/>
          <w:szCs w:val="26"/>
        </w:rPr>
        <w:t>The Complainant alle</w:t>
      </w:r>
      <w:r w:rsidR="007D02C0">
        <w:rPr>
          <w:rFonts w:ascii="Times New Roman" w:hAnsi="Times New Roman"/>
          <w:sz w:val="26"/>
          <w:szCs w:val="26"/>
        </w:rPr>
        <w:t xml:space="preserve">ged that </w:t>
      </w:r>
      <w:r w:rsidR="00C61A51">
        <w:rPr>
          <w:rFonts w:ascii="Times New Roman" w:hAnsi="Times New Roman"/>
          <w:sz w:val="26"/>
          <w:szCs w:val="26"/>
        </w:rPr>
        <w:t>s</w:t>
      </w:r>
      <w:r w:rsidR="007D02C0">
        <w:rPr>
          <w:rFonts w:ascii="Times New Roman" w:hAnsi="Times New Roman"/>
          <w:sz w:val="26"/>
          <w:szCs w:val="26"/>
        </w:rPr>
        <w:t xml:space="preserve">he </w:t>
      </w:r>
      <w:r w:rsidR="00F838ED">
        <w:rPr>
          <w:rFonts w:ascii="Times New Roman" w:hAnsi="Times New Roman"/>
          <w:sz w:val="26"/>
          <w:szCs w:val="26"/>
        </w:rPr>
        <w:t xml:space="preserve">had </w:t>
      </w:r>
      <w:r w:rsidR="007D02C0">
        <w:rPr>
          <w:rFonts w:ascii="Times New Roman" w:hAnsi="Times New Roman"/>
          <w:sz w:val="26"/>
          <w:szCs w:val="26"/>
        </w:rPr>
        <w:t xml:space="preserve">no knowledge of </w:t>
      </w:r>
      <w:r w:rsidR="00C61A51">
        <w:rPr>
          <w:rFonts w:ascii="Times New Roman" w:hAnsi="Times New Roman"/>
          <w:sz w:val="26"/>
          <w:szCs w:val="26"/>
        </w:rPr>
        <w:t>the outstanding balance owed by her prior tenant</w:t>
      </w:r>
      <w:r w:rsidR="0016580C">
        <w:rPr>
          <w:rFonts w:ascii="Times New Roman" w:hAnsi="Times New Roman"/>
          <w:sz w:val="26"/>
          <w:szCs w:val="26"/>
        </w:rPr>
        <w:t>s</w:t>
      </w:r>
      <w:r w:rsidR="00C61A51">
        <w:rPr>
          <w:rFonts w:ascii="Times New Roman" w:hAnsi="Times New Roman"/>
          <w:sz w:val="26"/>
          <w:szCs w:val="26"/>
        </w:rPr>
        <w:t xml:space="preserve"> since she did not use the service.  </w:t>
      </w:r>
      <w:r w:rsidR="00C2560F">
        <w:rPr>
          <w:rFonts w:ascii="Times New Roman" w:hAnsi="Times New Roman"/>
          <w:sz w:val="26"/>
          <w:szCs w:val="26"/>
        </w:rPr>
        <w:t xml:space="preserve">The Complainant </w:t>
      </w:r>
      <w:r w:rsidR="00EF6BE5">
        <w:rPr>
          <w:rFonts w:ascii="Times New Roman" w:hAnsi="Times New Roman"/>
          <w:sz w:val="26"/>
          <w:szCs w:val="26"/>
        </w:rPr>
        <w:t>requested</w:t>
      </w:r>
      <w:r w:rsidR="00B40468" w:rsidRPr="00B40468">
        <w:rPr>
          <w:rFonts w:ascii="Times New Roman" w:hAnsi="Times New Roman"/>
          <w:sz w:val="26"/>
          <w:szCs w:val="26"/>
        </w:rPr>
        <w:t xml:space="preserve"> that the </w:t>
      </w:r>
      <w:r w:rsidR="00EF6BE5">
        <w:rPr>
          <w:rFonts w:ascii="Times New Roman" w:hAnsi="Times New Roman"/>
          <w:sz w:val="26"/>
          <w:szCs w:val="26"/>
        </w:rPr>
        <w:t xml:space="preserve">Commission </w:t>
      </w:r>
      <w:r w:rsidR="00B40468" w:rsidRPr="00B40468">
        <w:rPr>
          <w:rFonts w:ascii="Times New Roman" w:hAnsi="Times New Roman"/>
          <w:sz w:val="26"/>
          <w:szCs w:val="26"/>
        </w:rPr>
        <w:t xml:space="preserve">order </w:t>
      </w:r>
      <w:r w:rsidR="005568A1">
        <w:rPr>
          <w:rFonts w:ascii="Times New Roman" w:hAnsi="Times New Roman"/>
          <w:sz w:val="26"/>
          <w:szCs w:val="26"/>
        </w:rPr>
        <w:t>PGW</w:t>
      </w:r>
      <w:r w:rsidR="00EF6BE5">
        <w:rPr>
          <w:rFonts w:ascii="Times New Roman" w:hAnsi="Times New Roman"/>
          <w:sz w:val="26"/>
          <w:szCs w:val="26"/>
        </w:rPr>
        <w:t xml:space="preserve"> </w:t>
      </w:r>
      <w:r w:rsidR="00685D46">
        <w:rPr>
          <w:rFonts w:ascii="Times New Roman" w:hAnsi="Times New Roman"/>
          <w:sz w:val="26"/>
          <w:szCs w:val="26"/>
        </w:rPr>
        <w:t xml:space="preserve">to </w:t>
      </w:r>
      <w:r w:rsidR="00C61A51">
        <w:rPr>
          <w:rFonts w:ascii="Times New Roman" w:hAnsi="Times New Roman"/>
          <w:sz w:val="26"/>
          <w:szCs w:val="26"/>
        </w:rPr>
        <w:t>“take the amount</w:t>
      </w:r>
      <w:r w:rsidR="0016580C">
        <w:rPr>
          <w:rFonts w:ascii="Times New Roman" w:hAnsi="Times New Roman"/>
          <w:sz w:val="26"/>
          <w:szCs w:val="26"/>
        </w:rPr>
        <w:t>s</w:t>
      </w:r>
      <w:r w:rsidR="00C61A51">
        <w:rPr>
          <w:rFonts w:ascii="Times New Roman" w:hAnsi="Times New Roman"/>
          <w:sz w:val="26"/>
          <w:szCs w:val="26"/>
        </w:rPr>
        <w:t xml:space="preserve"> due off of my payment &amp; to go after </w:t>
      </w:r>
      <w:r w:rsidR="00F35B41">
        <w:rPr>
          <w:rFonts w:ascii="Times New Roman" w:hAnsi="Times New Roman"/>
          <w:sz w:val="26"/>
          <w:szCs w:val="26"/>
        </w:rPr>
        <w:t>the individuals that</w:t>
      </w:r>
      <w:r w:rsidR="0016580C">
        <w:rPr>
          <w:rFonts w:ascii="Times New Roman" w:hAnsi="Times New Roman"/>
          <w:sz w:val="26"/>
          <w:szCs w:val="26"/>
        </w:rPr>
        <w:t xml:space="preserve"> used the gas &amp;</w:t>
      </w:r>
      <w:r w:rsidR="00C61A51">
        <w:rPr>
          <w:rFonts w:ascii="Times New Roman" w:hAnsi="Times New Roman"/>
          <w:sz w:val="26"/>
          <w:szCs w:val="26"/>
        </w:rPr>
        <w:t xml:space="preserve"> not me since I had no idea the gas bill was due, because I did not use it.”  Complaint at 8.</w:t>
      </w:r>
    </w:p>
    <w:p w:rsidR="00767090" w:rsidRDefault="00767090" w:rsidP="00B40468">
      <w:pPr>
        <w:tabs>
          <w:tab w:val="left" w:pos="-1440"/>
          <w:tab w:val="left" w:pos="-720"/>
        </w:tabs>
        <w:suppressAutoHyphens/>
        <w:spacing w:line="360" w:lineRule="auto"/>
        <w:ind w:firstLine="1440"/>
        <w:rPr>
          <w:rFonts w:ascii="Times New Roman" w:hAnsi="Times New Roman"/>
          <w:sz w:val="26"/>
          <w:szCs w:val="26"/>
        </w:rPr>
      </w:pPr>
    </w:p>
    <w:p w:rsidR="00C40EE6" w:rsidRDefault="00C61A51" w:rsidP="00B40468">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z w:val="26"/>
          <w:szCs w:val="26"/>
        </w:rPr>
        <w:t>On July 7</w:t>
      </w:r>
      <w:r w:rsidR="00A13DE6">
        <w:rPr>
          <w:rFonts w:ascii="Times New Roman" w:hAnsi="Times New Roman"/>
          <w:sz w:val="26"/>
          <w:szCs w:val="26"/>
        </w:rPr>
        <w:t>, 2011</w:t>
      </w:r>
      <w:r w:rsidR="00B40468" w:rsidRPr="00B40468">
        <w:rPr>
          <w:rFonts w:ascii="Times New Roman" w:hAnsi="Times New Roman"/>
          <w:sz w:val="26"/>
          <w:szCs w:val="26"/>
        </w:rPr>
        <w:t xml:space="preserve">, </w:t>
      </w:r>
      <w:r w:rsidR="005568A1">
        <w:rPr>
          <w:rFonts w:ascii="Times New Roman" w:hAnsi="Times New Roman"/>
          <w:sz w:val="26"/>
          <w:szCs w:val="26"/>
        </w:rPr>
        <w:t>PGW</w:t>
      </w:r>
      <w:r w:rsidR="00B40468" w:rsidRPr="00B40468">
        <w:rPr>
          <w:rFonts w:ascii="Times New Roman" w:hAnsi="Times New Roman"/>
          <w:sz w:val="26"/>
          <w:szCs w:val="26"/>
        </w:rPr>
        <w:t xml:space="preserve"> filed an </w:t>
      </w:r>
      <w:r w:rsidR="00A13DE6">
        <w:rPr>
          <w:rFonts w:ascii="Times New Roman" w:hAnsi="Times New Roman"/>
          <w:spacing w:val="-3"/>
          <w:sz w:val="26"/>
          <w:szCs w:val="26"/>
        </w:rPr>
        <w:t xml:space="preserve">Answer </w:t>
      </w:r>
      <w:r w:rsidR="00BD1D27">
        <w:rPr>
          <w:rFonts w:ascii="Times New Roman" w:hAnsi="Times New Roman"/>
          <w:spacing w:val="-3"/>
          <w:sz w:val="26"/>
          <w:szCs w:val="26"/>
        </w:rPr>
        <w:t xml:space="preserve">denying that there were incorrect charges on the bill for the Service Address.  </w:t>
      </w:r>
      <w:r w:rsidR="00EC1706">
        <w:rPr>
          <w:rFonts w:ascii="Times New Roman" w:hAnsi="Times New Roman"/>
          <w:spacing w:val="-3"/>
          <w:sz w:val="26"/>
          <w:szCs w:val="26"/>
        </w:rPr>
        <w:t xml:space="preserve">Answer at 1.  </w:t>
      </w:r>
      <w:r w:rsidR="00BD1D27">
        <w:rPr>
          <w:rFonts w:ascii="Times New Roman" w:hAnsi="Times New Roman"/>
          <w:spacing w:val="-3"/>
          <w:sz w:val="26"/>
          <w:szCs w:val="26"/>
        </w:rPr>
        <w:t xml:space="preserve">By way of further answer, PGW averred that the Complainant’s tenants owed $2,016.48 for unpaid gas service provided to the Service Address in 2006-2008, and that PGW had mailed a lien notification letter to the Complainant on May 4, 2009.  PGW stated that, pursuant to </w:t>
      </w:r>
      <w:r w:rsidR="00E449AA">
        <w:rPr>
          <w:rFonts w:ascii="Times New Roman" w:hAnsi="Times New Roman"/>
          <w:spacing w:val="-3"/>
          <w:sz w:val="26"/>
          <w:szCs w:val="26"/>
        </w:rPr>
        <w:t>the Municipal Claim</w:t>
      </w:r>
      <w:r w:rsidR="00B22864">
        <w:rPr>
          <w:rFonts w:ascii="Times New Roman" w:hAnsi="Times New Roman"/>
          <w:spacing w:val="-3"/>
          <w:sz w:val="26"/>
          <w:szCs w:val="26"/>
        </w:rPr>
        <w:t>s</w:t>
      </w:r>
      <w:r w:rsidR="00E449AA">
        <w:rPr>
          <w:rFonts w:ascii="Times New Roman" w:hAnsi="Times New Roman"/>
          <w:spacing w:val="-3"/>
          <w:sz w:val="26"/>
          <w:szCs w:val="26"/>
        </w:rPr>
        <w:t xml:space="preserve"> and Tax Lien</w:t>
      </w:r>
      <w:r w:rsidR="00B22864">
        <w:rPr>
          <w:rFonts w:ascii="Times New Roman" w:hAnsi="Times New Roman"/>
          <w:spacing w:val="-3"/>
          <w:sz w:val="26"/>
          <w:szCs w:val="26"/>
        </w:rPr>
        <w:t>s</w:t>
      </w:r>
      <w:r w:rsidR="00E449AA">
        <w:rPr>
          <w:rFonts w:ascii="Times New Roman" w:hAnsi="Times New Roman"/>
          <w:spacing w:val="-3"/>
          <w:sz w:val="26"/>
          <w:szCs w:val="26"/>
        </w:rPr>
        <w:t xml:space="preserve"> </w:t>
      </w:r>
      <w:r w:rsidR="00B22864">
        <w:rPr>
          <w:rFonts w:ascii="Times New Roman" w:hAnsi="Times New Roman"/>
          <w:spacing w:val="-3"/>
          <w:sz w:val="26"/>
          <w:szCs w:val="26"/>
        </w:rPr>
        <w:t>Act</w:t>
      </w:r>
      <w:r w:rsidR="00E449AA">
        <w:rPr>
          <w:rFonts w:ascii="Times New Roman" w:hAnsi="Times New Roman"/>
          <w:spacing w:val="-3"/>
          <w:sz w:val="26"/>
          <w:szCs w:val="26"/>
        </w:rPr>
        <w:t>, Act 153 of 1923, P.L. 207, 53 P.S. §</w:t>
      </w:r>
      <w:r w:rsidR="00C40EE6">
        <w:rPr>
          <w:rFonts w:ascii="Times New Roman" w:hAnsi="Times New Roman"/>
          <w:spacing w:val="-3"/>
          <w:sz w:val="26"/>
          <w:szCs w:val="26"/>
        </w:rPr>
        <w:t>§</w:t>
      </w:r>
      <w:r w:rsidR="00E449AA">
        <w:rPr>
          <w:rFonts w:ascii="Times New Roman" w:hAnsi="Times New Roman"/>
          <w:spacing w:val="-3"/>
          <w:sz w:val="26"/>
          <w:szCs w:val="26"/>
        </w:rPr>
        <w:t xml:space="preserve"> 7101</w:t>
      </w:r>
      <w:r w:rsidR="00C40EE6">
        <w:rPr>
          <w:rFonts w:ascii="Times New Roman" w:hAnsi="Times New Roman"/>
          <w:spacing w:val="-3"/>
          <w:sz w:val="26"/>
          <w:szCs w:val="26"/>
        </w:rPr>
        <w:t xml:space="preserve"> </w:t>
      </w:r>
      <w:r w:rsidR="00C40EE6" w:rsidRPr="00C40EE6">
        <w:rPr>
          <w:rFonts w:ascii="Times New Roman" w:hAnsi="Times New Roman"/>
          <w:i/>
          <w:spacing w:val="-3"/>
          <w:sz w:val="26"/>
          <w:szCs w:val="26"/>
        </w:rPr>
        <w:t>et seq</w:t>
      </w:r>
      <w:r w:rsidR="00C40EE6">
        <w:rPr>
          <w:rFonts w:ascii="Times New Roman" w:hAnsi="Times New Roman"/>
          <w:spacing w:val="-3"/>
          <w:sz w:val="26"/>
          <w:szCs w:val="26"/>
        </w:rPr>
        <w:t>. (Municipal Lien Act)</w:t>
      </w:r>
      <w:r w:rsidR="00E449AA">
        <w:rPr>
          <w:rFonts w:ascii="Times New Roman" w:hAnsi="Times New Roman"/>
          <w:spacing w:val="-3"/>
          <w:sz w:val="26"/>
          <w:szCs w:val="26"/>
        </w:rPr>
        <w:t>, th</w:t>
      </w:r>
      <w:r w:rsidR="0013270A">
        <w:rPr>
          <w:rFonts w:ascii="Times New Roman" w:hAnsi="Times New Roman"/>
          <w:spacing w:val="-3"/>
          <w:sz w:val="26"/>
          <w:szCs w:val="26"/>
        </w:rPr>
        <w:t xml:space="preserve">e City </w:t>
      </w:r>
      <w:r w:rsidR="00BD1D27">
        <w:rPr>
          <w:rFonts w:ascii="Times New Roman" w:hAnsi="Times New Roman"/>
          <w:spacing w:val="-3"/>
          <w:sz w:val="26"/>
          <w:szCs w:val="26"/>
        </w:rPr>
        <w:t xml:space="preserve">of Philadelphia </w:t>
      </w:r>
      <w:r w:rsidR="00EC1706">
        <w:rPr>
          <w:rFonts w:ascii="Times New Roman" w:hAnsi="Times New Roman"/>
          <w:spacing w:val="-3"/>
          <w:sz w:val="26"/>
          <w:szCs w:val="26"/>
        </w:rPr>
        <w:t xml:space="preserve">(City) </w:t>
      </w:r>
      <w:r w:rsidR="00E449AA">
        <w:rPr>
          <w:rFonts w:ascii="Times New Roman" w:hAnsi="Times New Roman"/>
          <w:spacing w:val="-3"/>
          <w:sz w:val="26"/>
          <w:szCs w:val="26"/>
        </w:rPr>
        <w:t xml:space="preserve">has the right to collect on </w:t>
      </w:r>
      <w:r w:rsidR="00F838ED">
        <w:rPr>
          <w:rFonts w:ascii="Times New Roman" w:hAnsi="Times New Roman"/>
          <w:spacing w:val="-3"/>
          <w:sz w:val="26"/>
          <w:szCs w:val="26"/>
        </w:rPr>
        <w:t xml:space="preserve">the </w:t>
      </w:r>
      <w:r w:rsidR="00E449AA">
        <w:rPr>
          <w:rFonts w:ascii="Times New Roman" w:hAnsi="Times New Roman"/>
          <w:spacing w:val="-3"/>
          <w:sz w:val="26"/>
          <w:szCs w:val="26"/>
        </w:rPr>
        <w:t>debt owed to PGW for gas service</w:t>
      </w:r>
      <w:r w:rsidR="00BD1D27">
        <w:rPr>
          <w:rFonts w:ascii="Times New Roman" w:hAnsi="Times New Roman"/>
          <w:spacing w:val="-3"/>
          <w:sz w:val="26"/>
          <w:szCs w:val="26"/>
        </w:rPr>
        <w:t xml:space="preserve"> to the Service Address</w:t>
      </w:r>
      <w:r w:rsidR="00E449AA">
        <w:rPr>
          <w:rFonts w:ascii="Times New Roman" w:hAnsi="Times New Roman"/>
          <w:spacing w:val="-3"/>
          <w:sz w:val="26"/>
          <w:szCs w:val="26"/>
        </w:rPr>
        <w:t>.</w:t>
      </w:r>
      <w:r w:rsidR="00EC1706">
        <w:rPr>
          <w:rFonts w:ascii="Times New Roman" w:hAnsi="Times New Roman"/>
          <w:spacing w:val="-3"/>
          <w:sz w:val="26"/>
          <w:szCs w:val="26"/>
        </w:rPr>
        <w:t xml:space="preserve">  </w:t>
      </w:r>
      <w:r w:rsidR="00EC1706" w:rsidRPr="00EC1706">
        <w:rPr>
          <w:rFonts w:ascii="Times New Roman" w:hAnsi="Times New Roman"/>
          <w:i/>
          <w:spacing w:val="-3"/>
          <w:sz w:val="26"/>
          <w:szCs w:val="26"/>
        </w:rPr>
        <w:t>Id</w:t>
      </w:r>
      <w:r w:rsidR="00EC1706">
        <w:rPr>
          <w:rFonts w:ascii="Times New Roman" w:hAnsi="Times New Roman"/>
          <w:spacing w:val="-3"/>
          <w:sz w:val="26"/>
          <w:szCs w:val="26"/>
        </w:rPr>
        <w:t>.</w:t>
      </w:r>
      <w:r w:rsidR="0013270A">
        <w:rPr>
          <w:rFonts w:ascii="Times New Roman" w:hAnsi="Times New Roman"/>
          <w:spacing w:val="-3"/>
          <w:sz w:val="26"/>
          <w:szCs w:val="26"/>
        </w:rPr>
        <w:t xml:space="preserve"> </w:t>
      </w:r>
    </w:p>
    <w:p w:rsidR="001245F3" w:rsidRDefault="001245F3" w:rsidP="00B40468">
      <w:pPr>
        <w:tabs>
          <w:tab w:val="left" w:pos="-1440"/>
          <w:tab w:val="left" w:pos="-720"/>
        </w:tabs>
        <w:suppressAutoHyphens/>
        <w:spacing w:line="360" w:lineRule="auto"/>
        <w:ind w:firstLine="1440"/>
        <w:rPr>
          <w:rFonts w:ascii="Times New Roman" w:hAnsi="Times New Roman"/>
          <w:spacing w:val="-3"/>
          <w:sz w:val="26"/>
          <w:szCs w:val="26"/>
        </w:rPr>
      </w:pPr>
    </w:p>
    <w:p w:rsidR="0092055D" w:rsidRDefault="005568A1" w:rsidP="00EC1706">
      <w:pPr>
        <w:tabs>
          <w:tab w:val="left" w:pos="-1440"/>
          <w:tab w:val="left" w:pos="-720"/>
        </w:tabs>
        <w:suppressAutoHyphens/>
        <w:spacing w:line="360" w:lineRule="auto"/>
        <w:ind w:firstLine="1440"/>
        <w:rPr>
          <w:rFonts w:ascii="Times New Roman" w:hAnsi="Times New Roman"/>
          <w:spacing w:val="-3"/>
          <w:sz w:val="26"/>
          <w:szCs w:val="26"/>
        </w:rPr>
      </w:pPr>
      <w:r>
        <w:rPr>
          <w:rFonts w:ascii="Times New Roman" w:hAnsi="Times New Roman"/>
          <w:spacing w:val="-3"/>
          <w:sz w:val="26"/>
          <w:szCs w:val="26"/>
        </w:rPr>
        <w:t>PGW</w:t>
      </w:r>
      <w:r w:rsidR="00C40EE6">
        <w:rPr>
          <w:rFonts w:ascii="Times New Roman" w:hAnsi="Times New Roman"/>
          <w:spacing w:val="-3"/>
          <w:sz w:val="26"/>
          <w:szCs w:val="26"/>
        </w:rPr>
        <w:t xml:space="preserve"> </w:t>
      </w:r>
      <w:r w:rsidR="00BD1D27">
        <w:rPr>
          <w:rFonts w:ascii="Times New Roman" w:hAnsi="Times New Roman"/>
          <w:spacing w:val="-3"/>
          <w:sz w:val="26"/>
          <w:szCs w:val="26"/>
        </w:rPr>
        <w:t xml:space="preserve">also </w:t>
      </w:r>
      <w:r w:rsidR="00B40468" w:rsidRPr="00B40468">
        <w:rPr>
          <w:rFonts w:ascii="Times New Roman" w:hAnsi="Times New Roman"/>
          <w:spacing w:val="-3"/>
          <w:sz w:val="26"/>
          <w:szCs w:val="26"/>
        </w:rPr>
        <w:t>filed Preliminary Objections and Motion</w:t>
      </w:r>
      <w:r w:rsidR="001E1518">
        <w:rPr>
          <w:rFonts w:ascii="Times New Roman" w:hAnsi="Times New Roman"/>
          <w:spacing w:val="-3"/>
          <w:sz w:val="26"/>
          <w:szCs w:val="26"/>
        </w:rPr>
        <w:t xml:space="preserve"> to Strike Impertinent Matter</w:t>
      </w:r>
      <w:r w:rsidR="001C244B">
        <w:rPr>
          <w:rFonts w:ascii="Times New Roman" w:hAnsi="Times New Roman"/>
          <w:spacing w:val="-3"/>
          <w:sz w:val="26"/>
          <w:szCs w:val="26"/>
        </w:rPr>
        <w:t xml:space="preserve"> (Preliminary Objections)</w:t>
      </w:r>
      <w:r w:rsidR="00BD1D27" w:rsidRPr="00BD1D27">
        <w:rPr>
          <w:rFonts w:ascii="Times New Roman" w:hAnsi="Times New Roman"/>
          <w:spacing w:val="-3"/>
          <w:sz w:val="26"/>
          <w:szCs w:val="26"/>
        </w:rPr>
        <w:t xml:space="preserve"> </w:t>
      </w:r>
      <w:r w:rsidR="00BD1D27">
        <w:rPr>
          <w:rFonts w:ascii="Times New Roman" w:hAnsi="Times New Roman"/>
          <w:spacing w:val="-3"/>
          <w:sz w:val="26"/>
          <w:szCs w:val="26"/>
        </w:rPr>
        <w:t>on July 7, 2011</w:t>
      </w:r>
      <w:r w:rsidR="00C35444">
        <w:rPr>
          <w:rFonts w:ascii="Times New Roman" w:hAnsi="Times New Roman"/>
          <w:spacing w:val="-3"/>
          <w:sz w:val="26"/>
          <w:szCs w:val="26"/>
        </w:rPr>
        <w:t xml:space="preserve">, stating, </w:t>
      </w:r>
      <w:r w:rsidR="00C35444" w:rsidRPr="00C35444">
        <w:rPr>
          <w:rFonts w:ascii="Times New Roman" w:hAnsi="Times New Roman"/>
          <w:i/>
          <w:spacing w:val="-3"/>
          <w:sz w:val="26"/>
          <w:szCs w:val="26"/>
        </w:rPr>
        <w:t>inter alia</w:t>
      </w:r>
      <w:r w:rsidR="00C35444">
        <w:rPr>
          <w:rFonts w:ascii="Times New Roman" w:hAnsi="Times New Roman"/>
          <w:spacing w:val="-3"/>
          <w:sz w:val="26"/>
          <w:szCs w:val="26"/>
        </w:rPr>
        <w:t xml:space="preserve">, that </w:t>
      </w:r>
      <w:r w:rsidR="001E1518">
        <w:rPr>
          <w:rFonts w:ascii="Times New Roman" w:hAnsi="Times New Roman"/>
          <w:spacing w:val="-3"/>
          <w:sz w:val="26"/>
          <w:szCs w:val="26"/>
        </w:rPr>
        <w:t xml:space="preserve">the Commission is without </w:t>
      </w:r>
      <w:r w:rsidR="00C35444">
        <w:rPr>
          <w:rFonts w:ascii="Times New Roman" w:hAnsi="Times New Roman"/>
          <w:spacing w:val="-3"/>
          <w:sz w:val="26"/>
          <w:szCs w:val="26"/>
        </w:rPr>
        <w:t xml:space="preserve">subject matter </w:t>
      </w:r>
      <w:r w:rsidR="001E1518">
        <w:rPr>
          <w:rFonts w:ascii="Times New Roman" w:hAnsi="Times New Roman"/>
          <w:spacing w:val="-3"/>
          <w:sz w:val="26"/>
          <w:szCs w:val="26"/>
        </w:rPr>
        <w:t xml:space="preserve">jurisdiction to decide matters involving the imposition of </w:t>
      </w:r>
      <w:r w:rsidR="003602FD">
        <w:rPr>
          <w:rFonts w:ascii="Times New Roman" w:hAnsi="Times New Roman"/>
          <w:spacing w:val="-3"/>
          <w:sz w:val="26"/>
          <w:szCs w:val="26"/>
        </w:rPr>
        <w:t>m</w:t>
      </w:r>
      <w:r w:rsidR="001E1518">
        <w:rPr>
          <w:rFonts w:ascii="Times New Roman" w:hAnsi="Times New Roman"/>
          <w:spacing w:val="-3"/>
          <w:sz w:val="26"/>
          <w:szCs w:val="26"/>
        </w:rPr>
        <w:t xml:space="preserve">unicipal </w:t>
      </w:r>
      <w:r w:rsidR="003602FD">
        <w:rPr>
          <w:rFonts w:ascii="Times New Roman" w:hAnsi="Times New Roman"/>
          <w:spacing w:val="-3"/>
          <w:sz w:val="26"/>
          <w:szCs w:val="26"/>
        </w:rPr>
        <w:t>l</w:t>
      </w:r>
      <w:r w:rsidR="001E1518">
        <w:rPr>
          <w:rFonts w:ascii="Times New Roman" w:hAnsi="Times New Roman"/>
          <w:spacing w:val="-3"/>
          <w:sz w:val="26"/>
          <w:szCs w:val="26"/>
        </w:rPr>
        <w:t>ien</w:t>
      </w:r>
      <w:r w:rsidR="003602FD">
        <w:rPr>
          <w:rFonts w:ascii="Times New Roman" w:hAnsi="Times New Roman"/>
          <w:spacing w:val="-3"/>
          <w:sz w:val="26"/>
          <w:szCs w:val="26"/>
        </w:rPr>
        <w:t>s</w:t>
      </w:r>
      <w:r w:rsidR="001E1518">
        <w:rPr>
          <w:rFonts w:ascii="Times New Roman" w:hAnsi="Times New Roman"/>
          <w:spacing w:val="-3"/>
          <w:sz w:val="26"/>
          <w:szCs w:val="26"/>
        </w:rPr>
        <w:t>.</w:t>
      </w:r>
      <w:r w:rsidR="00461506">
        <w:rPr>
          <w:rFonts w:ascii="Times New Roman" w:hAnsi="Times New Roman"/>
          <w:spacing w:val="-3"/>
          <w:sz w:val="26"/>
          <w:szCs w:val="26"/>
        </w:rPr>
        <w:t xml:space="preserve">  </w:t>
      </w:r>
      <w:r w:rsidR="00EC1706">
        <w:rPr>
          <w:rFonts w:ascii="Times New Roman" w:hAnsi="Times New Roman"/>
          <w:spacing w:val="-3"/>
          <w:sz w:val="26"/>
          <w:szCs w:val="26"/>
        </w:rPr>
        <w:t xml:space="preserve">Preliminary Objections at 4.  </w:t>
      </w:r>
      <w:r w:rsidR="00461506">
        <w:rPr>
          <w:rFonts w:ascii="Times New Roman" w:hAnsi="Times New Roman"/>
          <w:spacing w:val="-3"/>
          <w:sz w:val="26"/>
          <w:szCs w:val="26"/>
        </w:rPr>
        <w:t xml:space="preserve">PGW requested that the Commission sustain its </w:t>
      </w:r>
      <w:r w:rsidR="00461506">
        <w:rPr>
          <w:rFonts w:ascii="Times New Roman" w:hAnsi="Times New Roman"/>
          <w:spacing w:val="-3"/>
          <w:sz w:val="26"/>
          <w:szCs w:val="26"/>
        </w:rPr>
        <w:lastRenderedPageBreak/>
        <w:t>Preliminary Ob</w:t>
      </w:r>
      <w:r w:rsidR="004D5072">
        <w:rPr>
          <w:rFonts w:ascii="Times New Roman" w:hAnsi="Times New Roman"/>
          <w:spacing w:val="-3"/>
          <w:sz w:val="26"/>
          <w:szCs w:val="26"/>
        </w:rPr>
        <w:t>jections and dismiss the Complaint</w:t>
      </w:r>
      <w:r w:rsidR="00EC1706">
        <w:rPr>
          <w:rFonts w:ascii="Times New Roman" w:hAnsi="Times New Roman"/>
          <w:spacing w:val="-3"/>
          <w:sz w:val="26"/>
          <w:szCs w:val="26"/>
        </w:rPr>
        <w:t xml:space="preserve"> for lack of jurisdiction</w:t>
      </w:r>
      <w:r w:rsidR="004D5072">
        <w:rPr>
          <w:rFonts w:ascii="Times New Roman" w:hAnsi="Times New Roman"/>
          <w:spacing w:val="-3"/>
          <w:sz w:val="26"/>
          <w:szCs w:val="26"/>
        </w:rPr>
        <w:t>.</w:t>
      </w:r>
      <w:r w:rsidR="00EC1706">
        <w:rPr>
          <w:rFonts w:ascii="Times New Roman" w:hAnsi="Times New Roman"/>
          <w:spacing w:val="-3"/>
          <w:sz w:val="26"/>
          <w:szCs w:val="26"/>
        </w:rPr>
        <w:t xml:space="preserve">  </w:t>
      </w:r>
      <w:r w:rsidR="00EC1706" w:rsidRPr="00EC1706">
        <w:rPr>
          <w:rFonts w:ascii="Times New Roman" w:hAnsi="Times New Roman"/>
          <w:i/>
          <w:spacing w:val="-3"/>
          <w:sz w:val="26"/>
          <w:szCs w:val="26"/>
        </w:rPr>
        <w:t>Id</w:t>
      </w:r>
      <w:r w:rsidR="00EC1706">
        <w:rPr>
          <w:rFonts w:ascii="Times New Roman" w:hAnsi="Times New Roman"/>
          <w:spacing w:val="-3"/>
          <w:sz w:val="26"/>
          <w:szCs w:val="26"/>
        </w:rPr>
        <w:t>. at 5.  The Com</w:t>
      </w:r>
      <w:r w:rsidR="00BE034F">
        <w:rPr>
          <w:rFonts w:ascii="Times New Roman" w:hAnsi="Times New Roman"/>
          <w:spacing w:val="-3"/>
          <w:sz w:val="26"/>
          <w:szCs w:val="26"/>
        </w:rPr>
        <w:t>plainant did not file an Answer</w:t>
      </w:r>
      <w:r w:rsidR="00EC1706">
        <w:rPr>
          <w:rFonts w:ascii="Times New Roman" w:hAnsi="Times New Roman"/>
          <w:spacing w:val="-3"/>
          <w:sz w:val="26"/>
          <w:szCs w:val="26"/>
        </w:rPr>
        <w:t xml:space="preserve"> to PGW’s Preliminary Objections.</w:t>
      </w:r>
    </w:p>
    <w:p w:rsidR="0092055D" w:rsidRDefault="0092055D" w:rsidP="00B40468">
      <w:pPr>
        <w:spacing w:line="360" w:lineRule="auto"/>
        <w:ind w:firstLine="1440"/>
        <w:rPr>
          <w:rFonts w:ascii="Times New Roman" w:hAnsi="Times New Roman"/>
          <w:spacing w:val="-3"/>
          <w:sz w:val="26"/>
          <w:szCs w:val="26"/>
        </w:rPr>
      </w:pPr>
    </w:p>
    <w:p w:rsidR="004C16F6" w:rsidRDefault="00EC1706" w:rsidP="003D3D72">
      <w:pPr>
        <w:spacing w:line="360" w:lineRule="auto"/>
        <w:ind w:firstLine="1440"/>
        <w:rPr>
          <w:rFonts w:ascii="Times New Roman" w:hAnsi="Times New Roman"/>
          <w:sz w:val="26"/>
          <w:szCs w:val="26"/>
        </w:rPr>
      </w:pPr>
      <w:r>
        <w:rPr>
          <w:rFonts w:ascii="Times New Roman" w:hAnsi="Times New Roman"/>
          <w:spacing w:val="-3"/>
          <w:sz w:val="26"/>
          <w:szCs w:val="26"/>
        </w:rPr>
        <w:t>On July 19</w:t>
      </w:r>
      <w:r w:rsidR="00646215">
        <w:rPr>
          <w:rFonts w:ascii="Times New Roman" w:hAnsi="Times New Roman"/>
          <w:spacing w:val="-3"/>
          <w:sz w:val="26"/>
          <w:szCs w:val="26"/>
        </w:rPr>
        <w:t xml:space="preserve">, 2011, a Motion Judge Assignment Notice </w:t>
      </w:r>
      <w:r w:rsidR="000B6FD7">
        <w:rPr>
          <w:rFonts w:ascii="Times New Roman" w:hAnsi="Times New Roman"/>
          <w:spacing w:val="-3"/>
          <w:sz w:val="26"/>
          <w:szCs w:val="26"/>
        </w:rPr>
        <w:t xml:space="preserve">(Notice) </w:t>
      </w:r>
      <w:r w:rsidR="00646215">
        <w:rPr>
          <w:rFonts w:ascii="Times New Roman" w:hAnsi="Times New Roman"/>
          <w:spacing w:val="-3"/>
          <w:sz w:val="26"/>
          <w:szCs w:val="26"/>
        </w:rPr>
        <w:t xml:space="preserve">was issued, informing the Parties that </w:t>
      </w:r>
      <w:r>
        <w:rPr>
          <w:rFonts w:ascii="Times New Roman" w:hAnsi="Times New Roman"/>
          <w:sz w:val="26"/>
          <w:szCs w:val="26"/>
        </w:rPr>
        <w:t xml:space="preserve">ALJ Salapa </w:t>
      </w:r>
      <w:r w:rsidR="000D0063">
        <w:rPr>
          <w:rFonts w:ascii="Times New Roman" w:hAnsi="Times New Roman"/>
          <w:sz w:val="26"/>
          <w:szCs w:val="26"/>
        </w:rPr>
        <w:t>had been assigned as the Presiding Officer for the preliminary phase of this proceeding</w:t>
      </w:r>
      <w:r w:rsidR="007C2A8B">
        <w:rPr>
          <w:rFonts w:ascii="Times New Roman" w:hAnsi="Times New Roman"/>
          <w:sz w:val="26"/>
          <w:szCs w:val="26"/>
        </w:rPr>
        <w:t>.</w:t>
      </w:r>
      <w:r w:rsidR="003D3D72">
        <w:rPr>
          <w:rFonts w:ascii="Times New Roman" w:hAnsi="Times New Roman"/>
          <w:sz w:val="26"/>
          <w:szCs w:val="26"/>
        </w:rPr>
        <w:t xml:space="preserve">  </w:t>
      </w:r>
      <w:r>
        <w:rPr>
          <w:rFonts w:ascii="Times New Roman" w:hAnsi="Times New Roman"/>
          <w:sz w:val="26"/>
          <w:szCs w:val="26"/>
        </w:rPr>
        <w:t>In his</w:t>
      </w:r>
      <w:r w:rsidR="008D5DFF">
        <w:rPr>
          <w:rFonts w:ascii="Times New Roman" w:hAnsi="Times New Roman"/>
          <w:sz w:val="26"/>
          <w:szCs w:val="26"/>
        </w:rPr>
        <w:t xml:space="preserve"> Initia</w:t>
      </w:r>
      <w:r w:rsidR="008C50EC">
        <w:rPr>
          <w:rFonts w:ascii="Times New Roman" w:hAnsi="Times New Roman"/>
          <w:sz w:val="26"/>
          <w:szCs w:val="26"/>
        </w:rPr>
        <w:t xml:space="preserve">l Decision, issued on </w:t>
      </w:r>
      <w:r>
        <w:rPr>
          <w:rFonts w:ascii="Times New Roman" w:hAnsi="Times New Roman"/>
          <w:sz w:val="26"/>
          <w:szCs w:val="26"/>
        </w:rPr>
        <w:t>August 2</w:t>
      </w:r>
      <w:r w:rsidR="007639E7">
        <w:rPr>
          <w:rFonts w:ascii="Times New Roman" w:hAnsi="Times New Roman"/>
          <w:sz w:val="26"/>
          <w:szCs w:val="26"/>
        </w:rPr>
        <w:t>, 2011</w:t>
      </w:r>
      <w:r w:rsidR="008D5DFF">
        <w:rPr>
          <w:rFonts w:ascii="Times New Roman" w:hAnsi="Times New Roman"/>
          <w:sz w:val="26"/>
          <w:szCs w:val="26"/>
        </w:rPr>
        <w:t xml:space="preserve">, ALJ </w:t>
      </w:r>
      <w:r>
        <w:rPr>
          <w:rFonts w:ascii="Times New Roman" w:hAnsi="Times New Roman"/>
          <w:sz w:val="26"/>
          <w:szCs w:val="26"/>
        </w:rPr>
        <w:t xml:space="preserve">Salapa sustained PGW’s </w:t>
      </w:r>
      <w:r w:rsidR="006519D3">
        <w:rPr>
          <w:rFonts w:ascii="Times New Roman" w:hAnsi="Times New Roman"/>
          <w:sz w:val="26"/>
          <w:szCs w:val="26"/>
        </w:rPr>
        <w:t xml:space="preserve">Preliminary </w:t>
      </w:r>
      <w:r>
        <w:rPr>
          <w:rFonts w:ascii="Times New Roman" w:hAnsi="Times New Roman"/>
          <w:sz w:val="26"/>
          <w:szCs w:val="26"/>
        </w:rPr>
        <w:t xml:space="preserve">Objections and dismissed the Complaint on the basis that the Commission does not have jurisdiction to adjudicate the validity of the lien, and is not empowered to direct PGW to remove the lien filed by the City.  The ALJ concluded that lien proceedings are within the exclusive jurisdiction of the Court of Common Pleas, and that the Complainant must seek relief under the procedures established by the </w:t>
      </w:r>
      <w:r w:rsidR="0081222C">
        <w:rPr>
          <w:rFonts w:ascii="Times New Roman" w:hAnsi="Times New Roman"/>
          <w:sz w:val="26"/>
          <w:szCs w:val="26"/>
        </w:rPr>
        <w:t xml:space="preserve">Municipal Lien Act.  </w:t>
      </w:r>
      <w:r w:rsidR="00BE034F">
        <w:rPr>
          <w:rFonts w:ascii="Times New Roman" w:hAnsi="Times New Roman"/>
          <w:sz w:val="26"/>
          <w:szCs w:val="26"/>
        </w:rPr>
        <w:t>I.D. at 7</w:t>
      </w:r>
      <w:r w:rsidR="002F7822">
        <w:rPr>
          <w:rFonts w:ascii="Times New Roman" w:hAnsi="Times New Roman"/>
          <w:sz w:val="26"/>
          <w:szCs w:val="26"/>
        </w:rPr>
        <w:t xml:space="preserve">.  </w:t>
      </w:r>
      <w:r w:rsidR="008D5DFF">
        <w:rPr>
          <w:rFonts w:ascii="Times New Roman" w:hAnsi="Times New Roman"/>
          <w:sz w:val="26"/>
          <w:szCs w:val="26"/>
        </w:rPr>
        <w:t xml:space="preserve">Exceptions </w:t>
      </w:r>
      <w:r w:rsidR="00AE5D64">
        <w:rPr>
          <w:rFonts w:ascii="Times New Roman" w:hAnsi="Times New Roman"/>
          <w:sz w:val="26"/>
          <w:szCs w:val="26"/>
        </w:rPr>
        <w:t xml:space="preserve">and Reply Exceptions </w:t>
      </w:r>
      <w:r w:rsidR="008D5DFF">
        <w:rPr>
          <w:rFonts w:ascii="Times New Roman" w:hAnsi="Times New Roman"/>
          <w:sz w:val="26"/>
          <w:szCs w:val="26"/>
        </w:rPr>
        <w:t>we</w:t>
      </w:r>
      <w:r w:rsidR="00AE5D64">
        <w:rPr>
          <w:rFonts w:ascii="Times New Roman" w:hAnsi="Times New Roman"/>
          <w:sz w:val="26"/>
          <w:szCs w:val="26"/>
        </w:rPr>
        <w:t>re filed as above noted</w:t>
      </w:r>
      <w:r w:rsidR="008D5DFF">
        <w:rPr>
          <w:rFonts w:ascii="Times New Roman" w:hAnsi="Times New Roman"/>
          <w:sz w:val="26"/>
          <w:szCs w:val="26"/>
        </w:rPr>
        <w:t>.</w:t>
      </w:r>
      <w:r w:rsidR="000B6FD7">
        <w:rPr>
          <w:rFonts w:ascii="Times New Roman" w:hAnsi="Times New Roman"/>
          <w:sz w:val="26"/>
          <w:szCs w:val="26"/>
        </w:rPr>
        <w:t xml:space="preserve">  Although the Complainant filed her Complaint </w:t>
      </w:r>
      <w:r w:rsidR="000B6FD7" w:rsidRPr="000B6FD7">
        <w:rPr>
          <w:rFonts w:ascii="Times New Roman" w:hAnsi="Times New Roman"/>
          <w:i/>
          <w:sz w:val="26"/>
          <w:szCs w:val="26"/>
        </w:rPr>
        <w:t>pro se</w:t>
      </w:r>
      <w:r w:rsidR="000B6FD7">
        <w:rPr>
          <w:rFonts w:ascii="Times New Roman" w:hAnsi="Times New Roman"/>
          <w:sz w:val="26"/>
          <w:szCs w:val="26"/>
        </w:rPr>
        <w:t xml:space="preserve"> on </w:t>
      </w:r>
      <w:r w:rsidR="00E43422">
        <w:rPr>
          <w:rFonts w:ascii="Times New Roman" w:hAnsi="Times New Roman"/>
          <w:sz w:val="26"/>
          <w:szCs w:val="26"/>
        </w:rPr>
        <w:t xml:space="preserve">           </w:t>
      </w:r>
      <w:r w:rsidR="000B6FD7">
        <w:rPr>
          <w:rFonts w:ascii="Times New Roman" w:hAnsi="Times New Roman"/>
          <w:sz w:val="26"/>
          <w:szCs w:val="26"/>
        </w:rPr>
        <w:t xml:space="preserve">June 6, 2011, she was represented by counsel when she filed her Exceptions on </w:t>
      </w:r>
      <w:r w:rsidR="00E43422">
        <w:rPr>
          <w:rFonts w:ascii="Times New Roman" w:hAnsi="Times New Roman"/>
          <w:sz w:val="26"/>
          <w:szCs w:val="26"/>
        </w:rPr>
        <w:t xml:space="preserve">      </w:t>
      </w:r>
      <w:r w:rsidR="000B6FD7">
        <w:rPr>
          <w:rFonts w:ascii="Times New Roman" w:hAnsi="Times New Roman"/>
          <w:sz w:val="26"/>
          <w:szCs w:val="26"/>
        </w:rPr>
        <w:t>August 19, 2011.</w:t>
      </w:r>
    </w:p>
    <w:p w:rsidR="00151552" w:rsidRDefault="00151552">
      <w:pPr>
        <w:spacing w:line="360" w:lineRule="auto"/>
        <w:rPr>
          <w:rFonts w:ascii="Times New Roman" w:hAnsi="Times New Roman"/>
          <w:sz w:val="26"/>
          <w:szCs w:val="26"/>
        </w:rPr>
      </w:pPr>
    </w:p>
    <w:p w:rsidR="003B6E6A" w:rsidRDefault="000F2343" w:rsidP="00BD268A">
      <w:pPr>
        <w:spacing w:line="360" w:lineRule="auto"/>
        <w:jc w:val="center"/>
        <w:rPr>
          <w:rFonts w:ascii="Times New Roman" w:hAnsi="Times New Roman"/>
          <w:b/>
          <w:sz w:val="26"/>
          <w:szCs w:val="26"/>
        </w:rPr>
      </w:pPr>
      <w:r>
        <w:rPr>
          <w:rFonts w:ascii="Times New Roman" w:hAnsi="Times New Roman"/>
          <w:b/>
          <w:sz w:val="26"/>
          <w:szCs w:val="26"/>
        </w:rPr>
        <w:t>Discussion</w:t>
      </w:r>
    </w:p>
    <w:p w:rsidR="00843202" w:rsidRPr="00BD268A" w:rsidRDefault="00843202" w:rsidP="00BD268A">
      <w:pPr>
        <w:spacing w:line="360" w:lineRule="auto"/>
        <w:jc w:val="center"/>
        <w:rPr>
          <w:rFonts w:ascii="Times New Roman" w:hAnsi="Times New Roman"/>
          <w:sz w:val="26"/>
          <w:szCs w:val="26"/>
        </w:rPr>
      </w:pPr>
    </w:p>
    <w:p w:rsidR="00843202" w:rsidRPr="00843202" w:rsidRDefault="00843202" w:rsidP="00BE034F">
      <w:pPr>
        <w:tabs>
          <w:tab w:val="left" w:pos="-720"/>
        </w:tabs>
        <w:suppressAutoHyphens/>
        <w:spacing w:line="360" w:lineRule="auto"/>
        <w:ind w:firstLine="1440"/>
        <w:rPr>
          <w:rFonts w:ascii="Times New Roman" w:hAnsi="Times New Roman"/>
          <w:sz w:val="26"/>
          <w:szCs w:val="26"/>
        </w:rPr>
      </w:pPr>
      <w:r w:rsidRPr="00843202">
        <w:rPr>
          <w:rFonts w:ascii="Times New Roman" w:hAnsi="Times New Roman"/>
          <w:sz w:val="26"/>
          <w:szCs w:val="26"/>
        </w:rPr>
        <w:t>Initially, we are reminded that we are not required to consider expressly or at great length each and every contention raised by a party to our proceedings.</w:t>
      </w:r>
      <w:r w:rsidR="00BE034F">
        <w:rPr>
          <w:rFonts w:ascii="Times New Roman" w:hAnsi="Times New Roman"/>
          <w:sz w:val="26"/>
          <w:szCs w:val="26"/>
        </w:rPr>
        <w:t xml:space="preserve">  </w:t>
      </w:r>
      <w:r w:rsidR="00BE034F" w:rsidRPr="00BE034F">
        <w:rPr>
          <w:rFonts w:ascii="Times New Roman" w:hAnsi="Times New Roman"/>
          <w:i/>
          <w:sz w:val="26"/>
          <w:szCs w:val="26"/>
        </w:rPr>
        <w:t>Consolidated Rail Corporation v. Pa. PUC</w:t>
      </w:r>
      <w:r w:rsidR="00BE034F">
        <w:rPr>
          <w:rFonts w:ascii="Times New Roman" w:hAnsi="Times New Roman"/>
          <w:sz w:val="26"/>
          <w:szCs w:val="26"/>
        </w:rPr>
        <w:t xml:space="preserve">, 625 A.2d 741 (Pa. Cmwlth. 1993); </w:t>
      </w:r>
      <w:r w:rsidR="00BE034F" w:rsidRPr="00BE034F">
        <w:rPr>
          <w:rFonts w:ascii="Times New Roman" w:hAnsi="Times New Roman"/>
          <w:i/>
          <w:sz w:val="26"/>
          <w:szCs w:val="26"/>
        </w:rPr>
        <w:t>see also</w:t>
      </w:r>
      <w:r w:rsidR="00BE034F">
        <w:rPr>
          <w:rFonts w:ascii="Times New Roman" w:hAnsi="Times New Roman"/>
          <w:sz w:val="26"/>
          <w:szCs w:val="26"/>
        </w:rPr>
        <w:t xml:space="preserve">, </w:t>
      </w:r>
      <w:r w:rsidR="00BE034F" w:rsidRPr="00BE034F">
        <w:rPr>
          <w:rFonts w:ascii="Times New Roman" w:hAnsi="Times New Roman"/>
          <w:i/>
          <w:sz w:val="26"/>
          <w:szCs w:val="26"/>
        </w:rPr>
        <w:t>generally</w:t>
      </w:r>
      <w:r w:rsidR="00BE034F">
        <w:rPr>
          <w:rFonts w:ascii="Times New Roman" w:hAnsi="Times New Roman"/>
          <w:sz w:val="26"/>
          <w:szCs w:val="26"/>
        </w:rPr>
        <w:t>,</w:t>
      </w:r>
      <w:r w:rsidRPr="00843202">
        <w:rPr>
          <w:rFonts w:ascii="Times New Roman" w:hAnsi="Times New Roman"/>
          <w:sz w:val="26"/>
          <w:szCs w:val="26"/>
        </w:rPr>
        <w:t xml:space="preserve"> </w:t>
      </w:r>
      <w:r w:rsidRPr="00843202">
        <w:rPr>
          <w:rFonts w:ascii="Times New Roman" w:hAnsi="Times New Roman"/>
          <w:i/>
          <w:sz w:val="26"/>
          <w:szCs w:val="26"/>
        </w:rPr>
        <w:t>University of Pennsylvania, et al. v. Pa. PUC</w:t>
      </w:r>
      <w:r w:rsidRPr="00843202">
        <w:rPr>
          <w:rFonts w:ascii="Times New Roman" w:hAnsi="Times New Roman"/>
          <w:sz w:val="26"/>
          <w:szCs w:val="26"/>
        </w:rPr>
        <w:t>, 485 A.2d 1217 (Pa. Cmwlth. 1984).  Any argument that is not specifically addressed herein shall be deemed to have been duly considered and denied without further discussion.</w:t>
      </w:r>
      <w:r w:rsidR="00BE034F">
        <w:rPr>
          <w:rFonts w:ascii="Times New Roman" w:hAnsi="Times New Roman"/>
          <w:sz w:val="26"/>
          <w:szCs w:val="26"/>
        </w:rPr>
        <w:t xml:space="preserve">  </w:t>
      </w:r>
      <w:r w:rsidRPr="00843202">
        <w:rPr>
          <w:rFonts w:ascii="Times New Roman" w:hAnsi="Times New Roman"/>
          <w:sz w:val="26"/>
          <w:szCs w:val="26"/>
        </w:rPr>
        <w:t xml:space="preserve"> </w:t>
      </w:r>
    </w:p>
    <w:p w:rsidR="004D43C4" w:rsidRPr="00843202" w:rsidRDefault="004D43C4" w:rsidP="00843202">
      <w:pPr>
        <w:tabs>
          <w:tab w:val="left" w:pos="-720"/>
        </w:tabs>
        <w:suppressAutoHyphens/>
        <w:spacing w:line="360" w:lineRule="auto"/>
        <w:rPr>
          <w:rFonts w:ascii="Times New Roman" w:hAnsi="Times New Roman"/>
          <w:sz w:val="26"/>
          <w:szCs w:val="26"/>
        </w:rPr>
      </w:pPr>
    </w:p>
    <w:p w:rsidR="00843202" w:rsidRPr="00843202" w:rsidRDefault="00843202" w:rsidP="00843202">
      <w:pPr>
        <w:spacing w:line="360" w:lineRule="auto"/>
        <w:ind w:firstLine="1440"/>
        <w:rPr>
          <w:rFonts w:ascii="Times New Roman" w:hAnsi="Times New Roman"/>
          <w:sz w:val="26"/>
          <w:szCs w:val="26"/>
        </w:rPr>
      </w:pPr>
      <w:r w:rsidRPr="00843202">
        <w:rPr>
          <w:rFonts w:ascii="Times New Roman" w:hAnsi="Times New Roman"/>
          <w:sz w:val="26"/>
          <w:szCs w:val="26"/>
        </w:rPr>
        <w:t>In h</w:t>
      </w:r>
      <w:r>
        <w:rPr>
          <w:rFonts w:ascii="Times New Roman" w:hAnsi="Times New Roman"/>
          <w:sz w:val="26"/>
          <w:szCs w:val="26"/>
        </w:rPr>
        <w:t xml:space="preserve">is Initial Decision, ALJ Salapa </w:t>
      </w:r>
      <w:r w:rsidR="00B22864">
        <w:rPr>
          <w:rFonts w:ascii="Times New Roman" w:hAnsi="Times New Roman"/>
          <w:sz w:val="26"/>
          <w:szCs w:val="26"/>
        </w:rPr>
        <w:t xml:space="preserve">made </w:t>
      </w:r>
      <w:r w:rsidR="004D43C4">
        <w:rPr>
          <w:rFonts w:ascii="Times New Roman" w:hAnsi="Times New Roman"/>
          <w:sz w:val="26"/>
          <w:szCs w:val="26"/>
        </w:rPr>
        <w:t xml:space="preserve">six findings of fact, I.D. at 2-3, and </w:t>
      </w:r>
      <w:r w:rsidR="00B22864">
        <w:rPr>
          <w:rFonts w:ascii="Times New Roman" w:hAnsi="Times New Roman"/>
          <w:sz w:val="26"/>
          <w:szCs w:val="26"/>
        </w:rPr>
        <w:t xml:space="preserve">reached </w:t>
      </w:r>
      <w:r>
        <w:rPr>
          <w:rFonts w:ascii="Times New Roman" w:hAnsi="Times New Roman"/>
          <w:sz w:val="26"/>
          <w:szCs w:val="26"/>
        </w:rPr>
        <w:t>four</w:t>
      </w:r>
      <w:r w:rsidRPr="00843202">
        <w:rPr>
          <w:rFonts w:ascii="Times New Roman" w:hAnsi="Times New Roman"/>
          <w:sz w:val="26"/>
          <w:szCs w:val="26"/>
        </w:rPr>
        <w:t xml:space="preserve"> Conclusions of Law</w:t>
      </w:r>
      <w:r>
        <w:rPr>
          <w:rFonts w:ascii="Times New Roman" w:hAnsi="Times New Roman"/>
          <w:sz w:val="26"/>
          <w:szCs w:val="26"/>
        </w:rPr>
        <w:t>.  I.D. at 11</w:t>
      </w:r>
      <w:r w:rsidRPr="00843202">
        <w:rPr>
          <w:rFonts w:ascii="Times New Roman" w:hAnsi="Times New Roman"/>
          <w:sz w:val="26"/>
          <w:szCs w:val="26"/>
        </w:rPr>
        <w:t>.  We shall adopt and incorporate herein by reference</w:t>
      </w:r>
      <w:r>
        <w:rPr>
          <w:rFonts w:ascii="Times New Roman" w:hAnsi="Times New Roman"/>
          <w:sz w:val="26"/>
          <w:szCs w:val="26"/>
        </w:rPr>
        <w:t xml:space="preserve"> the ALJ’s </w:t>
      </w:r>
      <w:r w:rsidR="004D43C4">
        <w:rPr>
          <w:rFonts w:ascii="Times New Roman" w:hAnsi="Times New Roman"/>
          <w:sz w:val="26"/>
          <w:szCs w:val="26"/>
        </w:rPr>
        <w:t xml:space="preserve">Findings of Fact and </w:t>
      </w:r>
      <w:r w:rsidRPr="00843202">
        <w:rPr>
          <w:rFonts w:ascii="Times New Roman" w:hAnsi="Times New Roman"/>
          <w:sz w:val="26"/>
          <w:szCs w:val="26"/>
        </w:rPr>
        <w:t>Conclusions of Law unless they are either expressly or by necessary implication overruled or modified by this Opinion and Order.</w:t>
      </w:r>
    </w:p>
    <w:p w:rsidR="00843202" w:rsidRPr="00843202" w:rsidRDefault="00843202" w:rsidP="00843202">
      <w:pPr>
        <w:tabs>
          <w:tab w:val="left" w:pos="-720"/>
        </w:tabs>
        <w:suppressAutoHyphens/>
        <w:spacing w:line="360" w:lineRule="auto"/>
        <w:rPr>
          <w:rFonts w:ascii="Times New Roman" w:hAnsi="Times New Roman"/>
          <w:b/>
          <w:sz w:val="26"/>
          <w:szCs w:val="26"/>
        </w:rPr>
      </w:pPr>
      <w:r w:rsidRPr="00843202">
        <w:rPr>
          <w:rFonts w:ascii="Times New Roman" w:hAnsi="Times New Roman"/>
          <w:sz w:val="26"/>
          <w:szCs w:val="26"/>
        </w:rPr>
        <w:lastRenderedPageBreak/>
        <w:t xml:space="preserve"> </w:t>
      </w:r>
      <w:r w:rsidRPr="00843202">
        <w:rPr>
          <w:rFonts w:ascii="Times New Roman" w:hAnsi="Times New Roman"/>
          <w:b/>
          <w:sz w:val="26"/>
          <w:szCs w:val="26"/>
        </w:rPr>
        <w:t>Legal Standards</w:t>
      </w:r>
    </w:p>
    <w:p w:rsidR="00843202" w:rsidRPr="00843202" w:rsidRDefault="00843202" w:rsidP="00843202">
      <w:pPr>
        <w:tabs>
          <w:tab w:val="left" w:pos="-720"/>
        </w:tabs>
        <w:suppressAutoHyphens/>
        <w:spacing w:line="360" w:lineRule="auto"/>
        <w:rPr>
          <w:rFonts w:ascii="Times New Roman" w:hAnsi="Times New Roman"/>
          <w:b/>
          <w:sz w:val="26"/>
          <w:szCs w:val="26"/>
        </w:rPr>
      </w:pPr>
    </w:p>
    <w:p w:rsidR="00843202" w:rsidRPr="00843202" w:rsidRDefault="00843202" w:rsidP="00843202">
      <w:pPr>
        <w:spacing w:line="360" w:lineRule="auto"/>
        <w:ind w:firstLine="1440"/>
        <w:rPr>
          <w:rFonts w:ascii="Times New Roman" w:hAnsi="Times New Roman"/>
          <w:sz w:val="26"/>
          <w:szCs w:val="26"/>
        </w:rPr>
      </w:pPr>
      <w:r w:rsidRPr="00843202">
        <w:rPr>
          <w:rFonts w:ascii="Times New Roman" w:hAnsi="Times New Roman"/>
          <w:sz w:val="26"/>
          <w:szCs w:val="26"/>
        </w:rPr>
        <w:t>The rules regarding preliminary objections are simple and specific:</w:t>
      </w:r>
    </w:p>
    <w:p w:rsidR="00843202" w:rsidRPr="00843202" w:rsidRDefault="00843202" w:rsidP="00843202">
      <w:pPr>
        <w:spacing w:line="360" w:lineRule="auto"/>
        <w:ind w:firstLine="1440"/>
        <w:rPr>
          <w:rFonts w:ascii="Times New Roman" w:hAnsi="Times New Roman"/>
          <w:sz w:val="26"/>
          <w:szCs w:val="26"/>
        </w:rPr>
      </w:pPr>
    </w:p>
    <w:p w:rsidR="00843202" w:rsidRPr="00843202" w:rsidRDefault="00843202" w:rsidP="00843202">
      <w:pPr>
        <w:ind w:left="1440" w:right="1440"/>
        <w:contextualSpacing/>
        <w:rPr>
          <w:rFonts w:ascii="Times New Roman" w:hAnsi="Times New Roman"/>
          <w:b/>
          <w:sz w:val="26"/>
          <w:szCs w:val="26"/>
        </w:rPr>
      </w:pPr>
      <w:r w:rsidRPr="00843202">
        <w:rPr>
          <w:rFonts w:ascii="Times New Roman" w:hAnsi="Times New Roman"/>
          <w:b/>
          <w:sz w:val="26"/>
          <w:szCs w:val="26"/>
        </w:rPr>
        <w:t>§ 5.101.  Preliminary objections.</w:t>
      </w:r>
    </w:p>
    <w:p w:rsidR="00843202" w:rsidRPr="00843202" w:rsidRDefault="00843202" w:rsidP="00843202">
      <w:pPr>
        <w:ind w:left="1440" w:right="1440"/>
        <w:contextualSpacing/>
        <w:rPr>
          <w:rFonts w:ascii="Times New Roman" w:hAnsi="Times New Roman"/>
          <w:b/>
          <w:sz w:val="26"/>
          <w:szCs w:val="26"/>
        </w:rPr>
      </w:pPr>
    </w:p>
    <w:p w:rsidR="00843202" w:rsidRPr="00843202" w:rsidRDefault="00843202" w:rsidP="00843202">
      <w:pPr>
        <w:ind w:left="1440" w:right="1440"/>
        <w:contextualSpacing/>
        <w:rPr>
          <w:rFonts w:ascii="Times New Roman" w:hAnsi="Times New Roman"/>
          <w:sz w:val="26"/>
          <w:szCs w:val="26"/>
        </w:rPr>
      </w:pPr>
      <w:r w:rsidRPr="00843202">
        <w:rPr>
          <w:rFonts w:ascii="Times New Roman" w:hAnsi="Times New Roman"/>
          <w:sz w:val="26"/>
          <w:szCs w:val="26"/>
        </w:rPr>
        <w:t>(a)</w:t>
      </w:r>
      <w:r w:rsidRPr="00843202">
        <w:rPr>
          <w:rFonts w:ascii="Times New Roman" w:hAnsi="Times New Roman"/>
          <w:sz w:val="26"/>
          <w:szCs w:val="26"/>
        </w:rPr>
        <w:tab/>
      </w:r>
      <w:r w:rsidRPr="00843202">
        <w:rPr>
          <w:rFonts w:ascii="Times New Roman" w:hAnsi="Times New Roman"/>
          <w:i/>
          <w:sz w:val="26"/>
          <w:szCs w:val="26"/>
        </w:rPr>
        <w:t>Grounds.</w:t>
      </w:r>
      <w:r w:rsidRPr="00843202">
        <w:rPr>
          <w:rFonts w:ascii="Times New Roman" w:hAnsi="Times New Roman"/>
          <w:sz w:val="26"/>
          <w:szCs w:val="26"/>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843202" w:rsidRPr="00843202" w:rsidRDefault="00843202" w:rsidP="00843202">
      <w:pPr>
        <w:ind w:left="1440" w:right="1440"/>
        <w:contextualSpacing/>
        <w:rPr>
          <w:rFonts w:ascii="Times New Roman" w:hAnsi="Times New Roman"/>
          <w:i/>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Lack of Commission jurisdiction or improper service of the pleading initiating the proceeding.</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Failure of a pleading to conform to this chapter or the inclusion of scandalous or impertinent matter.</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Insufficient specificity of a pleading.</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Legal insufficiency of a pleading.</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Lack of capacity to sue, nonjoinder of a necessary party or misjoinder of a cause of action.</w:t>
      </w:r>
    </w:p>
    <w:p w:rsidR="00843202" w:rsidRPr="00843202" w:rsidRDefault="00843202" w:rsidP="00843202">
      <w:pPr>
        <w:ind w:left="2160" w:right="1440"/>
        <w:contextualSpacing/>
        <w:rPr>
          <w:rFonts w:ascii="Times New Roman" w:hAnsi="Times New Roman"/>
          <w:sz w:val="26"/>
          <w:szCs w:val="26"/>
        </w:rPr>
      </w:pPr>
    </w:p>
    <w:p w:rsidR="00843202" w:rsidRPr="00843202" w:rsidRDefault="00843202" w:rsidP="00843202">
      <w:pPr>
        <w:numPr>
          <w:ilvl w:val="0"/>
          <w:numId w:val="30"/>
        </w:numPr>
        <w:ind w:left="2880" w:right="1440" w:hanging="720"/>
        <w:contextualSpacing/>
        <w:rPr>
          <w:rFonts w:ascii="Times New Roman" w:hAnsi="Times New Roman"/>
          <w:sz w:val="26"/>
          <w:szCs w:val="26"/>
        </w:rPr>
      </w:pPr>
      <w:r w:rsidRPr="00843202">
        <w:rPr>
          <w:rFonts w:ascii="Times New Roman" w:hAnsi="Times New Roman"/>
          <w:sz w:val="26"/>
          <w:szCs w:val="26"/>
        </w:rPr>
        <w:t>Pendency of a prior proceeding or agreement for alternative dispute resolution.</w:t>
      </w:r>
    </w:p>
    <w:p w:rsidR="00843202" w:rsidRPr="00843202" w:rsidRDefault="00843202" w:rsidP="00843202">
      <w:pPr>
        <w:ind w:left="2520" w:right="1440"/>
        <w:contextualSpacing/>
        <w:rPr>
          <w:rFonts w:ascii="Times New Roman" w:hAnsi="Times New Roman"/>
          <w:sz w:val="26"/>
          <w:szCs w:val="26"/>
        </w:rPr>
      </w:pPr>
    </w:p>
    <w:p w:rsidR="00843202" w:rsidRPr="00843202" w:rsidRDefault="00843202" w:rsidP="00843202">
      <w:pPr>
        <w:spacing w:line="360" w:lineRule="auto"/>
        <w:ind w:left="1440" w:right="1440" w:hanging="1440"/>
        <w:contextualSpacing/>
        <w:rPr>
          <w:rFonts w:ascii="Times New Roman" w:hAnsi="Times New Roman"/>
          <w:sz w:val="26"/>
          <w:szCs w:val="26"/>
        </w:rPr>
      </w:pPr>
      <w:r w:rsidRPr="00843202">
        <w:rPr>
          <w:rFonts w:ascii="Times New Roman" w:hAnsi="Times New Roman"/>
          <w:sz w:val="26"/>
          <w:szCs w:val="26"/>
        </w:rPr>
        <w:t xml:space="preserve">52 Pa. Code § 5.101(a).  </w:t>
      </w:r>
    </w:p>
    <w:p w:rsidR="00843202" w:rsidRPr="00843202" w:rsidRDefault="00843202" w:rsidP="00843202">
      <w:pPr>
        <w:tabs>
          <w:tab w:val="left" w:pos="-720"/>
        </w:tabs>
        <w:suppressAutoHyphens/>
        <w:spacing w:line="360" w:lineRule="auto"/>
        <w:ind w:firstLine="1440"/>
        <w:rPr>
          <w:rFonts w:ascii="Times New Roman" w:hAnsi="Times New Roman"/>
          <w:sz w:val="26"/>
          <w:szCs w:val="26"/>
        </w:rPr>
      </w:pPr>
    </w:p>
    <w:p w:rsidR="00843202" w:rsidRPr="00843202" w:rsidRDefault="00843202" w:rsidP="00843202">
      <w:pPr>
        <w:tabs>
          <w:tab w:val="left" w:pos="-720"/>
        </w:tabs>
        <w:suppressAutoHyphens/>
        <w:spacing w:line="360" w:lineRule="auto"/>
        <w:ind w:firstLine="1440"/>
        <w:rPr>
          <w:rFonts w:ascii="Times New Roman" w:hAnsi="Times New Roman"/>
          <w:sz w:val="26"/>
          <w:szCs w:val="26"/>
        </w:rPr>
      </w:pPr>
      <w:r w:rsidRPr="00843202">
        <w:rPr>
          <w:rFonts w:ascii="Times New Roman" w:hAnsi="Times New Roman"/>
          <w:sz w:val="26"/>
          <w:szCs w:val="26"/>
        </w:rPr>
        <w:t xml:space="preserve">Commission preliminary objection practice is similar to Pennsylvania civil practice.  </w:t>
      </w:r>
      <w:r w:rsidRPr="00843202">
        <w:rPr>
          <w:rFonts w:ascii="Times New Roman" w:hAnsi="Times New Roman"/>
          <w:i/>
          <w:sz w:val="26"/>
          <w:szCs w:val="26"/>
        </w:rPr>
        <w:t xml:space="preserve">Equitable Small Transportation Intervenors v. Equitable Gas Company, </w:t>
      </w:r>
      <w:r w:rsidR="00E43422">
        <w:rPr>
          <w:rFonts w:ascii="Times New Roman" w:hAnsi="Times New Roman"/>
          <w:i/>
          <w:sz w:val="26"/>
          <w:szCs w:val="26"/>
        </w:rPr>
        <w:t xml:space="preserve">    </w:t>
      </w:r>
      <w:r w:rsidRPr="00843202">
        <w:rPr>
          <w:rFonts w:ascii="Times New Roman" w:hAnsi="Times New Roman"/>
          <w:sz w:val="26"/>
          <w:szCs w:val="26"/>
        </w:rPr>
        <w:t>1994 Pa. PUC LEXIS 69 (July 18, 1994).  When considering preliminary objections, the Commission must determine:</w:t>
      </w:r>
    </w:p>
    <w:p w:rsidR="00843202" w:rsidRPr="00843202" w:rsidRDefault="00843202" w:rsidP="00843202">
      <w:pPr>
        <w:tabs>
          <w:tab w:val="left" w:pos="-720"/>
        </w:tabs>
        <w:suppressAutoHyphens/>
        <w:spacing w:line="360" w:lineRule="auto"/>
        <w:ind w:firstLine="1440"/>
        <w:rPr>
          <w:rFonts w:ascii="Times New Roman" w:hAnsi="Times New Roman"/>
          <w:sz w:val="26"/>
          <w:szCs w:val="26"/>
        </w:rPr>
      </w:pPr>
    </w:p>
    <w:p w:rsidR="00843202" w:rsidRPr="00843202" w:rsidRDefault="00843202" w:rsidP="00843202">
      <w:pPr>
        <w:tabs>
          <w:tab w:val="left" w:pos="-720"/>
        </w:tabs>
        <w:suppressAutoHyphens/>
        <w:ind w:left="1440" w:right="1440"/>
        <w:rPr>
          <w:rFonts w:ascii="Times New Roman" w:hAnsi="Times New Roman"/>
          <w:sz w:val="26"/>
          <w:szCs w:val="26"/>
        </w:rPr>
      </w:pPr>
      <w:r w:rsidRPr="00843202">
        <w:rPr>
          <w:rFonts w:ascii="Times New Roman" w:hAnsi="Times New Roman"/>
          <w:sz w:val="26"/>
          <w:szCs w:val="26"/>
        </w:rPr>
        <w:lastRenderedPageBreak/>
        <w:t xml:space="preserve">. . . whether the law says with certainty, based on well-pleaded factual averments . . . that no recovery or relief is possible.  </w:t>
      </w:r>
      <w:r w:rsidRPr="00843202">
        <w:rPr>
          <w:rFonts w:ascii="Times New Roman" w:hAnsi="Times New Roman"/>
          <w:i/>
          <w:sz w:val="26"/>
          <w:szCs w:val="26"/>
        </w:rPr>
        <w:t xml:space="preserve">P.J.S. v. Pa. State Ethics Commission, </w:t>
      </w:r>
      <w:r w:rsidRPr="00843202">
        <w:rPr>
          <w:rFonts w:ascii="Times New Roman" w:hAnsi="Times New Roman"/>
          <w:sz w:val="26"/>
          <w:szCs w:val="26"/>
        </w:rPr>
        <w:t xml:space="preserve">669 A.2d 1105 (Pa. Cmwlth. 1996).  Any doubt must be resolved in favor of the non-moving party by refusing to sustain the preliminary objections.  </w:t>
      </w:r>
      <w:r w:rsidRPr="00843202">
        <w:rPr>
          <w:rFonts w:ascii="Times New Roman" w:hAnsi="Times New Roman"/>
          <w:i/>
          <w:sz w:val="26"/>
          <w:szCs w:val="26"/>
        </w:rPr>
        <w:t xml:space="preserve">Boyd v. Ward, </w:t>
      </w:r>
      <w:r w:rsidRPr="00843202">
        <w:rPr>
          <w:rFonts w:ascii="Times New Roman" w:hAnsi="Times New Roman"/>
          <w:sz w:val="26"/>
          <w:szCs w:val="26"/>
        </w:rPr>
        <w:t>802 A.2d 705 (Pa. Cmwlth. 2002).</w:t>
      </w:r>
    </w:p>
    <w:p w:rsidR="00843202" w:rsidRPr="00843202" w:rsidRDefault="00843202" w:rsidP="00843202">
      <w:pPr>
        <w:tabs>
          <w:tab w:val="left" w:pos="-720"/>
        </w:tabs>
        <w:suppressAutoHyphens/>
        <w:ind w:left="1440" w:right="1440"/>
        <w:rPr>
          <w:rFonts w:ascii="Times New Roman" w:hAnsi="Times New Roman"/>
          <w:sz w:val="26"/>
          <w:szCs w:val="26"/>
        </w:rPr>
      </w:pPr>
    </w:p>
    <w:p w:rsidR="00843202" w:rsidRPr="00843202" w:rsidRDefault="00843202" w:rsidP="00843202">
      <w:pPr>
        <w:tabs>
          <w:tab w:val="left" w:pos="-720"/>
        </w:tabs>
        <w:suppressAutoHyphens/>
        <w:ind w:left="1440" w:right="1440"/>
        <w:rPr>
          <w:rFonts w:ascii="Times New Roman" w:hAnsi="Times New Roman"/>
          <w:sz w:val="26"/>
          <w:szCs w:val="26"/>
        </w:rPr>
      </w:pPr>
    </w:p>
    <w:p w:rsidR="00843202" w:rsidRPr="00843202" w:rsidRDefault="00843202" w:rsidP="00843202">
      <w:pPr>
        <w:tabs>
          <w:tab w:val="left" w:pos="-720"/>
        </w:tabs>
        <w:suppressAutoHyphens/>
        <w:spacing w:line="360" w:lineRule="auto"/>
        <w:rPr>
          <w:rFonts w:ascii="Times New Roman" w:hAnsi="Times New Roman"/>
          <w:sz w:val="26"/>
          <w:szCs w:val="26"/>
        </w:rPr>
      </w:pPr>
      <w:r w:rsidRPr="00843202">
        <w:rPr>
          <w:rFonts w:ascii="Times New Roman" w:hAnsi="Times New Roman"/>
          <w:i/>
          <w:sz w:val="26"/>
          <w:szCs w:val="26"/>
        </w:rPr>
        <w:t xml:space="preserve">Dept. of Auditor General, et al. v. State Employees’ Retirement System, et al., </w:t>
      </w:r>
      <w:r w:rsidRPr="00843202">
        <w:rPr>
          <w:rFonts w:ascii="Times New Roman" w:hAnsi="Times New Roman"/>
          <w:sz w:val="26"/>
          <w:szCs w:val="26"/>
        </w:rPr>
        <w:t xml:space="preserve">836 A.2d 1053, 1064 (Pa. Cmwlth. 2003).  </w:t>
      </w:r>
    </w:p>
    <w:p w:rsidR="00843202" w:rsidRPr="00843202" w:rsidRDefault="00843202" w:rsidP="00843202">
      <w:pPr>
        <w:spacing w:line="360" w:lineRule="auto"/>
        <w:rPr>
          <w:rFonts w:ascii="Times New Roman" w:hAnsi="Times New Roman"/>
          <w:sz w:val="26"/>
          <w:szCs w:val="26"/>
        </w:rPr>
      </w:pPr>
    </w:p>
    <w:p w:rsidR="00843202" w:rsidRPr="00843202" w:rsidRDefault="00843202" w:rsidP="00843202">
      <w:pPr>
        <w:tabs>
          <w:tab w:val="left" w:pos="-1440"/>
          <w:tab w:val="left" w:pos="-720"/>
        </w:tabs>
        <w:suppressAutoHyphens/>
        <w:spacing w:line="360" w:lineRule="auto"/>
        <w:ind w:firstLine="1440"/>
        <w:rPr>
          <w:rFonts w:ascii="Times New Roman" w:hAnsi="Times New Roman"/>
          <w:spacing w:val="-3"/>
          <w:sz w:val="26"/>
          <w:szCs w:val="26"/>
        </w:rPr>
      </w:pPr>
      <w:r w:rsidRPr="00843202">
        <w:rPr>
          <w:rFonts w:ascii="Times New Roman" w:hAnsi="Times New Roman"/>
          <w:sz w:val="26"/>
          <w:szCs w:val="26"/>
        </w:rPr>
        <w:t xml:space="preserve">Additionally, in considering preliminary objections, the Commission may not rely upon the factual assertions of the moving party, but must accept as true for purposes of disposing of the motion all well pleaded, material facts of the nonmoving party, as well as every inference from those facts.  </w:t>
      </w:r>
      <w:r w:rsidRPr="00843202">
        <w:rPr>
          <w:rFonts w:ascii="Times New Roman" w:hAnsi="Times New Roman"/>
          <w:i/>
          <w:sz w:val="26"/>
          <w:szCs w:val="26"/>
        </w:rPr>
        <w:t>County of Allegheny v. Commonwealth of Pennsylvania</w:t>
      </w:r>
      <w:r w:rsidRPr="00843202">
        <w:rPr>
          <w:rFonts w:ascii="Times New Roman" w:hAnsi="Times New Roman"/>
          <w:sz w:val="26"/>
          <w:szCs w:val="26"/>
        </w:rPr>
        <w:t>, 490 A.2d 402 (Pa. 1985);</w:t>
      </w:r>
      <w:r w:rsidRPr="00843202">
        <w:rPr>
          <w:rFonts w:ascii="Times New Roman" w:hAnsi="Times New Roman"/>
          <w:i/>
          <w:sz w:val="26"/>
          <w:szCs w:val="26"/>
        </w:rPr>
        <w:t xml:space="preserve"> Commonwealth of Pennsylvania v. Bell Telephone Co. of Pa.</w:t>
      </w:r>
      <w:r w:rsidRPr="00843202">
        <w:rPr>
          <w:rFonts w:ascii="Times New Roman" w:hAnsi="Times New Roman"/>
          <w:sz w:val="26"/>
          <w:szCs w:val="26"/>
        </w:rPr>
        <w:t xml:space="preserve">, 551 A.2d 602 (Pa. Cmwlth. 1988).  In this case, the Commission must view the Complaint in the light most favorable to the Complainant, and should dismiss the Complaint only if it appears that the Complainant would not be entitled to relief under any circumstances as a matter of law.  </w:t>
      </w:r>
      <w:r w:rsidRPr="00843202">
        <w:rPr>
          <w:rFonts w:ascii="Times New Roman" w:hAnsi="Times New Roman"/>
          <w:i/>
          <w:sz w:val="26"/>
          <w:szCs w:val="26"/>
        </w:rPr>
        <w:t>Equitable Small Transportation Intervenors, supra</w:t>
      </w:r>
      <w:r w:rsidRPr="00843202">
        <w:rPr>
          <w:rFonts w:ascii="Times New Roman" w:hAnsi="Times New Roman"/>
          <w:sz w:val="26"/>
          <w:szCs w:val="26"/>
        </w:rPr>
        <w:t>.</w:t>
      </w:r>
    </w:p>
    <w:p w:rsidR="00843202" w:rsidRPr="00843202" w:rsidRDefault="00843202" w:rsidP="00843202">
      <w:pPr>
        <w:tabs>
          <w:tab w:val="left" w:pos="-1440"/>
          <w:tab w:val="left" w:pos="-720"/>
        </w:tabs>
        <w:suppressAutoHyphens/>
        <w:spacing w:line="360" w:lineRule="auto"/>
        <w:ind w:firstLine="1440"/>
        <w:rPr>
          <w:rFonts w:ascii="Times New Roman" w:hAnsi="Times New Roman"/>
          <w:spacing w:val="-3"/>
          <w:sz w:val="26"/>
          <w:szCs w:val="26"/>
        </w:rPr>
      </w:pPr>
    </w:p>
    <w:p w:rsidR="00843202" w:rsidRPr="00243078" w:rsidRDefault="00533C53" w:rsidP="00243078">
      <w:pPr>
        <w:tabs>
          <w:tab w:val="left" w:pos="-1440"/>
          <w:tab w:val="left" w:pos="-720"/>
        </w:tabs>
        <w:suppressAutoHyphens/>
        <w:spacing w:line="360" w:lineRule="auto"/>
        <w:rPr>
          <w:rFonts w:ascii="Times New Roman" w:hAnsi="Times New Roman"/>
          <w:b/>
          <w:spacing w:val="-3"/>
          <w:sz w:val="26"/>
          <w:szCs w:val="26"/>
        </w:rPr>
      </w:pPr>
      <w:r>
        <w:rPr>
          <w:rFonts w:ascii="Times New Roman" w:hAnsi="Times New Roman"/>
          <w:b/>
          <w:spacing w:val="-3"/>
          <w:sz w:val="26"/>
          <w:szCs w:val="26"/>
        </w:rPr>
        <w:t>Positions of the Parties</w:t>
      </w:r>
    </w:p>
    <w:p w:rsidR="003B6E6A" w:rsidRPr="00843202" w:rsidRDefault="003B6E6A" w:rsidP="00843202">
      <w:pPr>
        <w:tabs>
          <w:tab w:val="left" w:pos="-720"/>
        </w:tabs>
        <w:suppressAutoHyphens/>
        <w:spacing w:line="360" w:lineRule="auto"/>
        <w:rPr>
          <w:rFonts w:ascii="Times New Roman" w:hAnsi="Times New Roman"/>
          <w:sz w:val="26"/>
          <w:szCs w:val="26"/>
        </w:rPr>
      </w:pPr>
    </w:p>
    <w:p w:rsidR="00C034A0" w:rsidRDefault="0081222C" w:rsidP="00E659B1">
      <w:pPr>
        <w:spacing w:line="360" w:lineRule="auto"/>
        <w:ind w:firstLine="1440"/>
        <w:rPr>
          <w:rFonts w:ascii="Times New Roman" w:hAnsi="Times New Roman"/>
          <w:sz w:val="26"/>
          <w:szCs w:val="26"/>
        </w:rPr>
      </w:pPr>
      <w:r>
        <w:rPr>
          <w:rFonts w:ascii="Times New Roman" w:hAnsi="Times New Roman"/>
          <w:sz w:val="26"/>
          <w:szCs w:val="26"/>
        </w:rPr>
        <w:t>In her</w:t>
      </w:r>
      <w:r w:rsidR="00271F4E">
        <w:rPr>
          <w:rFonts w:ascii="Times New Roman" w:hAnsi="Times New Roman"/>
          <w:sz w:val="26"/>
          <w:szCs w:val="26"/>
        </w:rPr>
        <w:t xml:space="preserve"> Exceptions, the Complainant </w:t>
      </w:r>
      <w:r w:rsidR="00A131CF">
        <w:rPr>
          <w:rFonts w:ascii="Times New Roman" w:hAnsi="Times New Roman"/>
          <w:sz w:val="26"/>
          <w:szCs w:val="26"/>
        </w:rPr>
        <w:t>raises three</w:t>
      </w:r>
      <w:r>
        <w:rPr>
          <w:rFonts w:ascii="Times New Roman" w:hAnsi="Times New Roman"/>
          <w:sz w:val="26"/>
          <w:szCs w:val="26"/>
        </w:rPr>
        <w:t xml:space="preserve"> arguments as the basis for her objection to the dismissal of her</w:t>
      </w:r>
      <w:r w:rsidR="00022118">
        <w:rPr>
          <w:rFonts w:ascii="Times New Roman" w:hAnsi="Times New Roman"/>
          <w:sz w:val="26"/>
          <w:szCs w:val="26"/>
        </w:rPr>
        <w:t xml:space="preserve"> Complaint</w:t>
      </w:r>
      <w:r>
        <w:rPr>
          <w:rFonts w:ascii="Times New Roman" w:hAnsi="Times New Roman"/>
          <w:sz w:val="26"/>
          <w:szCs w:val="26"/>
        </w:rPr>
        <w:t>.  First, the Comp</w:t>
      </w:r>
      <w:r w:rsidR="007224D8">
        <w:rPr>
          <w:rFonts w:ascii="Times New Roman" w:hAnsi="Times New Roman"/>
          <w:sz w:val="26"/>
          <w:szCs w:val="26"/>
        </w:rPr>
        <w:t xml:space="preserve">lainant </w:t>
      </w:r>
      <w:r w:rsidR="00A131CF">
        <w:rPr>
          <w:rFonts w:ascii="Times New Roman" w:hAnsi="Times New Roman"/>
          <w:sz w:val="26"/>
          <w:szCs w:val="26"/>
        </w:rPr>
        <w:t>argues that her right to a hearing ha</w:t>
      </w:r>
      <w:r w:rsidR="002B150F">
        <w:rPr>
          <w:rFonts w:ascii="Times New Roman" w:hAnsi="Times New Roman"/>
          <w:sz w:val="26"/>
          <w:szCs w:val="26"/>
        </w:rPr>
        <w:t>s</w:t>
      </w:r>
      <w:r w:rsidR="00A131CF">
        <w:rPr>
          <w:rFonts w:ascii="Times New Roman" w:hAnsi="Times New Roman"/>
          <w:sz w:val="26"/>
          <w:szCs w:val="26"/>
        </w:rPr>
        <w:t xml:space="preserve"> been violated.  She </w:t>
      </w:r>
      <w:r w:rsidR="00BE034F">
        <w:rPr>
          <w:rFonts w:ascii="Times New Roman" w:hAnsi="Times New Roman"/>
          <w:sz w:val="26"/>
          <w:szCs w:val="26"/>
        </w:rPr>
        <w:t xml:space="preserve">refers to </w:t>
      </w:r>
      <w:r w:rsidR="0016580C">
        <w:rPr>
          <w:rFonts w:ascii="Times New Roman" w:hAnsi="Times New Roman"/>
          <w:sz w:val="26"/>
          <w:szCs w:val="26"/>
        </w:rPr>
        <w:t xml:space="preserve">a </w:t>
      </w:r>
      <w:r w:rsidR="00BE034F">
        <w:rPr>
          <w:rFonts w:ascii="Times New Roman" w:hAnsi="Times New Roman"/>
          <w:sz w:val="26"/>
          <w:szCs w:val="26"/>
        </w:rPr>
        <w:t>letter</w:t>
      </w:r>
      <w:r>
        <w:rPr>
          <w:rFonts w:ascii="Times New Roman" w:hAnsi="Times New Roman"/>
          <w:sz w:val="26"/>
          <w:szCs w:val="26"/>
        </w:rPr>
        <w:t xml:space="preserve"> that </w:t>
      </w:r>
      <w:r w:rsidR="00E82E15">
        <w:rPr>
          <w:rFonts w:ascii="Times New Roman" w:hAnsi="Times New Roman"/>
          <w:sz w:val="26"/>
          <w:szCs w:val="26"/>
        </w:rPr>
        <w:t>s</w:t>
      </w:r>
      <w:r>
        <w:rPr>
          <w:rFonts w:ascii="Times New Roman" w:hAnsi="Times New Roman"/>
          <w:sz w:val="26"/>
          <w:szCs w:val="26"/>
        </w:rPr>
        <w:t xml:space="preserve">he received </w:t>
      </w:r>
      <w:r w:rsidR="007224D8">
        <w:rPr>
          <w:rFonts w:ascii="Times New Roman" w:hAnsi="Times New Roman"/>
          <w:sz w:val="26"/>
          <w:szCs w:val="26"/>
        </w:rPr>
        <w:t xml:space="preserve">from </w:t>
      </w:r>
      <w:r w:rsidR="006E080B">
        <w:rPr>
          <w:rFonts w:ascii="Times New Roman" w:hAnsi="Times New Roman"/>
          <w:sz w:val="26"/>
          <w:szCs w:val="26"/>
        </w:rPr>
        <w:t xml:space="preserve">PGW and </w:t>
      </w:r>
      <w:r>
        <w:rPr>
          <w:rFonts w:ascii="Times New Roman" w:hAnsi="Times New Roman"/>
          <w:sz w:val="26"/>
          <w:szCs w:val="26"/>
        </w:rPr>
        <w:t>the</w:t>
      </w:r>
      <w:r w:rsidR="006E080B">
        <w:rPr>
          <w:rFonts w:ascii="Times New Roman" w:hAnsi="Times New Roman"/>
          <w:sz w:val="26"/>
          <w:szCs w:val="26"/>
        </w:rPr>
        <w:t xml:space="preserve"> Commission</w:t>
      </w:r>
      <w:r w:rsidR="00BE034F">
        <w:rPr>
          <w:rFonts w:ascii="Times New Roman" w:hAnsi="Times New Roman"/>
          <w:sz w:val="26"/>
          <w:szCs w:val="26"/>
        </w:rPr>
        <w:t>’s Motion Judge Assignment Notice</w:t>
      </w:r>
      <w:r w:rsidR="006E080B">
        <w:rPr>
          <w:rFonts w:ascii="Times New Roman" w:hAnsi="Times New Roman"/>
          <w:sz w:val="26"/>
          <w:szCs w:val="26"/>
        </w:rPr>
        <w:t>, and</w:t>
      </w:r>
      <w:r w:rsidR="007224D8">
        <w:rPr>
          <w:rFonts w:ascii="Times New Roman" w:hAnsi="Times New Roman"/>
          <w:sz w:val="26"/>
          <w:szCs w:val="26"/>
        </w:rPr>
        <w:t xml:space="preserve"> argues that</w:t>
      </w:r>
      <w:r w:rsidR="00BE034F">
        <w:rPr>
          <w:rFonts w:ascii="Times New Roman" w:hAnsi="Times New Roman"/>
          <w:sz w:val="26"/>
          <w:szCs w:val="26"/>
        </w:rPr>
        <w:t xml:space="preserve"> these </w:t>
      </w:r>
      <w:r w:rsidR="00E659B1">
        <w:rPr>
          <w:rFonts w:ascii="Times New Roman" w:hAnsi="Times New Roman"/>
          <w:sz w:val="26"/>
          <w:szCs w:val="26"/>
        </w:rPr>
        <w:t>document</w:t>
      </w:r>
      <w:r w:rsidR="007224D8">
        <w:rPr>
          <w:rFonts w:ascii="Times New Roman" w:hAnsi="Times New Roman"/>
          <w:sz w:val="26"/>
          <w:szCs w:val="26"/>
        </w:rPr>
        <w:t>s</w:t>
      </w:r>
      <w:r w:rsidR="006E080B">
        <w:rPr>
          <w:rFonts w:ascii="Times New Roman" w:hAnsi="Times New Roman"/>
          <w:sz w:val="26"/>
          <w:szCs w:val="26"/>
        </w:rPr>
        <w:t xml:space="preserve"> indicated</w:t>
      </w:r>
      <w:r>
        <w:rPr>
          <w:rFonts w:ascii="Times New Roman" w:hAnsi="Times New Roman"/>
          <w:sz w:val="26"/>
          <w:szCs w:val="26"/>
        </w:rPr>
        <w:t xml:space="preserve"> that a hearing would be scheduled in this proceeding.  </w:t>
      </w:r>
      <w:r w:rsidR="006E080B">
        <w:rPr>
          <w:rFonts w:ascii="Times New Roman" w:hAnsi="Times New Roman"/>
          <w:sz w:val="26"/>
          <w:szCs w:val="26"/>
        </w:rPr>
        <w:t>C</w:t>
      </w:r>
      <w:r w:rsidR="00E659B1">
        <w:rPr>
          <w:rFonts w:ascii="Times New Roman" w:hAnsi="Times New Roman"/>
          <w:sz w:val="26"/>
          <w:szCs w:val="26"/>
        </w:rPr>
        <w:t>opies of these documents</w:t>
      </w:r>
      <w:r w:rsidR="006E080B">
        <w:rPr>
          <w:rFonts w:ascii="Times New Roman" w:hAnsi="Times New Roman"/>
          <w:sz w:val="26"/>
          <w:szCs w:val="26"/>
        </w:rPr>
        <w:t xml:space="preserve"> were attached to her Exceptions as Exhibit B and Exhibit C, respectively.  </w:t>
      </w:r>
      <w:r w:rsidR="00A131CF">
        <w:rPr>
          <w:rFonts w:ascii="Times New Roman" w:hAnsi="Times New Roman"/>
          <w:sz w:val="26"/>
          <w:szCs w:val="26"/>
        </w:rPr>
        <w:t>T</w:t>
      </w:r>
      <w:r>
        <w:rPr>
          <w:rFonts w:ascii="Times New Roman" w:hAnsi="Times New Roman"/>
          <w:sz w:val="26"/>
          <w:szCs w:val="26"/>
        </w:rPr>
        <w:t xml:space="preserve">he Complainant </w:t>
      </w:r>
      <w:r w:rsidR="00A131CF">
        <w:rPr>
          <w:rFonts w:ascii="Times New Roman" w:hAnsi="Times New Roman"/>
          <w:sz w:val="26"/>
          <w:szCs w:val="26"/>
        </w:rPr>
        <w:t xml:space="preserve">also </w:t>
      </w:r>
      <w:r>
        <w:rPr>
          <w:rFonts w:ascii="Times New Roman" w:hAnsi="Times New Roman"/>
          <w:sz w:val="26"/>
          <w:szCs w:val="26"/>
        </w:rPr>
        <w:t xml:space="preserve">argues that she was not informed of the hearing that </w:t>
      </w:r>
      <w:r>
        <w:rPr>
          <w:rFonts w:ascii="Times New Roman" w:hAnsi="Times New Roman"/>
          <w:sz w:val="26"/>
          <w:szCs w:val="26"/>
        </w:rPr>
        <w:lastRenderedPageBreak/>
        <w:t>she believes was held on August 2, 2011 [the date that ALJ Salapa’s Initial Decision was issued].</w:t>
      </w:r>
      <w:r w:rsidR="00022118">
        <w:rPr>
          <w:rFonts w:ascii="Times New Roman" w:hAnsi="Times New Roman"/>
          <w:sz w:val="26"/>
          <w:szCs w:val="26"/>
        </w:rPr>
        <w:t xml:space="preserve"> </w:t>
      </w:r>
      <w:r w:rsidR="00005750">
        <w:rPr>
          <w:rFonts w:ascii="Times New Roman" w:hAnsi="Times New Roman"/>
          <w:sz w:val="26"/>
          <w:szCs w:val="26"/>
        </w:rPr>
        <w:t xml:space="preserve"> </w:t>
      </w:r>
      <w:r w:rsidR="00A131CF">
        <w:rPr>
          <w:rFonts w:ascii="Times New Roman" w:hAnsi="Times New Roman"/>
          <w:sz w:val="26"/>
          <w:szCs w:val="26"/>
        </w:rPr>
        <w:t>Second</w:t>
      </w:r>
      <w:r>
        <w:rPr>
          <w:rFonts w:ascii="Times New Roman" w:hAnsi="Times New Roman"/>
          <w:sz w:val="26"/>
          <w:szCs w:val="26"/>
        </w:rPr>
        <w:t>, the Complainant argues that PGW failed to mitigate its damages, and should have discontinued service to the Complainant’s tenants before</w:t>
      </w:r>
      <w:r w:rsidR="006E080B">
        <w:rPr>
          <w:rFonts w:ascii="Times New Roman" w:hAnsi="Times New Roman"/>
          <w:sz w:val="26"/>
          <w:szCs w:val="26"/>
        </w:rPr>
        <w:t xml:space="preserve"> a multi-thousand dollar</w:t>
      </w:r>
      <w:r>
        <w:rPr>
          <w:rFonts w:ascii="Times New Roman" w:hAnsi="Times New Roman"/>
          <w:sz w:val="26"/>
          <w:szCs w:val="26"/>
        </w:rPr>
        <w:t xml:space="preserve"> bill accrued.</w:t>
      </w:r>
      <w:r w:rsidR="00A131CF">
        <w:rPr>
          <w:rFonts w:ascii="Times New Roman" w:hAnsi="Times New Roman"/>
          <w:sz w:val="26"/>
          <w:szCs w:val="26"/>
        </w:rPr>
        <w:t xml:space="preserve">  Third</w:t>
      </w:r>
      <w:r w:rsidR="006E080B">
        <w:rPr>
          <w:rFonts w:ascii="Times New Roman" w:hAnsi="Times New Roman"/>
          <w:sz w:val="26"/>
          <w:szCs w:val="26"/>
        </w:rPr>
        <w:t xml:space="preserve">, the Complainant argues that the Commission has jurisdiction to hear controversies concerning incorrect billing amounts and </w:t>
      </w:r>
      <w:r w:rsidR="007224D8">
        <w:rPr>
          <w:rFonts w:ascii="Times New Roman" w:hAnsi="Times New Roman"/>
          <w:sz w:val="26"/>
          <w:szCs w:val="26"/>
        </w:rPr>
        <w:t xml:space="preserve">the </w:t>
      </w:r>
      <w:r w:rsidR="006E080B">
        <w:rPr>
          <w:rFonts w:ascii="Times New Roman" w:hAnsi="Times New Roman"/>
          <w:sz w:val="26"/>
          <w:szCs w:val="26"/>
        </w:rPr>
        <w:t xml:space="preserve">responsibility for billing charges.  </w:t>
      </w:r>
      <w:r w:rsidR="00005750">
        <w:rPr>
          <w:rFonts w:ascii="Times New Roman" w:hAnsi="Times New Roman"/>
          <w:sz w:val="26"/>
          <w:szCs w:val="26"/>
        </w:rPr>
        <w:t>Exc. at 1</w:t>
      </w:r>
      <w:r w:rsidR="006E080B">
        <w:rPr>
          <w:rFonts w:ascii="Times New Roman" w:hAnsi="Times New Roman"/>
          <w:sz w:val="26"/>
          <w:szCs w:val="26"/>
        </w:rPr>
        <w:t>-2</w:t>
      </w:r>
      <w:r w:rsidR="00005750">
        <w:rPr>
          <w:rFonts w:ascii="Times New Roman" w:hAnsi="Times New Roman"/>
          <w:sz w:val="26"/>
          <w:szCs w:val="26"/>
        </w:rPr>
        <w:t>.</w:t>
      </w:r>
    </w:p>
    <w:p w:rsidR="007C2C03" w:rsidRDefault="007C2C03" w:rsidP="00BD268A">
      <w:pPr>
        <w:spacing w:line="360" w:lineRule="auto"/>
        <w:ind w:firstLine="1440"/>
        <w:rPr>
          <w:rFonts w:ascii="Times New Roman" w:hAnsi="Times New Roman"/>
          <w:sz w:val="26"/>
          <w:szCs w:val="26"/>
        </w:rPr>
      </w:pPr>
    </w:p>
    <w:p w:rsidR="007224D8" w:rsidRDefault="007C2C03" w:rsidP="00BD268A">
      <w:pPr>
        <w:spacing w:line="360" w:lineRule="auto"/>
        <w:ind w:firstLine="1440"/>
        <w:rPr>
          <w:rFonts w:ascii="Times New Roman" w:hAnsi="Times New Roman"/>
          <w:sz w:val="26"/>
          <w:szCs w:val="26"/>
        </w:rPr>
      </w:pPr>
      <w:r>
        <w:rPr>
          <w:rFonts w:ascii="Times New Roman" w:hAnsi="Times New Roman"/>
          <w:sz w:val="26"/>
          <w:szCs w:val="26"/>
        </w:rPr>
        <w:t>In its Reply Exceptions, PGW argues that</w:t>
      </w:r>
      <w:r w:rsidR="009C4885">
        <w:rPr>
          <w:rFonts w:ascii="Times New Roman" w:hAnsi="Times New Roman"/>
          <w:sz w:val="26"/>
          <w:szCs w:val="26"/>
        </w:rPr>
        <w:t xml:space="preserve"> the Complainant’s Exceptions do not address any error of fact or law in the Initial Decision, and </w:t>
      </w:r>
      <w:r w:rsidR="00F838ED">
        <w:rPr>
          <w:rFonts w:ascii="Times New Roman" w:hAnsi="Times New Roman"/>
          <w:sz w:val="26"/>
          <w:szCs w:val="26"/>
        </w:rPr>
        <w:t xml:space="preserve">that </w:t>
      </w:r>
      <w:r w:rsidR="004D310B">
        <w:rPr>
          <w:rFonts w:ascii="Times New Roman" w:hAnsi="Times New Roman"/>
          <w:sz w:val="26"/>
          <w:szCs w:val="26"/>
        </w:rPr>
        <w:t>the Exceptions fail</w:t>
      </w:r>
      <w:r w:rsidR="009C4885">
        <w:rPr>
          <w:rFonts w:ascii="Times New Roman" w:hAnsi="Times New Roman"/>
          <w:sz w:val="26"/>
          <w:szCs w:val="26"/>
        </w:rPr>
        <w:t xml:space="preserve"> to address the fact that the Commission does not have jurisdiction over the su</w:t>
      </w:r>
      <w:r w:rsidR="004D310B">
        <w:rPr>
          <w:rFonts w:ascii="Times New Roman" w:hAnsi="Times New Roman"/>
          <w:sz w:val="26"/>
          <w:szCs w:val="26"/>
        </w:rPr>
        <w:t>bject matte</w:t>
      </w:r>
      <w:r w:rsidR="006E080B">
        <w:rPr>
          <w:rFonts w:ascii="Times New Roman" w:hAnsi="Times New Roman"/>
          <w:sz w:val="26"/>
          <w:szCs w:val="26"/>
        </w:rPr>
        <w:t>r of the Complaint.  R.Exc. at 3</w:t>
      </w:r>
      <w:r w:rsidR="004D310B">
        <w:rPr>
          <w:rFonts w:ascii="Times New Roman" w:hAnsi="Times New Roman"/>
          <w:sz w:val="26"/>
          <w:szCs w:val="26"/>
        </w:rPr>
        <w:t>.</w:t>
      </w:r>
      <w:r w:rsidR="007224D8">
        <w:rPr>
          <w:rFonts w:ascii="Times New Roman" w:hAnsi="Times New Roman"/>
          <w:sz w:val="26"/>
          <w:szCs w:val="26"/>
        </w:rPr>
        <w:t xml:space="preserve">  </w:t>
      </w:r>
    </w:p>
    <w:p w:rsidR="007224D8" w:rsidRDefault="007224D8" w:rsidP="00BD268A">
      <w:pPr>
        <w:spacing w:line="360" w:lineRule="auto"/>
        <w:ind w:firstLine="1440"/>
        <w:rPr>
          <w:rFonts w:ascii="Times New Roman" w:hAnsi="Times New Roman"/>
          <w:sz w:val="26"/>
          <w:szCs w:val="26"/>
        </w:rPr>
      </w:pPr>
    </w:p>
    <w:p w:rsidR="0000198C" w:rsidRDefault="007224D8" w:rsidP="00BD268A">
      <w:pPr>
        <w:spacing w:line="360" w:lineRule="auto"/>
        <w:ind w:firstLine="1440"/>
        <w:rPr>
          <w:rFonts w:ascii="Times New Roman" w:hAnsi="Times New Roman"/>
          <w:sz w:val="26"/>
          <w:szCs w:val="26"/>
        </w:rPr>
      </w:pPr>
      <w:r>
        <w:rPr>
          <w:rFonts w:ascii="Times New Roman" w:hAnsi="Times New Roman"/>
          <w:sz w:val="26"/>
          <w:szCs w:val="26"/>
        </w:rPr>
        <w:t xml:space="preserve">With regard to the </w:t>
      </w:r>
      <w:r w:rsidR="00A131CF">
        <w:rPr>
          <w:rFonts w:ascii="Times New Roman" w:hAnsi="Times New Roman"/>
          <w:sz w:val="26"/>
          <w:szCs w:val="26"/>
        </w:rPr>
        <w:t xml:space="preserve">Complainant’s </w:t>
      </w:r>
      <w:r>
        <w:rPr>
          <w:rFonts w:ascii="Times New Roman" w:hAnsi="Times New Roman"/>
          <w:sz w:val="26"/>
          <w:szCs w:val="26"/>
        </w:rPr>
        <w:t>argument</w:t>
      </w:r>
      <w:r w:rsidR="00A131CF">
        <w:rPr>
          <w:rFonts w:ascii="Times New Roman" w:hAnsi="Times New Roman"/>
          <w:sz w:val="26"/>
          <w:szCs w:val="26"/>
        </w:rPr>
        <w:t xml:space="preserve"> that her right to a hearing ha</w:t>
      </w:r>
      <w:r w:rsidR="00251591">
        <w:rPr>
          <w:rFonts w:ascii="Times New Roman" w:hAnsi="Times New Roman"/>
          <w:sz w:val="26"/>
          <w:szCs w:val="26"/>
        </w:rPr>
        <w:t>s</w:t>
      </w:r>
      <w:r w:rsidR="00A131CF">
        <w:rPr>
          <w:rFonts w:ascii="Times New Roman" w:hAnsi="Times New Roman"/>
          <w:sz w:val="26"/>
          <w:szCs w:val="26"/>
        </w:rPr>
        <w:t xml:space="preserve"> been violated</w:t>
      </w:r>
      <w:r>
        <w:rPr>
          <w:rFonts w:ascii="Times New Roman" w:hAnsi="Times New Roman"/>
          <w:sz w:val="26"/>
          <w:szCs w:val="26"/>
        </w:rPr>
        <w:t xml:space="preserve">, </w:t>
      </w:r>
      <w:r w:rsidR="00F97ABF">
        <w:rPr>
          <w:rFonts w:ascii="Times New Roman" w:hAnsi="Times New Roman"/>
          <w:sz w:val="26"/>
          <w:szCs w:val="26"/>
        </w:rPr>
        <w:t>PGW avers that the letter it sent to the Complainant on July 7, 2011, invited the Complainant to engage in settlement discussions</w:t>
      </w:r>
      <w:r>
        <w:rPr>
          <w:rFonts w:ascii="Times New Roman" w:hAnsi="Times New Roman"/>
          <w:sz w:val="26"/>
          <w:szCs w:val="26"/>
        </w:rPr>
        <w:t xml:space="preserve"> in furtherance of the Commission’s policy to promote settlements</w:t>
      </w:r>
      <w:r w:rsidR="00F97ABF">
        <w:rPr>
          <w:rFonts w:ascii="Times New Roman" w:hAnsi="Times New Roman"/>
          <w:sz w:val="26"/>
          <w:szCs w:val="26"/>
        </w:rPr>
        <w:t>, and described in general terms the Commission’s formal complaint process “in an attempt to engage the Complainant in settlement discu</w:t>
      </w:r>
      <w:r w:rsidR="000B6FD7">
        <w:rPr>
          <w:rFonts w:ascii="Times New Roman" w:hAnsi="Times New Roman"/>
          <w:sz w:val="26"/>
          <w:szCs w:val="26"/>
        </w:rPr>
        <w:t xml:space="preserve">ssions early in the process.”  </w:t>
      </w:r>
      <w:r w:rsidR="000B6FD7" w:rsidRPr="000B6FD7">
        <w:rPr>
          <w:rFonts w:ascii="Times New Roman" w:hAnsi="Times New Roman"/>
          <w:i/>
          <w:sz w:val="26"/>
          <w:szCs w:val="26"/>
        </w:rPr>
        <w:t>Id</w:t>
      </w:r>
      <w:r w:rsidR="00F97ABF">
        <w:rPr>
          <w:rFonts w:ascii="Times New Roman" w:hAnsi="Times New Roman"/>
          <w:sz w:val="26"/>
          <w:szCs w:val="26"/>
        </w:rPr>
        <w:t>. at 5.  PGW states that the letter was not intended to confuse the Complainant.</w:t>
      </w:r>
      <w:r>
        <w:rPr>
          <w:rFonts w:ascii="Times New Roman" w:hAnsi="Times New Roman"/>
          <w:sz w:val="26"/>
          <w:szCs w:val="26"/>
        </w:rPr>
        <w:t xml:space="preserve">  On the same day, PGW also filed and served its Preliminary</w:t>
      </w:r>
      <w:r w:rsidR="00F97ABF">
        <w:rPr>
          <w:rFonts w:ascii="Times New Roman" w:hAnsi="Times New Roman"/>
          <w:sz w:val="26"/>
          <w:szCs w:val="26"/>
        </w:rPr>
        <w:t xml:space="preserve"> </w:t>
      </w:r>
      <w:r>
        <w:rPr>
          <w:rFonts w:ascii="Times New Roman" w:hAnsi="Times New Roman"/>
          <w:sz w:val="26"/>
          <w:szCs w:val="26"/>
        </w:rPr>
        <w:t>Objections, which included a Notice to Plead th</w:t>
      </w:r>
      <w:r w:rsidR="00A131CF">
        <w:rPr>
          <w:rFonts w:ascii="Times New Roman" w:hAnsi="Times New Roman"/>
          <w:sz w:val="26"/>
          <w:szCs w:val="26"/>
        </w:rPr>
        <w:t>at informed the Complainant that</w:t>
      </w:r>
      <w:r>
        <w:rPr>
          <w:rFonts w:ascii="Times New Roman" w:hAnsi="Times New Roman"/>
          <w:sz w:val="26"/>
          <w:szCs w:val="26"/>
        </w:rPr>
        <w:t>, if she failed to respond within ten days, she could be deemed in default and a judgment could be entered against her.</w:t>
      </w:r>
      <w:r w:rsidR="0000198C">
        <w:rPr>
          <w:rFonts w:ascii="Times New Roman" w:hAnsi="Times New Roman"/>
          <w:sz w:val="26"/>
          <w:szCs w:val="26"/>
        </w:rPr>
        <w:t xml:space="preserve">  </w:t>
      </w:r>
      <w:r w:rsidR="0000198C" w:rsidRPr="0000198C">
        <w:rPr>
          <w:rFonts w:ascii="Times New Roman" w:hAnsi="Times New Roman"/>
          <w:i/>
          <w:sz w:val="26"/>
          <w:szCs w:val="26"/>
        </w:rPr>
        <w:t>Id</w:t>
      </w:r>
      <w:r w:rsidR="0000198C">
        <w:rPr>
          <w:rFonts w:ascii="Times New Roman" w:hAnsi="Times New Roman"/>
          <w:sz w:val="26"/>
          <w:szCs w:val="26"/>
        </w:rPr>
        <w:t>.</w:t>
      </w:r>
      <w:r>
        <w:rPr>
          <w:rFonts w:ascii="Times New Roman" w:hAnsi="Times New Roman"/>
          <w:sz w:val="26"/>
          <w:szCs w:val="26"/>
        </w:rPr>
        <w:t xml:space="preserve">  </w:t>
      </w:r>
    </w:p>
    <w:p w:rsidR="0000198C" w:rsidRDefault="0000198C" w:rsidP="00BD268A">
      <w:pPr>
        <w:spacing w:line="360" w:lineRule="auto"/>
        <w:ind w:firstLine="1440"/>
        <w:rPr>
          <w:rFonts w:ascii="Times New Roman" w:hAnsi="Times New Roman"/>
          <w:sz w:val="26"/>
          <w:szCs w:val="26"/>
        </w:rPr>
      </w:pPr>
    </w:p>
    <w:p w:rsidR="006E080B" w:rsidRDefault="007224D8" w:rsidP="00BD268A">
      <w:pPr>
        <w:spacing w:line="360" w:lineRule="auto"/>
        <w:ind w:firstLine="1440"/>
        <w:rPr>
          <w:rFonts w:ascii="Times New Roman" w:hAnsi="Times New Roman"/>
          <w:sz w:val="26"/>
          <w:szCs w:val="26"/>
        </w:rPr>
      </w:pPr>
      <w:r>
        <w:rPr>
          <w:rFonts w:ascii="Times New Roman" w:hAnsi="Times New Roman"/>
          <w:sz w:val="26"/>
          <w:szCs w:val="26"/>
        </w:rPr>
        <w:t xml:space="preserve">To the extent that any confusion remained, PGW argues that it should have been relieved by the Commission’s Notice </w:t>
      </w:r>
      <w:r w:rsidR="0013462C">
        <w:rPr>
          <w:rFonts w:ascii="Times New Roman" w:hAnsi="Times New Roman"/>
          <w:sz w:val="26"/>
          <w:szCs w:val="26"/>
        </w:rPr>
        <w:t>dated</w:t>
      </w:r>
      <w:r w:rsidR="00E659B1">
        <w:rPr>
          <w:rFonts w:ascii="Times New Roman" w:hAnsi="Times New Roman"/>
          <w:sz w:val="26"/>
          <w:szCs w:val="26"/>
        </w:rPr>
        <w:t xml:space="preserve"> July 19, 2011, which i</w:t>
      </w:r>
      <w:r w:rsidR="0013462C">
        <w:rPr>
          <w:rFonts w:ascii="Times New Roman" w:hAnsi="Times New Roman"/>
          <w:sz w:val="26"/>
          <w:szCs w:val="26"/>
        </w:rPr>
        <w:t>nformed the Parties that an ALJ had been assigned to resolve issues that may arise in the preliminary phase of the proceeding (</w:t>
      </w:r>
      <w:r w:rsidR="0013462C" w:rsidRPr="0013462C">
        <w:rPr>
          <w:rFonts w:ascii="Times New Roman" w:hAnsi="Times New Roman"/>
          <w:i/>
          <w:sz w:val="26"/>
          <w:szCs w:val="26"/>
        </w:rPr>
        <w:t>e.g.</w:t>
      </w:r>
      <w:r w:rsidR="0013462C">
        <w:rPr>
          <w:rFonts w:ascii="Times New Roman" w:hAnsi="Times New Roman"/>
          <w:sz w:val="26"/>
          <w:szCs w:val="26"/>
        </w:rPr>
        <w:t xml:space="preserve">, PGW’s Preliminary Objections).  The Notice included a one-sentence paragraph stating as follows:  “An Initial Hearing, </w:t>
      </w:r>
      <w:r w:rsidR="0013462C" w:rsidRPr="00E659B1">
        <w:rPr>
          <w:rFonts w:ascii="Times New Roman" w:hAnsi="Times New Roman"/>
          <w:b/>
          <w:sz w:val="26"/>
          <w:szCs w:val="26"/>
        </w:rPr>
        <w:t>if necessary</w:t>
      </w:r>
      <w:r w:rsidR="0013462C">
        <w:rPr>
          <w:rFonts w:ascii="Times New Roman" w:hAnsi="Times New Roman"/>
          <w:sz w:val="26"/>
          <w:szCs w:val="26"/>
        </w:rPr>
        <w:t xml:space="preserve">, will be scheduled at a later date, and the parties will be promptly notified by mail of the date, </w:t>
      </w:r>
      <w:r w:rsidR="0013462C">
        <w:rPr>
          <w:rFonts w:ascii="Times New Roman" w:hAnsi="Times New Roman"/>
          <w:sz w:val="26"/>
          <w:szCs w:val="26"/>
        </w:rPr>
        <w:lastRenderedPageBreak/>
        <w:t>time and location for the hearing.”</w:t>
      </w:r>
      <w:r w:rsidR="00E659B1">
        <w:rPr>
          <w:rFonts w:ascii="Times New Roman" w:hAnsi="Times New Roman"/>
          <w:sz w:val="26"/>
          <w:szCs w:val="26"/>
        </w:rPr>
        <w:t xml:space="preserve">  Notice at 1 (emphasis in the original</w:t>
      </w:r>
      <w:r w:rsidR="0013462C">
        <w:rPr>
          <w:rFonts w:ascii="Times New Roman" w:hAnsi="Times New Roman"/>
          <w:sz w:val="26"/>
          <w:szCs w:val="26"/>
        </w:rPr>
        <w:t xml:space="preserve">).  PGW submits that this Notice informed the Parties </w:t>
      </w:r>
      <w:r w:rsidR="00E659B1">
        <w:rPr>
          <w:rFonts w:ascii="Times New Roman" w:hAnsi="Times New Roman"/>
          <w:sz w:val="26"/>
          <w:szCs w:val="26"/>
        </w:rPr>
        <w:t xml:space="preserve">in bold type </w:t>
      </w:r>
      <w:r w:rsidR="0013462C">
        <w:rPr>
          <w:rFonts w:ascii="Times New Roman" w:hAnsi="Times New Roman"/>
          <w:sz w:val="26"/>
          <w:szCs w:val="26"/>
        </w:rPr>
        <w:t>that a hearing migh</w:t>
      </w:r>
      <w:r w:rsidR="0000198C">
        <w:rPr>
          <w:rFonts w:ascii="Times New Roman" w:hAnsi="Times New Roman"/>
          <w:sz w:val="26"/>
          <w:szCs w:val="26"/>
        </w:rPr>
        <w:t xml:space="preserve">t not be necessary, and </w:t>
      </w:r>
      <w:r w:rsidR="0013462C">
        <w:rPr>
          <w:rFonts w:ascii="Times New Roman" w:hAnsi="Times New Roman"/>
          <w:sz w:val="26"/>
          <w:szCs w:val="26"/>
        </w:rPr>
        <w:t>that the Complainant’s select</w:t>
      </w:r>
      <w:r w:rsidR="00A131CF">
        <w:rPr>
          <w:rFonts w:ascii="Times New Roman" w:hAnsi="Times New Roman"/>
          <w:sz w:val="26"/>
          <w:szCs w:val="26"/>
        </w:rPr>
        <w:t>ive reading of</w:t>
      </w:r>
      <w:r w:rsidR="0013462C">
        <w:rPr>
          <w:rFonts w:ascii="Times New Roman" w:hAnsi="Times New Roman"/>
          <w:sz w:val="26"/>
          <w:szCs w:val="26"/>
        </w:rPr>
        <w:t xml:space="preserve"> the Commission’s Notice</w:t>
      </w:r>
      <w:r w:rsidR="00A131CF">
        <w:rPr>
          <w:rFonts w:ascii="Times New Roman" w:hAnsi="Times New Roman"/>
          <w:sz w:val="26"/>
          <w:szCs w:val="26"/>
        </w:rPr>
        <w:t xml:space="preserve"> fails to show how the Complainant’s right to be heard was violated.  </w:t>
      </w:r>
      <w:r w:rsidR="00B22864">
        <w:rPr>
          <w:rFonts w:ascii="Times New Roman" w:hAnsi="Times New Roman"/>
          <w:sz w:val="26"/>
          <w:szCs w:val="26"/>
        </w:rPr>
        <w:t>PGW notes that t</w:t>
      </w:r>
      <w:r w:rsidR="00A131CF">
        <w:rPr>
          <w:rFonts w:ascii="Times New Roman" w:hAnsi="Times New Roman"/>
          <w:sz w:val="26"/>
          <w:szCs w:val="26"/>
        </w:rPr>
        <w:t>he Complainant failed to respond to PGW’s Preliminary Objections despite being informed by the Notice to Plead that a judgment could be entered against her.</w:t>
      </w:r>
      <w:r w:rsidR="0000198C">
        <w:rPr>
          <w:rFonts w:ascii="Times New Roman" w:hAnsi="Times New Roman"/>
          <w:sz w:val="26"/>
          <w:szCs w:val="26"/>
        </w:rPr>
        <w:t xml:space="preserve">  </w:t>
      </w:r>
      <w:r w:rsidR="0000198C" w:rsidRPr="0000198C">
        <w:rPr>
          <w:rFonts w:ascii="Times New Roman" w:hAnsi="Times New Roman"/>
          <w:i/>
          <w:sz w:val="26"/>
          <w:szCs w:val="26"/>
        </w:rPr>
        <w:t>Id</w:t>
      </w:r>
      <w:r w:rsidR="0000198C">
        <w:rPr>
          <w:rFonts w:ascii="Times New Roman" w:hAnsi="Times New Roman"/>
          <w:sz w:val="26"/>
          <w:szCs w:val="26"/>
        </w:rPr>
        <w:t>. at 5-6.</w:t>
      </w:r>
    </w:p>
    <w:p w:rsidR="00A131CF" w:rsidRDefault="00A131CF" w:rsidP="00BD268A">
      <w:pPr>
        <w:spacing w:line="360" w:lineRule="auto"/>
        <w:ind w:firstLine="1440"/>
        <w:rPr>
          <w:rFonts w:ascii="Times New Roman" w:hAnsi="Times New Roman"/>
          <w:sz w:val="26"/>
          <w:szCs w:val="26"/>
        </w:rPr>
      </w:pPr>
    </w:p>
    <w:p w:rsidR="00A131CF" w:rsidRDefault="00A131CF" w:rsidP="00BD268A">
      <w:pPr>
        <w:spacing w:line="360" w:lineRule="auto"/>
        <w:ind w:firstLine="1440"/>
        <w:rPr>
          <w:rFonts w:ascii="Times New Roman" w:hAnsi="Times New Roman"/>
          <w:sz w:val="26"/>
          <w:szCs w:val="26"/>
        </w:rPr>
      </w:pPr>
      <w:r>
        <w:rPr>
          <w:rFonts w:ascii="Times New Roman" w:hAnsi="Times New Roman"/>
          <w:sz w:val="26"/>
          <w:szCs w:val="26"/>
        </w:rPr>
        <w:t>In response to the Complainant’s argument that PGW failed to mitigate its damages</w:t>
      </w:r>
      <w:r w:rsidR="000B6FD7">
        <w:rPr>
          <w:rFonts w:ascii="Times New Roman" w:hAnsi="Times New Roman"/>
          <w:sz w:val="26"/>
          <w:szCs w:val="26"/>
        </w:rPr>
        <w:t xml:space="preserve"> by terminating service to the Complainant’s tenants</w:t>
      </w:r>
      <w:r>
        <w:rPr>
          <w:rFonts w:ascii="Times New Roman" w:hAnsi="Times New Roman"/>
          <w:sz w:val="26"/>
          <w:szCs w:val="26"/>
        </w:rPr>
        <w:t xml:space="preserve">, PGW argues that this argument was not raised in the Complaint, and is improperly raised in the Complainant’s Exceptions.   In addition, even if the argument had been raised, it does not affect the </w:t>
      </w:r>
      <w:r w:rsidR="0000198C">
        <w:rPr>
          <w:rFonts w:ascii="Times New Roman" w:hAnsi="Times New Roman"/>
          <w:sz w:val="26"/>
          <w:szCs w:val="26"/>
        </w:rPr>
        <w:t xml:space="preserve">conclusion </w:t>
      </w:r>
      <w:r>
        <w:rPr>
          <w:rFonts w:ascii="Times New Roman" w:hAnsi="Times New Roman"/>
          <w:sz w:val="26"/>
          <w:szCs w:val="26"/>
        </w:rPr>
        <w:t>that the Commission lacks jurisdiction over liens filed under the Municipal Lien Act.</w:t>
      </w:r>
      <w:r w:rsidR="0000198C">
        <w:rPr>
          <w:rFonts w:ascii="Times New Roman" w:hAnsi="Times New Roman"/>
          <w:sz w:val="26"/>
          <w:szCs w:val="26"/>
        </w:rPr>
        <w:t xml:space="preserve">  </w:t>
      </w:r>
      <w:r w:rsidR="0000198C" w:rsidRPr="0000198C">
        <w:rPr>
          <w:rFonts w:ascii="Times New Roman" w:hAnsi="Times New Roman"/>
          <w:i/>
          <w:sz w:val="26"/>
          <w:szCs w:val="26"/>
        </w:rPr>
        <w:t>Id</w:t>
      </w:r>
      <w:r w:rsidR="0000198C">
        <w:rPr>
          <w:rFonts w:ascii="Times New Roman" w:hAnsi="Times New Roman"/>
          <w:sz w:val="26"/>
          <w:szCs w:val="26"/>
        </w:rPr>
        <w:t>. at 6.</w:t>
      </w:r>
    </w:p>
    <w:p w:rsidR="0000198C" w:rsidRDefault="0000198C" w:rsidP="00BD268A">
      <w:pPr>
        <w:spacing w:line="360" w:lineRule="auto"/>
        <w:ind w:firstLine="1440"/>
        <w:rPr>
          <w:rFonts w:ascii="Times New Roman" w:hAnsi="Times New Roman"/>
          <w:sz w:val="26"/>
          <w:szCs w:val="26"/>
        </w:rPr>
      </w:pPr>
    </w:p>
    <w:p w:rsidR="007C2C03" w:rsidRDefault="0000198C" w:rsidP="00741CA6">
      <w:pPr>
        <w:spacing w:line="360" w:lineRule="auto"/>
        <w:ind w:firstLine="1440"/>
        <w:rPr>
          <w:rFonts w:ascii="Times New Roman" w:hAnsi="Times New Roman"/>
          <w:sz w:val="26"/>
          <w:szCs w:val="26"/>
        </w:rPr>
      </w:pPr>
      <w:r>
        <w:rPr>
          <w:rFonts w:ascii="Times New Roman" w:hAnsi="Times New Roman"/>
          <w:sz w:val="26"/>
          <w:szCs w:val="26"/>
        </w:rPr>
        <w:t>In response to the Complainant’s argument that the Commission has jurisdiction to hear controversies concerning incorrect billing amounts and the responsibility for billing charges, PGW argues that the Complaint speaks more to the placement of a lien on her property for gas service used by her tenants than to the accuracy of the tenants’ bills.  PGW submits that</w:t>
      </w:r>
      <w:r w:rsidR="00741CA6">
        <w:rPr>
          <w:rFonts w:ascii="Times New Roman" w:hAnsi="Times New Roman"/>
          <w:sz w:val="26"/>
          <w:szCs w:val="26"/>
        </w:rPr>
        <w:t xml:space="preserve"> the Complainant has no knowledge of the gas service provided to her tenants, and would </w:t>
      </w:r>
      <w:r w:rsidR="00533C53">
        <w:rPr>
          <w:rFonts w:ascii="Times New Roman" w:hAnsi="Times New Roman"/>
          <w:sz w:val="26"/>
          <w:szCs w:val="26"/>
        </w:rPr>
        <w:t xml:space="preserve">not </w:t>
      </w:r>
      <w:r w:rsidR="00741CA6">
        <w:rPr>
          <w:rFonts w:ascii="Times New Roman" w:hAnsi="Times New Roman"/>
          <w:sz w:val="26"/>
          <w:szCs w:val="26"/>
        </w:rPr>
        <w:t xml:space="preserve">know if the unpaid balances were accurate.  “To try to raise the accuracy argument in these exceptions is a collateral attack on the authority to collect for unpaid gas debt under the Municipal Lien Act.”  </w:t>
      </w:r>
      <w:r w:rsidR="00741CA6" w:rsidRPr="00741CA6">
        <w:rPr>
          <w:rFonts w:ascii="Times New Roman" w:hAnsi="Times New Roman"/>
          <w:i/>
          <w:sz w:val="26"/>
          <w:szCs w:val="26"/>
        </w:rPr>
        <w:t>Id</w:t>
      </w:r>
      <w:r w:rsidR="00741CA6">
        <w:rPr>
          <w:rFonts w:ascii="Times New Roman" w:hAnsi="Times New Roman"/>
          <w:sz w:val="26"/>
          <w:szCs w:val="26"/>
        </w:rPr>
        <w:t>. at 4.</w:t>
      </w:r>
    </w:p>
    <w:p w:rsidR="00B22864" w:rsidRDefault="00B22864" w:rsidP="00F35B41">
      <w:pPr>
        <w:spacing w:line="360" w:lineRule="auto"/>
        <w:jc w:val="both"/>
        <w:rPr>
          <w:rFonts w:ascii="Times New Roman" w:hAnsi="Times New Roman"/>
          <w:b/>
          <w:sz w:val="26"/>
          <w:szCs w:val="26"/>
        </w:rPr>
      </w:pPr>
    </w:p>
    <w:p w:rsidR="00533C53" w:rsidRPr="00F35B41" w:rsidRDefault="00533C53" w:rsidP="00F35B41">
      <w:pPr>
        <w:spacing w:line="360" w:lineRule="auto"/>
        <w:jc w:val="both"/>
        <w:rPr>
          <w:rFonts w:ascii="Times New Roman" w:hAnsi="Times New Roman"/>
          <w:b/>
          <w:sz w:val="26"/>
          <w:szCs w:val="26"/>
        </w:rPr>
      </w:pPr>
      <w:r>
        <w:rPr>
          <w:rFonts w:ascii="Times New Roman" w:hAnsi="Times New Roman"/>
          <w:b/>
          <w:sz w:val="26"/>
          <w:szCs w:val="26"/>
        </w:rPr>
        <w:t>Disposition</w:t>
      </w:r>
    </w:p>
    <w:p w:rsidR="00533C53" w:rsidRDefault="00533C53" w:rsidP="00BD268A">
      <w:pPr>
        <w:spacing w:line="360" w:lineRule="auto"/>
        <w:ind w:firstLine="1440"/>
        <w:rPr>
          <w:rFonts w:ascii="Times New Roman" w:hAnsi="Times New Roman"/>
          <w:sz w:val="26"/>
          <w:szCs w:val="26"/>
        </w:rPr>
      </w:pPr>
    </w:p>
    <w:p w:rsidR="00A36456" w:rsidRDefault="00741CA6" w:rsidP="001A4506">
      <w:pPr>
        <w:spacing w:line="360" w:lineRule="auto"/>
        <w:ind w:firstLine="1440"/>
        <w:rPr>
          <w:rFonts w:ascii="Times New Roman" w:hAnsi="Times New Roman"/>
          <w:sz w:val="26"/>
          <w:szCs w:val="26"/>
        </w:rPr>
      </w:pPr>
      <w:r>
        <w:rPr>
          <w:rFonts w:ascii="Times New Roman" w:hAnsi="Times New Roman"/>
          <w:sz w:val="26"/>
          <w:szCs w:val="26"/>
        </w:rPr>
        <w:t>After review, we shall deny the Complainant’s Except</w:t>
      </w:r>
      <w:r w:rsidR="009F1B36">
        <w:rPr>
          <w:rFonts w:ascii="Times New Roman" w:hAnsi="Times New Roman"/>
          <w:sz w:val="26"/>
          <w:szCs w:val="26"/>
        </w:rPr>
        <w:t>ions.  With regard to her argument</w:t>
      </w:r>
      <w:r w:rsidR="0039276B">
        <w:rPr>
          <w:rFonts w:ascii="Times New Roman" w:hAnsi="Times New Roman"/>
          <w:sz w:val="26"/>
          <w:szCs w:val="26"/>
        </w:rPr>
        <w:t xml:space="preserve"> </w:t>
      </w:r>
      <w:r>
        <w:rPr>
          <w:rFonts w:ascii="Times New Roman" w:hAnsi="Times New Roman"/>
          <w:sz w:val="26"/>
          <w:szCs w:val="26"/>
        </w:rPr>
        <w:t>that she was deprived of her right to a hearing, the Complainant mis</w:t>
      </w:r>
      <w:r w:rsidR="001F54D7">
        <w:rPr>
          <w:rFonts w:ascii="Times New Roman" w:hAnsi="Times New Roman"/>
          <w:sz w:val="26"/>
          <w:szCs w:val="26"/>
        </w:rPr>
        <w:t>interprets</w:t>
      </w:r>
      <w:r>
        <w:rPr>
          <w:rFonts w:ascii="Times New Roman" w:hAnsi="Times New Roman"/>
          <w:sz w:val="26"/>
          <w:szCs w:val="26"/>
        </w:rPr>
        <w:t xml:space="preserve"> the Commission’s Notice of July </w:t>
      </w:r>
      <w:r w:rsidR="001F54D7">
        <w:rPr>
          <w:rFonts w:ascii="Times New Roman" w:hAnsi="Times New Roman"/>
          <w:sz w:val="26"/>
          <w:szCs w:val="26"/>
        </w:rPr>
        <w:t>19, 2011, which clearly indicate</w:t>
      </w:r>
      <w:r w:rsidR="00A81113">
        <w:rPr>
          <w:rFonts w:ascii="Times New Roman" w:hAnsi="Times New Roman"/>
          <w:sz w:val="26"/>
          <w:szCs w:val="26"/>
        </w:rPr>
        <w:t>d</w:t>
      </w:r>
      <w:r w:rsidR="001F54D7">
        <w:rPr>
          <w:rFonts w:ascii="Times New Roman" w:hAnsi="Times New Roman"/>
          <w:sz w:val="26"/>
          <w:szCs w:val="26"/>
        </w:rPr>
        <w:t xml:space="preserve"> that a h</w:t>
      </w:r>
      <w:r w:rsidR="00243078">
        <w:rPr>
          <w:rFonts w:ascii="Times New Roman" w:hAnsi="Times New Roman"/>
          <w:sz w:val="26"/>
          <w:szCs w:val="26"/>
        </w:rPr>
        <w:t xml:space="preserve">earing </w:t>
      </w:r>
      <w:r w:rsidR="00A81113">
        <w:rPr>
          <w:rFonts w:ascii="Times New Roman" w:hAnsi="Times New Roman"/>
          <w:sz w:val="26"/>
          <w:szCs w:val="26"/>
        </w:rPr>
        <w:t xml:space="preserve">would </w:t>
      </w:r>
      <w:r w:rsidR="00243078">
        <w:rPr>
          <w:rFonts w:ascii="Times New Roman" w:hAnsi="Times New Roman"/>
          <w:sz w:val="26"/>
          <w:szCs w:val="26"/>
        </w:rPr>
        <w:t xml:space="preserve">not </w:t>
      </w:r>
      <w:r w:rsidR="00A81113">
        <w:rPr>
          <w:rFonts w:ascii="Times New Roman" w:hAnsi="Times New Roman"/>
          <w:sz w:val="26"/>
          <w:szCs w:val="26"/>
        </w:rPr>
        <w:t xml:space="preserve">necessarily </w:t>
      </w:r>
      <w:r w:rsidR="00243078">
        <w:rPr>
          <w:rFonts w:ascii="Times New Roman" w:hAnsi="Times New Roman"/>
          <w:sz w:val="26"/>
          <w:szCs w:val="26"/>
        </w:rPr>
        <w:t>be requir</w:t>
      </w:r>
      <w:r w:rsidR="001F54D7">
        <w:rPr>
          <w:rFonts w:ascii="Times New Roman" w:hAnsi="Times New Roman"/>
          <w:sz w:val="26"/>
          <w:szCs w:val="26"/>
        </w:rPr>
        <w:t xml:space="preserve">ed in this proceeding.  The Complainant also </w:t>
      </w:r>
      <w:r w:rsidR="001F54D7">
        <w:rPr>
          <w:rFonts w:ascii="Times New Roman" w:hAnsi="Times New Roman"/>
          <w:sz w:val="26"/>
          <w:szCs w:val="26"/>
        </w:rPr>
        <w:lastRenderedPageBreak/>
        <w:t xml:space="preserve">misconstrues the date that </w:t>
      </w:r>
      <w:r w:rsidR="00B22864">
        <w:rPr>
          <w:rFonts w:ascii="Times New Roman" w:hAnsi="Times New Roman"/>
          <w:sz w:val="26"/>
          <w:szCs w:val="26"/>
        </w:rPr>
        <w:t xml:space="preserve">the </w:t>
      </w:r>
      <w:r w:rsidR="001F54D7">
        <w:rPr>
          <w:rFonts w:ascii="Times New Roman" w:hAnsi="Times New Roman"/>
          <w:sz w:val="26"/>
          <w:szCs w:val="26"/>
        </w:rPr>
        <w:t xml:space="preserve">ALJ’s Initial Decision was issued as the date that a hearing was held without her knowledge.  </w:t>
      </w:r>
      <w:r w:rsidR="00A81113">
        <w:rPr>
          <w:rFonts w:ascii="Times New Roman" w:hAnsi="Times New Roman"/>
          <w:sz w:val="26"/>
          <w:szCs w:val="26"/>
        </w:rPr>
        <w:t>An evidentiary hearing was not held in this proceeding</w:t>
      </w:r>
      <w:r w:rsidR="001A4506">
        <w:rPr>
          <w:rFonts w:ascii="Times New Roman" w:hAnsi="Times New Roman"/>
          <w:sz w:val="26"/>
          <w:szCs w:val="26"/>
        </w:rPr>
        <w:t>.  Accordingly, the Complainant’</w:t>
      </w:r>
      <w:r w:rsidR="00013029">
        <w:rPr>
          <w:rFonts w:ascii="Times New Roman" w:hAnsi="Times New Roman"/>
          <w:sz w:val="26"/>
          <w:szCs w:val="26"/>
        </w:rPr>
        <w:t>s contentions that the Commission somehow promised her that an evidentiary hearing would be held, and/or held an evidentiary hearing without her knowledge, are factually incorrect</w:t>
      </w:r>
      <w:r w:rsidR="00884245">
        <w:rPr>
          <w:rFonts w:ascii="Times New Roman" w:hAnsi="Times New Roman"/>
          <w:sz w:val="26"/>
          <w:szCs w:val="26"/>
        </w:rPr>
        <w:t>.  H</w:t>
      </w:r>
      <w:r w:rsidR="00013029">
        <w:rPr>
          <w:rFonts w:ascii="Times New Roman" w:hAnsi="Times New Roman"/>
          <w:sz w:val="26"/>
          <w:szCs w:val="26"/>
        </w:rPr>
        <w:t>er Exceptions on these points will be denied.</w:t>
      </w:r>
      <w:r w:rsidR="00A36456">
        <w:rPr>
          <w:rFonts w:ascii="Times New Roman" w:hAnsi="Times New Roman"/>
          <w:sz w:val="26"/>
          <w:szCs w:val="26"/>
        </w:rPr>
        <w:t xml:space="preserve">  </w:t>
      </w:r>
    </w:p>
    <w:p w:rsidR="00A36456" w:rsidRDefault="00A36456" w:rsidP="001A4506">
      <w:pPr>
        <w:spacing w:line="360" w:lineRule="auto"/>
        <w:ind w:firstLine="1440"/>
        <w:rPr>
          <w:rFonts w:ascii="Times New Roman" w:hAnsi="Times New Roman"/>
          <w:sz w:val="26"/>
          <w:szCs w:val="26"/>
        </w:rPr>
      </w:pPr>
    </w:p>
    <w:p w:rsidR="00B4645E" w:rsidRDefault="00A36456" w:rsidP="004274B2">
      <w:pPr>
        <w:spacing w:line="360" w:lineRule="auto"/>
        <w:ind w:firstLine="1440"/>
        <w:rPr>
          <w:rFonts w:ascii="Times New Roman" w:hAnsi="Times New Roman"/>
          <w:sz w:val="26"/>
          <w:szCs w:val="26"/>
        </w:rPr>
      </w:pPr>
      <w:r>
        <w:rPr>
          <w:rFonts w:ascii="Times New Roman" w:hAnsi="Times New Roman"/>
          <w:sz w:val="26"/>
          <w:szCs w:val="26"/>
        </w:rPr>
        <w:t>We similarly reject the Complainant’s apparent argument that PGW’s letter of July 7, 2011, created a</w:t>
      </w:r>
      <w:r w:rsidR="00A51808">
        <w:rPr>
          <w:rFonts w:ascii="Times New Roman" w:hAnsi="Times New Roman"/>
          <w:sz w:val="26"/>
          <w:szCs w:val="26"/>
        </w:rPr>
        <w:t xml:space="preserve"> legal obligation on the part of</w:t>
      </w:r>
      <w:r>
        <w:rPr>
          <w:rFonts w:ascii="Times New Roman" w:hAnsi="Times New Roman"/>
          <w:sz w:val="26"/>
          <w:szCs w:val="26"/>
        </w:rPr>
        <w:t xml:space="preserve"> the Commission to hold an evidentiary hearing in this proceeding.</w:t>
      </w:r>
      <w:r w:rsidR="00B50729" w:rsidRPr="00B50729">
        <w:rPr>
          <w:rStyle w:val="FootnoteReference"/>
          <w:rFonts w:ascii="Times New Roman" w:hAnsi="Times New Roman"/>
          <w:sz w:val="26"/>
          <w:szCs w:val="26"/>
        </w:rPr>
        <w:t xml:space="preserve"> </w:t>
      </w:r>
      <w:r w:rsidR="00B50729">
        <w:rPr>
          <w:rStyle w:val="FootnoteReference"/>
          <w:rFonts w:ascii="Times New Roman" w:hAnsi="Times New Roman"/>
          <w:sz w:val="26"/>
          <w:szCs w:val="26"/>
        </w:rPr>
        <w:footnoteReference w:id="3"/>
      </w:r>
      <w:r w:rsidR="00A51808">
        <w:rPr>
          <w:rFonts w:ascii="Times New Roman" w:hAnsi="Times New Roman"/>
          <w:sz w:val="26"/>
          <w:szCs w:val="26"/>
        </w:rPr>
        <w:t xml:space="preserve">  </w:t>
      </w:r>
      <w:r w:rsidR="00E72958">
        <w:rPr>
          <w:rFonts w:ascii="Times New Roman" w:hAnsi="Times New Roman"/>
          <w:sz w:val="26"/>
          <w:szCs w:val="26"/>
        </w:rPr>
        <w:t xml:space="preserve">First, a party to a proceeding cannot </w:t>
      </w:r>
      <w:r w:rsidR="00B4645E">
        <w:rPr>
          <w:rFonts w:ascii="Times New Roman" w:hAnsi="Times New Roman"/>
          <w:sz w:val="26"/>
          <w:szCs w:val="26"/>
        </w:rPr>
        <w:t xml:space="preserve">create a legal </w:t>
      </w:r>
      <w:r w:rsidR="0039276B">
        <w:rPr>
          <w:rFonts w:ascii="Times New Roman" w:hAnsi="Times New Roman"/>
          <w:sz w:val="26"/>
          <w:szCs w:val="26"/>
        </w:rPr>
        <w:t xml:space="preserve">duty on the part of the Commission to conduct </w:t>
      </w:r>
      <w:r w:rsidR="00B4645E">
        <w:rPr>
          <w:rFonts w:ascii="Times New Roman" w:hAnsi="Times New Roman"/>
          <w:sz w:val="26"/>
          <w:szCs w:val="26"/>
        </w:rPr>
        <w:t>an evidentiary hearing where none otherwise exists</w:t>
      </w:r>
      <w:r w:rsidR="00E72958">
        <w:rPr>
          <w:rFonts w:ascii="Times New Roman" w:hAnsi="Times New Roman"/>
          <w:sz w:val="26"/>
          <w:szCs w:val="26"/>
        </w:rPr>
        <w:t xml:space="preserve">.  Second, to the extent that PGW’s letter </w:t>
      </w:r>
      <w:r w:rsidR="00B50729">
        <w:rPr>
          <w:rFonts w:ascii="Times New Roman" w:hAnsi="Times New Roman"/>
          <w:sz w:val="26"/>
          <w:szCs w:val="26"/>
        </w:rPr>
        <w:t>suggest</w:t>
      </w:r>
      <w:r w:rsidR="00E72958">
        <w:rPr>
          <w:rFonts w:ascii="Times New Roman" w:hAnsi="Times New Roman"/>
          <w:sz w:val="26"/>
          <w:szCs w:val="26"/>
        </w:rPr>
        <w:t xml:space="preserve">ed that a hearing would be held, the subsequent correspondence from the Commission clearly indicated otherwise.  </w:t>
      </w:r>
    </w:p>
    <w:p w:rsidR="00B4645E" w:rsidRDefault="00B4645E" w:rsidP="004274B2">
      <w:pPr>
        <w:spacing w:line="360" w:lineRule="auto"/>
        <w:ind w:firstLine="1440"/>
        <w:rPr>
          <w:rFonts w:ascii="Times New Roman" w:hAnsi="Times New Roman"/>
          <w:sz w:val="26"/>
          <w:szCs w:val="26"/>
        </w:rPr>
      </w:pPr>
    </w:p>
    <w:p w:rsidR="00F35B41" w:rsidRDefault="00E72958" w:rsidP="004274B2">
      <w:pPr>
        <w:spacing w:line="360" w:lineRule="auto"/>
        <w:ind w:firstLine="1440"/>
        <w:rPr>
          <w:rFonts w:ascii="Times New Roman" w:hAnsi="Times New Roman"/>
          <w:sz w:val="26"/>
          <w:szCs w:val="26"/>
        </w:rPr>
      </w:pPr>
      <w:r>
        <w:rPr>
          <w:rFonts w:ascii="Times New Roman" w:hAnsi="Times New Roman"/>
          <w:sz w:val="26"/>
          <w:szCs w:val="26"/>
        </w:rPr>
        <w:t xml:space="preserve">An evidentiary hearing is </w:t>
      </w:r>
      <w:r w:rsidR="0039276B">
        <w:rPr>
          <w:rFonts w:ascii="Times New Roman" w:hAnsi="Times New Roman"/>
          <w:sz w:val="26"/>
          <w:szCs w:val="26"/>
        </w:rPr>
        <w:t xml:space="preserve">not </w:t>
      </w:r>
      <w:r w:rsidR="001A4506">
        <w:rPr>
          <w:rFonts w:ascii="Times New Roman" w:hAnsi="Times New Roman"/>
          <w:sz w:val="26"/>
          <w:szCs w:val="26"/>
        </w:rPr>
        <w:t>contemplated under the Commission’s procedures governing preliminary objections</w:t>
      </w:r>
      <w:r w:rsidR="00A81113">
        <w:rPr>
          <w:rFonts w:ascii="Times New Roman" w:hAnsi="Times New Roman"/>
          <w:sz w:val="26"/>
          <w:szCs w:val="26"/>
        </w:rPr>
        <w:t xml:space="preserve">.  </w:t>
      </w:r>
      <w:r w:rsidR="001A4506">
        <w:rPr>
          <w:rFonts w:ascii="Times New Roman" w:hAnsi="Times New Roman"/>
          <w:sz w:val="26"/>
          <w:szCs w:val="26"/>
        </w:rPr>
        <w:t xml:space="preserve">52 Pa. Code § 5.101(g).  </w:t>
      </w:r>
      <w:r w:rsidR="004274B2">
        <w:rPr>
          <w:rFonts w:ascii="Times New Roman" w:hAnsi="Times New Roman"/>
          <w:sz w:val="26"/>
          <w:szCs w:val="26"/>
        </w:rPr>
        <w:t>Here, t</w:t>
      </w:r>
      <w:r w:rsidR="001F54D7">
        <w:rPr>
          <w:rFonts w:ascii="Times New Roman" w:hAnsi="Times New Roman"/>
          <w:sz w:val="26"/>
          <w:szCs w:val="26"/>
        </w:rPr>
        <w:t>he ALJ concluded</w:t>
      </w:r>
      <w:r w:rsidR="009F1B36">
        <w:rPr>
          <w:rFonts w:ascii="Times New Roman" w:hAnsi="Times New Roman"/>
          <w:sz w:val="26"/>
          <w:szCs w:val="26"/>
        </w:rPr>
        <w:t>, as a matter of law,</w:t>
      </w:r>
      <w:r w:rsidR="001F54D7" w:rsidRPr="001F54D7">
        <w:rPr>
          <w:rFonts w:ascii="Times New Roman" w:hAnsi="Times New Roman"/>
          <w:sz w:val="26"/>
          <w:szCs w:val="26"/>
        </w:rPr>
        <w:t xml:space="preserve"> </w:t>
      </w:r>
      <w:r w:rsidR="001F54D7">
        <w:rPr>
          <w:rFonts w:ascii="Times New Roman" w:hAnsi="Times New Roman"/>
          <w:sz w:val="26"/>
          <w:szCs w:val="26"/>
        </w:rPr>
        <w:t>that the Commission does not have jurisdiction over the subject matter of the Complaint</w:t>
      </w:r>
      <w:r w:rsidR="0039276B">
        <w:rPr>
          <w:rFonts w:ascii="Times New Roman" w:hAnsi="Times New Roman"/>
          <w:sz w:val="26"/>
          <w:szCs w:val="26"/>
        </w:rPr>
        <w:t>.</w:t>
      </w:r>
      <w:r w:rsidR="004274B2">
        <w:rPr>
          <w:rFonts w:ascii="Times New Roman" w:hAnsi="Times New Roman"/>
          <w:sz w:val="26"/>
          <w:szCs w:val="26"/>
        </w:rPr>
        <w:t xml:space="preserve">  It is well settled that an evidentiary hearing is not required where the question presented to the Commission is one of law.  </w:t>
      </w:r>
      <w:r w:rsidR="004274B2" w:rsidRPr="00900872">
        <w:rPr>
          <w:rFonts w:ascii="Times New Roman" w:hAnsi="Times New Roman"/>
          <w:i/>
          <w:sz w:val="26"/>
          <w:szCs w:val="26"/>
        </w:rPr>
        <w:t>Lehigh Valley Power Committee v. Pa. PUC</w:t>
      </w:r>
      <w:r w:rsidR="004274B2">
        <w:rPr>
          <w:rFonts w:ascii="Times New Roman" w:hAnsi="Times New Roman"/>
          <w:sz w:val="26"/>
          <w:szCs w:val="26"/>
        </w:rPr>
        <w:t xml:space="preserve">, 563 A.2d 548 (Pa. Cmwlth. 1989); </w:t>
      </w:r>
      <w:r w:rsidR="004274B2" w:rsidRPr="00900872">
        <w:rPr>
          <w:rFonts w:ascii="Times New Roman" w:hAnsi="Times New Roman"/>
          <w:i/>
          <w:sz w:val="26"/>
          <w:szCs w:val="26"/>
        </w:rPr>
        <w:t>White Oak Borough Authority v</w:t>
      </w:r>
      <w:r w:rsidR="00A21E2A">
        <w:rPr>
          <w:rFonts w:ascii="Times New Roman" w:hAnsi="Times New Roman"/>
          <w:i/>
          <w:sz w:val="26"/>
          <w:szCs w:val="26"/>
        </w:rPr>
        <w:t>.</w:t>
      </w:r>
      <w:r w:rsidR="004274B2" w:rsidRPr="00900872">
        <w:rPr>
          <w:rFonts w:ascii="Times New Roman" w:hAnsi="Times New Roman"/>
          <w:i/>
          <w:sz w:val="26"/>
          <w:szCs w:val="26"/>
        </w:rPr>
        <w:t xml:space="preserve"> Pa. PUC</w:t>
      </w:r>
      <w:r w:rsidR="004274B2">
        <w:rPr>
          <w:rFonts w:ascii="Times New Roman" w:hAnsi="Times New Roman"/>
          <w:sz w:val="26"/>
          <w:szCs w:val="26"/>
        </w:rPr>
        <w:t>, 103 A.2d 502 (Pa. Super 1954).  Finally,</w:t>
      </w:r>
      <w:r w:rsidR="009F1B36">
        <w:rPr>
          <w:rFonts w:ascii="Times New Roman" w:hAnsi="Times New Roman"/>
          <w:sz w:val="26"/>
          <w:szCs w:val="26"/>
        </w:rPr>
        <w:t xml:space="preserve"> </w:t>
      </w:r>
      <w:r w:rsidR="00A81113">
        <w:rPr>
          <w:rFonts w:ascii="Times New Roman" w:hAnsi="Times New Roman"/>
          <w:sz w:val="26"/>
          <w:szCs w:val="26"/>
        </w:rPr>
        <w:t xml:space="preserve">we note that </w:t>
      </w:r>
      <w:r w:rsidR="00560A3C">
        <w:rPr>
          <w:rFonts w:ascii="Times New Roman" w:hAnsi="Times New Roman"/>
          <w:sz w:val="26"/>
          <w:szCs w:val="26"/>
        </w:rPr>
        <w:t>t</w:t>
      </w:r>
      <w:r w:rsidR="001F54D7">
        <w:rPr>
          <w:rFonts w:ascii="Times New Roman" w:hAnsi="Times New Roman"/>
          <w:sz w:val="26"/>
          <w:szCs w:val="26"/>
        </w:rPr>
        <w:t>he Complainant had the right to respond to PGW’s Preliminary Objections, but failed t</w:t>
      </w:r>
      <w:r w:rsidR="00D50D44">
        <w:rPr>
          <w:rFonts w:ascii="Times New Roman" w:hAnsi="Times New Roman"/>
          <w:sz w:val="26"/>
          <w:szCs w:val="26"/>
        </w:rPr>
        <w:t xml:space="preserve">o do so.  Her argument that later she </w:t>
      </w:r>
      <w:r w:rsidR="001F54D7">
        <w:rPr>
          <w:rFonts w:ascii="Times New Roman" w:hAnsi="Times New Roman"/>
          <w:sz w:val="26"/>
          <w:szCs w:val="26"/>
        </w:rPr>
        <w:t>somehow was deprived of her right to be heard is without merit.</w:t>
      </w:r>
      <w:r w:rsidR="00B46435">
        <w:rPr>
          <w:rFonts w:ascii="Times New Roman" w:hAnsi="Times New Roman"/>
          <w:sz w:val="26"/>
          <w:szCs w:val="26"/>
        </w:rPr>
        <w:t xml:space="preserve"> </w:t>
      </w:r>
      <w:r w:rsidR="00D50D44">
        <w:rPr>
          <w:rFonts w:ascii="Times New Roman" w:hAnsi="Times New Roman"/>
          <w:sz w:val="26"/>
          <w:szCs w:val="26"/>
        </w:rPr>
        <w:t xml:space="preserve"> </w:t>
      </w:r>
    </w:p>
    <w:p w:rsidR="00F35B41" w:rsidRDefault="00F35B41" w:rsidP="00BD268A">
      <w:pPr>
        <w:spacing w:line="360" w:lineRule="auto"/>
        <w:ind w:firstLine="1440"/>
        <w:rPr>
          <w:rFonts w:ascii="Times New Roman" w:hAnsi="Times New Roman"/>
          <w:sz w:val="26"/>
          <w:szCs w:val="26"/>
        </w:rPr>
      </w:pPr>
    </w:p>
    <w:p w:rsidR="00F35B41" w:rsidRDefault="00D50D44" w:rsidP="009F1B36">
      <w:pPr>
        <w:spacing w:line="360" w:lineRule="auto"/>
        <w:ind w:firstLine="1440"/>
        <w:rPr>
          <w:rFonts w:ascii="Times New Roman" w:hAnsi="Times New Roman"/>
          <w:sz w:val="26"/>
          <w:szCs w:val="26"/>
        </w:rPr>
      </w:pPr>
      <w:r>
        <w:rPr>
          <w:rFonts w:ascii="Times New Roman" w:hAnsi="Times New Roman"/>
          <w:sz w:val="26"/>
          <w:szCs w:val="26"/>
        </w:rPr>
        <w:t xml:space="preserve">The Complainant’s second </w:t>
      </w:r>
      <w:r w:rsidR="009F1B36">
        <w:rPr>
          <w:rFonts w:ascii="Times New Roman" w:hAnsi="Times New Roman"/>
          <w:sz w:val="26"/>
          <w:szCs w:val="26"/>
        </w:rPr>
        <w:t>argument is</w:t>
      </w:r>
      <w:r w:rsidR="00BE6492">
        <w:rPr>
          <w:rFonts w:ascii="Times New Roman" w:hAnsi="Times New Roman"/>
          <w:sz w:val="26"/>
          <w:szCs w:val="26"/>
        </w:rPr>
        <w:t xml:space="preserve"> </w:t>
      </w:r>
      <w:r>
        <w:rPr>
          <w:rFonts w:ascii="Times New Roman" w:hAnsi="Times New Roman"/>
          <w:sz w:val="26"/>
          <w:szCs w:val="26"/>
        </w:rPr>
        <w:t>that PGW failed to mitigate its damages by not terminating service to the Complainant’s tenants</w:t>
      </w:r>
      <w:r w:rsidR="00B50729">
        <w:rPr>
          <w:rFonts w:ascii="Times New Roman" w:hAnsi="Times New Roman"/>
          <w:sz w:val="26"/>
          <w:szCs w:val="26"/>
        </w:rPr>
        <w:t xml:space="preserve"> before the tenant had a </w:t>
      </w:r>
      <w:r w:rsidR="00B50729">
        <w:rPr>
          <w:rFonts w:ascii="Times New Roman" w:hAnsi="Times New Roman"/>
          <w:sz w:val="26"/>
          <w:szCs w:val="26"/>
        </w:rPr>
        <w:lastRenderedPageBreak/>
        <w:t>large outstanding bill</w:t>
      </w:r>
      <w:r w:rsidR="00BE6492">
        <w:rPr>
          <w:rFonts w:ascii="Times New Roman" w:hAnsi="Times New Roman"/>
          <w:sz w:val="26"/>
          <w:szCs w:val="26"/>
        </w:rPr>
        <w:t xml:space="preserve">.  This issue was not </w:t>
      </w:r>
      <w:r w:rsidR="009F1B36">
        <w:rPr>
          <w:rFonts w:ascii="Times New Roman" w:hAnsi="Times New Roman"/>
          <w:sz w:val="26"/>
          <w:szCs w:val="26"/>
        </w:rPr>
        <w:t>raised in her</w:t>
      </w:r>
      <w:r w:rsidR="00BE6492">
        <w:rPr>
          <w:rFonts w:ascii="Times New Roman" w:hAnsi="Times New Roman"/>
          <w:sz w:val="26"/>
          <w:szCs w:val="26"/>
        </w:rPr>
        <w:t xml:space="preserve"> Complaint</w:t>
      </w:r>
      <w:r w:rsidR="009F1B36">
        <w:rPr>
          <w:rFonts w:ascii="Times New Roman" w:hAnsi="Times New Roman"/>
          <w:sz w:val="26"/>
          <w:szCs w:val="26"/>
        </w:rPr>
        <w:t>,</w:t>
      </w:r>
      <w:r>
        <w:rPr>
          <w:rFonts w:ascii="Times New Roman" w:hAnsi="Times New Roman"/>
          <w:sz w:val="26"/>
          <w:szCs w:val="26"/>
        </w:rPr>
        <w:t xml:space="preserve"> </w:t>
      </w:r>
      <w:r w:rsidR="00BE6492">
        <w:rPr>
          <w:rFonts w:ascii="Times New Roman" w:hAnsi="Times New Roman"/>
          <w:sz w:val="26"/>
          <w:szCs w:val="26"/>
        </w:rPr>
        <w:t>and we agree with PGW that it is improperly raised in the Complainant’s Exceptions.</w:t>
      </w:r>
      <w:r w:rsidR="00C22E21">
        <w:rPr>
          <w:rFonts w:ascii="Times New Roman" w:hAnsi="Times New Roman"/>
          <w:sz w:val="26"/>
          <w:szCs w:val="26"/>
        </w:rPr>
        <w:t xml:space="preserve">  </w:t>
      </w:r>
      <w:r w:rsidR="00B4645E">
        <w:rPr>
          <w:rFonts w:ascii="Times New Roman" w:hAnsi="Times New Roman"/>
          <w:sz w:val="26"/>
          <w:szCs w:val="26"/>
        </w:rPr>
        <w:t xml:space="preserve">In addition, this Exception </w:t>
      </w:r>
      <w:r>
        <w:rPr>
          <w:rFonts w:ascii="Times New Roman" w:hAnsi="Times New Roman"/>
          <w:sz w:val="26"/>
          <w:szCs w:val="26"/>
        </w:rPr>
        <w:t xml:space="preserve">essentially challenges the amount of the lien that the City has placed on the Complainant’s property.  </w:t>
      </w:r>
      <w:r w:rsidR="00E914EF">
        <w:rPr>
          <w:rFonts w:ascii="Times New Roman" w:hAnsi="Times New Roman"/>
          <w:sz w:val="26"/>
          <w:szCs w:val="26"/>
        </w:rPr>
        <w:t>In the absence of subject matter jurisdiction, w</w:t>
      </w:r>
      <w:r>
        <w:rPr>
          <w:rFonts w:ascii="Times New Roman" w:hAnsi="Times New Roman"/>
          <w:sz w:val="26"/>
          <w:szCs w:val="26"/>
        </w:rPr>
        <w:t xml:space="preserve">e do not have the authority to order the City to remove </w:t>
      </w:r>
      <w:r w:rsidR="00E914EF" w:rsidRPr="009F1B36">
        <w:rPr>
          <w:rFonts w:ascii="Times New Roman" w:hAnsi="Times New Roman"/>
          <w:i/>
          <w:sz w:val="26"/>
          <w:szCs w:val="26"/>
        </w:rPr>
        <w:t>or reduce</w:t>
      </w:r>
      <w:r w:rsidR="00E914EF">
        <w:rPr>
          <w:rFonts w:ascii="Times New Roman" w:hAnsi="Times New Roman"/>
          <w:sz w:val="26"/>
          <w:szCs w:val="26"/>
        </w:rPr>
        <w:t xml:space="preserve"> </w:t>
      </w:r>
      <w:r>
        <w:rPr>
          <w:rFonts w:ascii="Times New Roman" w:hAnsi="Times New Roman"/>
          <w:sz w:val="26"/>
          <w:szCs w:val="26"/>
        </w:rPr>
        <w:t>the lien on the Complainant’s property</w:t>
      </w:r>
      <w:r w:rsidR="00E914EF">
        <w:rPr>
          <w:rFonts w:ascii="Times New Roman" w:hAnsi="Times New Roman"/>
          <w:sz w:val="26"/>
          <w:szCs w:val="26"/>
        </w:rPr>
        <w:t>.</w:t>
      </w:r>
      <w:r>
        <w:rPr>
          <w:rFonts w:ascii="Times New Roman" w:hAnsi="Times New Roman"/>
          <w:sz w:val="26"/>
          <w:szCs w:val="26"/>
        </w:rPr>
        <w:t xml:space="preserve">  </w:t>
      </w:r>
      <w:r w:rsidR="00E914EF">
        <w:rPr>
          <w:rFonts w:ascii="Times New Roman" w:hAnsi="Times New Roman"/>
          <w:sz w:val="26"/>
          <w:szCs w:val="26"/>
        </w:rPr>
        <w:t>The Complainant’s argument that the lien should be reduced because PGW is partially responsible for her tenant’s arrearage can be raised by the Complainant as a defense in the appropriate court with jurisdiction over the municipal lien in question.</w:t>
      </w:r>
      <w:r w:rsidR="00C22E21">
        <w:rPr>
          <w:rStyle w:val="FootnoteReference"/>
          <w:rFonts w:ascii="Times New Roman" w:hAnsi="Times New Roman"/>
          <w:sz w:val="26"/>
          <w:szCs w:val="26"/>
        </w:rPr>
        <w:footnoteReference w:id="4"/>
      </w:r>
      <w:r w:rsidR="00247E39">
        <w:rPr>
          <w:rFonts w:ascii="Times New Roman" w:hAnsi="Times New Roman"/>
          <w:sz w:val="26"/>
          <w:szCs w:val="26"/>
        </w:rPr>
        <w:t xml:space="preserve">  In the alternative, the Complainant may be able to pursue an action against her tenants. </w:t>
      </w:r>
      <w:r w:rsidR="00E914EF">
        <w:rPr>
          <w:rFonts w:ascii="Times New Roman" w:hAnsi="Times New Roman"/>
          <w:sz w:val="26"/>
          <w:szCs w:val="26"/>
        </w:rPr>
        <w:t xml:space="preserve"> </w:t>
      </w:r>
      <w:r w:rsidR="007E74B3">
        <w:rPr>
          <w:rFonts w:ascii="Times New Roman" w:hAnsi="Times New Roman"/>
          <w:sz w:val="26"/>
          <w:szCs w:val="26"/>
        </w:rPr>
        <w:t>The Complainant, however, has no cause of action before the Commission</w:t>
      </w:r>
      <w:r w:rsidR="009F1B36">
        <w:rPr>
          <w:rFonts w:ascii="Times New Roman" w:hAnsi="Times New Roman"/>
          <w:sz w:val="26"/>
          <w:szCs w:val="26"/>
        </w:rPr>
        <w:t xml:space="preserve">.  </w:t>
      </w:r>
      <w:r w:rsidR="00247E39" w:rsidRPr="00900872">
        <w:rPr>
          <w:rFonts w:ascii="Times New Roman" w:hAnsi="Times New Roman"/>
          <w:i/>
          <w:sz w:val="26"/>
          <w:szCs w:val="26"/>
        </w:rPr>
        <w:t>Griffin v. Philadelphia Gas Works</w:t>
      </w:r>
      <w:r w:rsidR="00247E39">
        <w:rPr>
          <w:rFonts w:ascii="Times New Roman" w:hAnsi="Times New Roman"/>
          <w:sz w:val="26"/>
          <w:szCs w:val="26"/>
        </w:rPr>
        <w:t xml:space="preserve">, Docket No. C-2011-2251780 (Order entered </w:t>
      </w:r>
      <w:r w:rsidR="00357BEC">
        <w:rPr>
          <w:rFonts w:ascii="Times New Roman" w:hAnsi="Times New Roman"/>
          <w:sz w:val="26"/>
          <w:szCs w:val="26"/>
        </w:rPr>
        <w:t xml:space="preserve">              </w:t>
      </w:r>
      <w:r w:rsidR="00247E39">
        <w:rPr>
          <w:rFonts w:ascii="Times New Roman" w:hAnsi="Times New Roman"/>
          <w:sz w:val="26"/>
          <w:szCs w:val="26"/>
        </w:rPr>
        <w:t xml:space="preserve">November 14, 2011).  </w:t>
      </w:r>
    </w:p>
    <w:p w:rsidR="00F35B41" w:rsidRDefault="00F35B41" w:rsidP="00BD268A">
      <w:pPr>
        <w:spacing w:line="360" w:lineRule="auto"/>
        <w:ind w:firstLine="1440"/>
        <w:rPr>
          <w:rFonts w:ascii="Times New Roman" w:hAnsi="Times New Roman"/>
          <w:sz w:val="26"/>
          <w:szCs w:val="26"/>
        </w:rPr>
      </w:pPr>
    </w:p>
    <w:p w:rsidR="00357BEC" w:rsidRDefault="006F1E2F" w:rsidP="009A1F5A">
      <w:pPr>
        <w:spacing w:line="360" w:lineRule="auto"/>
        <w:ind w:firstLine="1440"/>
        <w:rPr>
          <w:rFonts w:ascii="Times New Roman" w:hAnsi="Times New Roman"/>
          <w:sz w:val="26"/>
          <w:szCs w:val="26"/>
        </w:rPr>
      </w:pPr>
      <w:r>
        <w:rPr>
          <w:rFonts w:ascii="Times New Roman" w:hAnsi="Times New Roman"/>
          <w:sz w:val="26"/>
          <w:szCs w:val="26"/>
        </w:rPr>
        <w:t xml:space="preserve">Finally, we agree with PGW that, to the extent that the Complainant is challenging the accuracy of the bills issued to her tenants, Complainant’s Exceptions are a collateral attack on the authority of the City to collect unpaid gas bills by filing liens under the Municipal Lien Act.  The Complainant, by her own admission, has no knowledge of the gas service provided to her prior tenants, and thus is </w:t>
      </w:r>
      <w:r w:rsidR="000B6FD7">
        <w:rPr>
          <w:rFonts w:ascii="Times New Roman" w:hAnsi="Times New Roman"/>
          <w:sz w:val="26"/>
          <w:szCs w:val="26"/>
        </w:rPr>
        <w:t>not in a</w:t>
      </w:r>
      <w:r>
        <w:rPr>
          <w:rFonts w:ascii="Times New Roman" w:hAnsi="Times New Roman"/>
          <w:sz w:val="26"/>
          <w:szCs w:val="26"/>
        </w:rPr>
        <w:t xml:space="preserve"> position to </w:t>
      </w:r>
    </w:p>
    <w:p w:rsidR="00357BEC" w:rsidRDefault="00357BEC" w:rsidP="00357BEC">
      <w:pPr>
        <w:spacing w:line="360" w:lineRule="auto"/>
        <w:rPr>
          <w:rFonts w:ascii="Times New Roman" w:hAnsi="Times New Roman"/>
          <w:sz w:val="26"/>
          <w:szCs w:val="26"/>
        </w:rPr>
      </w:pPr>
    </w:p>
    <w:p w:rsidR="00357BEC" w:rsidRDefault="00357BEC" w:rsidP="00357BEC">
      <w:pPr>
        <w:spacing w:line="360" w:lineRule="auto"/>
        <w:rPr>
          <w:rFonts w:ascii="Times New Roman" w:hAnsi="Times New Roman"/>
          <w:sz w:val="26"/>
          <w:szCs w:val="26"/>
        </w:rPr>
      </w:pPr>
    </w:p>
    <w:p w:rsidR="00357BEC" w:rsidRDefault="00357BEC" w:rsidP="00357BEC">
      <w:pPr>
        <w:spacing w:line="360" w:lineRule="auto"/>
        <w:rPr>
          <w:rFonts w:ascii="Times New Roman" w:hAnsi="Times New Roman"/>
          <w:sz w:val="26"/>
          <w:szCs w:val="26"/>
        </w:rPr>
      </w:pPr>
    </w:p>
    <w:p w:rsidR="00357BEC" w:rsidRDefault="006F1E2F" w:rsidP="00357BEC">
      <w:pPr>
        <w:spacing w:line="360" w:lineRule="auto"/>
        <w:rPr>
          <w:rFonts w:ascii="Times New Roman" w:hAnsi="Times New Roman"/>
          <w:sz w:val="26"/>
          <w:szCs w:val="26"/>
        </w:rPr>
      </w:pPr>
      <w:r>
        <w:rPr>
          <w:rFonts w:ascii="Times New Roman" w:hAnsi="Times New Roman"/>
          <w:sz w:val="26"/>
          <w:szCs w:val="26"/>
        </w:rPr>
        <w:lastRenderedPageBreak/>
        <w:t>challenge the accuracy of bills issued to them for service provided in 2006, 2007 and 2008.</w:t>
      </w:r>
      <w:r w:rsidR="00D80B1D" w:rsidRPr="00D80B1D">
        <w:rPr>
          <w:rStyle w:val="FootnoteReference"/>
          <w:rFonts w:ascii="Times New Roman" w:hAnsi="Times New Roman"/>
          <w:sz w:val="26"/>
          <w:szCs w:val="26"/>
        </w:rPr>
        <w:t xml:space="preserve"> </w:t>
      </w:r>
      <w:r w:rsidR="00D80B1D">
        <w:rPr>
          <w:rStyle w:val="FootnoteReference"/>
          <w:rFonts w:ascii="Times New Roman" w:hAnsi="Times New Roman"/>
          <w:sz w:val="26"/>
          <w:szCs w:val="26"/>
        </w:rPr>
        <w:footnoteReference w:id="5"/>
      </w:r>
      <w:r>
        <w:rPr>
          <w:rFonts w:ascii="Times New Roman" w:hAnsi="Times New Roman"/>
          <w:sz w:val="26"/>
          <w:szCs w:val="26"/>
        </w:rPr>
        <w:t xml:space="preserve">  Complaint at 8.</w:t>
      </w:r>
      <w:r w:rsidR="009A1F5A">
        <w:rPr>
          <w:rFonts w:ascii="Times New Roman" w:hAnsi="Times New Roman"/>
          <w:sz w:val="26"/>
          <w:szCs w:val="26"/>
        </w:rPr>
        <w:t xml:space="preserve">  Given this admission, an evidentiary hearing in this proceeding </w:t>
      </w:r>
    </w:p>
    <w:p w:rsidR="00A21E2A" w:rsidRDefault="009A1F5A" w:rsidP="00357BEC">
      <w:pPr>
        <w:spacing w:line="360" w:lineRule="auto"/>
        <w:rPr>
          <w:rFonts w:ascii="Times New Roman" w:hAnsi="Times New Roman"/>
          <w:sz w:val="26"/>
          <w:szCs w:val="26"/>
        </w:rPr>
      </w:pPr>
      <w:r>
        <w:rPr>
          <w:rFonts w:ascii="Times New Roman" w:hAnsi="Times New Roman"/>
          <w:sz w:val="26"/>
          <w:szCs w:val="26"/>
        </w:rPr>
        <w:t>would serve no purpose.</w:t>
      </w:r>
      <w:r w:rsidR="00DE1E99">
        <w:rPr>
          <w:rFonts w:ascii="Times New Roman" w:hAnsi="Times New Roman"/>
          <w:sz w:val="26"/>
          <w:szCs w:val="26"/>
        </w:rPr>
        <w:t xml:space="preserve">  </w:t>
      </w:r>
    </w:p>
    <w:p w:rsidR="00357BEC" w:rsidRDefault="00357BEC" w:rsidP="00357BEC">
      <w:pPr>
        <w:spacing w:line="360" w:lineRule="auto"/>
        <w:rPr>
          <w:rFonts w:ascii="Times New Roman" w:hAnsi="Times New Roman"/>
          <w:sz w:val="26"/>
          <w:szCs w:val="26"/>
        </w:rPr>
      </w:pPr>
    </w:p>
    <w:p w:rsidR="00B2551B" w:rsidRDefault="00DE1E99" w:rsidP="009A1F5A">
      <w:pPr>
        <w:spacing w:line="360" w:lineRule="auto"/>
        <w:ind w:firstLine="1440"/>
        <w:rPr>
          <w:rFonts w:ascii="Times New Roman" w:hAnsi="Times New Roman"/>
          <w:sz w:val="26"/>
          <w:szCs w:val="26"/>
        </w:rPr>
      </w:pPr>
      <w:r>
        <w:rPr>
          <w:rFonts w:ascii="Times New Roman" w:hAnsi="Times New Roman"/>
          <w:sz w:val="26"/>
          <w:szCs w:val="26"/>
        </w:rPr>
        <w:t xml:space="preserve">This case is distinguishable from </w:t>
      </w:r>
      <w:r w:rsidRPr="00E67BAD">
        <w:rPr>
          <w:rFonts w:ascii="Times New Roman" w:hAnsi="Times New Roman"/>
          <w:i/>
          <w:sz w:val="26"/>
          <w:szCs w:val="26"/>
        </w:rPr>
        <w:t>Vicario v. Philadelphia Gas Works</w:t>
      </w:r>
      <w:r>
        <w:rPr>
          <w:rFonts w:ascii="Times New Roman" w:hAnsi="Times New Roman"/>
          <w:sz w:val="26"/>
          <w:szCs w:val="26"/>
        </w:rPr>
        <w:t>, Docket No. C-201</w:t>
      </w:r>
      <w:r w:rsidR="00050A8C">
        <w:rPr>
          <w:rFonts w:ascii="Times New Roman" w:hAnsi="Times New Roman"/>
          <w:sz w:val="26"/>
          <w:szCs w:val="26"/>
        </w:rPr>
        <w:t>0-2213955 (Order entered November 16</w:t>
      </w:r>
      <w:r w:rsidR="00A21E2A">
        <w:rPr>
          <w:rFonts w:ascii="Times New Roman" w:hAnsi="Times New Roman"/>
          <w:sz w:val="26"/>
          <w:szCs w:val="26"/>
        </w:rPr>
        <w:t>,</w:t>
      </w:r>
      <w:r>
        <w:rPr>
          <w:rFonts w:ascii="Times New Roman" w:hAnsi="Times New Roman"/>
          <w:sz w:val="26"/>
          <w:szCs w:val="26"/>
        </w:rPr>
        <w:t xml:space="preserve"> 2011)</w:t>
      </w:r>
      <w:r w:rsidR="00B53714">
        <w:rPr>
          <w:rFonts w:ascii="Times New Roman" w:hAnsi="Times New Roman"/>
          <w:sz w:val="26"/>
          <w:szCs w:val="26"/>
        </w:rPr>
        <w:t>, where we granted PGW’s preliminar</w:t>
      </w:r>
      <w:r w:rsidR="00B2551B">
        <w:rPr>
          <w:rFonts w:ascii="Times New Roman" w:hAnsi="Times New Roman"/>
          <w:sz w:val="26"/>
          <w:szCs w:val="26"/>
        </w:rPr>
        <w:t>y objections with respect to a</w:t>
      </w:r>
      <w:r w:rsidR="00B53714">
        <w:rPr>
          <w:rFonts w:ascii="Times New Roman" w:hAnsi="Times New Roman"/>
          <w:sz w:val="26"/>
          <w:szCs w:val="26"/>
        </w:rPr>
        <w:t xml:space="preserve"> municipal lien, but remanded the proceeding for a hearing on other issues that we determined were within our jurisdiction.</w:t>
      </w:r>
      <w:r w:rsidR="00050A8C">
        <w:rPr>
          <w:rStyle w:val="FootnoteReference"/>
          <w:rFonts w:ascii="Times New Roman" w:hAnsi="Times New Roman"/>
          <w:sz w:val="26"/>
          <w:szCs w:val="26"/>
        </w:rPr>
        <w:footnoteReference w:id="6"/>
      </w:r>
      <w:r w:rsidR="00B53714">
        <w:rPr>
          <w:rFonts w:ascii="Times New Roman" w:hAnsi="Times New Roman"/>
          <w:sz w:val="26"/>
          <w:szCs w:val="26"/>
        </w:rPr>
        <w:t xml:space="preserve">  Unlike the instant case, the Complainant in </w:t>
      </w:r>
      <w:r w:rsidR="00B53714" w:rsidRPr="00E67BAD">
        <w:rPr>
          <w:rFonts w:ascii="Times New Roman" w:hAnsi="Times New Roman"/>
          <w:i/>
          <w:sz w:val="26"/>
          <w:szCs w:val="26"/>
        </w:rPr>
        <w:t>Vicario</w:t>
      </w:r>
      <w:r w:rsidR="00B53714">
        <w:rPr>
          <w:rFonts w:ascii="Times New Roman" w:hAnsi="Times New Roman"/>
          <w:sz w:val="26"/>
          <w:szCs w:val="26"/>
        </w:rPr>
        <w:t xml:space="preserve"> was PGW’s customer, and was not the owner of the property against which the municipal lien had been placed.</w:t>
      </w:r>
      <w:r w:rsidR="00B2551B">
        <w:rPr>
          <w:rStyle w:val="FootnoteReference"/>
          <w:rFonts w:ascii="Times New Roman" w:hAnsi="Times New Roman"/>
          <w:sz w:val="26"/>
          <w:szCs w:val="26"/>
        </w:rPr>
        <w:footnoteReference w:id="7"/>
      </w:r>
      <w:r w:rsidR="00B53714">
        <w:rPr>
          <w:rFonts w:ascii="Times New Roman" w:hAnsi="Times New Roman"/>
          <w:sz w:val="26"/>
          <w:szCs w:val="26"/>
        </w:rPr>
        <w:t xml:space="preserve">  As PGW’s customer, the Complainant in </w:t>
      </w:r>
      <w:r w:rsidR="00B53714" w:rsidRPr="00E67BAD">
        <w:rPr>
          <w:rFonts w:ascii="Times New Roman" w:hAnsi="Times New Roman"/>
          <w:i/>
          <w:sz w:val="26"/>
          <w:szCs w:val="26"/>
        </w:rPr>
        <w:t>Vicario</w:t>
      </w:r>
      <w:r w:rsidR="00B53714">
        <w:rPr>
          <w:rFonts w:ascii="Times New Roman" w:hAnsi="Times New Roman"/>
          <w:sz w:val="26"/>
          <w:szCs w:val="26"/>
        </w:rPr>
        <w:t xml:space="preserve"> clearly had standing to complain about PGW’s billing and service</w:t>
      </w:r>
      <w:r w:rsidR="00B2551B">
        <w:rPr>
          <w:rFonts w:ascii="Times New Roman" w:hAnsi="Times New Roman"/>
          <w:sz w:val="26"/>
          <w:szCs w:val="26"/>
        </w:rPr>
        <w:t xml:space="preserve">, as well as </w:t>
      </w:r>
      <w:r w:rsidR="00613980">
        <w:rPr>
          <w:rFonts w:ascii="Times New Roman" w:hAnsi="Times New Roman"/>
          <w:sz w:val="26"/>
          <w:szCs w:val="26"/>
        </w:rPr>
        <w:t xml:space="preserve">personal </w:t>
      </w:r>
      <w:r w:rsidR="00B2551B">
        <w:rPr>
          <w:rFonts w:ascii="Times New Roman" w:hAnsi="Times New Roman"/>
          <w:sz w:val="26"/>
          <w:szCs w:val="26"/>
        </w:rPr>
        <w:t>knowledge of the facts relevant to an adjudication of those issues.</w:t>
      </w:r>
    </w:p>
    <w:p w:rsidR="00B53714" w:rsidRDefault="00B2551B" w:rsidP="009A1F5A">
      <w:pPr>
        <w:spacing w:line="360" w:lineRule="auto"/>
        <w:ind w:firstLine="1440"/>
        <w:rPr>
          <w:rFonts w:ascii="Times New Roman" w:hAnsi="Times New Roman"/>
          <w:sz w:val="26"/>
          <w:szCs w:val="26"/>
        </w:rPr>
      </w:pPr>
      <w:r>
        <w:rPr>
          <w:rFonts w:ascii="Times New Roman" w:hAnsi="Times New Roman"/>
          <w:sz w:val="26"/>
          <w:szCs w:val="26"/>
        </w:rPr>
        <w:t xml:space="preserve">  </w:t>
      </w:r>
    </w:p>
    <w:p w:rsidR="00271F4E" w:rsidRDefault="00F87E6E" w:rsidP="00613980">
      <w:pPr>
        <w:spacing w:line="360" w:lineRule="auto"/>
        <w:ind w:firstLine="1440"/>
        <w:rPr>
          <w:rFonts w:ascii="Times New Roman" w:hAnsi="Times New Roman"/>
          <w:sz w:val="26"/>
          <w:szCs w:val="26"/>
        </w:rPr>
      </w:pPr>
      <w:r w:rsidRPr="00E459C8">
        <w:rPr>
          <w:rFonts w:ascii="Times New Roman" w:hAnsi="Times New Roman"/>
          <w:sz w:val="26"/>
          <w:szCs w:val="26"/>
        </w:rPr>
        <w:t>Th</w:t>
      </w:r>
      <w:r w:rsidR="00B2551B">
        <w:rPr>
          <w:rFonts w:ascii="Times New Roman" w:hAnsi="Times New Roman"/>
          <w:sz w:val="26"/>
          <w:szCs w:val="26"/>
        </w:rPr>
        <w:t>e</w:t>
      </w:r>
      <w:r w:rsidRPr="00E459C8">
        <w:rPr>
          <w:rFonts w:ascii="Times New Roman" w:hAnsi="Times New Roman"/>
          <w:sz w:val="26"/>
          <w:szCs w:val="26"/>
        </w:rPr>
        <w:t xml:space="preserve"> </w:t>
      </w:r>
      <w:r w:rsidR="00B2551B">
        <w:rPr>
          <w:rFonts w:ascii="Times New Roman" w:hAnsi="Times New Roman"/>
          <w:sz w:val="26"/>
          <w:szCs w:val="26"/>
        </w:rPr>
        <w:t xml:space="preserve">instant </w:t>
      </w:r>
      <w:r w:rsidRPr="00E459C8">
        <w:rPr>
          <w:rFonts w:ascii="Times New Roman" w:hAnsi="Times New Roman"/>
          <w:sz w:val="26"/>
          <w:szCs w:val="26"/>
        </w:rPr>
        <w:t>case is another in a series of recent cases in which the complaining party is requesting tha</w:t>
      </w:r>
      <w:r w:rsidR="00005750">
        <w:rPr>
          <w:rFonts w:ascii="Times New Roman" w:hAnsi="Times New Roman"/>
          <w:sz w:val="26"/>
          <w:szCs w:val="26"/>
        </w:rPr>
        <w:t>t the Commission order the City</w:t>
      </w:r>
      <w:r w:rsidR="00E459C8">
        <w:rPr>
          <w:rFonts w:ascii="Times New Roman" w:hAnsi="Times New Roman"/>
          <w:sz w:val="26"/>
          <w:szCs w:val="26"/>
        </w:rPr>
        <w:t xml:space="preserve"> </w:t>
      </w:r>
      <w:r w:rsidRPr="00E459C8">
        <w:rPr>
          <w:rFonts w:ascii="Times New Roman" w:hAnsi="Times New Roman"/>
          <w:sz w:val="26"/>
          <w:szCs w:val="26"/>
        </w:rPr>
        <w:t xml:space="preserve">to remove a municipal lien it has placed on a property for unpaid gas service rendered by PGW. </w:t>
      </w:r>
      <w:r w:rsidR="007E74B3">
        <w:rPr>
          <w:rFonts w:ascii="Times New Roman" w:hAnsi="Times New Roman"/>
          <w:sz w:val="26"/>
          <w:szCs w:val="26"/>
        </w:rPr>
        <w:t xml:space="preserve">It is well-settled </w:t>
      </w:r>
      <w:r w:rsidR="00884245">
        <w:rPr>
          <w:rFonts w:ascii="Times New Roman" w:hAnsi="Times New Roman"/>
          <w:sz w:val="26"/>
          <w:szCs w:val="26"/>
        </w:rPr>
        <w:t xml:space="preserve">that the Commission does not have subject matter jurisdiction over municipal liens, and cannot grant the relief requested by the Complainant.  </w:t>
      </w:r>
      <w:r w:rsidR="00884245" w:rsidRPr="00741CA6">
        <w:rPr>
          <w:rFonts w:ascii="Times New Roman" w:hAnsi="Times New Roman"/>
          <w:i/>
          <w:sz w:val="26"/>
          <w:szCs w:val="26"/>
        </w:rPr>
        <w:t>Black v</w:t>
      </w:r>
      <w:r w:rsidR="00884245">
        <w:rPr>
          <w:rFonts w:ascii="Times New Roman" w:hAnsi="Times New Roman"/>
          <w:i/>
          <w:sz w:val="26"/>
          <w:szCs w:val="26"/>
        </w:rPr>
        <w:t>.</w:t>
      </w:r>
      <w:r w:rsidR="00884245" w:rsidRPr="00741CA6">
        <w:rPr>
          <w:rFonts w:ascii="Times New Roman" w:hAnsi="Times New Roman"/>
          <w:i/>
          <w:sz w:val="26"/>
          <w:szCs w:val="26"/>
        </w:rPr>
        <w:t xml:space="preserve"> Philadelphia </w:t>
      </w:r>
      <w:r w:rsidR="00884245" w:rsidRPr="00741CA6">
        <w:rPr>
          <w:rFonts w:ascii="Times New Roman" w:hAnsi="Times New Roman"/>
          <w:i/>
          <w:sz w:val="26"/>
          <w:szCs w:val="26"/>
        </w:rPr>
        <w:lastRenderedPageBreak/>
        <w:t>Gas Works</w:t>
      </w:r>
      <w:r w:rsidR="00884245">
        <w:rPr>
          <w:rFonts w:ascii="Times New Roman" w:hAnsi="Times New Roman"/>
          <w:sz w:val="26"/>
          <w:szCs w:val="26"/>
        </w:rPr>
        <w:t xml:space="preserve">, Docket No. C-2011-2218474 (Order entered August 25, 2011); </w:t>
      </w:r>
      <w:r w:rsidR="00884245" w:rsidRPr="00A90B35">
        <w:rPr>
          <w:rFonts w:ascii="Times New Roman" w:hAnsi="Times New Roman"/>
          <w:i/>
          <w:iCs/>
          <w:sz w:val="26"/>
          <w:szCs w:val="26"/>
        </w:rPr>
        <w:t>Charles v. Philadelphia Gas Works</w:t>
      </w:r>
      <w:r w:rsidR="00884245">
        <w:rPr>
          <w:rFonts w:ascii="Times New Roman" w:hAnsi="Times New Roman"/>
          <w:sz w:val="26"/>
          <w:szCs w:val="26"/>
        </w:rPr>
        <w:t>, Docket No. C-2009-2138638 (</w:t>
      </w:r>
      <w:r w:rsidR="00884245" w:rsidRPr="00A90B35">
        <w:rPr>
          <w:rFonts w:ascii="Times New Roman" w:hAnsi="Times New Roman"/>
          <w:sz w:val="26"/>
          <w:szCs w:val="26"/>
        </w:rPr>
        <w:t>Order entered February 5, 2010</w:t>
      </w:r>
      <w:r w:rsidR="00884245">
        <w:rPr>
          <w:rFonts w:ascii="Times New Roman" w:hAnsi="Times New Roman"/>
          <w:sz w:val="26"/>
          <w:szCs w:val="26"/>
        </w:rPr>
        <w:t xml:space="preserve">); </w:t>
      </w:r>
      <w:r w:rsidR="00884245" w:rsidRPr="006B7A3E">
        <w:rPr>
          <w:rFonts w:ascii="Times New Roman" w:hAnsi="Times New Roman"/>
          <w:i/>
          <w:sz w:val="26"/>
          <w:szCs w:val="26"/>
        </w:rPr>
        <w:t>2020 West Passyunk Avenue</w:t>
      </w:r>
      <w:r w:rsidR="00884245">
        <w:rPr>
          <w:rFonts w:ascii="Times New Roman" w:hAnsi="Times New Roman"/>
          <w:i/>
          <w:sz w:val="26"/>
          <w:szCs w:val="26"/>
        </w:rPr>
        <w:t>, Inc.</w:t>
      </w:r>
      <w:r w:rsidR="00884245" w:rsidRPr="006B7A3E">
        <w:rPr>
          <w:rFonts w:ascii="Times New Roman" w:hAnsi="Times New Roman"/>
          <w:i/>
          <w:sz w:val="26"/>
          <w:szCs w:val="26"/>
        </w:rPr>
        <w:t xml:space="preserve"> v. Philadelphia Gas Works</w:t>
      </w:r>
      <w:r w:rsidR="00884245">
        <w:rPr>
          <w:rFonts w:ascii="Times New Roman" w:hAnsi="Times New Roman"/>
          <w:sz w:val="26"/>
          <w:szCs w:val="26"/>
        </w:rPr>
        <w:t xml:space="preserve">, Docket No. </w:t>
      </w:r>
      <w:r w:rsidR="00E77F85">
        <w:rPr>
          <w:rFonts w:ascii="Times New Roman" w:hAnsi="Times New Roman"/>
          <w:sz w:val="26"/>
          <w:szCs w:val="26"/>
        </w:rPr>
        <w:br/>
      </w:r>
      <w:r w:rsidR="00884245">
        <w:rPr>
          <w:rFonts w:ascii="Times New Roman" w:hAnsi="Times New Roman"/>
          <w:sz w:val="26"/>
          <w:szCs w:val="26"/>
        </w:rPr>
        <w:t xml:space="preserve">C-2009-2138727 (Order entered February 4, 2010); </w:t>
      </w:r>
      <w:r w:rsidR="00884245" w:rsidRPr="006B7A3E">
        <w:rPr>
          <w:rFonts w:ascii="Times New Roman" w:hAnsi="Times New Roman"/>
          <w:i/>
          <w:sz w:val="26"/>
          <w:szCs w:val="26"/>
        </w:rPr>
        <w:t>Golan</w:t>
      </w:r>
      <w:r w:rsidR="00884245">
        <w:rPr>
          <w:rFonts w:ascii="Times New Roman" w:hAnsi="Times New Roman"/>
          <w:sz w:val="26"/>
          <w:szCs w:val="26"/>
        </w:rPr>
        <w:t xml:space="preserve"> </w:t>
      </w:r>
      <w:r w:rsidR="00884245" w:rsidRPr="00564CAE">
        <w:rPr>
          <w:rFonts w:ascii="Times New Roman" w:hAnsi="Times New Roman"/>
          <w:i/>
          <w:sz w:val="26"/>
          <w:szCs w:val="26"/>
        </w:rPr>
        <w:t>v. Philadelphia Gas Works</w:t>
      </w:r>
      <w:r w:rsidR="00884245">
        <w:rPr>
          <w:rFonts w:ascii="Times New Roman" w:hAnsi="Times New Roman"/>
          <w:sz w:val="26"/>
          <w:szCs w:val="26"/>
        </w:rPr>
        <w:t>, Docket No.</w:t>
      </w:r>
      <w:r w:rsidR="00613980">
        <w:rPr>
          <w:rFonts w:ascii="Times New Roman" w:hAnsi="Times New Roman"/>
          <w:sz w:val="26"/>
          <w:szCs w:val="26"/>
        </w:rPr>
        <w:t xml:space="preserve"> </w:t>
      </w:r>
      <w:r w:rsidR="00884245">
        <w:rPr>
          <w:rFonts w:ascii="Times New Roman" w:hAnsi="Times New Roman"/>
          <w:sz w:val="26"/>
          <w:szCs w:val="26"/>
        </w:rPr>
        <w:t xml:space="preserve">C-2009-2138115 (Order entered February 4, 2010); </w:t>
      </w:r>
      <w:r w:rsidR="00884245">
        <w:rPr>
          <w:rFonts w:ascii="Times New Roman" w:hAnsi="Times New Roman"/>
          <w:i/>
          <w:sz w:val="26"/>
          <w:szCs w:val="26"/>
        </w:rPr>
        <w:t>Dung Phat, LLC</w:t>
      </w:r>
      <w:r w:rsidR="00884245">
        <w:rPr>
          <w:rFonts w:ascii="Times New Roman" w:hAnsi="Times New Roman"/>
          <w:sz w:val="26"/>
          <w:szCs w:val="26"/>
        </w:rPr>
        <w:t xml:space="preserve"> </w:t>
      </w:r>
      <w:r w:rsidR="00884245" w:rsidRPr="00564CAE">
        <w:rPr>
          <w:rFonts w:ascii="Times New Roman" w:hAnsi="Times New Roman"/>
          <w:i/>
          <w:sz w:val="26"/>
          <w:szCs w:val="26"/>
        </w:rPr>
        <w:t>v. Philadelphia Gas Works</w:t>
      </w:r>
      <w:r w:rsidR="00884245">
        <w:rPr>
          <w:rFonts w:ascii="Times New Roman" w:hAnsi="Times New Roman"/>
          <w:sz w:val="26"/>
          <w:szCs w:val="26"/>
        </w:rPr>
        <w:t xml:space="preserve">, Docket No. C-2009-2135667 (Order entered January 13, 2010); </w:t>
      </w:r>
      <w:r w:rsidR="00884245">
        <w:rPr>
          <w:rFonts w:ascii="Times New Roman" w:hAnsi="Times New Roman"/>
          <w:i/>
          <w:sz w:val="26"/>
          <w:szCs w:val="26"/>
        </w:rPr>
        <w:t>Francis-Young</w:t>
      </w:r>
      <w:r w:rsidR="00884245">
        <w:rPr>
          <w:rFonts w:ascii="Times New Roman" w:hAnsi="Times New Roman"/>
          <w:sz w:val="26"/>
          <w:szCs w:val="26"/>
        </w:rPr>
        <w:t xml:space="preserve"> </w:t>
      </w:r>
      <w:r w:rsidR="00884245" w:rsidRPr="00564CAE">
        <w:rPr>
          <w:rFonts w:ascii="Times New Roman" w:hAnsi="Times New Roman"/>
          <w:i/>
          <w:sz w:val="26"/>
          <w:szCs w:val="26"/>
        </w:rPr>
        <w:t>v. Philadelphia Gas Works</w:t>
      </w:r>
      <w:r w:rsidR="007E74B3">
        <w:rPr>
          <w:rFonts w:ascii="Times New Roman" w:hAnsi="Times New Roman"/>
          <w:sz w:val="26"/>
          <w:szCs w:val="26"/>
        </w:rPr>
        <w:t>, Docket No. C-2008-2029672</w:t>
      </w:r>
      <w:r w:rsidR="00884245">
        <w:rPr>
          <w:rFonts w:ascii="Times New Roman" w:hAnsi="Times New Roman"/>
          <w:sz w:val="26"/>
          <w:szCs w:val="26"/>
        </w:rPr>
        <w:t xml:space="preserve"> (Order entered February 23, 2009</w:t>
      </w:r>
      <w:r w:rsidR="007E74B3">
        <w:rPr>
          <w:rFonts w:ascii="Times New Roman" w:hAnsi="Times New Roman"/>
          <w:sz w:val="26"/>
          <w:szCs w:val="26"/>
        </w:rPr>
        <w:t xml:space="preserve">); </w:t>
      </w:r>
      <w:r w:rsidR="00884245" w:rsidRPr="00A90B35">
        <w:rPr>
          <w:rFonts w:ascii="Times New Roman" w:hAnsi="Times New Roman"/>
          <w:i/>
          <w:iCs/>
          <w:sz w:val="26"/>
          <w:szCs w:val="26"/>
        </w:rPr>
        <w:t>Lawrence v. Philadelphia Gas Works</w:t>
      </w:r>
      <w:r w:rsidR="00884245" w:rsidRPr="00A90B35">
        <w:rPr>
          <w:rFonts w:ascii="Times New Roman" w:hAnsi="Times New Roman"/>
          <w:sz w:val="26"/>
          <w:szCs w:val="26"/>
        </w:rPr>
        <w:t xml:space="preserve">, </w:t>
      </w:r>
      <w:r w:rsidR="00884245">
        <w:rPr>
          <w:rFonts w:ascii="Times New Roman" w:hAnsi="Times New Roman"/>
          <w:sz w:val="26"/>
          <w:szCs w:val="26"/>
        </w:rPr>
        <w:t>Docket No. C-20066672 (</w:t>
      </w:r>
      <w:r w:rsidR="00884245" w:rsidRPr="00A90B35">
        <w:rPr>
          <w:rFonts w:ascii="Times New Roman" w:hAnsi="Times New Roman"/>
          <w:sz w:val="26"/>
          <w:szCs w:val="26"/>
        </w:rPr>
        <w:t>Order entered January 22, 2007</w:t>
      </w:r>
      <w:r w:rsidR="00884245">
        <w:rPr>
          <w:rFonts w:ascii="Times New Roman" w:hAnsi="Times New Roman"/>
          <w:sz w:val="26"/>
          <w:szCs w:val="26"/>
        </w:rPr>
        <w:t xml:space="preserve">). </w:t>
      </w:r>
      <w:r w:rsidRPr="00E459C8">
        <w:rPr>
          <w:rFonts w:ascii="Times New Roman" w:hAnsi="Times New Roman"/>
          <w:sz w:val="26"/>
          <w:szCs w:val="26"/>
        </w:rPr>
        <w:t xml:space="preserve"> </w:t>
      </w:r>
    </w:p>
    <w:p w:rsidR="00243078" w:rsidRDefault="00243078" w:rsidP="00741CA6">
      <w:pPr>
        <w:spacing w:line="360" w:lineRule="auto"/>
        <w:rPr>
          <w:rFonts w:ascii="Times New Roman" w:hAnsi="Times New Roman"/>
          <w:sz w:val="26"/>
          <w:szCs w:val="26"/>
        </w:rPr>
      </w:pPr>
    </w:p>
    <w:p w:rsidR="00F00A3A" w:rsidRDefault="00243078" w:rsidP="0068548F">
      <w:pPr>
        <w:tabs>
          <w:tab w:val="left" w:pos="-720"/>
        </w:tabs>
        <w:suppressAutoHyphens/>
        <w:spacing w:line="360" w:lineRule="auto"/>
        <w:rPr>
          <w:rFonts w:ascii="Times New Roman" w:hAnsi="Times New Roman"/>
          <w:sz w:val="26"/>
          <w:szCs w:val="26"/>
        </w:rPr>
      </w:pPr>
      <w:r>
        <w:rPr>
          <w:rFonts w:ascii="Times New Roman" w:hAnsi="Times New Roman"/>
          <w:sz w:val="26"/>
          <w:szCs w:val="26"/>
        </w:rPr>
        <w:tab/>
        <w:t xml:space="preserve"> </w:t>
      </w:r>
      <w:r>
        <w:rPr>
          <w:rFonts w:ascii="Times New Roman" w:hAnsi="Times New Roman"/>
          <w:sz w:val="26"/>
          <w:szCs w:val="26"/>
        </w:rPr>
        <w:tab/>
        <w:t>W</w:t>
      </w:r>
      <w:r w:rsidRPr="00843202">
        <w:rPr>
          <w:rFonts w:ascii="Times New Roman" w:hAnsi="Times New Roman"/>
          <w:sz w:val="26"/>
          <w:szCs w:val="26"/>
        </w:rPr>
        <w:t xml:space="preserve">e find that </w:t>
      </w:r>
      <w:r>
        <w:rPr>
          <w:rFonts w:ascii="Times New Roman" w:hAnsi="Times New Roman"/>
          <w:sz w:val="26"/>
          <w:szCs w:val="26"/>
        </w:rPr>
        <w:t>the ALJ’s granting of PGW</w:t>
      </w:r>
      <w:r w:rsidRPr="00843202">
        <w:rPr>
          <w:rFonts w:ascii="Times New Roman" w:hAnsi="Times New Roman"/>
          <w:sz w:val="26"/>
          <w:szCs w:val="26"/>
        </w:rPr>
        <w:t>’s Preliminary Objections was correct even though</w:t>
      </w:r>
      <w:r>
        <w:rPr>
          <w:rFonts w:ascii="Times New Roman" w:hAnsi="Times New Roman"/>
          <w:sz w:val="26"/>
          <w:szCs w:val="26"/>
        </w:rPr>
        <w:t>, at the time that the Complaint was filed, Ms. Payne wa</w:t>
      </w:r>
      <w:r w:rsidRPr="00843202">
        <w:rPr>
          <w:rFonts w:ascii="Times New Roman" w:hAnsi="Times New Roman"/>
          <w:sz w:val="26"/>
          <w:szCs w:val="26"/>
        </w:rPr>
        <w:t xml:space="preserve">s a </w:t>
      </w:r>
      <w:r w:rsidRPr="00843202">
        <w:rPr>
          <w:rFonts w:ascii="Times New Roman" w:hAnsi="Times New Roman"/>
          <w:i/>
          <w:sz w:val="26"/>
          <w:szCs w:val="26"/>
        </w:rPr>
        <w:t>pro se</w:t>
      </w:r>
      <w:r w:rsidRPr="00843202">
        <w:rPr>
          <w:rFonts w:ascii="Times New Roman" w:hAnsi="Times New Roman"/>
          <w:sz w:val="26"/>
          <w:szCs w:val="26"/>
        </w:rPr>
        <w:t xml:space="preserve"> Complainant.  In </w:t>
      </w:r>
      <w:r w:rsidRPr="00843202">
        <w:rPr>
          <w:rFonts w:ascii="Times New Roman" w:hAnsi="Times New Roman"/>
          <w:i/>
          <w:sz w:val="26"/>
          <w:szCs w:val="26"/>
        </w:rPr>
        <w:t>Carlock v. The United Telephone Company of Pennsylvania</w:t>
      </w:r>
      <w:r w:rsidRPr="00843202">
        <w:rPr>
          <w:rFonts w:ascii="Times New Roman" w:hAnsi="Times New Roman"/>
          <w:sz w:val="26"/>
          <w:szCs w:val="26"/>
        </w:rPr>
        <w:t xml:space="preserve">, Docket No. F-00163617 (Order entered July 14, 1993), we held that, in the normal course, we would not dismiss a </w:t>
      </w:r>
      <w:r w:rsidRPr="00843202">
        <w:rPr>
          <w:rFonts w:ascii="Times New Roman" w:hAnsi="Times New Roman"/>
          <w:i/>
          <w:sz w:val="26"/>
          <w:szCs w:val="26"/>
        </w:rPr>
        <w:t>pro se</w:t>
      </w:r>
      <w:r w:rsidRPr="00843202">
        <w:rPr>
          <w:rFonts w:ascii="Times New Roman" w:hAnsi="Times New Roman"/>
          <w:sz w:val="26"/>
          <w:szCs w:val="26"/>
        </w:rPr>
        <w:t xml:space="preserve"> complaint without first providing a hearing during which the </w:t>
      </w:r>
      <w:r w:rsidRPr="00843202">
        <w:rPr>
          <w:rFonts w:ascii="Times New Roman" w:hAnsi="Times New Roman"/>
          <w:i/>
          <w:sz w:val="26"/>
          <w:szCs w:val="26"/>
        </w:rPr>
        <w:t>pro se</w:t>
      </w:r>
      <w:r w:rsidRPr="00843202">
        <w:rPr>
          <w:rFonts w:ascii="Times New Roman" w:hAnsi="Times New Roman"/>
          <w:sz w:val="26"/>
          <w:szCs w:val="26"/>
        </w:rPr>
        <w:t xml:space="preserve"> complainant could further explain his or her position and the factual basis for the complaint.  The concern was expressed that, in general, </w:t>
      </w:r>
      <w:r w:rsidRPr="00843202">
        <w:rPr>
          <w:rFonts w:ascii="Times New Roman" w:hAnsi="Times New Roman"/>
          <w:i/>
          <w:sz w:val="26"/>
          <w:szCs w:val="26"/>
        </w:rPr>
        <w:t>pro se</w:t>
      </w:r>
      <w:r w:rsidRPr="00843202">
        <w:rPr>
          <w:rFonts w:ascii="Times New Roman" w:hAnsi="Times New Roman"/>
          <w:sz w:val="26"/>
          <w:szCs w:val="26"/>
        </w:rPr>
        <w:t xml:space="preserve"> complainants may find it difficult to navigate through pre-hearing motions and should be given the chance to orally describe their basi</w:t>
      </w:r>
      <w:r w:rsidR="00D80B1D">
        <w:rPr>
          <w:rFonts w:ascii="Times New Roman" w:hAnsi="Times New Roman"/>
          <w:sz w:val="26"/>
          <w:szCs w:val="26"/>
        </w:rPr>
        <w:t>c issue and supporting facts.  However, t</w:t>
      </w:r>
      <w:r w:rsidRPr="00843202">
        <w:rPr>
          <w:rFonts w:ascii="Times New Roman" w:hAnsi="Times New Roman"/>
          <w:sz w:val="26"/>
          <w:szCs w:val="26"/>
        </w:rPr>
        <w:t>here are some cases, such as this one, where we find that a hearing would not enable the C</w:t>
      </w:r>
      <w:r>
        <w:rPr>
          <w:rFonts w:ascii="Times New Roman" w:hAnsi="Times New Roman"/>
          <w:sz w:val="26"/>
          <w:szCs w:val="26"/>
        </w:rPr>
        <w:t>omplainant to better explain her</w:t>
      </w:r>
      <w:r w:rsidRPr="00843202">
        <w:rPr>
          <w:rFonts w:ascii="Times New Roman" w:hAnsi="Times New Roman"/>
          <w:sz w:val="26"/>
          <w:szCs w:val="26"/>
        </w:rPr>
        <w:t xml:space="preserve"> position or provide additional facts that would alter the inevitable conclusion that this Commission lacks jurisdiction to entertain the Complaint in the first instance.  </w:t>
      </w:r>
      <w:r w:rsidRPr="00843202">
        <w:rPr>
          <w:rFonts w:ascii="Times New Roman" w:hAnsi="Times New Roman"/>
          <w:i/>
          <w:sz w:val="26"/>
          <w:szCs w:val="26"/>
        </w:rPr>
        <w:t>See, Vata v. Philadelphia Gas Works</w:t>
      </w:r>
      <w:r w:rsidRPr="00843202">
        <w:rPr>
          <w:rFonts w:ascii="Times New Roman" w:hAnsi="Times New Roman"/>
          <w:sz w:val="26"/>
          <w:szCs w:val="26"/>
        </w:rPr>
        <w:t xml:space="preserve">, Docket No. C-2009-2149960 (Order entered </w:t>
      </w:r>
      <w:r w:rsidR="00EA243A">
        <w:rPr>
          <w:rFonts w:ascii="Times New Roman" w:hAnsi="Times New Roman"/>
          <w:sz w:val="26"/>
          <w:szCs w:val="26"/>
        </w:rPr>
        <w:t xml:space="preserve">                </w:t>
      </w:r>
      <w:r w:rsidRPr="00843202">
        <w:rPr>
          <w:rFonts w:ascii="Times New Roman" w:hAnsi="Times New Roman"/>
          <w:sz w:val="26"/>
          <w:szCs w:val="26"/>
        </w:rPr>
        <w:t xml:space="preserve">August 24, 2010).  On this basis, we distinguish </w:t>
      </w:r>
      <w:r w:rsidRPr="00843202">
        <w:rPr>
          <w:rFonts w:ascii="Times New Roman" w:hAnsi="Times New Roman"/>
          <w:i/>
          <w:sz w:val="26"/>
          <w:szCs w:val="26"/>
        </w:rPr>
        <w:t>Carlock</w:t>
      </w:r>
      <w:r w:rsidRPr="00843202">
        <w:rPr>
          <w:rFonts w:ascii="Times New Roman" w:hAnsi="Times New Roman"/>
          <w:sz w:val="26"/>
          <w:szCs w:val="26"/>
        </w:rPr>
        <w:t xml:space="preserve"> from the case now before us.</w:t>
      </w:r>
    </w:p>
    <w:p w:rsidR="00243078" w:rsidRDefault="00243078" w:rsidP="0068548F">
      <w:pPr>
        <w:tabs>
          <w:tab w:val="left" w:pos="-720"/>
        </w:tabs>
        <w:suppressAutoHyphens/>
        <w:spacing w:line="360" w:lineRule="auto"/>
        <w:rPr>
          <w:rFonts w:ascii="Times New Roman" w:hAnsi="Times New Roman"/>
          <w:sz w:val="26"/>
        </w:rPr>
      </w:pPr>
    </w:p>
    <w:p w:rsidR="009C7C4A" w:rsidRDefault="00ED0856" w:rsidP="005E5A58">
      <w:pPr>
        <w:spacing w:line="360" w:lineRule="auto"/>
        <w:ind w:firstLine="1440"/>
        <w:rPr>
          <w:rFonts w:ascii="Times New Roman" w:hAnsi="Times New Roman"/>
          <w:sz w:val="26"/>
          <w:szCs w:val="26"/>
        </w:rPr>
      </w:pPr>
      <w:r>
        <w:rPr>
          <w:rFonts w:ascii="Times New Roman" w:hAnsi="Times New Roman"/>
          <w:sz w:val="26"/>
        </w:rPr>
        <w:t xml:space="preserve">Given the established principle that we do not </w:t>
      </w:r>
      <w:r w:rsidR="00005750">
        <w:rPr>
          <w:rFonts w:ascii="Times New Roman" w:hAnsi="Times New Roman"/>
          <w:sz w:val="26"/>
        </w:rPr>
        <w:t xml:space="preserve">have </w:t>
      </w:r>
      <w:r>
        <w:rPr>
          <w:rFonts w:ascii="Times New Roman" w:hAnsi="Times New Roman"/>
          <w:sz w:val="26"/>
        </w:rPr>
        <w:t>jurisdiction over the placement of municipal liens, we are compelled to deny the Complainant’</w:t>
      </w:r>
      <w:r w:rsidR="000B6FD7">
        <w:rPr>
          <w:rFonts w:ascii="Times New Roman" w:hAnsi="Times New Roman"/>
          <w:sz w:val="26"/>
        </w:rPr>
        <w:t xml:space="preserve">s Exceptions. </w:t>
      </w:r>
      <w:r w:rsidR="005E5F8E">
        <w:rPr>
          <w:rFonts w:ascii="Times New Roman" w:hAnsi="Times New Roman"/>
          <w:sz w:val="26"/>
        </w:rPr>
        <w:t xml:space="preserve">We direct the </w:t>
      </w:r>
      <w:r w:rsidR="004A00D7" w:rsidRPr="00A90B35">
        <w:rPr>
          <w:rFonts w:ascii="Times New Roman" w:hAnsi="Times New Roman"/>
          <w:sz w:val="26"/>
          <w:szCs w:val="26"/>
        </w:rPr>
        <w:t xml:space="preserve">Complainant’s </w:t>
      </w:r>
      <w:r w:rsidR="005E5F8E">
        <w:rPr>
          <w:rFonts w:ascii="Times New Roman" w:hAnsi="Times New Roman"/>
          <w:sz w:val="26"/>
          <w:szCs w:val="26"/>
        </w:rPr>
        <w:t xml:space="preserve">attention to </w:t>
      </w:r>
      <w:r w:rsidR="00F46EBD">
        <w:rPr>
          <w:rFonts w:ascii="Times New Roman" w:hAnsi="Times New Roman"/>
          <w:sz w:val="26"/>
          <w:szCs w:val="26"/>
        </w:rPr>
        <w:t>page</w:t>
      </w:r>
      <w:r w:rsidR="000571D7">
        <w:rPr>
          <w:rFonts w:ascii="Times New Roman" w:hAnsi="Times New Roman"/>
          <w:sz w:val="26"/>
          <w:szCs w:val="26"/>
        </w:rPr>
        <w:t>s 5 and 7</w:t>
      </w:r>
      <w:r w:rsidR="00F46EBD">
        <w:rPr>
          <w:rFonts w:ascii="Times New Roman" w:hAnsi="Times New Roman"/>
          <w:sz w:val="26"/>
          <w:szCs w:val="26"/>
        </w:rPr>
        <w:t xml:space="preserve"> o</w:t>
      </w:r>
      <w:r w:rsidR="00983FE2">
        <w:rPr>
          <w:rFonts w:ascii="Times New Roman" w:hAnsi="Times New Roman"/>
          <w:sz w:val="26"/>
          <w:szCs w:val="26"/>
        </w:rPr>
        <w:t xml:space="preserve">f the Initial Decision, </w:t>
      </w:r>
      <w:r w:rsidR="00983FE2">
        <w:rPr>
          <w:rFonts w:ascii="Times New Roman" w:hAnsi="Times New Roman"/>
          <w:sz w:val="26"/>
          <w:szCs w:val="26"/>
        </w:rPr>
        <w:lastRenderedPageBreak/>
        <w:t xml:space="preserve">specifically </w:t>
      </w:r>
      <w:r w:rsidR="00005750">
        <w:rPr>
          <w:rFonts w:ascii="Times New Roman" w:hAnsi="Times New Roman"/>
          <w:sz w:val="26"/>
          <w:szCs w:val="26"/>
        </w:rPr>
        <w:t xml:space="preserve">to </w:t>
      </w:r>
      <w:r w:rsidR="000571D7">
        <w:rPr>
          <w:rFonts w:ascii="Times New Roman" w:hAnsi="Times New Roman"/>
          <w:sz w:val="26"/>
          <w:szCs w:val="26"/>
        </w:rPr>
        <w:t>ALJ Salapa</w:t>
      </w:r>
      <w:r w:rsidR="00983FE2">
        <w:rPr>
          <w:rFonts w:ascii="Times New Roman" w:hAnsi="Times New Roman"/>
          <w:sz w:val="26"/>
          <w:szCs w:val="26"/>
        </w:rPr>
        <w:t>’s</w:t>
      </w:r>
      <w:r w:rsidR="00F46EBD">
        <w:rPr>
          <w:rFonts w:ascii="Times New Roman" w:hAnsi="Times New Roman"/>
          <w:sz w:val="26"/>
          <w:szCs w:val="26"/>
        </w:rPr>
        <w:t xml:space="preserve"> stat</w:t>
      </w:r>
      <w:r w:rsidR="00983FE2">
        <w:rPr>
          <w:rFonts w:ascii="Times New Roman" w:hAnsi="Times New Roman"/>
          <w:sz w:val="26"/>
          <w:szCs w:val="26"/>
        </w:rPr>
        <w:t>ement</w:t>
      </w:r>
      <w:r w:rsidR="000571D7">
        <w:rPr>
          <w:rFonts w:ascii="Times New Roman" w:hAnsi="Times New Roman"/>
          <w:sz w:val="26"/>
          <w:szCs w:val="26"/>
        </w:rPr>
        <w:t>s</w:t>
      </w:r>
      <w:r w:rsidR="000A34B6">
        <w:rPr>
          <w:rFonts w:ascii="Times New Roman" w:hAnsi="Times New Roman"/>
          <w:sz w:val="26"/>
          <w:szCs w:val="26"/>
        </w:rPr>
        <w:t xml:space="preserve"> that </w:t>
      </w:r>
      <w:r w:rsidR="000571D7">
        <w:rPr>
          <w:rFonts w:ascii="Times New Roman" w:hAnsi="Times New Roman"/>
          <w:sz w:val="26"/>
          <w:szCs w:val="26"/>
        </w:rPr>
        <w:t xml:space="preserve">challenges to the filing and validity of municipal liens are within the exclusive jurisdiction of the Court of Common Pleas. </w:t>
      </w:r>
      <w:r w:rsidR="000A34B6">
        <w:rPr>
          <w:rFonts w:ascii="Times New Roman" w:hAnsi="Times New Roman"/>
          <w:sz w:val="26"/>
          <w:szCs w:val="26"/>
        </w:rPr>
        <w:t xml:space="preserve"> </w:t>
      </w:r>
    </w:p>
    <w:p w:rsidR="00E659B1" w:rsidRDefault="00E659B1" w:rsidP="006E7FC1">
      <w:pPr>
        <w:tabs>
          <w:tab w:val="left" w:pos="-720"/>
        </w:tabs>
        <w:suppressAutoHyphens/>
        <w:spacing w:line="360" w:lineRule="auto"/>
        <w:ind w:firstLine="1440"/>
        <w:rPr>
          <w:rFonts w:ascii="Times New Roman" w:hAnsi="Times New Roman"/>
          <w:sz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860717" w:rsidP="0025740E">
      <w:pPr>
        <w:tabs>
          <w:tab w:val="left" w:pos="-720"/>
        </w:tabs>
        <w:suppressAutoHyphens/>
        <w:spacing w:line="360" w:lineRule="auto"/>
        <w:ind w:firstLine="1440"/>
        <w:rPr>
          <w:rFonts w:ascii="Times New Roman" w:hAnsi="Times New Roman"/>
          <w:b/>
          <w:sz w:val="26"/>
        </w:rPr>
      </w:pPr>
      <w:r>
        <w:rPr>
          <w:rFonts w:ascii="Times New Roman" w:hAnsi="Times New Roman"/>
          <w:sz w:val="26"/>
          <w:szCs w:val="26"/>
        </w:rPr>
        <w:t>Since</w:t>
      </w:r>
      <w:r w:rsidRPr="00A90B35">
        <w:rPr>
          <w:rFonts w:ascii="Times New Roman" w:hAnsi="Times New Roman"/>
          <w:sz w:val="26"/>
          <w:szCs w:val="26"/>
        </w:rPr>
        <w:t xml:space="preserve"> the </w:t>
      </w:r>
      <w:r>
        <w:rPr>
          <w:rFonts w:ascii="Times New Roman" w:hAnsi="Times New Roman"/>
          <w:sz w:val="26"/>
          <w:szCs w:val="26"/>
        </w:rPr>
        <w:t xml:space="preserve">Commission does not have </w:t>
      </w:r>
      <w:r w:rsidRPr="00A90B35">
        <w:rPr>
          <w:rFonts w:ascii="Times New Roman" w:hAnsi="Times New Roman"/>
          <w:sz w:val="26"/>
          <w:szCs w:val="26"/>
        </w:rPr>
        <w:t xml:space="preserve">jurisdiction </w:t>
      </w:r>
      <w:r w:rsidR="00843202">
        <w:rPr>
          <w:rFonts w:ascii="Times New Roman" w:hAnsi="Times New Roman"/>
          <w:sz w:val="26"/>
          <w:szCs w:val="26"/>
        </w:rPr>
        <w:t>to adjudicate the filing or</w:t>
      </w:r>
      <w:r w:rsidR="000571D7">
        <w:rPr>
          <w:rFonts w:ascii="Times New Roman" w:hAnsi="Times New Roman"/>
          <w:sz w:val="26"/>
          <w:szCs w:val="26"/>
        </w:rPr>
        <w:t xml:space="preserve"> validity </w:t>
      </w:r>
      <w:r w:rsidR="007C3C1E">
        <w:rPr>
          <w:rFonts w:ascii="Times New Roman" w:hAnsi="Times New Roman"/>
          <w:sz w:val="26"/>
          <w:szCs w:val="26"/>
        </w:rPr>
        <w:t xml:space="preserve">of municipal liens, </w:t>
      </w:r>
      <w:r>
        <w:rPr>
          <w:rFonts w:ascii="Times New Roman" w:hAnsi="Times New Roman"/>
          <w:sz w:val="26"/>
        </w:rPr>
        <w:t xml:space="preserve">the </w:t>
      </w:r>
      <w:r w:rsidR="007C3C1E">
        <w:rPr>
          <w:rFonts w:ascii="Times New Roman" w:hAnsi="Times New Roman"/>
          <w:sz w:val="26"/>
        </w:rPr>
        <w:t xml:space="preserve">instant </w:t>
      </w:r>
      <w:r>
        <w:rPr>
          <w:rFonts w:ascii="Times New Roman" w:hAnsi="Times New Roman"/>
          <w:sz w:val="26"/>
        </w:rPr>
        <w:t>Complaint must be dismissed as a matter of law.  Accordingly, w</w:t>
      </w:r>
      <w:r w:rsidR="006A24BF">
        <w:rPr>
          <w:rFonts w:ascii="Times New Roman" w:hAnsi="Times New Roman"/>
          <w:sz w:val="26"/>
        </w:rPr>
        <w:t xml:space="preserve">e shall </w:t>
      </w:r>
      <w:r w:rsidR="00AF12B1">
        <w:rPr>
          <w:rFonts w:ascii="Times New Roman" w:hAnsi="Times New Roman"/>
          <w:sz w:val="26"/>
        </w:rPr>
        <w:t xml:space="preserve">deny </w:t>
      </w:r>
      <w:r w:rsidR="00941DA2">
        <w:rPr>
          <w:rFonts w:ascii="Times New Roman" w:hAnsi="Times New Roman"/>
          <w:sz w:val="26"/>
        </w:rPr>
        <w:t xml:space="preserve">the </w:t>
      </w:r>
      <w:r w:rsidR="006A24BF">
        <w:rPr>
          <w:rFonts w:ascii="Times New Roman" w:hAnsi="Times New Roman"/>
          <w:sz w:val="26"/>
        </w:rPr>
        <w:t xml:space="preserve">Complainant’s Exceptions </w:t>
      </w:r>
      <w:r w:rsidR="00AF12B1">
        <w:rPr>
          <w:rFonts w:ascii="Times New Roman" w:hAnsi="Times New Roman"/>
          <w:sz w:val="26"/>
        </w:rPr>
        <w:t xml:space="preserve">and </w:t>
      </w:r>
      <w:r w:rsidR="006A24BF">
        <w:rPr>
          <w:rFonts w:ascii="Times New Roman" w:hAnsi="Times New Roman"/>
          <w:sz w:val="26"/>
        </w:rPr>
        <w:t>adopt</w:t>
      </w:r>
      <w:r w:rsidR="00AF12B1">
        <w:rPr>
          <w:rFonts w:ascii="Times New Roman" w:hAnsi="Times New Roman"/>
          <w:sz w:val="26"/>
        </w:rPr>
        <w:t xml:space="preserve"> the ALJ’s Initial Decision</w:t>
      </w:r>
      <w:r w:rsidR="006F5428">
        <w:rPr>
          <w:rFonts w:ascii="Times New Roman" w:hAnsi="Times New Roman"/>
          <w:sz w:val="26"/>
        </w:rPr>
        <w:t xml:space="preserve">; </w:t>
      </w:r>
      <w:r w:rsidR="006F5428">
        <w:rPr>
          <w:rFonts w:ascii="Times New Roman" w:hAnsi="Times New Roman"/>
          <w:b/>
          <w:sz w:val="26"/>
        </w:rPr>
        <w:t>THEREFORE,</w:t>
      </w:r>
    </w:p>
    <w:p w:rsidR="00F324D4" w:rsidRDefault="00F324D4" w:rsidP="0025740E">
      <w:pPr>
        <w:tabs>
          <w:tab w:val="left" w:pos="-720"/>
        </w:tabs>
        <w:suppressAutoHyphens/>
        <w:spacing w:line="360" w:lineRule="auto"/>
        <w:ind w:firstLine="1440"/>
        <w:rPr>
          <w:rFonts w:ascii="Times New Roman" w:hAnsi="Times New Roman"/>
          <w:sz w:val="26"/>
        </w:rPr>
      </w:pPr>
    </w:p>
    <w:p w:rsidR="0025740E" w:rsidRDefault="006F5428" w:rsidP="00F324D4">
      <w:pPr>
        <w:pStyle w:val="BodyText3"/>
        <w:spacing w:line="360" w:lineRule="auto"/>
        <w:ind w:firstLine="1440"/>
      </w:pPr>
      <w:r>
        <w:t>IT IS ORDERED:</w:t>
      </w:r>
    </w:p>
    <w:p w:rsidR="006E484F" w:rsidRDefault="006E484F" w:rsidP="00091772">
      <w:pPr>
        <w:pStyle w:val="BodyText3"/>
        <w:spacing w:line="360" w:lineRule="auto"/>
      </w:pPr>
    </w:p>
    <w:p w:rsidR="006F5428" w:rsidRPr="003F2B69" w:rsidRDefault="006E484F" w:rsidP="00F63D15">
      <w:pPr>
        <w:pStyle w:val="BodyText3"/>
        <w:spacing w:line="360" w:lineRule="auto"/>
        <w:ind w:firstLine="1440"/>
        <w:rPr>
          <w:b w:val="0"/>
        </w:rPr>
      </w:pPr>
      <w:r w:rsidRPr="003F2B69">
        <w:rPr>
          <w:b w:val="0"/>
        </w:rPr>
        <w:t>1.</w:t>
      </w:r>
      <w:r w:rsidRPr="003F2B69">
        <w:rPr>
          <w:b w:val="0"/>
        </w:rPr>
        <w:tab/>
      </w:r>
      <w:r w:rsidR="00DB20A8" w:rsidRPr="003F2B69">
        <w:rPr>
          <w:b w:val="0"/>
        </w:rPr>
        <w:t xml:space="preserve">That the </w:t>
      </w:r>
      <w:r w:rsidR="006B1E3E" w:rsidRPr="003F2B69">
        <w:rPr>
          <w:b w:val="0"/>
        </w:rPr>
        <w:t xml:space="preserve">Exceptions filed by </w:t>
      </w:r>
      <w:r w:rsidR="000571D7" w:rsidRPr="003F2B69">
        <w:rPr>
          <w:b w:val="0"/>
        </w:rPr>
        <w:t>Faye Payne</w:t>
      </w:r>
      <w:r w:rsidR="005726CF" w:rsidRPr="003F2B69">
        <w:rPr>
          <w:b w:val="0"/>
        </w:rPr>
        <w:t xml:space="preserve"> </w:t>
      </w:r>
      <w:r w:rsidR="00FB7AF8" w:rsidRPr="003F2B69">
        <w:rPr>
          <w:b w:val="0"/>
        </w:rPr>
        <w:t xml:space="preserve">on </w:t>
      </w:r>
      <w:r w:rsidR="000571D7" w:rsidRPr="003F2B69">
        <w:rPr>
          <w:b w:val="0"/>
        </w:rPr>
        <w:t>August 19</w:t>
      </w:r>
      <w:r w:rsidR="00FB7AF8" w:rsidRPr="003F2B69">
        <w:rPr>
          <w:b w:val="0"/>
        </w:rPr>
        <w:t>, 2011,</w:t>
      </w:r>
      <w:r w:rsidR="00003C2E" w:rsidRPr="003F2B69">
        <w:rPr>
          <w:b w:val="0"/>
        </w:rPr>
        <w:t xml:space="preserve"> to </w:t>
      </w:r>
      <w:r w:rsidR="000E26AD" w:rsidRPr="00A310B2">
        <w:rPr>
          <w:b w:val="0"/>
        </w:rPr>
        <w:t>Administrative Law Judge David A. Salapa</w:t>
      </w:r>
      <w:r w:rsidR="000E26AD">
        <w:rPr>
          <w:b w:val="0"/>
        </w:rPr>
        <w:t>’s</w:t>
      </w:r>
      <w:r w:rsidR="00003C2E" w:rsidRPr="003F2B69">
        <w:rPr>
          <w:b w:val="0"/>
        </w:rPr>
        <w:t xml:space="preserve"> Initial Decision </w:t>
      </w:r>
      <w:r w:rsidR="003F2B69" w:rsidRPr="00F35B41">
        <w:rPr>
          <w:b w:val="0"/>
        </w:rPr>
        <w:t>Sustaining Preliminary Objections and Dismissing Complaint</w:t>
      </w:r>
      <w:r w:rsidR="00003C2E" w:rsidRPr="003F2B69">
        <w:rPr>
          <w:b w:val="0"/>
        </w:rPr>
        <w:t>,</w:t>
      </w:r>
      <w:r w:rsidR="00B0017F" w:rsidRPr="003F2B69">
        <w:rPr>
          <w:b w:val="0"/>
        </w:rPr>
        <w:t xml:space="preserve"> </w:t>
      </w:r>
      <w:r w:rsidR="00276634" w:rsidRPr="003F2B69">
        <w:rPr>
          <w:b w:val="0"/>
        </w:rPr>
        <w:t xml:space="preserve">are </w:t>
      </w:r>
      <w:r w:rsidR="001B257D" w:rsidRPr="003F2B69">
        <w:rPr>
          <w:b w:val="0"/>
        </w:rPr>
        <w:t>d</w:t>
      </w:r>
      <w:r w:rsidR="00B220AA" w:rsidRPr="003F2B69">
        <w:rPr>
          <w:b w:val="0"/>
        </w:rPr>
        <w:t>enied</w:t>
      </w:r>
      <w:r w:rsidR="00276634" w:rsidRPr="003F2B69">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6F5428" w:rsidRPr="0009254B" w:rsidRDefault="001063F2" w:rsidP="00F35B41">
      <w:pPr>
        <w:tabs>
          <w:tab w:val="left" w:pos="-720"/>
        </w:tabs>
        <w:suppressAutoHyphens/>
        <w:spacing w:line="360" w:lineRule="auto"/>
        <w:ind w:firstLine="1440"/>
        <w:rPr>
          <w:rFonts w:ascii="Times New Roman" w:hAnsi="Times New Roman"/>
          <w:b/>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That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r w:rsidR="000571D7">
        <w:rPr>
          <w:rFonts w:ascii="Times New Roman" w:hAnsi="Times New Roman"/>
          <w:sz w:val="26"/>
        </w:rPr>
        <w:t>David A. Salapa</w:t>
      </w:r>
      <w:r w:rsidR="00E54B16">
        <w:rPr>
          <w:rFonts w:ascii="Times New Roman" w:hAnsi="Times New Roman"/>
          <w:sz w:val="26"/>
        </w:rPr>
        <w:t xml:space="preserve">’s </w:t>
      </w:r>
      <w:r w:rsidR="00E54B16" w:rsidRPr="0009254B">
        <w:rPr>
          <w:rFonts w:ascii="Times New Roman" w:hAnsi="Times New Roman"/>
          <w:sz w:val="26"/>
        </w:rPr>
        <w:t xml:space="preserve">Initial Decision </w:t>
      </w:r>
      <w:r w:rsidR="00E54B16" w:rsidRPr="00A310B2">
        <w:rPr>
          <w:rFonts w:ascii="Times New Roman" w:hAnsi="Times New Roman"/>
          <w:sz w:val="26"/>
        </w:rPr>
        <w:t>Sustaining Preliminary Objections and Dismissing Complaint</w:t>
      </w:r>
      <w:r w:rsidR="00D96D56">
        <w:rPr>
          <w:rFonts w:ascii="Times New Roman" w:hAnsi="Times New Roman"/>
          <w:sz w:val="26"/>
        </w:rPr>
        <w:t>,</w:t>
      </w:r>
      <w:r w:rsidR="00FB7AF8">
        <w:rPr>
          <w:rFonts w:ascii="Times New Roman" w:hAnsi="Times New Roman"/>
          <w:sz w:val="26"/>
        </w:rPr>
        <w:t xml:space="preserve"> issued on </w:t>
      </w:r>
      <w:r w:rsidR="000571D7">
        <w:rPr>
          <w:rFonts w:ascii="Times New Roman" w:hAnsi="Times New Roman"/>
          <w:sz w:val="26"/>
        </w:rPr>
        <w:t>August 2</w:t>
      </w:r>
      <w:r w:rsidR="00FB7AF8">
        <w:rPr>
          <w:rFonts w:ascii="Times New Roman" w:hAnsi="Times New Roman"/>
          <w:sz w:val="26"/>
        </w:rPr>
        <w:t>, 2011,</w:t>
      </w:r>
      <w:r w:rsidR="00D96D56">
        <w:rPr>
          <w:rFonts w:ascii="Times New Roman" w:hAnsi="Times New Roman"/>
          <w:sz w:val="26"/>
        </w:rPr>
        <w:t xml:space="preserve"> </w:t>
      </w:r>
      <w:r w:rsidR="00917E69" w:rsidRPr="0009254B">
        <w:rPr>
          <w:rFonts w:ascii="Times New Roman" w:hAnsi="Times New Roman"/>
          <w:sz w:val="26"/>
        </w:rPr>
        <w:t xml:space="preserve">is </w:t>
      </w:r>
      <w:r w:rsidR="00696825">
        <w:rPr>
          <w:rFonts w:ascii="Times New Roman" w:hAnsi="Times New Roman"/>
          <w:sz w:val="26"/>
        </w:rPr>
        <w:t>adopted</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613980" w:rsidRDefault="001063F2" w:rsidP="00613980">
      <w:pPr>
        <w:pStyle w:val="BodyTextIndent2"/>
        <w:spacing w:after="0" w:line="360" w:lineRule="auto"/>
        <w:ind w:left="0" w:firstLine="1440"/>
        <w:rPr>
          <w:sz w:val="26"/>
          <w:szCs w:val="26"/>
        </w:rPr>
      </w:pPr>
      <w:r>
        <w:rPr>
          <w:spacing w:val="-3"/>
          <w:sz w:val="26"/>
        </w:rPr>
        <w:t>3</w:t>
      </w:r>
      <w:r w:rsidR="0031360D" w:rsidRPr="00031B1F">
        <w:rPr>
          <w:spacing w:val="-3"/>
          <w:sz w:val="26"/>
        </w:rPr>
        <w:t>.</w:t>
      </w:r>
      <w:r w:rsidR="0031360D" w:rsidRPr="00031B1F">
        <w:rPr>
          <w:spacing w:val="-3"/>
          <w:sz w:val="26"/>
        </w:rPr>
        <w:tab/>
      </w:r>
      <w:r w:rsidR="00F324D4" w:rsidRPr="00F324D4">
        <w:rPr>
          <w:sz w:val="26"/>
          <w:szCs w:val="26"/>
        </w:rPr>
        <w:t>That the Preliminary Objection</w:t>
      </w:r>
      <w:r w:rsidR="00D96D56">
        <w:rPr>
          <w:sz w:val="26"/>
          <w:szCs w:val="26"/>
        </w:rPr>
        <w:t xml:space="preserve">s filed </w:t>
      </w:r>
      <w:r w:rsidR="00F324D4" w:rsidRPr="00F324D4">
        <w:rPr>
          <w:sz w:val="26"/>
          <w:szCs w:val="26"/>
        </w:rPr>
        <w:t xml:space="preserve">by the Philadelphia Gas </w:t>
      </w:r>
      <w:r w:rsidR="00F324D4">
        <w:rPr>
          <w:sz w:val="26"/>
          <w:szCs w:val="26"/>
        </w:rPr>
        <w:t>Works</w:t>
      </w:r>
      <w:r w:rsidR="000571D7">
        <w:rPr>
          <w:sz w:val="26"/>
          <w:szCs w:val="26"/>
        </w:rPr>
        <w:t xml:space="preserve"> on July 7</w:t>
      </w:r>
      <w:r w:rsidR="00D96D56">
        <w:rPr>
          <w:sz w:val="26"/>
          <w:szCs w:val="26"/>
        </w:rPr>
        <w:t>, 2011, are</w:t>
      </w:r>
      <w:r w:rsidR="00613980">
        <w:rPr>
          <w:sz w:val="26"/>
          <w:szCs w:val="26"/>
        </w:rPr>
        <w:t xml:space="preserve"> sustained, and </w:t>
      </w:r>
      <w:r w:rsidR="00D96D56">
        <w:rPr>
          <w:sz w:val="26"/>
          <w:szCs w:val="26"/>
        </w:rPr>
        <w:t>th</w:t>
      </w:r>
      <w:r w:rsidR="000571D7">
        <w:rPr>
          <w:sz w:val="26"/>
          <w:szCs w:val="26"/>
        </w:rPr>
        <w:t>e Complaint filed on June 6, 2011</w:t>
      </w:r>
      <w:r w:rsidR="00F324D4" w:rsidRPr="00F324D4">
        <w:rPr>
          <w:sz w:val="26"/>
          <w:szCs w:val="26"/>
        </w:rPr>
        <w:t xml:space="preserve">, by </w:t>
      </w:r>
      <w:r w:rsidR="00EA243A">
        <w:rPr>
          <w:sz w:val="26"/>
          <w:szCs w:val="26"/>
        </w:rPr>
        <w:t>Faye Pay</w:t>
      </w:r>
      <w:r w:rsidR="000571D7">
        <w:rPr>
          <w:sz w:val="26"/>
          <w:szCs w:val="26"/>
        </w:rPr>
        <w:t>ne</w:t>
      </w:r>
      <w:r w:rsidR="00D96D56">
        <w:rPr>
          <w:sz w:val="26"/>
          <w:szCs w:val="26"/>
        </w:rPr>
        <w:t xml:space="preserve"> </w:t>
      </w:r>
      <w:r w:rsidR="00F324D4" w:rsidRPr="00F324D4">
        <w:rPr>
          <w:sz w:val="26"/>
          <w:szCs w:val="26"/>
        </w:rPr>
        <w:t>against the Philadelphia Gas Works, is dismissed.</w:t>
      </w:r>
    </w:p>
    <w:p w:rsidR="00F324D4" w:rsidRDefault="00F324D4" w:rsidP="00613980">
      <w:pPr>
        <w:tabs>
          <w:tab w:val="left" w:pos="2160"/>
        </w:tabs>
        <w:spacing w:line="360" w:lineRule="auto"/>
        <w:rPr>
          <w:rFonts w:ascii="Times New Roman" w:hAnsi="Times New Roman"/>
          <w:sz w:val="26"/>
          <w:szCs w:val="26"/>
        </w:rPr>
      </w:pPr>
    </w:p>
    <w:p w:rsidR="00EA243A" w:rsidRDefault="00EA243A" w:rsidP="00613980">
      <w:pPr>
        <w:tabs>
          <w:tab w:val="left" w:pos="2160"/>
        </w:tabs>
        <w:spacing w:line="360" w:lineRule="auto"/>
        <w:rPr>
          <w:rFonts w:ascii="Times New Roman" w:hAnsi="Times New Roman"/>
          <w:sz w:val="26"/>
          <w:szCs w:val="26"/>
        </w:rPr>
      </w:pPr>
    </w:p>
    <w:p w:rsidR="00EA243A" w:rsidRDefault="00EA243A" w:rsidP="00613980">
      <w:pPr>
        <w:tabs>
          <w:tab w:val="left" w:pos="2160"/>
        </w:tabs>
        <w:spacing w:line="360" w:lineRule="auto"/>
        <w:rPr>
          <w:rFonts w:ascii="Times New Roman" w:hAnsi="Times New Roman"/>
          <w:sz w:val="26"/>
          <w:szCs w:val="26"/>
        </w:rPr>
      </w:pPr>
    </w:p>
    <w:p w:rsidR="00EA243A" w:rsidRDefault="00EA243A" w:rsidP="00613980">
      <w:pPr>
        <w:tabs>
          <w:tab w:val="left" w:pos="2160"/>
        </w:tabs>
        <w:spacing w:line="360" w:lineRule="auto"/>
        <w:rPr>
          <w:rFonts w:ascii="Times New Roman" w:hAnsi="Times New Roman"/>
          <w:sz w:val="26"/>
          <w:szCs w:val="26"/>
        </w:rPr>
      </w:pPr>
    </w:p>
    <w:p w:rsidR="00EA243A" w:rsidRDefault="00EA243A" w:rsidP="00613980">
      <w:pPr>
        <w:tabs>
          <w:tab w:val="left" w:pos="2160"/>
        </w:tabs>
        <w:spacing w:line="360" w:lineRule="auto"/>
        <w:rPr>
          <w:rFonts w:ascii="Times New Roman" w:hAnsi="Times New Roman"/>
          <w:sz w:val="26"/>
          <w:szCs w:val="26"/>
        </w:rPr>
      </w:pPr>
    </w:p>
    <w:p w:rsidR="00EA243A" w:rsidRPr="00F324D4" w:rsidRDefault="00EA243A" w:rsidP="00613980">
      <w:pPr>
        <w:tabs>
          <w:tab w:val="left" w:pos="2160"/>
        </w:tabs>
        <w:spacing w:line="360" w:lineRule="auto"/>
        <w:rPr>
          <w:rFonts w:ascii="Times New Roman" w:hAnsi="Times New Roman"/>
          <w:sz w:val="26"/>
          <w:szCs w:val="26"/>
        </w:rPr>
      </w:pPr>
    </w:p>
    <w:p w:rsidR="00F324D4" w:rsidRPr="00F324D4" w:rsidRDefault="00613980">
      <w:pPr>
        <w:tabs>
          <w:tab w:val="left" w:pos="2160"/>
        </w:tabs>
        <w:spacing w:line="360" w:lineRule="auto"/>
        <w:ind w:firstLine="1440"/>
        <w:rPr>
          <w:rFonts w:ascii="Times New Roman" w:hAnsi="Times New Roman"/>
          <w:sz w:val="26"/>
          <w:szCs w:val="26"/>
        </w:rPr>
      </w:pPr>
      <w:r>
        <w:rPr>
          <w:rFonts w:ascii="Times New Roman" w:hAnsi="Times New Roman"/>
          <w:sz w:val="26"/>
          <w:szCs w:val="26"/>
        </w:rPr>
        <w:lastRenderedPageBreak/>
        <w:t>4</w:t>
      </w:r>
      <w:r w:rsidR="00F324D4" w:rsidRPr="00F324D4">
        <w:rPr>
          <w:rFonts w:ascii="Times New Roman" w:hAnsi="Times New Roman"/>
          <w:sz w:val="26"/>
          <w:szCs w:val="26"/>
        </w:rPr>
        <w:t>.</w:t>
      </w:r>
      <w:r w:rsidR="00F324D4" w:rsidRPr="00F324D4">
        <w:rPr>
          <w:rFonts w:ascii="Times New Roman" w:hAnsi="Times New Roman"/>
          <w:sz w:val="26"/>
          <w:szCs w:val="26"/>
        </w:rPr>
        <w:tab/>
      </w:r>
      <w:r w:rsidR="00F324D4">
        <w:rPr>
          <w:rFonts w:ascii="Times New Roman" w:hAnsi="Times New Roman"/>
          <w:sz w:val="26"/>
          <w:szCs w:val="26"/>
        </w:rPr>
        <w:t xml:space="preserve">That </w:t>
      </w:r>
      <w:r w:rsidR="00B441F0">
        <w:rPr>
          <w:rFonts w:ascii="Times New Roman" w:hAnsi="Times New Roman"/>
          <w:sz w:val="26"/>
          <w:szCs w:val="26"/>
        </w:rPr>
        <w:t xml:space="preserve">the record at </w:t>
      </w:r>
      <w:r w:rsidR="00F324D4">
        <w:rPr>
          <w:rFonts w:ascii="Times New Roman" w:hAnsi="Times New Roman"/>
          <w:sz w:val="26"/>
          <w:szCs w:val="26"/>
        </w:rPr>
        <w:t>Docket No.</w:t>
      </w:r>
      <w:r w:rsidR="000571D7">
        <w:rPr>
          <w:rFonts w:ascii="Times New Roman" w:hAnsi="Times New Roman"/>
          <w:sz w:val="26"/>
          <w:szCs w:val="26"/>
        </w:rPr>
        <w:t xml:space="preserve"> C-2011-2247124</w:t>
      </w:r>
      <w:r w:rsidR="00F324D4" w:rsidRPr="00F324D4">
        <w:rPr>
          <w:rFonts w:ascii="Times New Roman" w:hAnsi="Times New Roman"/>
          <w:sz w:val="26"/>
          <w:szCs w:val="26"/>
        </w:rPr>
        <w:t xml:space="preserve"> </w:t>
      </w:r>
      <w:r w:rsidR="00B441F0">
        <w:rPr>
          <w:rFonts w:ascii="Times New Roman" w:hAnsi="Times New Roman"/>
          <w:sz w:val="26"/>
          <w:szCs w:val="26"/>
        </w:rPr>
        <w:t>be</w:t>
      </w:r>
      <w:r w:rsidR="00F324D4" w:rsidRPr="00F324D4">
        <w:rPr>
          <w:rFonts w:ascii="Times New Roman" w:hAnsi="Times New Roman"/>
          <w:sz w:val="26"/>
          <w:szCs w:val="26"/>
        </w:rPr>
        <w:t xml:space="preserve"> marked closed.</w:t>
      </w:r>
    </w:p>
    <w:p w:rsidR="00F324D4" w:rsidRPr="00643938" w:rsidRDefault="006F0435" w:rsidP="00F324D4">
      <w:pPr>
        <w:spacing w:line="360" w:lineRule="auto"/>
        <w:ind w:firstLine="1440"/>
        <w:rPr>
          <w:rFonts w:ascii="Times New (W1)" w:hAnsi="Times New (W1)"/>
          <w:sz w:val="26"/>
          <w:szCs w:val="26"/>
        </w:rPr>
      </w:pPr>
      <w:r>
        <w:rPr>
          <w:noProof/>
        </w:rPr>
        <w:drawing>
          <wp:anchor distT="0" distB="0" distL="114300" distR="114300" simplePos="0" relativeHeight="251658240" behindDoc="1" locked="0" layoutInCell="1" allowOverlap="1" wp14:anchorId="5E984A4E" wp14:editId="1367863E">
            <wp:simplePos x="0" y="0"/>
            <wp:positionH relativeFrom="column">
              <wp:posOffset>2762250</wp:posOffset>
            </wp:positionH>
            <wp:positionV relativeFrom="paragraph">
              <wp:posOffset>248920</wp:posOffset>
            </wp:positionV>
            <wp:extent cx="2200275" cy="838200"/>
            <wp:effectExtent l="0" t="0" r="9525"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F212A" w:rsidRDefault="006F5428">
      <w:pPr>
        <w:tabs>
          <w:tab w:val="left" w:pos="-720"/>
        </w:tabs>
        <w:suppressAutoHyphens/>
        <w:rPr>
          <w:rFonts w:ascii="Times New Roman" w:hAnsi="Times New Roman"/>
          <w:b/>
          <w:sz w:val="26"/>
        </w:rPr>
      </w:pP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r>
      <w:r>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D7368D">
        <w:rPr>
          <w:rFonts w:ascii="Times New Roman" w:hAnsi="Times New Roman"/>
          <w:sz w:val="26"/>
        </w:rPr>
        <w:t>February 16</w:t>
      </w:r>
      <w:r w:rsidR="000571D7">
        <w:rPr>
          <w:rFonts w:ascii="Times New Roman" w:hAnsi="Times New Roman"/>
          <w:sz w:val="26"/>
        </w:rPr>
        <w:t>, 2012</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6F0435">
        <w:rPr>
          <w:rFonts w:ascii="Times New Roman" w:hAnsi="Times New Roman"/>
          <w:sz w:val="26"/>
        </w:rPr>
        <w:t>February 16, 2012</w:t>
      </w:r>
      <w:bookmarkStart w:id="0" w:name="_GoBack"/>
      <w:bookmarkEnd w:id="0"/>
    </w:p>
    <w:sectPr w:rsidR="006F5428" w:rsidSect="00F40641">
      <w:footerReference w:type="default" r:id="rId10"/>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3DB3" w:rsidRDefault="00173DB3">
      <w:pPr>
        <w:spacing w:line="20" w:lineRule="exact"/>
      </w:pPr>
    </w:p>
  </w:endnote>
  <w:endnote w:type="continuationSeparator" w:id="0">
    <w:p w:rsidR="00173DB3" w:rsidRDefault="00173DB3">
      <w:r>
        <w:t xml:space="preserve"> </w:t>
      </w:r>
    </w:p>
  </w:endnote>
  <w:endnote w:type="continuationNotice" w:id="1">
    <w:p w:rsidR="00173DB3" w:rsidRDefault="00173D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60C" w:rsidRDefault="00FF16B6">
    <w:pPr>
      <w:rPr>
        <w:rFonts w:ascii="Times New Roman" w:hAnsi="Times New Roman"/>
        <w:sz w:val="16"/>
      </w:rPr>
    </w:pPr>
    <w:r>
      <w:rPr>
        <w:rFonts w:ascii="Times New Roman" w:hAnsi="Times New Roman"/>
        <w:noProof/>
        <w:sz w:val="16"/>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AA760C" w:rsidRPr="00005FFD" w:rsidRDefault="00AA760C">
                          <w:pPr>
                            <w:tabs>
                              <w:tab w:val="center" w:pos="4680"/>
                              <w:tab w:val="right" w:pos="9360"/>
                            </w:tabs>
                            <w:rPr>
                              <w:rFonts w:ascii="Times New Roman" w:hAnsi="Times New Roman"/>
                              <w:spacing w:val="-3"/>
                              <w:sz w:val="26"/>
                            </w:rPr>
                          </w:pPr>
                          <w:r>
                            <w:tab/>
                          </w:r>
                          <w:r w:rsidR="00A473D9"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473D9" w:rsidRPr="00005FFD">
                            <w:rPr>
                              <w:rFonts w:ascii="Times New Roman" w:hAnsi="Times New Roman"/>
                              <w:spacing w:val="-3"/>
                              <w:sz w:val="26"/>
                            </w:rPr>
                            <w:fldChar w:fldCharType="separate"/>
                          </w:r>
                          <w:r w:rsidR="006F0435">
                            <w:rPr>
                              <w:rFonts w:ascii="Times New Roman" w:hAnsi="Times New Roman"/>
                              <w:noProof/>
                              <w:spacing w:val="-3"/>
                              <w:sz w:val="26"/>
                            </w:rPr>
                            <w:t>13</w:t>
                          </w:r>
                          <w:r w:rsidR="00A473D9" w:rsidRPr="00005FFD">
                            <w:rPr>
                              <w:rFonts w:ascii="Times New Roman" w:hAnsi="Times New Roman"/>
                              <w:spacing w:val="-3"/>
                              <w:sz w:val="2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A473D9"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A473D9" w:rsidRPr="00005FFD">
                      <w:rPr>
                        <w:rFonts w:ascii="Times New Roman" w:hAnsi="Times New Roman"/>
                        <w:spacing w:val="-3"/>
                        <w:sz w:val="26"/>
                      </w:rPr>
                      <w:fldChar w:fldCharType="separate"/>
                    </w:r>
                    <w:r w:rsidR="006F0435">
                      <w:rPr>
                        <w:rFonts w:ascii="Times New Roman" w:hAnsi="Times New Roman"/>
                        <w:noProof/>
                        <w:spacing w:val="-3"/>
                        <w:sz w:val="26"/>
                      </w:rPr>
                      <w:t>13</w:t>
                    </w:r>
                    <w:r w:rsidR="00A473D9" w:rsidRPr="00005FFD">
                      <w:rPr>
                        <w:rFonts w:ascii="Times New Roman" w:hAnsi="Times New Roman"/>
                        <w:spacing w:val="-3"/>
                        <w:sz w:val="26"/>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3DB3" w:rsidRDefault="00173DB3">
      <w:r>
        <w:separator/>
      </w:r>
    </w:p>
  </w:footnote>
  <w:footnote w:type="continuationSeparator" w:id="0">
    <w:p w:rsidR="00173DB3" w:rsidRDefault="00173DB3">
      <w:r>
        <w:continuationSeparator/>
      </w:r>
    </w:p>
  </w:footnote>
  <w:footnote w:id="1">
    <w:p w:rsidR="00C95245" w:rsidRPr="00E67BAD" w:rsidRDefault="00C95245" w:rsidP="00E67BAD">
      <w:pPr>
        <w:pStyle w:val="FootnoteText"/>
        <w:ind w:firstLine="720"/>
        <w:rPr>
          <w:rFonts w:ascii="Times New Roman" w:hAnsi="Times New Roman"/>
          <w:sz w:val="26"/>
          <w:szCs w:val="26"/>
        </w:rPr>
      </w:pPr>
      <w:r w:rsidRPr="00E67BAD">
        <w:rPr>
          <w:rStyle w:val="FootnoteReference"/>
          <w:rFonts w:ascii="Times New Roman" w:hAnsi="Times New Roman"/>
          <w:sz w:val="26"/>
          <w:szCs w:val="26"/>
        </w:rPr>
        <w:footnoteRef/>
      </w:r>
      <w:r w:rsidR="00E67BAD">
        <w:rPr>
          <w:rFonts w:ascii="Times New Roman" w:hAnsi="Times New Roman"/>
          <w:sz w:val="26"/>
          <w:szCs w:val="26"/>
        </w:rPr>
        <w:t xml:space="preserve"> </w:t>
      </w:r>
      <w:r w:rsidR="00E67BAD">
        <w:rPr>
          <w:rFonts w:ascii="Times New Roman" w:hAnsi="Times New Roman"/>
          <w:sz w:val="26"/>
          <w:szCs w:val="26"/>
        </w:rPr>
        <w:tab/>
      </w:r>
      <w:r w:rsidR="008E0E23">
        <w:rPr>
          <w:rFonts w:ascii="Times New Roman" w:hAnsi="Times New Roman"/>
          <w:sz w:val="26"/>
          <w:szCs w:val="26"/>
        </w:rPr>
        <w:t>We will not co</w:t>
      </w:r>
      <w:r>
        <w:rPr>
          <w:rFonts w:ascii="Times New Roman" w:hAnsi="Times New Roman"/>
          <w:sz w:val="26"/>
          <w:szCs w:val="26"/>
        </w:rPr>
        <w:t>nsider</w:t>
      </w:r>
      <w:r w:rsidR="00E67BAD">
        <w:rPr>
          <w:rFonts w:ascii="Times New Roman" w:hAnsi="Times New Roman"/>
          <w:sz w:val="26"/>
          <w:szCs w:val="26"/>
        </w:rPr>
        <w:t xml:space="preserve"> the correspondence dated October 25, 2011, that the Complainant attempted to submit</w:t>
      </w:r>
      <w:r w:rsidR="009F33D8">
        <w:rPr>
          <w:rFonts w:ascii="Times New Roman" w:hAnsi="Times New Roman"/>
          <w:sz w:val="26"/>
          <w:szCs w:val="26"/>
        </w:rPr>
        <w:t xml:space="preserve"> </w:t>
      </w:r>
      <w:r w:rsidR="00E67BAD">
        <w:rPr>
          <w:rFonts w:ascii="Times New Roman" w:hAnsi="Times New Roman"/>
          <w:sz w:val="26"/>
          <w:szCs w:val="26"/>
        </w:rPr>
        <w:t xml:space="preserve">for consideration </w:t>
      </w:r>
      <w:r w:rsidR="009F33D8">
        <w:rPr>
          <w:rFonts w:ascii="Times New Roman" w:hAnsi="Times New Roman"/>
          <w:sz w:val="26"/>
          <w:szCs w:val="26"/>
        </w:rPr>
        <w:t>after the ALJ issued his Initial Decision</w:t>
      </w:r>
      <w:r>
        <w:rPr>
          <w:rFonts w:ascii="Times New Roman" w:hAnsi="Times New Roman"/>
          <w:sz w:val="26"/>
          <w:szCs w:val="26"/>
        </w:rPr>
        <w:t>.</w:t>
      </w:r>
      <w:r w:rsidR="008E0E23">
        <w:rPr>
          <w:rFonts w:ascii="Times New Roman" w:hAnsi="Times New Roman"/>
          <w:sz w:val="26"/>
          <w:szCs w:val="26"/>
        </w:rPr>
        <w:t xml:space="preserve">  </w:t>
      </w:r>
    </w:p>
  </w:footnote>
  <w:footnote w:id="2">
    <w:p w:rsidR="00B40468" w:rsidRPr="00A94539" w:rsidRDefault="00A94539" w:rsidP="00B40468">
      <w:pPr>
        <w:rPr>
          <w:rFonts w:ascii="Times New Roman" w:hAnsi="Times New Roman"/>
          <w:sz w:val="26"/>
          <w:szCs w:val="26"/>
        </w:rPr>
      </w:pPr>
      <w:r>
        <w:rPr>
          <w:rFonts w:ascii="Times New Roman" w:hAnsi="Times New Roman"/>
          <w:sz w:val="26"/>
          <w:szCs w:val="26"/>
        </w:rPr>
        <w:tab/>
      </w:r>
      <w:r w:rsidR="00B40468" w:rsidRPr="00A94539">
        <w:rPr>
          <w:rStyle w:val="FootnoteReference"/>
          <w:rFonts w:ascii="Times New Roman" w:hAnsi="Times New Roman"/>
          <w:sz w:val="26"/>
          <w:szCs w:val="26"/>
        </w:rPr>
        <w:footnoteRef/>
      </w:r>
      <w:r w:rsidR="007C2A8B">
        <w:rPr>
          <w:rFonts w:ascii="Times New Roman" w:hAnsi="Times New Roman"/>
          <w:sz w:val="26"/>
          <w:szCs w:val="26"/>
        </w:rPr>
        <w:tab/>
      </w:r>
      <w:r w:rsidR="00B40468" w:rsidRPr="00A94539">
        <w:rPr>
          <w:rFonts w:ascii="Times New Roman" w:hAnsi="Times New Roman"/>
          <w:sz w:val="26"/>
          <w:szCs w:val="26"/>
        </w:rPr>
        <w:t xml:space="preserve">“A lien is a charge on property, either real or personal, for the payment or discharge of a particular debt or duty in priority to the general debts or duties of the owner. </w:t>
      </w:r>
      <w:r w:rsidR="00B22864">
        <w:rPr>
          <w:rFonts w:ascii="Times New Roman" w:hAnsi="Times New Roman"/>
          <w:sz w:val="26"/>
          <w:szCs w:val="26"/>
        </w:rPr>
        <w:t xml:space="preserve"> </w:t>
      </w:r>
      <w:r w:rsidR="00B40468" w:rsidRPr="00A94539">
        <w:rPr>
          <w:rFonts w:ascii="Times New Roman" w:hAnsi="Times New Roman"/>
          <w:sz w:val="26"/>
          <w:szCs w:val="26"/>
        </w:rPr>
        <w:t xml:space="preserve">It encumbers property to secure payment or performance of a debt, duty or other obligation. </w:t>
      </w:r>
      <w:r w:rsidR="00B22864">
        <w:rPr>
          <w:rFonts w:ascii="Times New Roman" w:hAnsi="Times New Roman"/>
          <w:sz w:val="26"/>
          <w:szCs w:val="26"/>
        </w:rPr>
        <w:t xml:space="preserve"> </w:t>
      </w:r>
      <w:r w:rsidR="00B40468" w:rsidRPr="00A94539">
        <w:rPr>
          <w:rFonts w:ascii="Times New Roman" w:hAnsi="Times New Roman"/>
          <w:sz w:val="26"/>
          <w:szCs w:val="26"/>
        </w:rPr>
        <w:t xml:space="preserve">Liens fall into three categories: common law liens, equitable liens and statutory liens.” </w:t>
      </w:r>
      <w:r w:rsidR="00B40468" w:rsidRPr="00A94539">
        <w:rPr>
          <w:rFonts w:ascii="Times New Roman" w:hAnsi="Times New Roman"/>
          <w:i/>
          <w:iCs/>
          <w:sz w:val="26"/>
          <w:szCs w:val="26"/>
        </w:rPr>
        <w:t>London Towne Homeowners Ass’n v. Karr</w:t>
      </w:r>
      <w:r w:rsidR="00B40468" w:rsidRPr="00A94539">
        <w:rPr>
          <w:rFonts w:ascii="Times New Roman" w:hAnsi="Times New Roman"/>
          <w:sz w:val="26"/>
          <w:szCs w:val="26"/>
        </w:rPr>
        <w:t xml:space="preserve">, 866 A.2d 447, 451 </w:t>
      </w:r>
      <w:r w:rsidR="00E43422">
        <w:rPr>
          <w:rFonts w:ascii="Times New Roman" w:hAnsi="Times New Roman"/>
          <w:sz w:val="26"/>
          <w:szCs w:val="26"/>
        </w:rPr>
        <w:t xml:space="preserve">           </w:t>
      </w:r>
      <w:r w:rsidR="00B40468" w:rsidRPr="00A94539">
        <w:rPr>
          <w:rFonts w:ascii="Times New Roman" w:hAnsi="Times New Roman"/>
          <w:sz w:val="26"/>
          <w:szCs w:val="26"/>
        </w:rPr>
        <w:t xml:space="preserve">(Pa. </w:t>
      </w:r>
      <w:r>
        <w:rPr>
          <w:rFonts w:ascii="Times New Roman" w:hAnsi="Times New Roman"/>
          <w:sz w:val="26"/>
          <w:szCs w:val="26"/>
        </w:rPr>
        <w:t>Cmwlth. 2004)</w:t>
      </w:r>
      <w:r w:rsidR="00740DE7">
        <w:rPr>
          <w:rFonts w:ascii="Times New Roman" w:hAnsi="Times New Roman"/>
          <w:sz w:val="26"/>
          <w:szCs w:val="26"/>
        </w:rPr>
        <w:t xml:space="preserve"> (notes and citations omitted)</w:t>
      </w:r>
      <w:r w:rsidR="00B40468" w:rsidRPr="00A94539">
        <w:rPr>
          <w:rFonts w:ascii="Times New Roman" w:hAnsi="Times New Roman"/>
          <w:sz w:val="26"/>
          <w:szCs w:val="26"/>
        </w:rPr>
        <w:t>.</w:t>
      </w:r>
    </w:p>
    <w:p w:rsidR="00B40468" w:rsidRDefault="00B40468" w:rsidP="00B40468">
      <w:pPr>
        <w:pStyle w:val="FootnoteText"/>
      </w:pPr>
    </w:p>
  </w:footnote>
  <w:footnote w:id="3">
    <w:p w:rsidR="00B50729" w:rsidRPr="00900872" w:rsidRDefault="00B50729" w:rsidP="00B50729">
      <w:pPr>
        <w:pStyle w:val="FootnoteText"/>
        <w:ind w:firstLine="720"/>
        <w:rPr>
          <w:rFonts w:ascii="Times New Roman" w:hAnsi="Times New Roman"/>
          <w:sz w:val="26"/>
          <w:szCs w:val="26"/>
        </w:rPr>
      </w:pPr>
      <w:r w:rsidRPr="00900872">
        <w:rPr>
          <w:rStyle w:val="FootnoteReference"/>
          <w:rFonts w:ascii="Times New Roman" w:hAnsi="Times New Roman"/>
          <w:sz w:val="26"/>
          <w:szCs w:val="26"/>
        </w:rPr>
        <w:footnoteRef/>
      </w:r>
      <w:r w:rsidRPr="00900872">
        <w:rPr>
          <w:rFonts w:ascii="Times New Roman" w:hAnsi="Times New Roman"/>
          <w:sz w:val="26"/>
          <w:szCs w:val="26"/>
        </w:rPr>
        <w:t xml:space="preserve"> </w:t>
      </w:r>
      <w:r w:rsidRPr="00900872">
        <w:rPr>
          <w:rFonts w:ascii="Times New Roman" w:hAnsi="Times New Roman"/>
          <w:sz w:val="26"/>
          <w:szCs w:val="26"/>
        </w:rPr>
        <w:tab/>
        <w:t>The Complainant’s Exceptions rely heavily on this letter but do not clearly articulate an argument as to the letter’s legal significance.</w:t>
      </w:r>
    </w:p>
  </w:footnote>
  <w:footnote w:id="4">
    <w:p w:rsidR="00C22E21" w:rsidRDefault="00C22E21" w:rsidP="00900872">
      <w:pPr>
        <w:pStyle w:val="FootnoteText"/>
        <w:ind w:firstLine="720"/>
      </w:pPr>
      <w:r w:rsidRPr="00900872">
        <w:rPr>
          <w:rStyle w:val="FootnoteReference"/>
          <w:rFonts w:ascii="Times New Roman" w:hAnsi="Times New Roman"/>
          <w:sz w:val="26"/>
          <w:szCs w:val="26"/>
        </w:rPr>
        <w:footnoteRef/>
      </w:r>
      <w:r w:rsidRPr="00900872">
        <w:rPr>
          <w:rFonts w:ascii="Times New Roman" w:hAnsi="Times New Roman"/>
          <w:sz w:val="26"/>
          <w:szCs w:val="26"/>
        </w:rPr>
        <w:t xml:space="preserve"> </w:t>
      </w:r>
      <w:r>
        <w:rPr>
          <w:rFonts w:ascii="Times New Roman" w:hAnsi="Times New Roman"/>
          <w:sz w:val="26"/>
          <w:szCs w:val="26"/>
        </w:rPr>
        <w:tab/>
      </w:r>
      <w:r w:rsidRPr="00900872">
        <w:rPr>
          <w:rFonts w:ascii="Times New Roman" w:hAnsi="Times New Roman"/>
          <w:sz w:val="26"/>
          <w:szCs w:val="26"/>
        </w:rPr>
        <w:t>Although the Courts of Common Pleas have exclusive jurisdiction over challenges to municipal liens, the Complainant may not prevail on this issue.</w:t>
      </w:r>
      <w:r>
        <w:rPr>
          <w:rFonts w:ascii="Times New Roman" w:hAnsi="Times New Roman"/>
          <w:sz w:val="26"/>
          <w:szCs w:val="26"/>
        </w:rPr>
        <w:t xml:space="preserve">  I</w:t>
      </w:r>
      <w:r w:rsidRPr="00C22E21">
        <w:rPr>
          <w:rFonts w:ascii="Times New Roman" w:hAnsi="Times New Roman"/>
          <w:sz w:val="26"/>
          <w:szCs w:val="26"/>
        </w:rPr>
        <w:t xml:space="preserve">n a case involving a lien placed by the City of </w:t>
      </w:r>
      <w:r>
        <w:rPr>
          <w:rFonts w:ascii="Times New Roman" w:hAnsi="Times New Roman"/>
          <w:sz w:val="26"/>
          <w:szCs w:val="26"/>
        </w:rPr>
        <w:t xml:space="preserve">Philadelphia against a landlord’s property for water and sewer rents unpaid by a tenant, the Pennsylvania Supreme Court held that the City did not have a duty to shut off service to the tenant, which would have prevented the accumulation of a larger delinquency.  </w:t>
      </w:r>
      <w:r w:rsidRPr="00900872">
        <w:rPr>
          <w:rFonts w:ascii="Times New Roman" w:hAnsi="Times New Roman"/>
          <w:i/>
          <w:sz w:val="26"/>
          <w:szCs w:val="26"/>
        </w:rPr>
        <w:t>Philadelphia v. Northwood Textile Mills</w:t>
      </w:r>
      <w:r>
        <w:rPr>
          <w:rFonts w:ascii="Times New Roman" w:hAnsi="Times New Roman"/>
          <w:sz w:val="26"/>
          <w:szCs w:val="26"/>
        </w:rPr>
        <w:t xml:space="preserve">, </w:t>
      </w:r>
      <w:r w:rsidR="00EA243A">
        <w:rPr>
          <w:rFonts w:ascii="Times New Roman" w:hAnsi="Times New Roman"/>
          <w:sz w:val="26"/>
          <w:szCs w:val="26"/>
        </w:rPr>
        <w:t xml:space="preserve">          </w:t>
      </w:r>
      <w:r>
        <w:rPr>
          <w:rFonts w:ascii="Times New Roman" w:hAnsi="Times New Roman"/>
          <w:sz w:val="26"/>
          <w:szCs w:val="26"/>
        </w:rPr>
        <w:t>395 Pa. 112, 149 A.2d 60 (1959).</w:t>
      </w:r>
    </w:p>
  </w:footnote>
  <w:footnote w:id="5">
    <w:p w:rsidR="00D80B1D" w:rsidRPr="00357BEC" w:rsidRDefault="00D80B1D" w:rsidP="00357BEC">
      <w:pPr>
        <w:pStyle w:val="FootnoteText"/>
        <w:ind w:firstLine="720"/>
        <w:rPr>
          <w:rFonts w:ascii="Times New Roman" w:hAnsi="Times New Roman"/>
          <w:sz w:val="26"/>
          <w:szCs w:val="26"/>
        </w:rPr>
      </w:pPr>
      <w:r w:rsidRPr="00900872">
        <w:rPr>
          <w:rStyle w:val="FootnoteReference"/>
          <w:rFonts w:ascii="Times New Roman" w:hAnsi="Times New Roman"/>
          <w:sz w:val="26"/>
          <w:szCs w:val="26"/>
        </w:rPr>
        <w:footnoteRef/>
      </w:r>
      <w:r w:rsidRPr="00900872">
        <w:rPr>
          <w:rFonts w:ascii="Times New Roman" w:hAnsi="Times New Roman"/>
          <w:sz w:val="26"/>
          <w:szCs w:val="26"/>
        </w:rPr>
        <w:t xml:space="preserve"> </w:t>
      </w:r>
      <w:r>
        <w:rPr>
          <w:rFonts w:ascii="Times New Roman" w:hAnsi="Times New Roman"/>
          <w:sz w:val="26"/>
          <w:szCs w:val="26"/>
        </w:rPr>
        <w:tab/>
        <w:t xml:space="preserve">The question of whether a landlord would have standing to file a formal complaint challenging the accuracy of bills issued to customers that are his or her tenants </w:t>
      </w:r>
      <w:r>
        <w:rPr>
          <w:rFonts w:ascii="Times New Roman" w:hAnsi="Times New Roman"/>
          <w:i/>
          <w:sz w:val="26"/>
          <w:szCs w:val="26"/>
        </w:rPr>
        <w:t xml:space="preserve">in the absence of a </w:t>
      </w:r>
      <w:r w:rsidRPr="009A1F5A">
        <w:rPr>
          <w:rFonts w:ascii="Times New Roman" w:hAnsi="Times New Roman"/>
          <w:i/>
          <w:sz w:val="26"/>
          <w:szCs w:val="26"/>
        </w:rPr>
        <w:t>lie</w:t>
      </w:r>
      <w:r>
        <w:rPr>
          <w:rFonts w:ascii="Times New Roman" w:hAnsi="Times New Roman"/>
          <w:i/>
          <w:sz w:val="26"/>
          <w:szCs w:val="26"/>
        </w:rPr>
        <w:t xml:space="preserve">n </w:t>
      </w:r>
      <w:r>
        <w:rPr>
          <w:rFonts w:ascii="Times New Roman" w:hAnsi="Times New Roman"/>
          <w:sz w:val="26"/>
          <w:szCs w:val="26"/>
        </w:rPr>
        <w:t xml:space="preserve">is not before us and will not be addressed.  We note, however, that the Pennsylvania Supreme Court has held that a utility’s statutory duty to provide reasonable service under Section 1501 of the Public Utility Code, 66 Pa. C.S. § 1501, does not extend to its customer’s landlord.  </w:t>
      </w:r>
      <w:r w:rsidRPr="00900872">
        <w:rPr>
          <w:rFonts w:ascii="Times New Roman" w:hAnsi="Times New Roman"/>
          <w:i/>
          <w:sz w:val="26"/>
          <w:szCs w:val="26"/>
        </w:rPr>
        <w:t>Rohrbaugh v. Pa. PUC</w:t>
      </w:r>
      <w:r>
        <w:rPr>
          <w:rFonts w:ascii="Times New Roman" w:hAnsi="Times New Roman"/>
          <w:sz w:val="26"/>
          <w:szCs w:val="26"/>
        </w:rPr>
        <w:t xml:space="preserve">, 556 Pa. 199, </w:t>
      </w:r>
      <w:r w:rsidR="00357BEC">
        <w:rPr>
          <w:rFonts w:ascii="Times New Roman" w:hAnsi="Times New Roman"/>
          <w:sz w:val="26"/>
          <w:szCs w:val="26"/>
        </w:rPr>
        <w:t xml:space="preserve">         </w:t>
      </w:r>
      <w:r>
        <w:rPr>
          <w:rFonts w:ascii="Times New Roman" w:hAnsi="Times New Roman"/>
          <w:sz w:val="26"/>
          <w:szCs w:val="26"/>
        </w:rPr>
        <w:t xml:space="preserve">727 A.2d 1080 (1999). </w:t>
      </w:r>
    </w:p>
  </w:footnote>
  <w:footnote w:id="6">
    <w:p w:rsidR="00050A8C" w:rsidRPr="00E67BAD" w:rsidRDefault="00050A8C" w:rsidP="00E67BAD">
      <w:pPr>
        <w:pStyle w:val="FootnoteText"/>
        <w:ind w:firstLine="720"/>
        <w:rPr>
          <w:rFonts w:ascii="Times New Roman" w:hAnsi="Times New Roman"/>
          <w:sz w:val="26"/>
          <w:szCs w:val="26"/>
        </w:rPr>
      </w:pPr>
      <w:r w:rsidRPr="00E67BAD">
        <w:rPr>
          <w:rStyle w:val="FootnoteReference"/>
          <w:rFonts w:ascii="Times New Roman" w:hAnsi="Times New Roman"/>
          <w:sz w:val="26"/>
          <w:szCs w:val="26"/>
        </w:rPr>
        <w:footnoteRef/>
      </w:r>
      <w:r w:rsidRPr="00E67BAD">
        <w:rPr>
          <w:rFonts w:ascii="Times New Roman" w:hAnsi="Times New Roman"/>
          <w:sz w:val="26"/>
          <w:szCs w:val="26"/>
        </w:rPr>
        <w:t xml:space="preserve"> </w:t>
      </w:r>
      <w:r w:rsidRPr="00E67BAD">
        <w:rPr>
          <w:rFonts w:ascii="Times New Roman" w:hAnsi="Times New Roman"/>
          <w:sz w:val="26"/>
          <w:szCs w:val="26"/>
        </w:rPr>
        <w:tab/>
        <w:t xml:space="preserve">In </w:t>
      </w:r>
      <w:r w:rsidRPr="00E67BAD">
        <w:rPr>
          <w:rFonts w:ascii="Times New Roman" w:hAnsi="Times New Roman"/>
          <w:i/>
          <w:sz w:val="26"/>
          <w:szCs w:val="26"/>
        </w:rPr>
        <w:t>Vacario</w:t>
      </w:r>
      <w:r w:rsidRPr="00E67BAD">
        <w:rPr>
          <w:rFonts w:ascii="Times New Roman" w:hAnsi="Times New Roman"/>
          <w:sz w:val="26"/>
          <w:szCs w:val="26"/>
        </w:rPr>
        <w:t xml:space="preserve">, we held that </w:t>
      </w:r>
      <w:r w:rsidRPr="00050A8C">
        <w:rPr>
          <w:rFonts w:ascii="Times New Roman" w:hAnsi="Times New Roman"/>
          <w:sz w:val="26"/>
          <w:szCs w:val="26"/>
        </w:rPr>
        <w:t>issues raised by the Complainant pertaining to the correct app</w:t>
      </w:r>
      <w:r w:rsidRPr="00B2551B">
        <w:rPr>
          <w:rFonts w:ascii="Times New Roman" w:hAnsi="Times New Roman"/>
          <w:sz w:val="26"/>
          <w:szCs w:val="26"/>
        </w:rPr>
        <w:t>lication of LIHEAP grants to his balance due, and the responsibility of PGW to notify the Complainant of his correct past due balance, were separate from</w:t>
      </w:r>
      <w:r w:rsidRPr="00613980">
        <w:rPr>
          <w:rFonts w:ascii="Times New Roman" w:hAnsi="Times New Roman"/>
          <w:sz w:val="26"/>
          <w:szCs w:val="26"/>
        </w:rPr>
        <w:t xml:space="preserve"> the municipal lien</w:t>
      </w:r>
      <w:r w:rsidRPr="00050A8C">
        <w:rPr>
          <w:rFonts w:ascii="Times New Roman" w:hAnsi="Times New Roman"/>
          <w:sz w:val="26"/>
          <w:szCs w:val="26"/>
        </w:rPr>
        <w:t xml:space="preserve"> issue, were squarely within the Commission’s jurisdiction, and should not have been dismissed with the municipal lien issue</w:t>
      </w:r>
      <w:r w:rsidR="00B53714">
        <w:rPr>
          <w:rFonts w:ascii="Times New Roman" w:hAnsi="Times New Roman"/>
          <w:sz w:val="26"/>
          <w:szCs w:val="26"/>
        </w:rPr>
        <w:t>.</w:t>
      </w:r>
      <w:r w:rsidR="00B2551B">
        <w:rPr>
          <w:rFonts w:ascii="Times New Roman" w:hAnsi="Times New Roman"/>
          <w:sz w:val="26"/>
          <w:szCs w:val="26"/>
        </w:rPr>
        <w:t xml:space="preserve">  Order at 7.</w:t>
      </w:r>
    </w:p>
  </w:footnote>
  <w:footnote w:id="7">
    <w:p w:rsidR="00B2551B" w:rsidRPr="00E67BAD" w:rsidRDefault="00B2551B" w:rsidP="00E67BAD">
      <w:pPr>
        <w:pStyle w:val="FootnoteText"/>
        <w:ind w:firstLine="720"/>
        <w:rPr>
          <w:rFonts w:ascii="Times New Roman" w:hAnsi="Times New Roman"/>
          <w:sz w:val="26"/>
          <w:szCs w:val="26"/>
        </w:rPr>
      </w:pPr>
      <w:r w:rsidRPr="00E67BAD">
        <w:rPr>
          <w:rStyle w:val="FootnoteReference"/>
          <w:rFonts w:ascii="Times New Roman" w:hAnsi="Times New Roman"/>
          <w:sz w:val="26"/>
          <w:szCs w:val="26"/>
        </w:rPr>
        <w:footnoteRef/>
      </w:r>
      <w:r w:rsidRPr="00E67BAD">
        <w:rPr>
          <w:rFonts w:ascii="Times New Roman" w:hAnsi="Times New Roman"/>
          <w:sz w:val="26"/>
          <w:szCs w:val="26"/>
        </w:rPr>
        <w:t xml:space="preserve"> </w:t>
      </w:r>
      <w:r w:rsidRPr="00E67BAD">
        <w:rPr>
          <w:rFonts w:ascii="Times New Roman" w:hAnsi="Times New Roman"/>
          <w:sz w:val="26"/>
          <w:szCs w:val="26"/>
        </w:rPr>
        <w:tab/>
        <w:t>Initial Decision of ALJ Wayne Weismandel issued January 31, 2011, at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3986F92"/>
    <w:multiLevelType w:val="hybridMultilevel"/>
    <w:tmpl w:val="CC56B346"/>
    <w:lvl w:ilvl="0" w:tplc="C9CC0ED8">
      <w:start w:val="1"/>
      <w:numFmt w:val="lowerLetter"/>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9B60F53"/>
    <w:multiLevelType w:val="hybridMultilevel"/>
    <w:tmpl w:val="CB50633C"/>
    <w:lvl w:ilvl="0" w:tplc="12D48D1A">
      <w:start w:val="1"/>
      <w:numFmt w:val="decimal"/>
      <w:lvlText w:val="%1."/>
      <w:lvlJc w:val="left"/>
      <w:pPr>
        <w:ind w:left="3105" w:hanging="16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52B52F81"/>
    <w:multiLevelType w:val="singleLevel"/>
    <w:tmpl w:val="C7E6794A"/>
    <w:lvl w:ilvl="0">
      <w:start w:val="1"/>
      <w:numFmt w:val="decimal"/>
      <w:lvlText w:val="%1."/>
      <w:lvlJc w:val="left"/>
      <w:pPr>
        <w:tabs>
          <w:tab w:val="num" w:pos="1800"/>
        </w:tabs>
        <w:ind w:left="0" w:firstLine="1440"/>
      </w:pPr>
    </w:lvl>
  </w:abstractNum>
  <w:abstractNum w:abstractNumId="22">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3">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F13712"/>
    <w:multiLevelType w:val="singleLevel"/>
    <w:tmpl w:val="74AE9626"/>
    <w:lvl w:ilvl="0">
      <w:start w:val="1"/>
      <w:numFmt w:val="decimal"/>
      <w:lvlText w:val="%1."/>
      <w:lvlJc w:val="left"/>
      <w:pPr>
        <w:tabs>
          <w:tab w:val="num" w:pos="2160"/>
        </w:tabs>
        <w:ind w:left="2160" w:hanging="720"/>
      </w:pPr>
    </w:lvl>
  </w:abstractNum>
  <w:abstractNum w:abstractNumId="25">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6">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7">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2"/>
  </w:num>
  <w:num w:numId="3">
    <w:abstractNumId w:val="1"/>
  </w:num>
  <w:num w:numId="4">
    <w:abstractNumId w:val="3"/>
  </w:num>
  <w:num w:numId="5">
    <w:abstractNumId w:val="7"/>
  </w:num>
  <w:num w:numId="6">
    <w:abstractNumId w:val="12"/>
  </w:num>
  <w:num w:numId="7">
    <w:abstractNumId w:val="20"/>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6"/>
  </w:num>
  <w:num w:numId="12">
    <w:abstractNumId w:val="4"/>
  </w:num>
  <w:num w:numId="13">
    <w:abstractNumId w:val="11"/>
  </w:num>
  <w:num w:numId="14">
    <w:abstractNumId w:val="16"/>
  </w:num>
  <w:num w:numId="15">
    <w:abstractNumId w:val="8"/>
  </w:num>
  <w:num w:numId="16">
    <w:abstractNumId w:val="21"/>
  </w:num>
  <w:num w:numId="17">
    <w:abstractNumId w:val="10"/>
  </w:num>
  <w:num w:numId="18">
    <w:abstractNumId w:val="2"/>
  </w:num>
  <w:num w:numId="19">
    <w:abstractNumId w:val="14"/>
  </w:num>
  <w:num w:numId="20">
    <w:abstractNumId w:val="28"/>
  </w:num>
  <w:num w:numId="21">
    <w:abstractNumId w:val="25"/>
  </w:num>
  <w:num w:numId="22">
    <w:abstractNumId w:val="24"/>
  </w:num>
  <w:num w:numId="23">
    <w:abstractNumId w:val="23"/>
  </w:num>
  <w:num w:numId="24">
    <w:abstractNumId w:val="27"/>
  </w:num>
  <w:num w:numId="25">
    <w:abstractNumId w:val="9"/>
  </w:num>
  <w:num w:numId="26">
    <w:abstractNumId w:val="15"/>
  </w:num>
  <w:num w:numId="27">
    <w:abstractNumId w:val="18"/>
  </w:num>
  <w:num w:numId="28">
    <w:abstractNumId w:val="19"/>
  </w:num>
  <w:num w:numId="29">
    <w:abstractNumId w:val="17"/>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28"/>
    <w:rsid w:val="00000846"/>
    <w:rsid w:val="00000E02"/>
    <w:rsid w:val="0000198C"/>
    <w:rsid w:val="00001D19"/>
    <w:rsid w:val="000025CC"/>
    <w:rsid w:val="000028E5"/>
    <w:rsid w:val="00003453"/>
    <w:rsid w:val="00003AE3"/>
    <w:rsid w:val="00003C2E"/>
    <w:rsid w:val="00004777"/>
    <w:rsid w:val="0000568E"/>
    <w:rsid w:val="00005750"/>
    <w:rsid w:val="000058FF"/>
    <w:rsid w:val="00005FA1"/>
    <w:rsid w:val="00005FFD"/>
    <w:rsid w:val="000079F0"/>
    <w:rsid w:val="00007C39"/>
    <w:rsid w:val="00010E4B"/>
    <w:rsid w:val="0001116D"/>
    <w:rsid w:val="00011D3E"/>
    <w:rsid w:val="00012233"/>
    <w:rsid w:val="00012249"/>
    <w:rsid w:val="00012305"/>
    <w:rsid w:val="000123F2"/>
    <w:rsid w:val="0001257C"/>
    <w:rsid w:val="00012D9A"/>
    <w:rsid w:val="00013029"/>
    <w:rsid w:val="00014642"/>
    <w:rsid w:val="000146E9"/>
    <w:rsid w:val="00014D93"/>
    <w:rsid w:val="00014F99"/>
    <w:rsid w:val="000161B6"/>
    <w:rsid w:val="00017C18"/>
    <w:rsid w:val="00017E9A"/>
    <w:rsid w:val="00017EBA"/>
    <w:rsid w:val="000207AE"/>
    <w:rsid w:val="000210FE"/>
    <w:rsid w:val="00021A70"/>
    <w:rsid w:val="00021D01"/>
    <w:rsid w:val="00022118"/>
    <w:rsid w:val="0002241F"/>
    <w:rsid w:val="000225BA"/>
    <w:rsid w:val="00022EA0"/>
    <w:rsid w:val="00024329"/>
    <w:rsid w:val="000264CF"/>
    <w:rsid w:val="0002742C"/>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50C"/>
    <w:rsid w:val="000368E9"/>
    <w:rsid w:val="00037379"/>
    <w:rsid w:val="00037D01"/>
    <w:rsid w:val="00040C48"/>
    <w:rsid w:val="0004175D"/>
    <w:rsid w:val="00041B08"/>
    <w:rsid w:val="00041BA2"/>
    <w:rsid w:val="00043D1F"/>
    <w:rsid w:val="0004473C"/>
    <w:rsid w:val="00044767"/>
    <w:rsid w:val="00044979"/>
    <w:rsid w:val="00045669"/>
    <w:rsid w:val="00045AEC"/>
    <w:rsid w:val="00046E5C"/>
    <w:rsid w:val="000503DD"/>
    <w:rsid w:val="00050A8C"/>
    <w:rsid w:val="00051BD4"/>
    <w:rsid w:val="0005385F"/>
    <w:rsid w:val="000539A0"/>
    <w:rsid w:val="00053AC7"/>
    <w:rsid w:val="00054C2A"/>
    <w:rsid w:val="00054FBC"/>
    <w:rsid w:val="00055139"/>
    <w:rsid w:val="00056403"/>
    <w:rsid w:val="00056DCA"/>
    <w:rsid w:val="000571D7"/>
    <w:rsid w:val="00057847"/>
    <w:rsid w:val="00060742"/>
    <w:rsid w:val="000607F5"/>
    <w:rsid w:val="0006084D"/>
    <w:rsid w:val="00060A10"/>
    <w:rsid w:val="00060BBD"/>
    <w:rsid w:val="00060EFB"/>
    <w:rsid w:val="00061103"/>
    <w:rsid w:val="000612F9"/>
    <w:rsid w:val="00061BE0"/>
    <w:rsid w:val="00061E28"/>
    <w:rsid w:val="00062641"/>
    <w:rsid w:val="000627FB"/>
    <w:rsid w:val="000637C6"/>
    <w:rsid w:val="0006433A"/>
    <w:rsid w:val="00064658"/>
    <w:rsid w:val="0006469F"/>
    <w:rsid w:val="00064ECE"/>
    <w:rsid w:val="00065049"/>
    <w:rsid w:val="00065D17"/>
    <w:rsid w:val="00067169"/>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18E8"/>
    <w:rsid w:val="00082654"/>
    <w:rsid w:val="00082B42"/>
    <w:rsid w:val="00083105"/>
    <w:rsid w:val="0008338E"/>
    <w:rsid w:val="00084D1E"/>
    <w:rsid w:val="00084EBC"/>
    <w:rsid w:val="000878D2"/>
    <w:rsid w:val="00087B2C"/>
    <w:rsid w:val="00090622"/>
    <w:rsid w:val="00090834"/>
    <w:rsid w:val="000908C6"/>
    <w:rsid w:val="00091772"/>
    <w:rsid w:val="00091CA5"/>
    <w:rsid w:val="00092374"/>
    <w:rsid w:val="0009254B"/>
    <w:rsid w:val="00092E45"/>
    <w:rsid w:val="00094381"/>
    <w:rsid w:val="00094730"/>
    <w:rsid w:val="00094E3A"/>
    <w:rsid w:val="00095EC6"/>
    <w:rsid w:val="000964E0"/>
    <w:rsid w:val="00096843"/>
    <w:rsid w:val="000968B1"/>
    <w:rsid w:val="000968E3"/>
    <w:rsid w:val="00096B32"/>
    <w:rsid w:val="00096D39"/>
    <w:rsid w:val="00096E25"/>
    <w:rsid w:val="00096E54"/>
    <w:rsid w:val="00096F57"/>
    <w:rsid w:val="000A038C"/>
    <w:rsid w:val="000A143C"/>
    <w:rsid w:val="000A1EEA"/>
    <w:rsid w:val="000A2B3E"/>
    <w:rsid w:val="000A342D"/>
    <w:rsid w:val="000A34B6"/>
    <w:rsid w:val="000A36F1"/>
    <w:rsid w:val="000A44A6"/>
    <w:rsid w:val="000A4D7D"/>
    <w:rsid w:val="000A4F1B"/>
    <w:rsid w:val="000A5485"/>
    <w:rsid w:val="000A5BD4"/>
    <w:rsid w:val="000A6071"/>
    <w:rsid w:val="000A624E"/>
    <w:rsid w:val="000A6258"/>
    <w:rsid w:val="000A68DD"/>
    <w:rsid w:val="000A72C2"/>
    <w:rsid w:val="000A7457"/>
    <w:rsid w:val="000A7D28"/>
    <w:rsid w:val="000A7EE7"/>
    <w:rsid w:val="000B041F"/>
    <w:rsid w:val="000B08B1"/>
    <w:rsid w:val="000B162A"/>
    <w:rsid w:val="000B1709"/>
    <w:rsid w:val="000B24AB"/>
    <w:rsid w:val="000B26E7"/>
    <w:rsid w:val="000B2CF5"/>
    <w:rsid w:val="000B349D"/>
    <w:rsid w:val="000B3D96"/>
    <w:rsid w:val="000B4A87"/>
    <w:rsid w:val="000B5058"/>
    <w:rsid w:val="000B51CA"/>
    <w:rsid w:val="000B5240"/>
    <w:rsid w:val="000B5411"/>
    <w:rsid w:val="000B584B"/>
    <w:rsid w:val="000B655B"/>
    <w:rsid w:val="000B6CFE"/>
    <w:rsid w:val="000B6FD7"/>
    <w:rsid w:val="000B78B9"/>
    <w:rsid w:val="000B7AEF"/>
    <w:rsid w:val="000B7B11"/>
    <w:rsid w:val="000C0C3C"/>
    <w:rsid w:val="000C0F11"/>
    <w:rsid w:val="000C1B4B"/>
    <w:rsid w:val="000C2207"/>
    <w:rsid w:val="000C31AA"/>
    <w:rsid w:val="000C3BD1"/>
    <w:rsid w:val="000C50F6"/>
    <w:rsid w:val="000C5B13"/>
    <w:rsid w:val="000C5B56"/>
    <w:rsid w:val="000C7F5E"/>
    <w:rsid w:val="000D0063"/>
    <w:rsid w:val="000D0A12"/>
    <w:rsid w:val="000D0C23"/>
    <w:rsid w:val="000D1236"/>
    <w:rsid w:val="000D138C"/>
    <w:rsid w:val="000D19C2"/>
    <w:rsid w:val="000D1ED2"/>
    <w:rsid w:val="000D2DF0"/>
    <w:rsid w:val="000D3772"/>
    <w:rsid w:val="000D473A"/>
    <w:rsid w:val="000D5B11"/>
    <w:rsid w:val="000D5D05"/>
    <w:rsid w:val="000D656D"/>
    <w:rsid w:val="000D6652"/>
    <w:rsid w:val="000D6757"/>
    <w:rsid w:val="000D7330"/>
    <w:rsid w:val="000D7E0A"/>
    <w:rsid w:val="000E0045"/>
    <w:rsid w:val="000E010E"/>
    <w:rsid w:val="000E03FD"/>
    <w:rsid w:val="000E06DD"/>
    <w:rsid w:val="000E1DDE"/>
    <w:rsid w:val="000E1EB4"/>
    <w:rsid w:val="000E26AD"/>
    <w:rsid w:val="000E3332"/>
    <w:rsid w:val="000E3B5A"/>
    <w:rsid w:val="000E42EE"/>
    <w:rsid w:val="000E4366"/>
    <w:rsid w:val="000E627B"/>
    <w:rsid w:val="000E7062"/>
    <w:rsid w:val="000F0030"/>
    <w:rsid w:val="000F0701"/>
    <w:rsid w:val="000F0826"/>
    <w:rsid w:val="000F09D5"/>
    <w:rsid w:val="000F0B5B"/>
    <w:rsid w:val="000F0E4E"/>
    <w:rsid w:val="000F2343"/>
    <w:rsid w:val="000F4912"/>
    <w:rsid w:val="000F5394"/>
    <w:rsid w:val="000F57F4"/>
    <w:rsid w:val="000F630B"/>
    <w:rsid w:val="000F6F4F"/>
    <w:rsid w:val="000F73B1"/>
    <w:rsid w:val="000F78B7"/>
    <w:rsid w:val="0010075E"/>
    <w:rsid w:val="00100B9D"/>
    <w:rsid w:val="00100E2B"/>
    <w:rsid w:val="001016A2"/>
    <w:rsid w:val="00101E09"/>
    <w:rsid w:val="00102925"/>
    <w:rsid w:val="0010294E"/>
    <w:rsid w:val="001036DE"/>
    <w:rsid w:val="00103A5C"/>
    <w:rsid w:val="001048FE"/>
    <w:rsid w:val="00104C7C"/>
    <w:rsid w:val="00105DA1"/>
    <w:rsid w:val="00105F03"/>
    <w:rsid w:val="001063F2"/>
    <w:rsid w:val="001065CE"/>
    <w:rsid w:val="001101F2"/>
    <w:rsid w:val="001106A3"/>
    <w:rsid w:val="00112556"/>
    <w:rsid w:val="0011266C"/>
    <w:rsid w:val="00112899"/>
    <w:rsid w:val="00112FA9"/>
    <w:rsid w:val="0011335E"/>
    <w:rsid w:val="001137CD"/>
    <w:rsid w:val="00113995"/>
    <w:rsid w:val="00113D3A"/>
    <w:rsid w:val="001146B6"/>
    <w:rsid w:val="001152D7"/>
    <w:rsid w:val="001169CC"/>
    <w:rsid w:val="00117243"/>
    <w:rsid w:val="00117EB0"/>
    <w:rsid w:val="00120020"/>
    <w:rsid w:val="00120266"/>
    <w:rsid w:val="001212B1"/>
    <w:rsid w:val="0012136C"/>
    <w:rsid w:val="00121782"/>
    <w:rsid w:val="00122459"/>
    <w:rsid w:val="00122A85"/>
    <w:rsid w:val="001231A2"/>
    <w:rsid w:val="00124286"/>
    <w:rsid w:val="001245F3"/>
    <w:rsid w:val="001249AB"/>
    <w:rsid w:val="00126F05"/>
    <w:rsid w:val="00130083"/>
    <w:rsid w:val="00131002"/>
    <w:rsid w:val="00131184"/>
    <w:rsid w:val="00131722"/>
    <w:rsid w:val="0013228E"/>
    <w:rsid w:val="0013270A"/>
    <w:rsid w:val="00133142"/>
    <w:rsid w:val="00133EDC"/>
    <w:rsid w:val="0013462C"/>
    <w:rsid w:val="0013495B"/>
    <w:rsid w:val="001349CD"/>
    <w:rsid w:val="00134DC8"/>
    <w:rsid w:val="00134E29"/>
    <w:rsid w:val="00140659"/>
    <w:rsid w:val="00140932"/>
    <w:rsid w:val="00140C81"/>
    <w:rsid w:val="00140E7C"/>
    <w:rsid w:val="00141243"/>
    <w:rsid w:val="001415E8"/>
    <w:rsid w:val="00141614"/>
    <w:rsid w:val="00141A35"/>
    <w:rsid w:val="00141F62"/>
    <w:rsid w:val="0014257B"/>
    <w:rsid w:val="00142CD9"/>
    <w:rsid w:val="00143743"/>
    <w:rsid w:val="001448B6"/>
    <w:rsid w:val="00144C0B"/>
    <w:rsid w:val="00146AAA"/>
    <w:rsid w:val="00147594"/>
    <w:rsid w:val="0014771B"/>
    <w:rsid w:val="00150133"/>
    <w:rsid w:val="00150796"/>
    <w:rsid w:val="00150E74"/>
    <w:rsid w:val="00151040"/>
    <w:rsid w:val="00151455"/>
    <w:rsid w:val="00151552"/>
    <w:rsid w:val="001516AB"/>
    <w:rsid w:val="00151721"/>
    <w:rsid w:val="001517A7"/>
    <w:rsid w:val="00153717"/>
    <w:rsid w:val="001539CC"/>
    <w:rsid w:val="00154082"/>
    <w:rsid w:val="001540F9"/>
    <w:rsid w:val="00154199"/>
    <w:rsid w:val="00154952"/>
    <w:rsid w:val="00154F08"/>
    <w:rsid w:val="00155132"/>
    <w:rsid w:val="00155F22"/>
    <w:rsid w:val="00157370"/>
    <w:rsid w:val="00157D73"/>
    <w:rsid w:val="00160EEE"/>
    <w:rsid w:val="00162054"/>
    <w:rsid w:val="001635A8"/>
    <w:rsid w:val="00163897"/>
    <w:rsid w:val="00163F7D"/>
    <w:rsid w:val="00163FC7"/>
    <w:rsid w:val="0016467C"/>
    <w:rsid w:val="001647BA"/>
    <w:rsid w:val="00164B6B"/>
    <w:rsid w:val="00165144"/>
    <w:rsid w:val="00165219"/>
    <w:rsid w:val="0016580C"/>
    <w:rsid w:val="00165F2D"/>
    <w:rsid w:val="00166003"/>
    <w:rsid w:val="0016726D"/>
    <w:rsid w:val="0016728B"/>
    <w:rsid w:val="00167EB4"/>
    <w:rsid w:val="00171349"/>
    <w:rsid w:val="001729E5"/>
    <w:rsid w:val="00173747"/>
    <w:rsid w:val="00173DB3"/>
    <w:rsid w:val="00173E3F"/>
    <w:rsid w:val="00174390"/>
    <w:rsid w:val="00175566"/>
    <w:rsid w:val="0017604C"/>
    <w:rsid w:val="00181B6A"/>
    <w:rsid w:val="00181E09"/>
    <w:rsid w:val="001825C8"/>
    <w:rsid w:val="00182928"/>
    <w:rsid w:val="001837AC"/>
    <w:rsid w:val="0018382E"/>
    <w:rsid w:val="00183A3B"/>
    <w:rsid w:val="00185059"/>
    <w:rsid w:val="001852B3"/>
    <w:rsid w:val="001868A5"/>
    <w:rsid w:val="00186BAD"/>
    <w:rsid w:val="00186BD1"/>
    <w:rsid w:val="00187CCA"/>
    <w:rsid w:val="00190FA3"/>
    <w:rsid w:val="001931A0"/>
    <w:rsid w:val="00194037"/>
    <w:rsid w:val="00195780"/>
    <w:rsid w:val="001968EB"/>
    <w:rsid w:val="00196DD1"/>
    <w:rsid w:val="00197188"/>
    <w:rsid w:val="0019768E"/>
    <w:rsid w:val="00197A27"/>
    <w:rsid w:val="001A0294"/>
    <w:rsid w:val="001A0692"/>
    <w:rsid w:val="001A0F82"/>
    <w:rsid w:val="001A14C4"/>
    <w:rsid w:val="001A1BFB"/>
    <w:rsid w:val="001A1D8A"/>
    <w:rsid w:val="001A2363"/>
    <w:rsid w:val="001A2A1F"/>
    <w:rsid w:val="001A4506"/>
    <w:rsid w:val="001A4EA4"/>
    <w:rsid w:val="001A4EF0"/>
    <w:rsid w:val="001A5648"/>
    <w:rsid w:val="001A63A4"/>
    <w:rsid w:val="001A65E3"/>
    <w:rsid w:val="001A72C4"/>
    <w:rsid w:val="001B02DB"/>
    <w:rsid w:val="001B04BB"/>
    <w:rsid w:val="001B1173"/>
    <w:rsid w:val="001B2438"/>
    <w:rsid w:val="001B257D"/>
    <w:rsid w:val="001B2C6D"/>
    <w:rsid w:val="001B3193"/>
    <w:rsid w:val="001B42CC"/>
    <w:rsid w:val="001B4643"/>
    <w:rsid w:val="001B4F7D"/>
    <w:rsid w:val="001B4FB7"/>
    <w:rsid w:val="001B602B"/>
    <w:rsid w:val="001B6F4B"/>
    <w:rsid w:val="001B72FB"/>
    <w:rsid w:val="001B7E37"/>
    <w:rsid w:val="001C0429"/>
    <w:rsid w:val="001C100D"/>
    <w:rsid w:val="001C113F"/>
    <w:rsid w:val="001C244B"/>
    <w:rsid w:val="001C2DD1"/>
    <w:rsid w:val="001C3865"/>
    <w:rsid w:val="001C442E"/>
    <w:rsid w:val="001C4ECE"/>
    <w:rsid w:val="001C5602"/>
    <w:rsid w:val="001C6087"/>
    <w:rsid w:val="001C6166"/>
    <w:rsid w:val="001C6261"/>
    <w:rsid w:val="001C65BF"/>
    <w:rsid w:val="001C66D8"/>
    <w:rsid w:val="001C66F3"/>
    <w:rsid w:val="001C7242"/>
    <w:rsid w:val="001D035C"/>
    <w:rsid w:val="001D0E05"/>
    <w:rsid w:val="001D18CB"/>
    <w:rsid w:val="001D20E4"/>
    <w:rsid w:val="001D3C6E"/>
    <w:rsid w:val="001D4F80"/>
    <w:rsid w:val="001D56B7"/>
    <w:rsid w:val="001D570C"/>
    <w:rsid w:val="001D5E7A"/>
    <w:rsid w:val="001D768F"/>
    <w:rsid w:val="001E09D9"/>
    <w:rsid w:val="001E0AB1"/>
    <w:rsid w:val="001E1518"/>
    <w:rsid w:val="001E20F0"/>
    <w:rsid w:val="001E28DF"/>
    <w:rsid w:val="001E3124"/>
    <w:rsid w:val="001E3532"/>
    <w:rsid w:val="001E4FFB"/>
    <w:rsid w:val="001E54BB"/>
    <w:rsid w:val="001E5F09"/>
    <w:rsid w:val="001E690D"/>
    <w:rsid w:val="001E6DFB"/>
    <w:rsid w:val="001E7428"/>
    <w:rsid w:val="001E7769"/>
    <w:rsid w:val="001E7FB8"/>
    <w:rsid w:val="001F0260"/>
    <w:rsid w:val="001F14B1"/>
    <w:rsid w:val="001F1BF9"/>
    <w:rsid w:val="001F2134"/>
    <w:rsid w:val="001F29AD"/>
    <w:rsid w:val="001F2CAF"/>
    <w:rsid w:val="001F2DC7"/>
    <w:rsid w:val="001F3B77"/>
    <w:rsid w:val="001F5391"/>
    <w:rsid w:val="001F54D7"/>
    <w:rsid w:val="001F5764"/>
    <w:rsid w:val="001F5922"/>
    <w:rsid w:val="001F5B0A"/>
    <w:rsid w:val="001F5D68"/>
    <w:rsid w:val="001F6A75"/>
    <w:rsid w:val="001F7351"/>
    <w:rsid w:val="001F7E30"/>
    <w:rsid w:val="00200027"/>
    <w:rsid w:val="0020054A"/>
    <w:rsid w:val="00200AF1"/>
    <w:rsid w:val="002015FE"/>
    <w:rsid w:val="00202517"/>
    <w:rsid w:val="002028A0"/>
    <w:rsid w:val="00202C50"/>
    <w:rsid w:val="00202D94"/>
    <w:rsid w:val="00202EE6"/>
    <w:rsid w:val="00203292"/>
    <w:rsid w:val="00203544"/>
    <w:rsid w:val="00203A52"/>
    <w:rsid w:val="002048A8"/>
    <w:rsid w:val="002049D8"/>
    <w:rsid w:val="00205231"/>
    <w:rsid w:val="00205B2E"/>
    <w:rsid w:val="00205B82"/>
    <w:rsid w:val="00205D08"/>
    <w:rsid w:val="00206312"/>
    <w:rsid w:val="002065EB"/>
    <w:rsid w:val="00206A20"/>
    <w:rsid w:val="0020701E"/>
    <w:rsid w:val="00211734"/>
    <w:rsid w:val="0021180A"/>
    <w:rsid w:val="00212CC1"/>
    <w:rsid w:val="00214A7F"/>
    <w:rsid w:val="00216950"/>
    <w:rsid w:val="0021716E"/>
    <w:rsid w:val="00217364"/>
    <w:rsid w:val="002179D7"/>
    <w:rsid w:val="00217D43"/>
    <w:rsid w:val="0022006B"/>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4CB"/>
    <w:rsid w:val="002255F3"/>
    <w:rsid w:val="00225799"/>
    <w:rsid w:val="00226B32"/>
    <w:rsid w:val="002270F0"/>
    <w:rsid w:val="002278D1"/>
    <w:rsid w:val="002302DB"/>
    <w:rsid w:val="00230486"/>
    <w:rsid w:val="0023152E"/>
    <w:rsid w:val="002317C8"/>
    <w:rsid w:val="002318D1"/>
    <w:rsid w:val="00232965"/>
    <w:rsid w:val="00232D3F"/>
    <w:rsid w:val="00232FD8"/>
    <w:rsid w:val="002334F7"/>
    <w:rsid w:val="002335DB"/>
    <w:rsid w:val="00234342"/>
    <w:rsid w:val="00235430"/>
    <w:rsid w:val="0023611A"/>
    <w:rsid w:val="0023661D"/>
    <w:rsid w:val="00236E76"/>
    <w:rsid w:val="00237AC3"/>
    <w:rsid w:val="00240400"/>
    <w:rsid w:val="00240550"/>
    <w:rsid w:val="00240EA5"/>
    <w:rsid w:val="0024144D"/>
    <w:rsid w:val="0024272D"/>
    <w:rsid w:val="00242CAC"/>
    <w:rsid w:val="00243078"/>
    <w:rsid w:val="0024329A"/>
    <w:rsid w:val="00243388"/>
    <w:rsid w:val="00244BC0"/>
    <w:rsid w:val="00244E3D"/>
    <w:rsid w:val="00245109"/>
    <w:rsid w:val="0024514A"/>
    <w:rsid w:val="00245A0E"/>
    <w:rsid w:val="00246C82"/>
    <w:rsid w:val="002476D4"/>
    <w:rsid w:val="00247741"/>
    <w:rsid w:val="002477E9"/>
    <w:rsid w:val="00247CF8"/>
    <w:rsid w:val="00247E39"/>
    <w:rsid w:val="00250DBE"/>
    <w:rsid w:val="00250DEF"/>
    <w:rsid w:val="00250E8F"/>
    <w:rsid w:val="00251591"/>
    <w:rsid w:val="00251774"/>
    <w:rsid w:val="002522A9"/>
    <w:rsid w:val="002523D7"/>
    <w:rsid w:val="0025246F"/>
    <w:rsid w:val="002527EC"/>
    <w:rsid w:val="00252DB8"/>
    <w:rsid w:val="00253620"/>
    <w:rsid w:val="00253DEE"/>
    <w:rsid w:val="00254D68"/>
    <w:rsid w:val="00254DF0"/>
    <w:rsid w:val="0025535D"/>
    <w:rsid w:val="002565A7"/>
    <w:rsid w:val="0025669D"/>
    <w:rsid w:val="00256775"/>
    <w:rsid w:val="0025740E"/>
    <w:rsid w:val="002616C6"/>
    <w:rsid w:val="00261A64"/>
    <w:rsid w:val="00261C0F"/>
    <w:rsid w:val="00262249"/>
    <w:rsid w:val="00262336"/>
    <w:rsid w:val="00262821"/>
    <w:rsid w:val="00263056"/>
    <w:rsid w:val="00264109"/>
    <w:rsid w:val="00264E72"/>
    <w:rsid w:val="00266BFD"/>
    <w:rsid w:val="00267783"/>
    <w:rsid w:val="002703B0"/>
    <w:rsid w:val="00271632"/>
    <w:rsid w:val="002718B5"/>
    <w:rsid w:val="00271D60"/>
    <w:rsid w:val="00271F4E"/>
    <w:rsid w:val="00272398"/>
    <w:rsid w:val="00272F51"/>
    <w:rsid w:val="002734AD"/>
    <w:rsid w:val="00274B1B"/>
    <w:rsid w:val="002752C4"/>
    <w:rsid w:val="00276505"/>
    <w:rsid w:val="00276634"/>
    <w:rsid w:val="00276769"/>
    <w:rsid w:val="00277561"/>
    <w:rsid w:val="00280580"/>
    <w:rsid w:val="00280E0F"/>
    <w:rsid w:val="002814C4"/>
    <w:rsid w:val="00281D56"/>
    <w:rsid w:val="00282879"/>
    <w:rsid w:val="00282943"/>
    <w:rsid w:val="002837DF"/>
    <w:rsid w:val="00283DD8"/>
    <w:rsid w:val="002847D2"/>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35DA"/>
    <w:rsid w:val="00293828"/>
    <w:rsid w:val="00293D78"/>
    <w:rsid w:val="00294D5C"/>
    <w:rsid w:val="00295A44"/>
    <w:rsid w:val="00296A84"/>
    <w:rsid w:val="00296E0E"/>
    <w:rsid w:val="00297652"/>
    <w:rsid w:val="0029768D"/>
    <w:rsid w:val="00297E8A"/>
    <w:rsid w:val="002A0711"/>
    <w:rsid w:val="002A08B3"/>
    <w:rsid w:val="002A0E63"/>
    <w:rsid w:val="002A0F22"/>
    <w:rsid w:val="002A10B6"/>
    <w:rsid w:val="002A1428"/>
    <w:rsid w:val="002A19D7"/>
    <w:rsid w:val="002A1AA4"/>
    <w:rsid w:val="002A1D1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50F"/>
    <w:rsid w:val="002B178E"/>
    <w:rsid w:val="002B2177"/>
    <w:rsid w:val="002B3087"/>
    <w:rsid w:val="002B334D"/>
    <w:rsid w:val="002B336A"/>
    <w:rsid w:val="002B3B30"/>
    <w:rsid w:val="002B3D24"/>
    <w:rsid w:val="002B5737"/>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3034"/>
    <w:rsid w:val="002C354D"/>
    <w:rsid w:val="002C3819"/>
    <w:rsid w:val="002C442F"/>
    <w:rsid w:val="002C4AD9"/>
    <w:rsid w:val="002C56B3"/>
    <w:rsid w:val="002C699A"/>
    <w:rsid w:val="002C6CBE"/>
    <w:rsid w:val="002C6FB2"/>
    <w:rsid w:val="002C7E78"/>
    <w:rsid w:val="002D0F05"/>
    <w:rsid w:val="002D36D1"/>
    <w:rsid w:val="002D602E"/>
    <w:rsid w:val="002E0C03"/>
    <w:rsid w:val="002E0F6A"/>
    <w:rsid w:val="002E19CE"/>
    <w:rsid w:val="002E1F03"/>
    <w:rsid w:val="002E2EDF"/>
    <w:rsid w:val="002E30C0"/>
    <w:rsid w:val="002E3F23"/>
    <w:rsid w:val="002E403A"/>
    <w:rsid w:val="002E49A3"/>
    <w:rsid w:val="002E57EC"/>
    <w:rsid w:val="002E719B"/>
    <w:rsid w:val="002E725C"/>
    <w:rsid w:val="002F06B9"/>
    <w:rsid w:val="002F07AC"/>
    <w:rsid w:val="002F0A74"/>
    <w:rsid w:val="002F0B6E"/>
    <w:rsid w:val="002F0D79"/>
    <w:rsid w:val="002F1C51"/>
    <w:rsid w:val="002F204E"/>
    <w:rsid w:val="002F3BCB"/>
    <w:rsid w:val="002F407C"/>
    <w:rsid w:val="002F51F1"/>
    <w:rsid w:val="002F5490"/>
    <w:rsid w:val="002F74C9"/>
    <w:rsid w:val="002F7822"/>
    <w:rsid w:val="003010B8"/>
    <w:rsid w:val="003014A0"/>
    <w:rsid w:val="003022AD"/>
    <w:rsid w:val="00302895"/>
    <w:rsid w:val="00302E6F"/>
    <w:rsid w:val="003039D9"/>
    <w:rsid w:val="00304748"/>
    <w:rsid w:val="00304CCB"/>
    <w:rsid w:val="00304E53"/>
    <w:rsid w:val="00305B5B"/>
    <w:rsid w:val="00305E40"/>
    <w:rsid w:val="003061E2"/>
    <w:rsid w:val="00306799"/>
    <w:rsid w:val="00307C0E"/>
    <w:rsid w:val="00307DD4"/>
    <w:rsid w:val="00307DDB"/>
    <w:rsid w:val="00310A7D"/>
    <w:rsid w:val="003116D9"/>
    <w:rsid w:val="0031178F"/>
    <w:rsid w:val="00311B97"/>
    <w:rsid w:val="00311F1C"/>
    <w:rsid w:val="00312F4C"/>
    <w:rsid w:val="0031360D"/>
    <w:rsid w:val="003136BD"/>
    <w:rsid w:val="003150EF"/>
    <w:rsid w:val="00315155"/>
    <w:rsid w:val="00315469"/>
    <w:rsid w:val="00315996"/>
    <w:rsid w:val="003159CE"/>
    <w:rsid w:val="00316142"/>
    <w:rsid w:val="00317059"/>
    <w:rsid w:val="00320C45"/>
    <w:rsid w:val="00322800"/>
    <w:rsid w:val="0032282C"/>
    <w:rsid w:val="003229B3"/>
    <w:rsid w:val="00322EF2"/>
    <w:rsid w:val="00322FC9"/>
    <w:rsid w:val="00323053"/>
    <w:rsid w:val="00323329"/>
    <w:rsid w:val="003240B1"/>
    <w:rsid w:val="003240BD"/>
    <w:rsid w:val="00325B26"/>
    <w:rsid w:val="00325BB7"/>
    <w:rsid w:val="003261A5"/>
    <w:rsid w:val="003262DD"/>
    <w:rsid w:val="003263D2"/>
    <w:rsid w:val="003267A7"/>
    <w:rsid w:val="00327170"/>
    <w:rsid w:val="00327441"/>
    <w:rsid w:val="0033030C"/>
    <w:rsid w:val="00330F79"/>
    <w:rsid w:val="003312F3"/>
    <w:rsid w:val="0033136F"/>
    <w:rsid w:val="00333389"/>
    <w:rsid w:val="00333812"/>
    <w:rsid w:val="00333C86"/>
    <w:rsid w:val="00334D51"/>
    <w:rsid w:val="00335288"/>
    <w:rsid w:val="00335331"/>
    <w:rsid w:val="00335356"/>
    <w:rsid w:val="00335517"/>
    <w:rsid w:val="00335BD1"/>
    <w:rsid w:val="003366FA"/>
    <w:rsid w:val="003378CB"/>
    <w:rsid w:val="00340086"/>
    <w:rsid w:val="003405AA"/>
    <w:rsid w:val="00341650"/>
    <w:rsid w:val="003417B1"/>
    <w:rsid w:val="00342526"/>
    <w:rsid w:val="0034252B"/>
    <w:rsid w:val="003431EF"/>
    <w:rsid w:val="0034357F"/>
    <w:rsid w:val="003436DC"/>
    <w:rsid w:val="00343D84"/>
    <w:rsid w:val="0034549E"/>
    <w:rsid w:val="0034612A"/>
    <w:rsid w:val="00346548"/>
    <w:rsid w:val="003474DD"/>
    <w:rsid w:val="00347B40"/>
    <w:rsid w:val="00347BB2"/>
    <w:rsid w:val="00350670"/>
    <w:rsid w:val="00351270"/>
    <w:rsid w:val="003513C9"/>
    <w:rsid w:val="00351530"/>
    <w:rsid w:val="00351E88"/>
    <w:rsid w:val="00351F90"/>
    <w:rsid w:val="00353610"/>
    <w:rsid w:val="003542C2"/>
    <w:rsid w:val="00354D08"/>
    <w:rsid w:val="00355F30"/>
    <w:rsid w:val="00356427"/>
    <w:rsid w:val="0035697C"/>
    <w:rsid w:val="00357BEC"/>
    <w:rsid w:val="003602FD"/>
    <w:rsid w:val="0036164E"/>
    <w:rsid w:val="00361E8C"/>
    <w:rsid w:val="00362610"/>
    <w:rsid w:val="00362ADD"/>
    <w:rsid w:val="00362B9D"/>
    <w:rsid w:val="00363895"/>
    <w:rsid w:val="0036435B"/>
    <w:rsid w:val="00364552"/>
    <w:rsid w:val="00366BA9"/>
    <w:rsid w:val="00366E8F"/>
    <w:rsid w:val="0036711B"/>
    <w:rsid w:val="00370287"/>
    <w:rsid w:val="00370772"/>
    <w:rsid w:val="00371D76"/>
    <w:rsid w:val="00371F48"/>
    <w:rsid w:val="0037278F"/>
    <w:rsid w:val="003733D4"/>
    <w:rsid w:val="003737E5"/>
    <w:rsid w:val="003739B8"/>
    <w:rsid w:val="003744BD"/>
    <w:rsid w:val="003747E1"/>
    <w:rsid w:val="00374EB9"/>
    <w:rsid w:val="0037636E"/>
    <w:rsid w:val="003764A8"/>
    <w:rsid w:val="00376C59"/>
    <w:rsid w:val="00376F4A"/>
    <w:rsid w:val="00377139"/>
    <w:rsid w:val="00377ADD"/>
    <w:rsid w:val="00377C8C"/>
    <w:rsid w:val="003805D9"/>
    <w:rsid w:val="00380D4E"/>
    <w:rsid w:val="00380FC7"/>
    <w:rsid w:val="00381282"/>
    <w:rsid w:val="003813EA"/>
    <w:rsid w:val="00381498"/>
    <w:rsid w:val="00381519"/>
    <w:rsid w:val="00381887"/>
    <w:rsid w:val="00382C45"/>
    <w:rsid w:val="0038305D"/>
    <w:rsid w:val="00383875"/>
    <w:rsid w:val="00384228"/>
    <w:rsid w:val="0038540F"/>
    <w:rsid w:val="0038658C"/>
    <w:rsid w:val="00386752"/>
    <w:rsid w:val="00386E30"/>
    <w:rsid w:val="0038715E"/>
    <w:rsid w:val="00387227"/>
    <w:rsid w:val="003876FE"/>
    <w:rsid w:val="00387972"/>
    <w:rsid w:val="0039013D"/>
    <w:rsid w:val="00390D99"/>
    <w:rsid w:val="00391162"/>
    <w:rsid w:val="0039181F"/>
    <w:rsid w:val="00391A51"/>
    <w:rsid w:val="00391A7E"/>
    <w:rsid w:val="0039235E"/>
    <w:rsid w:val="0039276B"/>
    <w:rsid w:val="00392B1C"/>
    <w:rsid w:val="00392DF4"/>
    <w:rsid w:val="00393482"/>
    <w:rsid w:val="0039396E"/>
    <w:rsid w:val="003948BB"/>
    <w:rsid w:val="003949AA"/>
    <w:rsid w:val="00395260"/>
    <w:rsid w:val="00395BB7"/>
    <w:rsid w:val="00396E32"/>
    <w:rsid w:val="00396EC3"/>
    <w:rsid w:val="003A042C"/>
    <w:rsid w:val="003A05A7"/>
    <w:rsid w:val="003A1B75"/>
    <w:rsid w:val="003A1C1F"/>
    <w:rsid w:val="003A1FE5"/>
    <w:rsid w:val="003A2C1F"/>
    <w:rsid w:val="003A2E94"/>
    <w:rsid w:val="003A329B"/>
    <w:rsid w:val="003A52B0"/>
    <w:rsid w:val="003A6568"/>
    <w:rsid w:val="003A7360"/>
    <w:rsid w:val="003A73E4"/>
    <w:rsid w:val="003A7424"/>
    <w:rsid w:val="003B03A2"/>
    <w:rsid w:val="003B0B5A"/>
    <w:rsid w:val="003B1DAF"/>
    <w:rsid w:val="003B3019"/>
    <w:rsid w:val="003B373C"/>
    <w:rsid w:val="003B456B"/>
    <w:rsid w:val="003B4794"/>
    <w:rsid w:val="003B4A99"/>
    <w:rsid w:val="003B5863"/>
    <w:rsid w:val="003B6E05"/>
    <w:rsid w:val="003B6E6A"/>
    <w:rsid w:val="003C0108"/>
    <w:rsid w:val="003C05B8"/>
    <w:rsid w:val="003C10CD"/>
    <w:rsid w:val="003C1599"/>
    <w:rsid w:val="003C2979"/>
    <w:rsid w:val="003C2E27"/>
    <w:rsid w:val="003C33F2"/>
    <w:rsid w:val="003C374A"/>
    <w:rsid w:val="003C4316"/>
    <w:rsid w:val="003C4C2B"/>
    <w:rsid w:val="003C513E"/>
    <w:rsid w:val="003C58E5"/>
    <w:rsid w:val="003C67AC"/>
    <w:rsid w:val="003C6A24"/>
    <w:rsid w:val="003C6A91"/>
    <w:rsid w:val="003C6AFE"/>
    <w:rsid w:val="003C6B9B"/>
    <w:rsid w:val="003D0394"/>
    <w:rsid w:val="003D099E"/>
    <w:rsid w:val="003D0FE2"/>
    <w:rsid w:val="003D3441"/>
    <w:rsid w:val="003D3D72"/>
    <w:rsid w:val="003D512E"/>
    <w:rsid w:val="003D5441"/>
    <w:rsid w:val="003D57E8"/>
    <w:rsid w:val="003E00B5"/>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2B69"/>
    <w:rsid w:val="003F3635"/>
    <w:rsid w:val="003F3B57"/>
    <w:rsid w:val="003F3E06"/>
    <w:rsid w:val="003F4B78"/>
    <w:rsid w:val="003F4E80"/>
    <w:rsid w:val="003F4F31"/>
    <w:rsid w:val="003F52F7"/>
    <w:rsid w:val="003F5951"/>
    <w:rsid w:val="003F61B0"/>
    <w:rsid w:val="003F719E"/>
    <w:rsid w:val="003F7EBE"/>
    <w:rsid w:val="0040199D"/>
    <w:rsid w:val="00401D61"/>
    <w:rsid w:val="00402E41"/>
    <w:rsid w:val="00403504"/>
    <w:rsid w:val="00403535"/>
    <w:rsid w:val="00404981"/>
    <w:rsid w:val="00404A88"/>
    <w:rsid w:val="00405003"/>
    <w:rsid w:val="004054E5"/>
    <w:rsid w:val="0040620E"/>
    <w:rsid w:val="00406AF6"/>
    <w:rsid w:val="0040711F"/>
    <w:rsid w:val="004071F3"/>
    <w:rsid w:val="00410601"/>
    <w:rsid w:val="00410B2B"/>
    <w:rsid w:val="004118A7"/>
    <w:rsid w:val="00412A8A"/>
    <w:rsid w:val="004133E9"/>
    <w:rsid w:val="00413FDE"/>
    <w:rsid w:val="004149D9"/>
    <w:rsid w:val="004169D2"/>
    <w:rsid w:val="00417AE7"/>
    <w:rsid w:val="00417C90"/>
    <w:rsid w:val="00420275"/>
    <w:rsid w:val="00420625"/>
    <w:rsid w:val="0042248F"/>
    <w:rsid w:val="004225F8"/>
    <w:rsid w:val="004227E7"/>
    <w:rsid w:val="00422BC2"/>
    <w:rsid w:val="00422BF9"/>
    <w:rsid w:val="004230FD"/>
    <w:rsid w:val="004239FC"/>
    <w:rsid w:val="00423E70"/>
    <w:rsid w:val="00424EB1"/>
    <w:rsid w:val="00424F7A"/>
    <w:rsid w:val="00425EA3"/>
    <w:rsid w:val="0042629E"/>
    <w:rsid w:val="00426B41"/>
    <w:rsid w:val="004274B2"/>
    <w:rsid w:val="00430A7A"/>
    <w:rsid w:val="00430B1E"/>
    <w:rsid w:val="00431795"/>
    <w:rsid w:val="00432176"/>
    <w:rsid w:val="00433ABB"/>
    <w:rsid w:val="00435698"/>
    <w:rsid w:val="0043627B"/>
    <w:rsid w:val="00437BF2"/>
    <w:rsid w:val="00437F51"/>
    <w:rsid w:val="0044060E"/>
    <w:rsid w:val="00440F20"/>
    <w:rsid w:val="0044138C"/>
    <w:rsid w:val="00441A0B"/>
    <w:rsid w:val="00442C4F"/>
    <w:rsid w:val="004433E7"/>
    <w:rsid w:val="0044372A"/>
    <w:rsid w:val="00445381"/>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3B92"/>
    <w:rsid w:val="00455B9B"/>
    <w:rsid w:val="00456C6C"/>
    <w:rsid w:val="00456EEC"/>
    <w:rsid w:val="00457052"/>
    <w:rsid w:val="0045775A"/>
    <w:rsid w:val="00457AC8"/>
    <w:rsid w:val="00460616"/>
    <w:rsid w:val="004609BC"/>
    <w:rsid w:val="00460A6D"/>
    <w:rsid w:val="004613AC"/>
    <w:rsid w:val="00461506"/>
    <w:rsid w:val="00461F8D"/>
    <w:rsid w:val="0046209C"/>
    <w:rsid w:val="0046237F"/>
    <w:rsid w:val="00462706"/>
    <w:rsid w:val="004627D6"/>
    <w:rsid w:val="00462933"/>
    <w:rsid w:val="00462992"/>
    <w:rsid w:val="00462D8E"/>
    <w:rsid w:val="004638D7"/>
    <w:rsid w:val="0046390D"/>
    <w:rsid w:val="00463BEC"/>
    <w:rsid w:val="00463EB7"/>
    <w:rsid w:val="0046424A"/>
    <w:rsid w:val="004652F7"/>
    <w:rsid w:val="004653EB"/>
    <w:rsid w:val="004656E3"/>
    <w:rsid w:val="004671AA"/>
    <w:rsid w:val="0046748A"/>
    <w:rsid w:val="00467BDE"/>
    <w:rsid w:val="00467CB4"/>
    <w:rsid w:val="004712FD"/>
    <w:rsid w:val="004717EE"/>
    <w:rsid w:val="0047180E"/>
    <w:rsid w:val="00471C9F"/>
    <w:rsid w:val="004721E5"/>
    <w:rsid w:val="004724E5"/>
    <w:rsid w:val="0047282A"/>
    <w:rsid w:val="00472C97"/>
    <w:rsid w:val="00472DA7"/>
    <w:rsid w:val="004736E9"/>
    <w:rsid w:val="0047425A"/>
    <w:rsid w:val="004752F4"/>
    <w:rsid w:val="00475427"/>
    <w:rsid w:val="00475A4A"/>
    <w:rsid w:val="00475EB1"/>
    <w:rsid w:val="004767B8"/>
    <w:rsid w:val="0047758A"/>
    <w:rsid w:val="00477684"/>
    <w:rsid w:val="00477924"/>
    <w:rsid w:val="004803E2"/>
    <w:rsid w:val="00482D83"/>
    <w:rsid w:val="004835B2"/>
    <w:rsid w:val="00483BEE"/>
    <w:rsid w:val="00484101"/>
    <w:rsid w:val="00485177"/>
    <w:rsid w:val="00485A7E"/>
    <w:rsid w:val="0048612D"/>
    <w:rsid w:val="0048648D"/>
    <w:rsid w:val="00487535"/>
    <w:rsid w:val="004876EB"/>
    <w:rsid w:val="00487AA9"/>
    <w:rsid w:val="00490D06"/>
    <w:rsid w:val="00491373"/>
    <w:rsid w:val="004918AF"/>
    <w:rsid w:val="00491C62"/>
    <w:rsid w:val="00492443"/>
    <w:rsid w:val="00492874"/>
    <w:rsid w:val="0049331C"/>
    <w:rsid w:val="0049452F"/>
    <w:rsid w:val="004946F4"/>
    <w:rsid w:val="00494ECF"/>
    <w:rsid w:val="0049639D"/>
    <w:rsid w:val="004966FE"/>
    <w:rsid w:val="004A00C1"/>
    <w:rsid w:val="004A00D7"/>
    <w:rsid w:val="004A0959"/>
    <w:rsid w:val="004A0EAB"/>
    <w:rsid w:val="004A203F"/>
    <w:rsid w:val="004A48B5"/>
    <w:rsid w:val="004A4A55"/>
    <w:rsid w:val="004A5390"/>
    <w:rsid w:val="004A5740"/>
    <w:rsid w:val="004A5D8F"/>
    <w:rsid w:val="004B0944"/>
    <w:rsid w:val="004B2CFD"/>
    <w:rsid w:val="004B3A62"/>
    <w:rsid w:val="004B3FFF"/>
    <w:rsid w:val="004B41B6"/>
    <w:rsid w:val="004B44C8"/>
    <w:rsid w:val="004B473A"/>
    <w:rsid w:val="004B5024"/>
    <w:rsid w:val="004B5234"/>
    <w:rsid w:val="004B5728"/>
    <w:rsid w:val="004B5734"/>
    <w:rsid w:val="004B5EF5"/>
    <w:rsid w:val="004B64C7"/>
    <w:rsid w:val="004B737B"/>
    <w:rsid w:val="004C0829"/>
    <w:rsid w:val="004C0B45"/>
    <w:rsid w:val="004C13B1"/>
    <w:rsid w:val="004C16F6"/>
    <w:rsid w:val="004C1BDF"/>
    <w:rsid w:val="004C20D6"/>
    <w:rsid w:val="004C2A8A"/>
    <w:rsid w:val="004C351C"/>
    <w:rsid w:val="004C35CA"/>
    <w:rsid w:val="004C3AA9"/>
    <w:rsid w:val="004C4523"/>
    <w:rsid w:val="004C4C9E"/>
    <w:rsid w:val="004C52CF"/>
    <w:rsid w:val="004C5EAC"/>
    <w:rsid w:val="004C6BD7"/>
    <w:rsid w:val="004C6F9B"/>
    <w:rsid w:val="004D005A"/>
    <w:rsid w:val="004D0112"/>
    <w:rsid w:val="004D1189"/>
    <w:rsid w:val="004D201B"/>
    <w:rsid w:val="004D2750"/>
    <w:rsid w:val="004D295D"/>
    <w:rsid w:val="004D2970"/>
    <w:rsid w:val="004D310B"/>
    <w:rsid w:val="004D369F"/>
    <w:rsid w:val="004D43C4"/>
    <w:rsid w:val="004D46F0"/>
    <w:rsid w:val="004D4EF8"/>
    <w:rsid w:val="004D5072"/>
    <w:rsid w:val="004D511C"/>
    <w:rsid w:val="004D79A7"/>
    <w:rsid w:val="004E0511"/>
    <w:rsid w:val="004E0EA9"/>
    <w:rsid w:val="004E1953"/>
    <w:rsid w:val="004E2154"/>
    <w:rsid w:val="004E228D"/>
    <w:rsid w:val="004E2851"/>
    <w:rsid w:val="004E3A65"/>
    <w:rsid w:val="004E3DD3"/>
    <w:rsid w:val="004E3EE7"/>
    <w:rsid w:val="004E3F90"/>
    <w:rsid w:val="004E42F4"/>
    <w:rsid w:val="004E4A9A"/>
    <w:rsid w:val="004E4B5B"/>
    <w:rsid w:val="004E5226"/>
    <w:rsid w:val="004E58FC"/>
    <w:rsid w:val="004E5B4E"/>
    <w:rsid w:val="004E6D88"/>
    <w:rsid w:val="004E6E53"/>
    <w:rsid w:val="004E709F"/>
    <w:rsid w:val="004E7AD7"/>
    <w:rsid w:val="004E7C7A"/>
    <w:rsid w:val="004E7D99"/>
    <w:rsid w:val="004F0C02"/>
    <w:rsid w:val="004F18EA"/>
    <w:rsid w:val="004F24DF"/>
    <w:rsid w:val="004F292D"/>
    <w:rsid w:val="004F3171"/>
    <w:rsid w:val="004F3A39"/>
    <w:rsid w:val="004F493E"/>
    <w:rsid w:val="004F4F18"/>
    <w:rsid w:val="004F501C"/>
    <w:rsid w:val="004F577F"/>
    <w:rsid w:val="004F5E00"/>
    <w:rsid w:val="004F623F"/>
    <w:rsid w:val="004F68AB"/>
    <w:rsid w:val="004F6F8F"/>
    <w:rsid w:val="004F72AA"/>
    <w:rsid w:val="004F74BA"/>
    <w:rsid w:val="004F799E"/>
    <w:rsid w:val="004F7D6A"/>
    <w:rsid w:val="00500890"/>
    <w:rsid w:val="00500EC5"/>
    <w:rsid w:val="00501393"/>
    <w:rsid w:val="005013B0"/>
    <w:rsid w:val="00501BC4"/>
    <w:rsid w:val="005021AA"/>
    <w:rsid w:val="005034C9"/>
    <w:rsid w:val="00503EFF"/>
    <w:rsid w:val="005042D6"/>
    <w:rsid w:val="005049BC"/>
    <w:rsid w:val="00504B14"/>
    <w:rsid w:val="00504CA4"/>
    <w:rsid w:val="00504F58"/>
    <w:rsid w:val="005054B9"/>
    <w:rsid w:val="00505575"/>
    <w:rsid w:val="005056CB"/>
    <w:rsid w:val="005058FB"/>
    <w:rsid w:val="00505A3B"/>
    <w:rsid w:val="00505C1B"/>
    <w:rsid w:val="00507960"/>
    <w:rsid w:val="00507961"/>
    <w:rsid w:val="00511F86"/>
    <w:rsid w:val="0051232E"/>
    <w:rsid w:val="0051323C"/>
    <w:rsid w:val="0051369E"/>
    <w:rsid w:val="0051388E"/>
    <w:rsid w:val="005138F4"/>
    <w:rsid w:val="00513EC1"/>
    <w:rsid w:val="00514390"/>
    <w:rsid w:val="005143DC"/>
    <w:rsid w:val="0051519F"/>
    <w:rsid w:val="00515A71"/>
    <w:rsid w:val="00515B40"/>
    <w:rsid w:val="00516755"/>
    <w:rsid w:val="00516B47"/>
    <w:rsid w:val="00516DDA"/>
    <w:rsid w:val="00516E0B"/>
    <w:rsid w:val="00516F33"/>
    <w:rsid w:val="00516F8B"/>
    <w:rsid w:val="005171C3"/>
    <w:rsid w:val="005171C5"/>
    <w:rsid w:val="00521B3D"/>
    <w:rsid w:val="00521F55"/>
    <w:rsid w:val="0052327D"/>
    <w:rsid w:val="0052368D"/>
    <w:rsid w:val="00523823"/>
    <w:rsid w:val="005242FA"/>
    <w:rsid w:val="005246D0"/>
    <w:rsid w:val="005257FF"/>
    <w:rsid w:val="0052621D"/>
    <w:rsid w:val="0052635B"/>
    <w:rsid w:val="005265D1"/>
    <w:rsid w:val="00526905"/>
    <w:rsid w:val="00526BF1"/>
    <w:rsid w:val="0052774A"/>
    <w:rsid w:val="00527B83"/>
    <w:rsid w:val="00527EB1"/>
    <w:rsid w:val="005300AD"/>
    <w:rsid w:val="0053016A"/>
    <w:rsid w:val="005308C3"/>
    <w:rsid w:val="00530C2D"/>
    <w:rsid w:val="005314DF"/>
    <w:rsid w:val="0053166B"/>
    <w:rsid w:val="005332FB"/>
    <w:rsid w:val="00533356"/>
    <w:rsid w:val="00533C53"/>
    <w:rsid w:val="00533DCD"/>
    <w:rsid w:val="00534397"/>
    <w:rsid w:val="00534F08"/>
    <w:rsid w:val="00535716"/>
    <w:rsid w:val="00535CCC"/>
    <w:rsid w:val="00537096"/>
    <w:rsid w:val="005371DE"/>
    <w:rsid w:val="00537A96"/>
    <w:rsid w:val="0054057F"/>
    <w:rsid w:val="005412ED"/>
    <w:rsid w:val="00541883"/>
    <w:rsid w:val="00542B32"/>
    <w:rsid w:val="00543152"/>
    <w:rsid w:val="00543332"/>
    <w:rsid w:val="00543602"/>
    <w:rsid w:val="00543BF7"/>
    <w:rsid w:val="00543EA1"/>
    <w:rsid w:val="005453FC"/>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284"/>
    <w:rsid w:val="00555BF3"/>
    <w:rsid w:val="005566A2"/>
    <w:rsid w:val="00556743"/>
    <w:rsid w:val="005568A1"/>
    <w:rsid w:val="00557B8A"/>
    <w:rsid w:val="00560A3C"/>
    <w:rsid w:val="005614FE"/>
    <w:rsid w:val="00561BDC"/>
    <w:rsid w:val="00561CA7"/>
    <w:rsid w:val="00562198"/>
    <w:rsid w:val="005627E9"/>
    <w:rsid w:val="00562AC2"/>
    <w:rsid w:val="00563558"/>
    <w:rsid w:val="00563D9E"/>
    <w:rsid w:val="00563E9D"/>
    <w:rsid w:val="0056435A"/>
    <w:rsid w:val="0056507B"/>
    <w:rsid w:val="00566DD9"/>
    <w:rsid w:val="00567243"/>
    <w:rsid w:val="005675E4"/>
    <w:rsid w:val="00570484"/>
    <w:rsid w:val="005708B9"/>
    <w:rsid w:val="00571B45"/>
    <w:rsid w:val="00571E42"/>
    <w:rsid w:val="005726CF"/>
    <w:rsid w:val="005726E5"/>
    <w:rsid w:val="00573337"/>
    <w:rsid w:val="00573F7A"/>
    <w:rsid w:val="005746AB"/>
    <w:rsid w:val="00575097"/>
    <w:rsid w:val="005750F5"/>
    <w:rsid w:val="00575D9D"/>
    <w:rsid w:val="0057645D"/>
    <w:rsid w:val="005765CB"/>
    <w:rsid w:val="005769A8"/>
    <w:rsid w:val="00576BF6"/>
    <w:rsid w:val="00577DC1"/>
    <w:rsid w:val="00580D93"/>
    <w:rsid w:val="00581613"/>
    <w:rsid w:val="00581E06"/>
    <w:rsid w:val="005823E7"/>
    <w:rsid w:val="00582EAB"/>
    <w:rsid w:val="005833B9"/>
    <w:rsid w:val="005835F1"/>
    <w:rsid w:val="005846DD"/>
    <w:rsid w:val="00585674"/>
    <w:rsid w:val="0058601A"/>
    <w:rsid w:val="005865B3"/>
    <w:rsid w:val="00586639"/>
    <w:rsid w:val="0058702D"/>
    <w:rsid w:val="0058703C"/>
    <w:rsid w:val="005876AC"/>
    <w:rsid w:val="00590E3A"/>
    <w:rsid w:val="00592D98"/>
    <w:rsid w:val="005937F3"/>
    <w:rsid w:val="005941C8"/>
    <w:rsid w:val="00595D0D"/>
    <w:rsid w:val="00595DC2"/>
    <w:rsid w:val="0059602A"/>
    <w:rsid w:val="00596736"/>
    <w:rsid w:val="005A0BBD"/>
    <w:rsid w:val="005A0E67"/>
    <w:rsid w:val="005A26ED"/>
    <w:rsid w:val="005A3682"/>
    <w:rsid w:val="005A39F3"/>
    <w:rsid w:val="005A44E4"/>
    <w:rsid w:val="005A4781"/>
    <w:rsid w:val="005A5963"/>
    <w:rsid w:val="005A72B0"/>
    <w:rsid w:val="005A760B"/>
    <w:rsid w:val="005B07EF"/>
    <w:rsid w:val="005B0D1E"/>
    <w:rsid w:val="005B1A0A"/>
    <w:rsid w:val="005B26B1"/>
    <w:rsid w:val="005B280C"/>
    <w:rsid w:val="005B294B"/>
    <w:rsid w:val="005B2E01"/>
    <w:rsid w:val="005B317B"/>
    <w:rsid w:val="005B4B2B"/>
    <w:rsid w:val="005B56AD"/>
    <w:rsid w:val="005B5DA9"/>
    <w:rsid w:val="005B6085"/>
    <w:rsid w:val="005B6F5C"/>
    <w:rsid w:val="005B7245"/>
    <w:rsid w:val="005B7738"/>
    <w:rsid w:val="005B7962"/>
    <w:rsid w:val="005C0444"/>
    <w:rsid w:val="005C1B6F"/>
    <w:rsid w:val="005C32CE"/>
    <w:rsid w:val="005C3C92"/>
    <w:rsid w:val="005C4402"/>
    <w:rsid w:val="005C463A"/>
    <w:rsid w:val="005C4F38"/>
    <w:rsid w:val="005C5496"/>
    <w:rsid w:val="005C75F2"/>
    <w:rsid w:val="005C7DAD"/>
    <w:rsid w:val="005D00EB"/>
    <w:rsid w:val="005D043A"/>
    <w:rsid w:val="005D33E0"/>
    <w:rsid w:val="005D37AB"/>
    <w:rsid w:val="005D3A42"/>
    <w:rsid w:val="005D4285"/>
    <w:rsid w:val="005D65C0"/>
    <w:rsid w:val="005D76E3"/>
    <w:rsid w:val="005E028F"/>
    <w:rsid w:val="005E1572"/>
    <w:rsid w:val="005E173F"/>
    <w:rsid w:val="005E17AC"/>
    <w:rsid w:val="005E1A01"/>
    <w:rsid w:val="005E38D9"/>
    <w:rsid w:val="005E476E"/>
    <w:rsid w:val="005E4A77"/>
    <w:rsid w:val="005E5A58"/>
    <w:rsid w:val="005E5F8E"/>
    <w:rsid w:val="005E5FE6"/>
    <w:rsid w:val="005E658D"/>
    <w:rsid w:val="005F03D9"/>
    <w:rsid w:val="005F05D4"/>
    <w:rsid w:val="005F067B"/>
    <w:rsid w:val="005F1B21"/>
    <w:rsid w:val="005F31EE"/>
    <w:rsid w:val="005F36C2"/>
    <w:rsid w:val="005F4229"/>
    <w:rsid w:val="005F4A78"/>
    <w:rsid w:val="005F50A7"/>
    <w:rsid w:val="005F51C3"/>
    <w:rsid w:val="005F51D6"/>
    <w:rsid w:val="005F5447"/>
    <w:rsid w:val="005F5C0B"/>
    <w:rsid w:val="005F5E84"/>
    <w:rsid w:val="005F63F5"/>
    <w:rsid w:val="005F740D"/>
    <w:rsid w:val="005F7AB6"/>
    <w:rsid w:val="006001E4"/>
    <w:rsid w:val="00601240"/>
    <w:rsid w:val="00602CEA"/>
    <w:rsid w:val="00602E6A"/>
    <w:rsid w:val="0060319A"/>
    <w:rsid w:val="0060355F"/>
    <w:rsid w:val="00603F06"/>
    <w:rsid w:val="00603FE4"/>
    <w:rsid w:val="00604337"/>
    <w:rsid w:val="00605045"/>
    <w:rsid w:val="00605A1C"/>
    <w:rsid w:val="00606D21"/>
    <w:rsid w:val="0060717D"/>
    <w:rsid w:val="0060722F"/>
    <w:rsid w:val="006073A9"/>
    <w:rsid w:val="0060796E"/>
    <w:rsid w:val="00607F90"/>
    <w:rsid w:val="0061028E"/>
    <w:rsid w:val="00610EB5"/>
    <w:rsid w:val="0061142A"/>
    <w:rsid w:val="006115CE"/>
    <w:rsid w:val="00612D52"/>
    <w:rsid w:val="00612DEA"/>
    <w:rsid w:val="0061353B"/>
    <w:rsid w:val="00613980"/>
    <w:rsid w:val="00613E91"/>
    <w:rsid w:val="00615AAB"/>
    <w:rsid w:val="00616EF7"/>
    <w:rsid w:val="006178D1"/>
    <w:rsid w:val="006201B2"/>
    <w:rsid w:val="00620E4F"/>
    <w:rsid w:val="00622212"/>
    <w:rsid w:val="00622A9C"/>
    <w:rsid w:val="00623A3A"/>
    <w:rsid w:val="00623FB1"/>
    <w:rsid w:val="00624398"/>
    <w:rsid w:val="006243EA"/>
    <w:rsid w:val="0062590B"/>
    <w:rsid w:val="006269FF"/>
    <w:rsid w:val="00626C4B"/>
    <w:rsid w:val="006270F9"/>
    <w:rsid w:val="00627699"/>
    <w:rsid w:val="00631A25"/>
    <w:rsid w:val="006327CD"/>
    <w:rsid w:val="00633450"/>
    <w:rsid w:val="0063359A"/>
    <w:rsid w:val="006336A2"/>
    <w:rsid w:val="00634260"/>
    <w:rsid w:val="0063493F"/>
    <w:rsid w:val="00634C98"/>
    <w:rsid w:val="00637D3F"/>
    <w:rsid w:val="00640565"/>
    <w:rsid w:val="0064101B"/>
    <w:rsid w:val="0064123A"/>
    <w:rsid w:val="006412BA"/>
    <w:rsid w:val="00641472"/>
    <w:rsid w:val="00641A8D"/>
    <w:rsid w:val="00642E13"/>
    <w:rsid w:val="00643938"/>
    <w:rsid w:val="00643DFC"/>
    <w:rsid w:val="00643FB3"/>
    <w:rsid w:val="00645ADA"/>
    <w:rsid w:val="00646215"/>
    <w:rsid w:val="00646557"/>
    <w:rsid w:val="00647BD2"/>
    <w:rsid w:val="00647FA0"/>
    <w:rsid w:val="00651078"/>
    <w:rsid w:val="00651144"/>
    <w:rsid w:val="006519D3"/>
    <w:rsid w:val="0065211B"/>
    <w:rsid w:val="006521D2"/>
    <w:rsid w:val="006522FD"/>
    <w:rsid w:val="00652C4F"/>
    <w:rsid w:val="00653384"/>
    <w:rsid w:val="006545C8"/>
    <w:rsid w:val="006546DA"/>
    <w:rsid w:val="0065525A"/>
    <w:rsid w:val="0065536C"/>
    <w:rsid w:val="00655706"/>
    <w:rsid w:val="00656236"/>
    <w:rsid w:val="00656E6F"/>
    <w:rsid w:val="0065700D"/>
    <w:rsid w:val="00657568"/>
    <w:rsid w:val="00660697"/>
    <w:rsid w:val="006607A3"/>
    <w:rsid w:val="00660A3D"/>
    <w:rsid w:val="00660BB2"/>
    <w:rsid w:val="006615F7"/>
    <w:rsid w:val="006617BD"/>
    <w:rsid w:val="0066273F"/>
    <w:rsid w:val="0066317B"/>
    <w:rsid w:val="00664421"/>
    <w:rsid w:val="0066453B"/>
    <w:rsid w:val="00664AFF"/>
    <w:rsid w:val="00664EB9"/>
    <w:rsid w:val="00665E2B"/>
    <w:rsid w:val="00666379"/>
    <w:rsid w:val="0066717F"/>
    <w:rsid w:val="0067006D"/>
    <w:rsid w:val="0067063C"/>
    <w:rsid w:val="00671E6A"/>
    <w:rsid w:val="00672796"/>
    <w:rsid w:val="006729BA"/>
    <w:rsid w:val="00673AAB"/>
    <w:rsid w:val="00673E13"/>
    <w:rsid w:val="00674516"/>
    <w:rsid w:val="00674AB3"/>
    <w:rsid w:val="006758B4"/>
    <w:rsid w:val="00675D4B"/>
    <w:rsid w:val="00676CA4"/>
    <w:rsid w:val="00677C4B"/>
    <w:rsid w:val="00680102"/>
    <w:rsid w:val="00681016"/>
    <w:rsid w:val="00681A93"/>
    <w:rsid w:val="00681CC4"/>
    <w:rsid w:val="006836C0"/>
    <w:rsid w:val="0068373B"/>
    <w:rsid w:val="0068389A"/>
    <w:rsid w:val="006843C7"/>
    <w:rsid w:val="006847C5"/>
    <w:rsid w:val="0068548F"/>
    <w:rsid w:val="00685BAA"/>
    <w:rsid w:val="00685D46"/>
    <w:rsid w:val="0068728A"/>
    <w:rsid w:val="006873DA"/>
    <w:rsid w:val="006876D3"/>
    <w:rsid w:val="00687926"/>
    <w:rsid w:val="006919FD"/>
    <w:rsid w:val="00692179"/>
    <w:rsid w:val="006938C7"/>
    <w:rsid w:val="00694E33"/>
    <w:rsid w:val="00695B52"/>
    <w:rsid w:val="00695D3B"/>
    <w:rsid w:val="006960EC"/>
    <w:rsid w:val="00696825"/>
    <w:rsid w:val="00696AB9"/>
    <w:rsid w:val="00696C69"/>
    <w:rsid w:val="00697C55"/>
    <w:rsid w:val="00697D1B"/>
    <w:rsid w:val="006A0738"/>
    <w:rsid w:val="006A078B"/>
    <w:rsid w:val="006A1401"/>
    <w:rsid w:val="006A15F3"/>
    <w:rsid w:val="006A1A13"/>
    <w:rsid w:val="006A1F53"/>
    <w:rsid w:val="006A24BF"/>
    <w:rsid w:val="006A2F47"/>
    <w:rsid w:val="006A325A"/>
    <w:rsid w:val="006A412E"/>
    <w:rsid w:val="006A49AD"/>
    <w:rsid w:val="006A4AE7"/>
    <w:rsid w:val="006A4AF6"/>
    <w:rsid w:val="006A55B2"/>
    <w:rsid w:val="006A55DA"/>
    <w:rsid w:val="006A6B7B"/>
    <w:rsid w:val="006A7EE7"/>
    <w:rsid w:val="006B0ADB"/>
    <w:rsid w:val="006B0DD6"/>
    <w:rsid w:val="006B1365"/>
    <w:rsid w:val="006B13BA"/>
    <w:rsid w:val="006B18B4"/>
    <w:rsid w:val="006B1E3E"/>
    <w:rsid w:val="006B28BF"/>
    <w:rsid w:val="006B3657"/>
    <w:rsid w:val="006B3B6A"/>
    <w:rsid w:val="006B41D7"/>
    <w:rsid w:val="006B4B0A"/>
    <w:rsid w:val="006B4C0B"/>
    <w:rsid w:val="006B56F6"/>
    <w:rsid w:val="006B6015"/>
    <w:rsid w:val="006B6AC8"/>
    <w:rsid w:val="006B7597"/>
    <w:rsid w:val="006B7F4D"/>
    <w:rsid w:val="006C0571"/>
    <w:rsid w:val="006C05EA"/>
    <w:rsid w:val="006C1E31"/>
    <w:rsid w:val="006C2328"/>
    <w:rsid w:val="006C26EF"/>
    <w:rsid w:val="006C3964"/>
    <w:rsid w:val="006C3A2A"/>
    <w:rsid w:val="006C418C"/>
    <w:rsid w:val="006C5077"/>
    <w:rsid w:val="006C59FE"/>
    <w:rsid w:val="006C66E1"/>
    <w:rsid w:val="006C6F08"/>
    <w:rsid w:val="006C7784"/>
    <w:rsid w:val="006D065C"/>
    <w:rsid w:val="006D0BC7"/>
    <w:rsid w:val="006D12E6"/>
    <w:rsid w:val="006D1F79"/>
    <w:rsid w:val="006D23C5"/>
    <w:rsid w:val="006D2551"/>
    <w:rsid w:val="006D26DD"/>
    <w:rsid w:val="006D474E"/>
    <w:rsid w:val="006D5000"/>
    <w:rsid w:val="006D521F"/>
    <w:rsid w:val="006D5309"/>
    <w:rsid w:val="006D60F4"/>
    <w:rsid w:val="006D63AB"/>
    <w:rsid w:val="006D7B1F"/>
    <w:rsid w:val="006E00F0"/>
    <w:rsid w:val="006E0405"/>
    <w:rsid w:val="006E0496"/>
    <w:rsid w:val="006E080B"/>
    <w:rsid w:val="006E10B9"/>
    <w:rsid w:val="006E171B"/>
    <w:rsid w:val="006E31D2"/>
    <w:rsid w:val="006E3C75"/>
    <w:rsid w:val="006E3DF5"/>
    <w:rsid w:val="006E3E02"/>
    <w:rsid w:val="006E42D3"/>
    <w:rsid w:val="006E443D"/>
    <w:rsid w:val="006E484F"/>
    <w:rsid w:val="006E4A30"/>
    <w:rsid w:val="006E5206"/>
    <w:rsid w:val="006E54C7"/>
    <w:rsid w:val="006E6BD9"/>
    <w:rsid w:val="006E6C36"/>
    <w:rsid w:val="006E79EB"/>
    <w:rsid w:val="006E7FC1"/>
    <w:rsid w:val="006F0435"/>
    <w:rsid w:val="006F0E3F"/>
    <w:rsid w:val="006F1115"/>
    <w:rsid w:val="006F13F9"/>
    <w:rsid w:val="006F1E2F"/>
    <w:rsid w:val="006F235C"/>
    <w:rsid w:val="006F3042"/>
    <w:rsid w:val="006F3B9B"/>
    <w:rsid w:val="006F44AC"/>
    <w:rsid w:val="006F45D6"/>
    <w:rsid w:val="006F47DE"/>
    <w:rsid w:val="006F5219"/>
    <w:rsid w:val="006F5428"/>
    <w:rsid w:val="006F5BED"/>
    <w:rsid w:val="006F64D6"/>
    <w:rsid w:val="006F6D0E"/>
    <w:rsid w:val="006F6D6E"/>
    <w:rsid w:val="006F6DA0"/>
    <w:rsid w:val="006F6F42"/>
    <w:rsid w:val="006F7634"/>
    <w:rsid w:val="006F7D02"/>
    <w:rsid w:val="007012FA"/>
    <w:rsid w:val="007013D1"/>
    <w:rsid w:val="00702193"/>
    <w:rsid w:val="00702DCF"/>
    <w:rsid w:val="00702F20"/>
    <w:rsid w:val="007042E3"/>
    <w:rsid w:val="00704FCD"/>
    <w:rsid w:val="007061E2"/>
    <w:rsid w:val="00706A64"/>
    <w:rsid w:val="00706EDF"/>
    <w:rsid w:val="007076E4"/>
    <w:rsid w:val="0070770B"/>
    <w:rsid w:val="00710A57"/>
    <w:rsid w:val="007120D9"/>
    <w:rsid w:val="00712969"/>
    <w:rsid w:val="007142CB"/>
    <w:rsid w:val="00714601"/>
    <w:rsid w:val="007146F4"/>
    <w:rsid w:val="00714CA6"/>
    <w:rsid w:val="00715830"/>
    <w:rsid w:val="00715934"/>
    <w:rsid w:val="00716AD9"/>
    <w:rsid w:val="00716D38"/>
    <w:rsid w:val="00720EC2"/>
    <w:rsid w:val="0072169C"/>
    <w:rsid w:val="00722412"/>
    <w:rsid w:val="007224D8"/>
    <w:rsid w:val="00722F7F"/>
    <w:rsid w:val="00723EF5"/>
    <w:rsid w:val="00725A1C"/>
    <w:rsid w:val="007264D1"/>
    <w:rsid w:val="0073005B"/>
    <w:rsid w:val="0073164C"/>
    <w:rsid w:val="00731A4E"/>
    <w:rsid w:val="00733A6C"/>
    <w:rsid w:val="00733D00"/>
    <w:rsid w:val="00733EDC"/>
    <w:rsid w:val="00734522"/>
    <w:rsid w:val="00734B67"/>
    <w:rsid w:val="007351BE"/>
    <w:rsid w:val="007354ED"/>
    <w:rsid w:val="007354FD"/>
    <w:rsid w:val="00736B3E"/>
    <w:rsid w:val="00736EF7"/>
    <w:rsid w:val="0073786E"/>
    <w:rsid w:val="00737D83"/>
    <w:rsid w:val="00737FF4"/>
    <w:rsid w:val="00740966"/>
    <w:rsid w:val="00740B08"/>
    <w:rsid w:val="00740DE7"/>
    <w:rsid w:val="00741115"/>
    <w:rsid w:val="00741CA6"/>
    <w:rsid w:val="0074302B"/>
    <w:rsid w:val="007430C0"/>
    <w:rsid w:val="00743925"/>
    <w:rsid w:val="00743944"/>
    <w:rsid w:val="00743B2B"/>
    <w:rsid w:val="00743BC9"/>
    <w:rsid w:val="007453E5"/>
    <w:rsid w:val="00745C2E"/>
    <w:rsid w:val="00745D36"/>
    <w:rsid w:val="00745DE6"/>
    <w:rsid w:val="00745F5D"/>
    <w:rsid w:val="00746C76"/>
    <w:rsid w:val="00750A64"/>
    <w:rsid w:val="007516F1"/>
    <w:rsid w:val="00751E92"/>
    <w:rsid w:val="0075209B"/>
    <w:rsid w:val="00752D5F"/>
    <w:rsid w:val="007530F2"/>
    <w:rsid w:val="0075364C"/>
    <w:rsid w:val="00753701"/>
    <w:rsid w:val="00753D97"/>
    <w:rsid w:val="0075564D"/>
    <w:rsid w:val="0075599F"/>
    <w:rsid w:val="00756B88"/>
    <w:rsid w:val="00761EB5"/>
    <w:rsid w:val="0076354C"/>
    <w:rsid w:val="007639E7"/>
    <w:rsid w:val="00765051"/>
    <w:rsid w:val="0076568A"/>
    <w:rsid w:val="00765912"/>
    <w:rsid w:val="00766D51"/>
    <w:rsid w:val="0076701E"/>
    <w:rsid w:val="00767090"/>
    <w:rsid w:val="0076764E"/>
    <w:rsid w:val="00767A00"/>
    <w:rsid w:val="00767A3E"/>
    <w:rsid w:val="00767E74"/>
    <w:rsid w:val="00770395"/>
    <w:rsid w:val="00771E51"/>
    <w:rsid w:val="00772EB0"/>
    <w:rsid w:val="007739D0"/>
    <w:rsid w:val="00774D13"/>
    <w:rsid w:val="00775C5E"/>
    <w:rsid w:val="00775E33"/>
    <w:rsid w:val="0077640B"/>
    <w:rsid w:val="00776B4B"/>
    <w:rsid w:val="00776D20"/>
    <w:rsid w:val="00777B16"/>
    <w:rsid w:val="00780102"/>
    <w:rsid w:val="00781047"/>
    <w:rsid w:val="00781132"/>
    <w:rsid w:val="00781755"/>
    <w:rsid w:val="00781C18"/>
    <w:rsid w:val="00781D02"/>
    <w:rsid w:val="0078222A"/>
    <w:rsid w:val="00782446"/>
    <w:rsid w:val="00784903"/>
    <w:rsid w:val="00784B0B"/>
    <w:rsid w:val="00784F5F"/>
    <w:rsid w:val="00785356"/>
    <w:rsid w:val="00785EE5"/>
    <w:rsid w:val="007863FF"/>
    <w:rsid w:val="00786DD9"/>
    <w:rsid w:val="007870FC"/>
    <w:rsid w:val="00787E2F"/>
    <w:rsid w:val="00787F96"/>
    <w:rsid w:val="00791FB5"/>
    <w:rsid w:val="00792E9B"/>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B38"/>
    <w:rsid w:val="007A3D01"/>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3EB"/>
    <w:rsid w:val="007B0A95"/>
    <w:rsid w:val="007B0B5C"/>
    <w:rsid w:val="007B0BF1"/>
    <w:rsid w:val="007B117C"/>
    <w:rsid w:val="007B2490"/>
    <w:rsid w:val="007B24C3"/>
    <w:rsid w:val="007B27F0"/>
    <w:rsid w:val="007B2E1A"/>
    <w:rsid w:val="007B35BA"/>
    <w:rsid w:val="007B3C67"/>
    <w:rsid w:val="007B3F2E"/>
    <w:rsid w:val="007B47DE"/>
    <w:rsid w:val="007B482E"/>
    <w:rsid w:val="007B578B"/>
    <w:rsid w:val="007B66A1"/>
    <w:rsid w:val="007B7317"/>
    <w:rsid w:val="007C0699"/>
    <w:rsid w:val="007C16C2"/>
    <w:rsid w:val="007C1F96"/>
    <w:rsid w:val="007C2376"/>
    <w:rsid w:val="007C2A8B"/>
    <w:rsid w:val="007C2C03"/>
    <w:rsid w:val="007C32F4"/>
    <w:rsid w:val="007C336C"/>
    <w:rsid w:val="007C337C"/>
    <w:rsid w:val="007C3C1E"/>
    <w:rsid w:val="007C497C"/>
    <w:rsid w:val="007C4A1C"/>
    <w:rsid w:val="007C5F09"/>
    <w:rsid w:val="007C6007"/>
    <w:rsid w:val="007C67A6"/>
    <w:rsid w:val="007C6812"/>
    <w:rsid w:val="007C6EED"/>
    <w:rsid w:val="007D02C0"/>
    <w:rsid w:val="007D0B84"/>
    <w:rsid w:val="007D0D74"/>
    <w:rsid w:val="007D0F28"/>
    <w:rsid w:val="007D154B"/>
    <w:rsid w:val="007D2B32"/>
    <w:rsid w:val="007D32AC"/>
    <w:rsid w:val="007D337F"/>
    <w:rsid w:val="007D45AA"/>
    <w:rsid w:val="007D4979"/>
    <w:rsid w:val="007D4C2D"/>
    <w:rsid w:val="007D4FF6"/>
    <w:rsid w:val="007D772F"/>
    <w:rsid w:val="007E19CA"/>
    <w:rsid w:val="007E20CD"/>
    <w:rsid w:val="007E2B86"/>
    <w:rsid w:val="007E2F74"/>
    <w:rsid w:val="007E3342"/>
    <w:rsid w:val="007E4465"/>
    <w:rsid w:val="007E4D81"/>
    <w:rsid w:val="007E5085"/>
    <w:rsid w:val="007E658A"/>
    <w:rsid w:val="007E74B3"/>
    <w:rsid w:val="007F0358"/>
    <w:rsid w:val="007F0F14"/>
    <w:rsid w:val="007F337F"/>
    <w:rsid w:val="007F3566"/>
    <w:rsid w:val="007F4321"/>
    <w:rsid w:val="007F43B0"/>
    <w:rsid w:val="007F43E5"/>
    <w:rsid w:val="007F56F4"/>
    <w:rsid w:val="007F5C7E"/>
    <w:rsid w:val="007F6522"/>
    <w:rsid w:val="007F67B8"/>
    <w:rsid w:val="007F76E7"/>
    <w:rsid w:val="007F7D70"/>
    <w:rsid w:val="008006F1"/>
    <w:rsid w:val="008008CC"/>
    <w:rsid w:val="0080113E"/>
    <w:rsid w:val="0080157E"/>
    <w:rsid w:val="00801597"/>
    <w:rsid w:val="008017F2"/>
    <w:rsid w:val="00802272"/>
    <w:rsid w:val="00802FEC"/>
    <w:rsid w:val="008035A8"/>
    <w:rsid w:val="00803C64"/>
    <w:rsid w:val="00804518"/>
    <w:rsid w:val="0080501B"/>
    <w:rsid w:val="00805443"/>
    <w:rsid w:val="0080597D"/>
    <w:rsid w:val="00805A31"/>
    <w:rsid w:val="0081012A"/>
    <w:rsid w:val="00810308"/>
    <w:rsid w:val="008111E7"/>
    <w:rsid w:val="0081178C"/>
    <w:rsid w:val="00811DDC"/>
    <w:rsid w:val="0081222C"/>
    <w:rsid w:val="00812AC3"/>
    <w:rsid w:val="00812B3C"/>
    <w:rsid w:val="00812C7D"/>
    <w:rsid w:val="008132FD"/>
    <w:rsid w:val="0081471C"/>
    <w:rsid w:val="0081483B"/>
    <w:rsid w:val="00814900"/>
    <w:rsid w:val="0081538E"/>
    <w:rsid w:val="0081635F"/>
    <w:rsid w:val="008170D7"/>
    <w:rsid w:val="008171F1"/>
    <w:rsid w:val="008176AB"/>
    <w:rsid w:val="00817B9D"/>
    <w:rsid w:val="008200C4"/>
    <w:rsid w:val="008201F8"/>
    <w:rsid w:val="00820433"/>
    <w:rsid w:val="00820BAE"/>
    <w:rsid w:val="00820E1C"/>
    <w:rsid w:val="00821737"/>
    <w:rsid w:val="00821C2D"/>
    <w:rsid w:val="0082249F"/>
    <w:rsid w:val="008227FE"/>
    <w:rsid w:val="00822872"/>
    <w:rsid w:val="00822DB7"/>
    <w:rsid w:val="00822ED6"/>
    <w:rsid w:val="00823633"/>
    <w:rsid w:val="00823852"/>
    <w:rsid w:val="00823C17"/>
    <w:rsid w:val="0082464D"/>
    <w:rsid w:val="00825853"/>
    <w:rsid w:val="0082601E"/>
    <w:rsid w:val="00826BDC"/>
    <w:rsid w:val="008271C6"/>
    <w:rsid w:val="00827327"/>
    <w:rsid w:val="0082756A"/>
    <w:rsid w:val="00827E46"/>
    <w:rsid w:val="00831765"/>
    <w:rsid w:val="00832BB1"/>
    <w:rsid w:val="00833941"/>
    <w:rsid w:val="00834266"/>
    <w:rsid w:val="008371F1"/>
    <w:rsid w:val="0083754E"/>
    <w:rsid w:val="008408FD"/>
    <w:rsid w:val="00840A65"/>
    <w:rsid w:val="00840DBB"/>
    <w:rsid w:val="00841270"/>
    <w:rsid w:val="00841C33"/>
    <w:rsid w:val="00841FDE"/>
    <w:rsid w:val="00843202"/>
    <w:rsid w:val="008449F9"/>
    <w:rsid w:val="008449FC"/>
    <w:rsid w:val="00845C3A"/>
    <w:rsid w:val="00845D1B"/>
    <w:rsid w:val="00845E65"/>
    <w:rsid w:val="00846371"/>
    <w:rsid w:val="00847892"/>
    <w:rsid w:val="00850214"/>
    <w:rsid w:val="008504CF"/>
    <w:rsid w:val="00850761"/>
    <w:rsid w:val="00850E9D"/>
    <w:rsid w:val="00851541"/>
    <w:rsid w:val="008519A8"/>
    <w:rsid w:val="00851F92"/>
    <w:rsid w:val="008527BF"/>
    <w:rsid w:val="008529BE"/>
    <w:rsid w:val="008545D9"/>
    <w:rsid w:val="0085491A"/>
    <w:rsid w:val="00856281"/>
    <w:rsid w:val="008574E2"/>
    <w:rsid w:val="00857676"/>
    <w:rsid w:val="00857DD7"/>
    <w:rsid w:val="00860717"/>
    <w:rsid w:val="00860C2A"/>
    <w:rsid w:val="008617ED"/>
    <w:rsid w:val="008623C4"/>
    <w:rsid w:val="0086345E"/>
    <w:rsid w:val="00863767"/>
    <w:rsid w:val="008641A2"/>
    <w:rsid w:val="0086497B"/>
    <w:rsid w:val="008650E3"/>
    <w:rsid w:val="00865DFA"/>
    <w:rsid w:val="0086636A"/>
    <w:rsid w:val="008667DF"/>
    <w:rsid w:val="0086788D"/>
    <w:rsid w:val="00867B60"/>
    <w:rsid w:val="008706CD"/>
    <w:rsid w:val="00870F1D"/>
    <w:rsid w:val="0087159B"/>
    <w:rsid w:val="008716CF"/>
    <w:rsid w:val="00871DB2"/>
    <w:rsid w:val="00872663"/>
    <w:rsid w:val="0087276C"/>
    <w:rsid w:val="008727E7"/>
    <w:rsid w:val="008732DF"/>
    <w:rsid w:val="0087366F"/>
    <w:rsid w:val="00873731"/>
    <w:rsid w:val="00873821"/>
    <w:rsid w:val="00873F8E"/>
    <w:rsid w:val="008742B6"/>
    <w:rsid w:val="00874E69"/>
    <w:rsid w:val="0087538B"/>
    <w:rsid w:val="0087605E"/>
    <w:rsid w:val="0087655C"/>
    <w:rsid w:val="00876862"/>
    <w:rsid w:val="008772AC"/>
    <w:rsid w:val="008775C8"/>
    <w:rsid w:val="00877BD9"/>
    <w:rsid w:val="008809F6"/>
    <w:rsid w:val="0088191B"/>
    <w:rsid w:val="008823AE"/>
    <w:rsid w:val="0088247D"/>
    <w:rsid w:val="00883FF5"/>
    <w:rsid w:val="00884245"/>
    <w:rsid w:val="00884550"/>
    <w:rsid w:val="00890BE0"/>
    <w:rsid w:val="00891145"/>
    <w:rsid w:val="00891283"/>
    <w:rsid w:val="0089154A"/>
    <w:rsid w:val="00891A65"/>
    <w:rsid w:val="00893C04"/>
    <w:rsid w:val="00894A64"/>
    <w:rsid w:val="0089674F"/>
    <w:rsid w:val="008970FD"/>
    <w:rsid w:val="00897FB7"/>
    <w:rsid w:val="008A1027"/>
    <w:rsid w:val="008A2A2E"/>
    <w:rsid w:val="008A2AEE"/>
    <w:rsid w:val="008A2C89"/>
    <w:rsid w:val="008A2D98"/>
    <w:rsid w:val="008A51C2"/>
    <w:rsid w:val="008A6372"/>
    <w:rsid w:val="008A7581"/>
    <w:rsid w:val="008B051E"/>
    <w:rsid w:val="008B06A3"/>
    <w:rsid w:val="008B06EF"/>
    <w:rsid w:val="008B0812"/>
    <w:rsid w:val="008B1931"/>
    <w:rsid w:val="008B1B85"/>
    <w:rsid w:val="008B375E"/>
    <w:rsid w:val="008B3DC9"/>
    <w:rsid w:val="008B63F3"/>
    <w:rsid w:val="008B6443"/>
    <w:rsid w:val="008B656D"/>
    <w:rsid w:val="008B7B4F"/>
    <w:rsid w:val="008C1B22"/>
    <w:rsid w:val="008C1C0F"/>
    <w:rsid w:val="008C29A4"/>
    <w:rsid w:val="008C2A34"/>
    <w:rsid w:val="008C3673"/>
    <w:rsid w:val="008C3A99"/>
    <w:rsid w:val="008C42FF"/>
    <w:rsid w:val="008C43EA"/>
    <w:rsid w:val="008C5017"/>
    <w:rsid w:val="008C50EC"/>
    <w:rsid w:val="008C57E9"/>
    <w:rsid w:val="008C58AB"/>
    <w:rsid w:val="008C5B6F"/>
    <w:rsid w:val="008C7362"/>
    <w:rsid w:val="008C777A"/>
    <w:rsid w:val="008C7F98"/>
    <w:rsid w:val="008D101E"/>
    <w:rsid w:val="008D1BAC"/>
    <w:rsid w:val="008D3601"/>
    <w:rsid w:val="008D3F04"/>
    <w:rsid w:val="008D4DFE"/>
    <w:rsid w:val="008D5017"/>
    <w:rsid w:val="008D5DFF"/>
    <w:rsid w:val="008D623D"/>
    <w:rsid w:val="008D6A40"/>
    <w:rsid w:val="008D6E72"/>
    <w:rsid w:val="008D78E6"/>
    <w:rsid w:val="008E09B7"/>
    <w:rsid w:val="008E0D13"/>
    <w:rsid w:val="008E0E23"/>
    <w:rsid w:val="008E17CF"/>
    <w:rsid w:val="008E1D17"/>
    <w:rsid w:val="008E1DB3"/>
    <w:rsid w:val="008E1DBB"/>
    <w:rsid w:val="008E45F0"/>
    <w:rsid w:val="008E4A48"/>
    <w:rsid w:val="008E535C"/>
    <w:rsid w:val="008E6DE5"/>
    <w:rsid w:val="008E743E"/>
    <w:rsid w:val="008E7799"/>
    <w:rsid w:val="008E7BCA"/>
    <w:rsid w:val="008F01C0"/>
    <w:rsid w:val="008F09D1"/>
    <w:rsid w:val="008F1984"/>
    <w:rsid w:val="008F2D11"/>
    <w:rsid w:val="008F36CD"/>
    <w:rsid w:val="008F36E1"/>
    <w:rsid w:val="008F4427"/>
    <w:rsid w:val="008F459B"/>
    <w:rsid w:val="008F5A11"/>
    <w:rsid w:val="008F6493"/>
    <w:rsid w:val="008F65E2"/>
    <w:rsid w:val="008F6CDF"/>
    <w:rsid w:val="008F6E54"/>
    <w:rsid w:val="008F781E"/>
    <w:rsid w:val="008F795E"/>
    <w:rsid w:val="00900575"/>
    <w:rsid w:val="00900872"/>
    <w:rsid w:val="00901934"/>
    <w:rsid w:val="00901BB3"/>
    <w:rsid w:val="00901BBB"/>
    <w:rsid w:val="009022A2"/>
    <w:rsid w:val="00902B5A"/>
    <w:rsid w:val="0090359F"/>
    <w:rsid w:val="0090366F"/>
    <w:rsid w:val="00903C40"/>
    <w:rsid w:val="009059C1"/>
    <w:rsid w:val="00907AD9"/>
    <w:rsid w:val="009106B8"/>
    <w:rsid w:val="00911E1A"/>
    <w:rsid w:val="00912342"/>
    <w:rsid w:val="00912686"/>
    <w:rsid w:val="00913D66"/>
    <w:rsid w:val="00913E1F"/>
    <w:rsid w:val="0091494E"/>
    <w:rsid w:val="009149E0"/>
    <w:rsid w:val="009156C1"/>
    <w:rsid w:val="00915B12"/>
    <w:rsid w:val="0091607B"/>
    <w:rsid w:val="009163D2"/>
    <w:rsid w:val="00916B40"/>
    <w:rsid w:val="00916F11"/>
    <w:rsid w:val="00916FD7"/>
    <w:rsid w:val="00917AF4"/>
    <w:rsid w:val="00917C2C"/>
    <w:rsid w:val="00917C3A"/>
    <w:rsid w:val="00917E69"/>
    <w:rsid w:val="0092055D"/>
    <w:rsid w:val="009214C0"/>
    <w:rsid w:val="009224B9"/>
    <w:rsid w:val="00922605"/>
    <w:rsid w:val="0092272E"/>
    <w:rsid w:val="00922737"/>
    <w:rsid w:val="00922AC8"/>
    <w:rsid w:val="00924824"/>
    <w:rsid w:val="00925240"/>
    <w:rsid w:val="00925831"/>
    <w:rsid w:val="00925BE1"/>
    <w:rsid w:val="009260C5"/>
    <w:rsid w:val="00926880"/>
    <w:rsid w:val="00926997"/>
    <w:rsid w:val="00927408"/>
    <w:rsid w:val="0092770C"/>
    <w:rsid w:val="00927C06"/>
    <w:rsid w:val="00927D74"/>
    <w:rsid w:val="00931FAD"/>
    <w:rsid w:val="0093295D"/>
    <w:rsid w:val="00932C53"/>
    <w:rsid w:val="00932F45"/>
    <w:rsid w:val="0093367F"/>
    <w:rsid w:val="00933BB3"/>
    <w:rsid w:val="00933F00"/>
    <w:rsid w:val="00933F9E"/>
    <w:rsid w:val="0093406A"/>
    <w:rsid w:val="00934156"/>
    <w:rsid w:val="009351E7"/>
    <w:rsid w:val="00935ABB"/>
    <w:rsid w:val="009376C3"/>
    <w:rsid w:val="00940069"/>
    <w:rsid w:val="00940EE8"/>
    <w:rsid w:val="009413D3"/>
    <w:rsid w:val="00941A48"/>
    <w:rsid w:val="00941DA2"/>
    <w:rsid w:val="00942A86"/>
    <w:rsid w:val="00942B71"/>
    <w:rsid w:val="00943BCA"/>
    <w:rsid w:val="009446D4"/>
    <w:rsid w:val="009449B8"/>
    <w:rsid w:val="00944FC7"/>
    <w:rsid w:val="009458D4"/>
    <w:rsid w:val="00945D67"/>
    <w:rsid w:val="00947BDA"/>
    <w:rsid w:val="009501C9"/>
    <w:rsid w:val="00950D2E"/>
    <w:rsid w:val="00950FD9"/>
    <w:rsid w:val="0095115A"/>
    <w:rsid w:val="0095123E"/>
    <w:rsid w:val="00952D4C"/>
    <w:rsid w:val="009545E0"/>
    <w:rsid w:val="009547A7"/>
    <w:rsid w:val="00954C6B"/>
    <w:rsid w:val="00955526"/>
    <w:rsid w:val="00955D20"/>
    <w:rsid w:val="00956047"/>
    <w:rsid w:val="009563C4"/>
    <w:rsid w:val="009563D1"/>
    <w:rsid w:val="00957693"/>
    <w:rsid w:val="00957EFF"/>
    <w:rsid w:val="009613DB"/>
    <w:rsid w:val="00961F88"/>
    <w:rsid w:val="00962EBE"/>
    <w:rsid w:val="00965053"/>
    <w:rsid w:val="00965956"/>
    <w:rsid w:val="00966A50"/>
    <w:rsid w:val="00970B45"/>
    <w:rsid w:val="00970F26"/>
    <w:rsid w:val="00971282"/>
    <w:rsid w:val="00971287"/>
    <w:rsid w:val="00971526"/>
    <w:rsid w:val="00971CCD"/>
    <w:rsid w:val="00972D42"/>
    <w:rsid w:val="00972E16"/>
    <w:rsid w:val="00972FB2"/>
    <w:rsid w:val="00973A46"/>
    <w:rsid w:val="00973C35"/>
    <w:rsid w:val="0097551E"/>
    <w:rsid w:val="009758D6"/>
    <w:rsid w:val="009800CC"/>
    <w:rsid w:val="00980DB7"/>
    <w:rsid w:val="009826EB"/>
    <w:rsid w:val="00983BF5"/>
    <w:rsid w:val="00983C0C"/>
    <w:rsid w:val="00983FE2"/>
    <w:rsid w:val="009840C0"/>
    <w:rsid w:val="00984D03"/>
    <w:rsid w:val="0098619C"/>
    <w:rsid w:val="0098645D"/>
    <w:rsid w:val="0098670F"/>
    <w:rsid w:val="0098695D"/>
    <w:rsid w:val="0098745B"/>
    <w:rsid w:val="009904ED"/>
    <w:rsid w:val="00990E1B"/>
    <w:rsid w:val="009916D6"/>
    <w:rsid w:val="00992CBA"/>
    <w:rsid w:val="00993AED"/>
    <w:rsid w:val="00993C61"/>
    <w:rsid w:val="00993CD0"/>
    <w:rsid w:val="0099400A"/>
    <w:rsid w:val="0099433C"/>
    <w:rsid w:val="00994BA1"/>
    <w:rsid w:val="009950D2"/>
    <w:rsid w:val="00996EE5"/>
    <w:rsid w:val="009A01C6"/>
    <w:rsid w:val="009A06A7"/>
    <w:rsid w:val="009A1F5A"/>
    <w:rsid w:val="009A2392"/>
    <w:rsid w:val="009A4197"/>
    <w:rsid w:val="009A4CB5"/>
    <w:rsid w:val="009A4D84"/>
    <w:rsid w:val="009A56DB"/>
    <w:rsid w:val="009A5926"/>
    <w:rsid w:val="009A669B"/>
    <w:rsid w:val="009B079C"/>
    <w:rsid w:val="009B12B4"/>
    <w:rsid w:val="009B1A87"/>
    <w:rsid w:val="009B2034"/>
    <w:rsid w:val="009B2611"/>
    <w:rsid w:val="009B2B77"/>
    <w:rsid w:val="009B3346"/>
    <w:rsid w:val="009B347E"/>
    <w:rsid w:val="009B3A97"/>
    <w:rsid w:val="009B4D93"/>
    <w:rsid w:val="009B5472"/>
    <w:rsid w:val="009B5A59"/>
    <w:rsid w:val="009B6373"/>
    <w:rsid w:val="009B6A28"/>
    <w:rsid w:val="009B7C2A"/>
    <w:rsid w:val="009B7D90"/>
    <w:rsid w:val="009B7DE9"/>
    <w:rsid w:val="009B7EEA"/>
    <w:rsid w:val="009C07B7"/>
    <w:rsid w:val="009C1FFE"/>
    <w:rsid w:val="009C25E2"/>
    <w:rsid w:val="009C28FD"/>
    <w:rsid w:val="009C3475"/>
    <w:rsid w:val="009C401D"/>
    <w:rsid w:val="009C4885"/>
    <w:rsid w:val="009C5606"/>
    <w:rsid w:val="009C7611"/>
    <w:rsid w:val="009C77B3"/>
    <w:rsid w:val="009C7C4A"/>
    <w:rsid w:val="009D0EC7"/>
    <w:rsid w:val="009D0EF9"/>
    <w:rsid w:val="009D1156"/>
    <w:rsid w:val="009D1DF3"/>
    <w:rsid w:val="009D2467"/>
    <w:rsid w:val="009D2C18"/>
    <w:rsid w:val="009D303F"/>
    <w:rsid w:val="009D3D82"/>
    <w:rsid w:val="009D48A9"/>
    <w:rsid w:val="009D53D8"/>
    <w:rsid w:val="009D5BB2"/>
    <w:rsid w:val="009D6245"/>
    <w:rsid w:val="009D6401"/>
    <w:rsid w:val="009D7013"/>
    <w:rsid w:val="009D78A3"/>
    <w:rsid w:val="009E13C9"/>
    <w:rsid w:val="009E1B1E"/>
    <w:rsid w:val="009E1BAA"/>
    <w:rsid w:val="009E4619"/>
    <w:rsid w:val="009E4B71"/>
    <w:rsid w:val="009E52A5"/>
    <w:rsid w:val="009E66F0"/>
    <w:rsid w:val="009E6D9E"/>
    <w:rsid w:val="009E7DD1"/>
    <w:rsid w:val="009E7E36"/>
    <w:rsid w:val="009F042F"/>
    <w:rsid w:val="009F0A7D"/>
    <w:rsid w:val="009F0BA8"/>
    <w:rsid w:val="009F10F7"/>
    <w:rsid w:val="009F163C"/>
    <w:rsid w:val="009F1B36"/>
    <w:rsid w:val="009F20E5"/>
    <w:rsid w:val="009F2373"/>
    <w:rsid w:val="009F2790"/>
    <w:rsid w:val="009F2C79"/>
    <w:rsid w:val="009F2D3D"/>
    <w:rsid w:val="009F33D8"/>
    <w:rsid w:val="009F38DB"/>
    <w:rsid w:val="009F395C"/>
    <w:rsid w:val="009F3AD8"/>
    <w:rsid w:val="009F4113"/>
    <w:rsid w:val="009F424E"/>
    <w:rsid w:val="009F4454"/>
    <w:rsid w:val="009F5D88"/>
    <w:rsid w:val="009F5FF5"/>
    <w:rsid w:val="00A0021A"/>
    <w:rsid w:val="00A005C0"/>
    <w:rsid w:val="00A00687"/>
    <w:rsid w:val="00A02C89"/>
    <w:rsid w:val="00A02EA0"/>
    <w:rsid w:val="00A02FC5"/>
    <w:rsid w:val="00A0396C"/>
    <w:rsid w:val="00A03B19"/>
    <w:rsid w:val="00A04B07"/>
    <w:rsid w:val="00A05202"/>
    <w:rsid w:val="00A06C18"/>
    <w:rsid w:val="00A07F99"/>
    <w:rsid w:val="00A1054E"/>
    <w:rsid w:val="00A11E8D"/>
    <w:rsid w:val="00A120F0"/>
    <w:rsid w:val="00A12388"/>
    <w:rsid w:val="00A12710"/>
    <w:rsid w:val="00A131CF"/>
    <w:rsid w:val="00A1335A"/>
    <w:rsid w:val="00A13DE6"/>
    <w:rsid w:val="00A14721"/>
    <w:rsid w:val="00A15838"/>
    <w:rsid w:val="00A15DD3"/>
    <w:rsid w:val="00A16A2C"/>
    <w:rsid w:val="00A16FD0"/>
    <w:rsid w:val="00A17491"/>
    <w:rsid w:val="00A17725"/>
    <w:rsid w:val="00A177F7"/>
    <w:rsid w:val="00A17E04"/>
    <w:rsid w:val="00A2011A"/>
    <w:rsid w:val="00A207A4"/>
    <w:rsid w:val="00A20D12"/>
    <w:rsid w:val="00A21E2A"/>
    <w:rsid w:val="00A21F31"/>
    <w:rsid w:val="00A22DD5"/>
    <w:rsid w:val="00A240AE"/>
    <w:rsid w:val="00A24B83"/>
    <w:rsid w:val="00A261F5"/>
    <w:rsid w:val="00A272B7"/>
    <w:rsid w:val="00A27930"/>
    <w:rsid w:val="00A30248"/>
    <w:rsid w:val="00A30B54"/>
    <w:rsid w:val="00A30C99"/>
    <w:rsid w:val="00A30F24"/>
    <w:rsid w:val="00A31D2F"/>
    <w:rsid w:val="00A32118"/>
    <w:rsid w:val="00A321ED"/>
    <w:rsid w:val="00A336C0"/>
    <w:rsid w:val="00A33AE7"/>
    <w:rsid w:val="00A349AD"/>
    <w:rsid w:val="00A352B0"/>
    <w:rsid w:val="00A354DA"/>
    <w:rsid w:val="00A35D91"/>
    <w:rsid w:val="00A36045"/>
    <w:rsid w:val="00A36307"/>
    <w:rsid w:val="00A36456"/>
    <w:rsid w:val="00A36C2A"/>
    <w:rsid w:val="00A36FDA"/>
    <w:rsid w:val="00A40223"/>
    <w:rsid w:val="00A403A9"/>
    <w:rsid w:val="00A40976"/>
    <w:rsid w:val="00A40BAB"/>
    <w:rsid w:val="00A40D79"/>
    <w:rsid w:val="00A416D6"/>
    <w:rsid w:val="00A42232"/>
    <w:rsid w:val="00A42482"/>
    <w:rsid w:val="00A435BC"/>
    <w:rsid w:val="00A43726"/>
    <w:rsid w:val="00A438E3"/>
    <w:rsid w:val="00A4394F"/>
    <w:rsid w:val="00A4487D"/>
    <w:rsid w:val="00A449CD"/>
    <w:rsid w:val="00A4505F"/>
    <w:rsid w:val="00A451EE"/>
    <w:rsid w:val="00A45291"/>
    <w:rsid w:val="00A452F0"/>
    <w:rsid w:val="00A45801"/>
    <w:rsid w:val="00A46EAB"/>
    <w:rsid w:val="00A46FF8"/>
    <w:rsid w:val="00A473D9"/>
    <w:rsid w:val="00A479DB"/>
    <w:rsid w:val="00A50D15"/>
    <w:rsid w:val="00A50F31"/>
    <w:rsid w:val="00A51808"/>
    <w:rsid w:val="00A519AD"/>
    <w:rsid w:val="00A51A0E"/>
    <w:rsid w:val="00A51C55"/>
    <w:rsid w:val="00A51D43"/>
    <w:rsid w:val="00A52597"/>
    <w:rsid w:val="00A52B2D"/>
    <w:rsid w:val="00A530E5"/>
    <w:rsid w:val="00A536EE"/>
    <w:rsid w:val="00A53E71"/>
    <w:rsid w:val="00A542DD"/>
    <w:rsid w:val="00A54C91"/>
    <w:rsid w:val="00A5545A"/>
    <w:rsid w:val="00A556C0"/>
    <w:rsid w:val="00A55771"/>
    <w:rsid w:val="00A559D0"/>
    <w:rsid w:val="00A55AC7"/>
    <w:rsid w:val="00A56387"/>
    <w:rsid w:val="00A56829"/>
    <w:rsid w:val="00A56C3D"/>
    <w:rsid w:val="00A56F4D"/>
    <w:rsid w:val="00A57A96"/>
    <w:rsid w:val="00A57B64"/>
    <w:rsid w:val="00A602FA"/>
    <w:rsid w:val="00A6156D"/>
    <w:rsid w:val="00A6252F"/>
    <w:rsid w:val="00A627E9"/>
    <w:rsid w:val="00A63981"/>
    <w:rsid w:val="00A63B11"/>
    <w:rsid w:val="00A64956"/>
    <w:rsid w:val="00A64D0D"/>
    <w:rsid w:val="00A65A5E"/>
    <w:rsid w:val="00A661AB"/>
    <w:rsid w:val="00A6770D"/>
    <w:rsid w:val="00A704AB"/>
    <w:rsid w:val="00A70F7B"/>
    <w:rsid w:val="00A71134"/>
    <w:rsid w:val="00A72CA3"/>
    <w:rsid w:val="00A73D54"/>
    <w:rsid w:val="00A74105"/>
    <w:rsid w:val="00A746F2"/>
    <w:rsid w:val="00A74804"/>
    <w:rsid w:val="00A753F7"/>
    <w:rsid w:val="00A7558A"/>
    <w:rsid w:val="00A75D7D"/>
    <w:rsid w:val="00A75E05"/>
    <w:rsid w:val="00A75E48"/>
    <w:rsid w:val="00A767D9"/>
    <w:rsid w:val="00A779BC"/>
    <w:rsid w:val="00A77D30"/>
    <w:rsid w:val="00A80290"/>
    <w:rsid w:val="00A8036D"/>
    <w:rsid w:val="00A80641"/>
    <w:rsid w:val="00A807B5"/>
    <w:rsid w:val="00A81113"/>
    <w:rsid w:val="00A81796"/>
    <w:rsid w:val="00A82331"/>
    <w:rsid w:val="00A82B11"/>
    <w:rsid w:val="00A832EC"/>
    <w:rsid w:val="00A83B16"/>
    <w:rsid w:val="00A853FA"/>
    <w:rsid w:val="00A854CB"/>
    <w:rsid w:val="00A858BF"/>
    <w:rsid w:val="00A85EA5"/>
    <w:rsid w:val="00A876D4"/>
    <w:rsid w:val="00A90503"/>
    <w:rsid w:val="00A90B35"/>
    <w:rsid w:val="00A92871"/>
    <w:rsid w:val="00A93788"/>
    <w:rsid w:val="00A94539"/>
    <w:rsid w:val="00A952E8"/>
    <w:rsid w:val="00A95726"/>
    <w:rsid w:val="00A96085"/>
    <w:rsid w:val="00A96813"/>
    <w:rsid w:val="00A968B2"/>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25DE"/>
    <w:rsid w:val="00AB320A"/>
    <w:rsid w:val="00AB3F0A"/>
    <w:rsid w:val="00AB4413"/>
    <w:rsid w:val="00AB45AB"/>
    <w:rsid w:val="00AB4D8D"/>
    <w:rsid w:val="00AB50BF"/>
    <w:rsid w:val="00AB5A28"/>
    <w:rsid w:val="00AB6EE8"/>
    <w:rsid w:val="00AB77EE"/>
    <w:rsid w:val="00AB799B"/>
    <w:rsid w:val="00AB7BF2"/>
    <w:rsid w:val="00AC0511"/>
    <w:rsid w:val="00AC0CC9"/>
    <w:rsid w:val="00AC16D9"/>
    <w:rsid w:val="00AC174C"/>
    <w:rsid w:val="00AC23CC"/>
    <w:rsid w:val="00AC2ED5"/>
    <w:rsid w:val="00AC3296"/>
    <w:rsid w:val="00AC4540"/>
    <w:rsid w:val="00AC480A"/>
    <w:rsid w:val="00AC4F32"/>
    <w:rsid w:val="00AC5317"/>
    <w:rsid w:val="00AC564C"/>
    <w:rsid w:val="00AC593D"/>
    <w:rsid w:val="00AC5B8E"/>
    <w:rsid w:val="00AC5C94"/>
    <w:rsid w:val="00AC5E5C"/>
    <w:rsid w:val="00AC5FCE"/>
    <w:rsid w:val="00AC6B5D"/>
    <w:rsid w:val="00AC6E74"/>
    <w:rsid w:val="00AC752F"/>
    <w:rsid w:val="00AC7D68"/>
    <w:rsid w:val="00AD051A"/>
    <w:rsid w:val="00AD0B82"/>
    <w:rsid w:val="00AD1F1B"/>
    <w:rsid w:val="00AD1F59"/>
    <w:rsid w:val="00AD2746"/>
    <w:rsid w:val="00AD2789"/>
    <w:rsid w:val="00AD2D0A"/>
    <w:rsid w:val="00AD319D"/>
    <w:rsid w:val="00AD3A10"/>
    <w:rsid w:val="00AD4F74"/>
    <w:rsid w:val="00AD76AB"/>
    <w:rsid w:val="00AE0504"/>
    <w:rsid w:val="00AE09A5"/>
    <w:rsid w:val="00AE09D0"/>
    <w:rsid w:val="00AE1520"/>
    <w:rsid w:val="00AE23C0"/>
    <w:rsid w:val="00AE2426"/>
    <w:rsid w:val="00AE2B15"/>
    <w:rsid w:val="00AE4F30"/>
    <w:rsid w:val="00AE516B"/>
    <w:rsid w:val="00AE549E"/>
    <w:rsid w:val="00AE59DC"/>
    <w:rsid w:val="00AE5D64"/>
    <w:rsid w:val="00AE6169"/>
    <w:rsid w:val="00AE73F4"/>
    <w:rsid w:val="00AE79A3"/>
    <w:rsid w:val="00AF0D21"/>
    <w:rsid w:val="00AF12B1"/>
    <w:rsid w:val="00AF1827"/>
    <w:rsid w:val="00AF1C1C"/>
    <w:rsid w:val="00AF25E2"/>
    <w:rsid w:val="00AF2A42"/>
    <w:rsid w:val="00AF3DBA"/>
    <w:rsid w:val="00AF4FA0"/>
    <w:rsid w:val="00AF500E"/>
    <w:rsid w:val="00AF56A0"/>
    <w:rsid w:val="00AF7620"/>
    <w:rsid w:val="00B0017F"/>
    <w:rsid w:val="00B003D0"/>
    <w:rsid w:val="00B00A00"/>
    <w:rsid w:val="00B012A2"/>
    <w:rsid w:val="00B0153A"/>
    <w:rsid w:val="00B020BA"/>
    <w:rsid w:val="00B023FF"/>
    <w:rsid w:val="00B02451"/>
    <w:rsid w:val="00B03029"/>
    <w:rsid w:val="00B03497"/>
    <w:rsid w:val="00B039C3"/>
    <w:rsid w:val="00B054C8"/>
    <w:rsid w:val="00B06F72"/>
    <w:rsid w:val="00B112C3"/>
    <w:rsid w:val="00B1187F"/>
    <w:rsid w:val="00B12A4C"/>
    <w:rsid w:val="00B133B6"/>
    <w:rsid w:val="00B13A49"/>
    <w:rsid w:val="00B146D1"/>
    <w:rsid w:val="00B14B5A"/>
    <w:rsid w:val="00B15BA5"/>
    <w:rsid w:val="00B1638E"/>
    <w:rsid w:val="00B16BB5"/>
    <w:rsid w:val="00B16E91"/>
    <w:rsid w:val="00B172A0"/>
    <w:rsid w:val="00B17BEE"/>
    <w:rsid w:val="00B17D41"/>
    <w:rsid w:val="00B17EF8"/>
    <w:rsid w:val="00B17F7F"/>
    <w:rsid w:val="00B17FC3"/>
    <w:rsid w:val="00B20168"/>
    <w:rsid w:val="00B203AD"/>
    <w:rsid w:val="00B205C3"/>
    <w:rsid w:val="00B20A5D"/>
    <w:rsid w:val="00B214E8"/>
    <w:rsid w:val="00B21E7B"/>
    <w:rsid w:val="00B21F40"/>
    <w:rsid w:val="00B220AA"/>
    <w:rsid w:val="00B221E9"/>
    <w:rsid w:val="00B22864"/>
    <w:rsid w:val="00B22B69"/>
    <w:rsid w:val="00B22FBC"/>
    <w:rsid w:val="00B2315D"/>
    <w:rsid w:val="00B23709"/>
    <w:rsid w:val="00B23F72"/>
    <w:rsid w:val="00B2487E"/>
    <w:rsid w:val="00B24CCF"/>
    <w:rsid w:val="00B25380"/>
    <w:rsid w:val="00B2551B"/>
    <w:rsid w:val="00B25E41"/>
    <w:rsid w:val="00B2686A"/>
    <w:rsid w:val="00B26D69"/>
    <w:rsid w:val="00B26E7F"/>
    <w:rsid w:val="00B26F25"/>
    <w:rsid w:val="00B2725D"/>
    <w:rsid w:val="00B27843"/>
    <w:rsid w:val="00B30E91"/>
    <w:rsid w:val="00B31122"/>
    <w:rsid w:val="00B31D6B"/>
    <w:rsid w:val="00B31EE1"/>
    <w:rsid w:val="00B32DFE"/>
    <w:rsid w:val="00B32EF6"/>
    <w:rsid w:val="00B33DCD"/>
    <w:rsid w:val="00B340AA"/>
    <w:rsid w:val="00B34306"/>
    <w:rsid w:val="00B35494"/>
    <w:rsid w:val="00B36041"/>
    <w:rsid w:val="00B365E4"/>
    <w:rsid w:val="00B366A5"/>
    <w:rsid w:val="00B36BFD"/>
    <w:rsid w:val="00B377D5"/>
    <w:rsid w:val="00B37826"/>
    <w:rsid w:val="00B378FC"/>
    <w:rsid w:val="00B37EA0"/>
    <w:rsid w:val="00B40091"/>
    <w:rsid w:val="00B4024D"/>
    <w:rsid w:val="00B40382"/>
    <w:rsid w:val="00B40468"/>
    <w:rsid w:val="00B4055C"/>
    <w:rsid w:val="00B410F9"/>
    <w:rsid w:val="00B41776"/>
    <w:rsid w:val="00B423D7"/>
    <w:rsid w:val="00B42545"/>
    <w:rsid w:val="00B42592"/>
    <w:rsid w:val="00B43A5A"/>
    <w:rsid w:val="00B441F0"/>
    <w:rsid w:val="00B44855"/>
    <w:rsid w:val="00B44E67"/>
    <w:rsid w:val="00B45353"/>
    <w:rsid w:val="00B45FD3"/>
    <w:rsid w:val="00B46435"/>
    <w:rsid w:val="00B4645E"/>
    <w:rsid w:val="00B4690E"/>
    <w:rsid w:val="00B479E0"/>
    <w:rsid w:val="00B501C1"/>
    <w:rsid w:val="00B50729"/>
    <w:rsid w:val="00B50AF8"/>
    <w:rsid w:val="00B50C92"/>
    <w:rsid w:val="00B5162A"/>
    <w:rsid w:val="00B51DA6"/>
    <w:rsid w:val="00B5208F"/>
    <w:rsid w:val="00B52623"/>
    <w:rsid w:val="00B526DD"/>
    <w:rsid w:val="00B52B19"/>
    <w:rsid w:val="00B52EC6"/>
    <w:rsid w:val="00B52ED8"/>
    <w:rsid w:val="00B534A7"/>
    <w:rsid w:val="00B53714"/>
    <w:rsid w:val="00B54A16"/>
    <w:rsid w:val="00B553CD"/>
    <w:rsid w:val="00B55A77"/>
    <w:rsid w:val="00B56069"/>
    <w:rsid w:val="00B56F0E"/>
    <w:rsid w:val="00B56FBC"/>
    <w:rsid w:val="00B572B2"/>
    <w:rsid w:val="00B578EE"/>
    <w:rsid w:val="00B60743"/>
    <w:rsid w:val="00B60A01"/>
    <w:rsid w:val="00B61183"/>
    <w:rsid w:val="00B61F37"/>
    <w:rsid w:val="00B62EF9"/>
    <w:rsid w:val="00B6355F"/>
    <w:rsid w:val="00B63927"/>
    <w:rsid w:val="00B63D10"/>
    <w:rsid w:val="00B651B1"/>
    <w:rsid w:val="00B65BD3"/>
    <w:rsid w:val="00B65DA8"/>
    <w:rsid w:val="00B65F27"/>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4CB"/>
    <w:rsid w:val="00B75594"/>
    <w:rsid w:val="00B75FE4"/>
    <w:rsid w:val="00B760EC"/>
    <w:rsid w:val="00B76354"/>
    <w:rsid w:val="00B763A5"/>
    <w:rsid w:val="00B771DC"/>
    <w:rsid w:val="00B80CF8"/>
    <w:rsid w:val="00B81BEE"/>
    <w:rsid w:val="00B824BF"/>
    <w:rsid w:val="00B825F4"/>
    <w:rsid w:val="00B84C18"/>
    <w:rsid w:val="00B84D5C"/>
    <w:rsid w:val="00B8522E"/>
    <w:rsid w:val="00B858D7"/>
    <w:rsid w:val="00B85B62"/>
    <w:rsid w:val="00B8606D"/>
    <w:rsid w:val="00B8607F"/>
    <w:rsid w:val="00B87542"/>
    <w:rsid w:val="00B87995"/>
    <w:rsid w:val="00B879FF"/>
    <w:rsid w:val="00B9157E"/>
    <w:rsid w:val="00B91861"/>
    <w:rsid w:val="00B91C77"/>
    <w:rsid w:val="00B92B10"/>
    <w:rsid w:val="00B94111"/>
    <w:rsid w:val="00B9495D"/>
    <w:rsid w:val="00B94A72"/>
    <w:rsid w:val="00B94BCC"/>
    <w:rsid w:val="00B94D0D"/>
    <w:rsid w:val="00B94DB8"/>
    <w:rsid w:val="00B9503C"/>
    <w:rsid w:val="00B957DE"/>
    <w:rsid w:val="00B95CB9"/>
    <w:rsid w:val="00B96F96"/>
    <w:rsid w:val="00B97C97"/>
    <w:rsid w:val="00BA010C"/>
    <w:rsid w:val="00BA01B3"/>
    <w:rsid w:val="00BA02B3"/>
    <w:rsid w:val="00BA07CF"/>
    <w:rsid w:val="00BA0BAD"/>
    <w:rsid w:val="00BA0C6A"/>
    <w:rsid w:val="00BA19F7"/>
    <w:rsid w:val="00BA20E8"/>
    <w:rsid w:val="00BA26F5"/>
    <w:rsid w:val="00BA2B68"/>
    <w:rsid w:val="00BA3AE0"/>
    <w:rsid w:val="00BA435F"/>
    <w:rsid w:val="00BA5971"/>
    <w:rsid w:val="00BA625C"/>
    <w:rsid w:val="00BB026A"/>
    <w:rsid w:val="00BB0BC8"/>
    <w:rsid w:val="00BB0D68"/>
    <w:rsid w:val="00BB147B"/>
    <w:rsid w:val="00BB1ECE"/>
    <w:rsid w:val="00BB1FC6"/>
    <w:rsid w:val="00BB293A"/>
    <w:rsid w:val="00BB34AC"/>
    <w:rsid w:val="00BB34CB"/>
    <w:rsid w:val="00BB5148"/>
    <w:rsid w:val="00BB58D7"/>
    <w:rsid w:val="00BB5A97"/>
    <w:rsid w:val="00BB62A8"/>
    <w:rsid w:val="00BB6F2C"/>
    <w:rsid w:val="00BB7E3C"/>
    <w:rsid w:val="00BC047A"/>
    <w:rsid w:val="00BC04F6"/>
    <w:rsid w:val="00BC066B"/>
    <w:rsid w:val="00BC0B62"/>
    <w:rsid w:val="00BC0C68"/>
    <w:rsid w:val="00BC1D6F"/>
    <w:rsid w:val="00BC2CEC"/>
    <w:rsid w:val="00BC2DD4"/>
    <w:rsid w:val="00BC36A9"/>
    <w:rsid w:val="00BC3978"/>
    <w:rsid w:val="00BC3D13"/>
    <w:rsid w:val="00BC42B1"/>
    <w:rsid w:val="00BC4E1F"/>
    <w:rsid w:val="00BC5097"/>
    <w:rsid w:val="00BC56A9"/>
    <w:rsid w:val="00BC5855"/>
    <w:rsid w:val="00BC5B77"/>
    <w:rsid w:val="00BC5E1E"/>
    <w:rsid w:val="00BC5EF5"/>
    <w:rsid w:val="00BC681B"/>
    <w:rsid w:val="00BC7687"/>
    <w:rsid w:val="00BC7D53"/>
    <w:rsid w:val="00BD084A"/>
    <w:rsid w:val="00BD0CAC"/>
    <w:rsid w:val="00BD189D"/>
    <w:rsid w:val="00BD1D27"/>
    <w:rsid w:val="00BD24C1"/>
    <w:rsid w:val="00BD268A"/>
    <w:rsid w:val="00BD2D35"/>
    <w:rsid w:val="00BD3170"/>
    <w:rsid w:val="00BD389C"/>
    <w:rsid w:val="00BD3BB5"/>
    <w:rsid w:val="00BD43F4"/>
    <w:rsid w:val="00BD4D5F"/>
    <w:rsid w:val="00BD4E84"/>
    <w:rsid w:val="00BD7302"/>
    <w:rsid w:val="00BE02FB"/>
    <w:rsid w:val="00BE034F"/>
    <w:rsid w:val="00BE08BC"/>
    <w:rsid w:val="00BE1DD9"/>
    <w:rsid w:val="00BE1F2F"/>
    <w:rsid w:val="00BE25DD"/>
    <w:rsid w:val="00BE2679"/>
    <w:rsid w:val="00BE2F18"/>
    <w:rsid w:val="00BE34EE"/>
    <w:rsid w:val="00BE3A2A"/>
    <w:rsid w:val="00BE6492"/>
    <w:rsid w:val="00BF043E"/>
    <w:rsid w:val="00BF089B"/>
    <w:rsid w:val="00BF1DA1"/>
    <w:rsid w:val="00BF2904"/>
    <w:rsid w:val="00BF37D3"/>
    <w:rsid w:val="00BF3B22"/>
    <w:rsid w:val="00BF3E4B"/>
    <w:rsid w:val="00BF579D"/>
    <w:rsid w:val="00BF5909"/>
    <w:rsid w:val="00BF5993"/>
    <w:rsid w:val="00BF5B79"/>
    <w:rsid w:val="00BF5C91"/>
    <w:rsid w:val="00BF789F"/>
    <w:rsid w:val="00C01D33"/>
    <w:rsid w:val="00C028C2"/>
    <w:rsid w:val="00C03419"/>
    <w:rsid w:val="00C03420"/>
    <w:rsid w:val="00C034A0"/>
    <w:rsid w:val="00C03D4F"/>
    <w:rsid w:val="00C04EAE"/>
    <w:rsid w:val="00C04FB7"/>
    <w:rsid w:val="00C0583D"/>
    <w:rsid w:val="00C05DEB"/>
    <w:rsid w:val="00C066A7"/>
    <w:rsid w:val="00C06C61"/>
    <w:rsid w:val="00C10A83"/>
    <w:rsid w:val="00C10C50"/>
    <w:rsid w:val="00C10E54"/>
    <w:rsid w:val="00C11209"/>
    <w:rsid w:val="00C11A80"/>
    <w:rsid w:val="00C11E1B"/>
    <w:rsid w:val="00C12FA1"/>
    <w:rsid w:val="00C131EF"/>
    <w:rsid w:val="00C137D9"/>
    <w:rsid w:val="00C1403D"/>
    <w:rsid w:val="00C14166"/>
    <w:rsid w:val="00C156AB"/>
    <w:rsid w:val="00C159F2"/>
    <w:rsid w:val="00C15D3D"/>
    <w:rsid w:val="00C164C0"/>
    <w:rsid w:val="00C17B47"/>
    <w:rsid w:val="00C20653"/>
    <w:rsid w:val="00C20CB1"/>
    <w:rsid w:val="00C20D9E"/>
    <w:rsid w:val="00C22E21"/>
    <w:rsid w:val="00C232DD"/>
    <w:rsid w:val="00C24537"/>
    <w:rsid w:val="00C2560F"/>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60B"/>
    <w:rsid w:val="00C344E0"/>
    <w:rsid w:val="00C34CC0"/>
    <w:rsid w:val="00C35444"/>
    <w:rsid w:val="00C361F5"/>
    <w:rsid w:val="00C363A4"/>
    <w:rsid w:val="00C3660A"/>
    <w:rsid w:val="00C36F57"/>
    <w:rsid w:val="00C37987"/>
    <w:rsid w:val="00C406B9"/>
    <w:rsid w:val="00C40AAF"/>
    <w:rsid w:val="00C40EE6"/>
    <w:rsid w:val="00C41783"/>
    <w:rsid w:val="00C41A8A"/>
    <w:rsid w:val="00C42220"/>
    <w:rsid w:val="00C42AFC"/>
    <w:rsid w:val="00C42B7F"/>
    <w:rsid w:val="00C42BE2"/>
    <w:rsid w:val="00C438E6"/>
    <w:rsid w:val="00C4487B"/>
    <w:rsid w:val="00C4487F"/>
    <w:rsid w:val="00C453D7"/>
    <w:rsid w:val="00C46272"/>
    <w:rsid w:val="00C46ABC"/>
    <w:rsid w:val="00C46EE3"/>
    <w:rsid w:val="00C46EF1"/>
    <w:rsid w:val="00C4796B"/>
    <w:rsid w:val="00C5031F"/>
    <w:rsid w:val="00C50FFA"/>
    <w:rsid w:val="00C51086"/>
    <w:rsid w:val="00C51644"/>
    <w:rsid w:val="00C5239D"/>
    <w:rsid w:val="00C523B7"/>
    <w:rsid w:val="00C5394C"/>
    <w:rsid w:val="00C53B0A"/>
    <w:rsid w:val="00C5474B"/>
    <w:rsid w:val="00C557D4"/>
    <w:rsid w:val="00C557E1"/>
    <w:rsid w:val="00C55DBD"/>
    <w:rsid w:val="00C56917"/>
    <w:rsid w:val="00C56A71"/>
    <w:rsid w:val="00C572EC"/>
    <w:rsid w:val="00C5735E"/>
    <w:rsid w:val="00C5795E"/>
    <w:rsid w:val="00C57994"/>
    <w:rsid w:val="00C61A51"/>
    <w:rsid w:val="00C620E6"/>
    <w:rsid w:val="00C62EC0"/>
    <w:rsid w:val="00C63A40"/>
    <w:rsid w:val="00C65038"/>
    <w:rsid w:val="00C65705"/>
    <w:rsid w:val="00C65CB5"/>
    <w:rsid w:val="00C6665D"/>
    <w:rsid w:val="00C66AAC"/>
    <w:rsid w:val="00C67068"/>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71D9"/>
    <w:rsid w:val="00C80458"/>
    <w:rsid w:val="00C804AF"/>
    <w:rsid w:val="00C809B9"/>
    <w:rsid w:val="00C80B7C"/>
    <w:rsid w:val="00C810A7"/>
    <w:rsid w:val="00C83716"/>
    <w:rsid w:val="00C8398A"/>
    <w:rsid w:val="00C84A24"/>
    <w:rsid w:val="00C84E6B"/>
    <w:rsid w:val="00C85AA9"/>
    <w:rsid w:val="00C876A6"/>
    <w:rsid w:val="00C90570"/>
    <w:rsid w:val="00C90BFA"/>
    <w:rsid w:val="00C9112B"/>
    <w:rsid w:val="00C9120A"/>
    <w:rsid w:val="00C91647"/>
    <w:rsid w:val="00C91D43"/>
    <w:rsid w:val="00C9206E"/>
    <w:rsid w:val="00C92075"/>
    <w:rsid w:val="00C92402"/>
    <w:rsid w:val="00C92801"/>
    <w:rsid w:val="00C9288F"/>
    <w:rsid w:val="00C92C58"/>
    <w:rsid w:val="00C936FD"/>
    <w:rsid w:val="00C93B0A"/>
    <w:rsid w:val="00C93CF5"/>
    <w:rsid w:val="00C947E9"/>
    <w:rsid w:val="00C9488C"/>
    <w:rsid w:val="00C94EBE"/>
    <w:rsid w:val="00C95245"/>
    <w:rsid w:val="00C95615"/>
    <w:rsid w:val="00C95703"/>
    <w:rsid w:val="00C95824"/>
    <w:rsid w:val="00C95E95"/>
    <w:rsid w:val="00C969F3"/>
    <w:rsid w:val="00CA131E"/>
    <w:rsid w:val="00CA18A5"/>
    <w:rsid w:val="00CA2214"/>
    <w:rsid w:val="00CA2FB7"/>
    <w:rsid w:val="00CA36A9"/>
    <w:rsid w:val="00CA388A"/>
    <w:rsid w:val="00CA4100"/>
    <w:rsid w:val="00CA4CE3"/>
    <w:rsid w:val="00CA535E"/>
    <w:rsid w:val="00CA6934"/>
    <w:rsid w:val="00CA6D36"/>
    <w:rsid w:val="00CB0258"/>
    <w:rsid w:val="00CB0954"/>
    <w:rsid w:val="00CB174D"/>
    <w:rsid w:val="00CB20E3"/>
    <w:rsid w:val="00CB2400"/>
    <w:rsid w:val="00CB29DD"/>
    <w:rsid w:val="00CB2B0C"/>
    <w:rsid w:val="00CB2E80"/>
    <w:rsid w:val="00CB3467"/>
    <w:rsid w:val="00CB5870"/>
    <w:rsid w:val="00CB5B4D"/>
    <w:rsid w:val="00CB6588"/>
    <w:rsid w:val="00CB6B0D"/>
    <w:rsid w:val="00CC01E8"/>
    <w:rsid w:val="00CC08D7"/>
    <w:rsid w:val="00CC0902"/>
    <w:rsid w:val="00CC0FE7"/>
    <w:rsid w:val="00CC1D00"/>
    <w:rsid w:val="00CC2EE4"/>
    <w:rsid w:val="00CC31CB"/>
    <w:rsid w:val="00CC3B8C"/>
    <w:rsid w:val="00CC3D78"/>
    <w:rsid w:val="00CC460B"/>
    <w:rsid w:val="00CC4705"/>
    <w:rsid w:val="00CC4742"/>
    <w:rsid w:val="00CC5B81"/>
    <w:rsid w:val="00CC7901"/>
    <w:rsid w:val="00CD059A"/>
    <w:rsid w:val="00CD104A"/>
    <w:rsid w:val="00CD119A"/>
    <w:rsid w:val="00CD1502"/>
    <w:rsid w:val="00CD1BD2"/>
    <w:rsid w:val="00CD29E1"/>
    <w:rsid w:val="00CD2FAB"/>
    <w:rsid w:val="00CD3095"/>
    <w:rsid w:val="00CD31A2"/>
    <w:rsid w:val="00CD32E6"/>
    <w:rsid w:val="00CD3B80"/>
    <w:rsid w:val="00CD43BA"/>
    <w:rsid w:val="00CD4AB6"/>
    <w:rsid w:val="00CD4FCE"/>
    <w:rsid w:val="00CD53F2"/>
    <w:rsid w:val="00CD5768"/>
    <w:rsid w:val="00CD5779"/>
    <w:rsid w:val="00CD57CE"/>
    <w:rsid w:val="00CD5A2A"/>
    <w:rsid w:val="00CD759A"/>
    <w:rsid w:val="00CE0623"/>
    <w:rsid w:val="00CE0625"/>
    <w:rsid w:val="00CE2250"/>
    <w:rsid w:val="00CE2C18"/>
    <w:rsid w:val="00CE48DD"/>
    <w:rsid w:val="00CE5546"/>
    <w:rsid w:val="00CE5716"/>
    <w:rsid w:val="00CE60A8"/>
    <w:rsid w:val="00CE6148"/>
    <w:rsid w:val="00CE6499"/>
    <w:rsid w:val="00CE6FD8"/>
    <w:rsid w:val="00CF0168"/>
    <w:rsid w:val="00CF0F33"/>
    <w:rsid w:val="00CF2141"/>
    <w:rsid w:val="00CF2DA3"/>
    <w:rsid w:val="00CF3607"/>
    <w:rsid w:val="00CF3734"/>
    <w:rsid w:val="00CF38AE"/>
    <w:rsid w:val="00CF3AAC"/>
    <w:rsid w:val="00CF475E"/>
    <w:rsid w:val="00CF5916"/>
    <w:rsid w:val="00CF5AAB"/>
    <w:rsid w:val="00CF5ABD"/>
    <w:rsid w:val="00CF6126"/>
    <w:rsid w:val="00CF63C4"/>
    <w:rsid w:val="00CF658F"/>
    <w:rsid w:val="00CF70A0"/>
    <w:rsid w:val="00CF73A4"/>
    <w:rsid w:val="00CF73B6"/>
    <w:rsid w:val="00CF7BE6"/>
    <w:rsid w:val="00D00439"/>
    <w:rsid w:val="00D012F4"/>
    <w:rsid w:val="00D042C3"/>
    <w:rsid w:val="00D04613"/>
    <w:rsid w:val="00D0666D"/>
    <w:rsid w:val="00D07537"/>
    <w:rsid w:val="00D0774C"/>
    <w:rsid w:val="00D078CF"/>
    <w:rsid w:val="00D07920"/>
    <w:rsid w:val="00D10DB1"/>
    <w:rsid w:val="00D111E8"/>
    <w:rsid w:val="00D12151"/>
    <w:rsid w:val="00D1336B"/>
    <w:rsid w:val="00D13C1E"/>
    <w:rsid w:val="00D13F0D"/>
    <w:rsid w:val="00D13F34"/>
    <w:rsid w:val="00D1429D"/>
    <w:rsid w:val="00D14ECE"/>
    <w:rsid w:val="00D14F6D"/>
    <w:rsid w:val="00D150EB"/>
    <w:rsid w:val="00D153E7"/>
    <w:rsid w:val="00D15418"/>
    <w:rsid w:val="00D154E3"/>
    <w:rsid w:val="00D15D03"/>
    <w:rsid w:val="00D15F15"/>
    <w:rsid w:val="00D17FF3"/>
    <w:rsid w:val="00D20AFA"/>
    <w:rsid w:val="00D20C79"/>
    <w:rsid w:val="00D21F26"/>
    <w:rsid w:val="00D22FDF"/>
    <w:rsid w:val="00D23419"/>
    <w:rsid w:val="00D24273"/>
    <w:rsid w:val="00D24288"/>
    <w:rsid w:val="00D25328"/>
    <w:rsid w:val="00D26300"/>
    <w:rsid w:val="00D26FBF"/>
    <w:rsid w:val="00D27602"/>
    <w:rsid w:val="00D32FFE"/>
    <w:rsid w:val="00D3352B"/>
    <w:rsid w:val="00D33CDA"/>
    <w:rsid w:val="00D354D2"/>
    <w:rsid w:val="00D36821"/>
    <w:rsid w:val="00D36BCC"/>
    <w:rsid w:val="00D37401"/>
    <w:rsid w:val="00D37763"/>
    <w:rsid w:val="00D37F48"/>
    <w:rsid w:val="00D40CE7"/>
    <w:rsid w:val="00D40F81"/>
    <w:rsid w:val="00D41F3D"/>
    <w:rsid w:val="00D420E1"/>
    <w:rsid w:val="00D42479"/>
    <w:rsid w:val="00D428F9"/>
    <w:rsid w:val="00D43012"/>
    <w:rsid w:val="00D461CF"/>
    <w:rsid w:val="00D46FD0"/>
    <w:rsid w:val="00D47092"/>
    <w:rsid w:val="00D5042B"/>
    <w:rsid w:val="00D505E8"/>
    <w:rsid w:val="00D50B91"/>
    <w:rsid w:val="00D50D44"/>
    <w:rsid w:val="00D51281"/>
    <w:rsid w:val="00D517E6"/>
    <w:rsid w:val="00D51E6D"/>
    <w:rsid w:val="00D52223"/>
    <w:rsid w:val="00D52A27"/>
    <w:rsid w:val="00D52E59"/>
    <w:rsid w:val="00D53285"/>
    <w:rsid w:val="00D534B0"/>
    <w:rsid w:val="00D53855"/>
    <w:rsid w:val="00D53A83"/>
    <w:rsid w:val="00D54C8F"/>
    <w:rsid w:val="00D54E7D"/>
    <w:rsid w:val="00D55272"/>
    <w:rsid w:val="00D5593C"/>
    <w:rsid w:val="00D56125"/>
    <w:rsid w:val="00D61B8E"/>
    <w:rsid w:val="00D636D3"/>
    <w:rsid w:val="00D63AC7"/>
    <w:rsid w:val="00D64579"/>
    <w:rsid w:val="00D667A3"/>
    <w:rsid w:val="00D6683E"/>
    <w:rsid w:val="00D67419"/>
    <w:rsid w:val="00D700BF"/>
    <w:rsid w:val="00D71160"/>
    <w:rsid w:val="00D7148F"/>
    <w:rsid w:val="00D716E9"/>
    <w:rsid w:val="00D72461"/>
    <w:rsid w:val="00D728A5"/>
    <w:rsid w:val="00D729EE"/>
    <w:rsid w:val="00D7368D"/>
    <w:rsid w:val="00D73FB9"/>
    <w:rsid w:val="00D747C9"/>
    <w:rsid w:val="00D760BE"/>
    <w:rsid w:val="00D77BC9"/>
    <w:rsid w:val="00D77BF3"/>
    <w:rsid w:val="00D77C7D"/>
    <w:rsid w:val="00D805C7"/>
    <w:rsid w:val="00D80B1D"/>
    <w:rsid w:val="00D812B7"/>
    <w:rsid w:val="00D81F3C"/>
    <w:rsid w:val="00D820B9"/>
    <w:rsid w:val="00D82CAD"/>
    <w:rsid w:val="00D83036"/>
    <w:rsid w:val="00D830FD"/>
    <w:rsid w:val="00D836A6"/>
    <w:rsid w:val="00D83C6F"/>
    <w:rsid w:val="00D84401"/>
    <w:rsid w:val="00D84DB3"/>
    <w:rsid w:val="00D85E65"/>
    <w:rsid w:val="00D860CF"/>
    <w:rsid w:val="00D86472"/>
    <w:rsid w:val="00D87567"/>
    <w:rsid w:val="00D87A26"/>
    <w:rsid w:val="00D90114"/>
    <w:rsid w:val="00D9187D"/>
    <w:rsid w:val="00D91AA0"/>
    <w:rsid w:val="00D925EC"/>
    <w:rsid w:val="00D9321F"/>
    <w:rsid w:val="00D933AE"/>
    <w:rsid w:val="00D9422A"/>
    <w:rsid w:val="00D95236"/>
    <w:rsid w:val="00D953B8"/>
    <w:rsid w:val="00D95616"/>
    <w:rsid w:val="00D96105"/>
    <w:rsid w:val="00D96BC0"/>
    <w:rsid w:val="00D96D56"/>
    <w:rsid w:val="00D97A36"/>
    <w:rsid w:val="00D97A51"/>
    <w:rsid w:val="00DA06BB"/>
    <w:rsid w:val="00DA07E3"/>
    <w:rsid w:val="00DA1215"/>
    <w:rsid w:val="00DA1772"/>
    <w:rsid w:val="00DA1FC9"/>
    <w:rsid w:val="00DA34FC"/>
    <w:rsid w:val="00DA463F"/>
    <w:rsid w:val="00DA5AA7"/>
    <w:rsid w:val="00DA6934"/>
    <w:rsid w:val="00DA7EEC"/>
    <w:rsid w:val="00DB01CD"/>
    <w:rsid w:val="00DB029E"/>
    <w:rsid w:val="00DB0BF6"/>
    <w:rsid w:val="00DB20A8"/>
    <w:rsid w:val="00DB26DD"/>
    <w:rsid w:val="00DB4BB2"/>
    <w:rsid w:val="00DB4EE1"/>
    <w:rsid w:val="00DB5A4C"/>
    <w:rsid w:val="00DB5F32"/>
    <w:rsid w:val="00DB69A2"/>
    <w:rsid w:val="00DB6CE9"/>
    <w:rsid w:val="00DB71BE"/>
    <w:rsid w:val="00DC086D"/>
    <w:rsid w:val="00DC13E4"/>
    <w:rsid w:val="00DC15F3"/>
    <w:rsid w:val="00DC1D19"/>
    <w:rsid w:val="00DC2A98"/>
    <w:rsid w:val="00DC31E4"/>
    <w:rsid w:val="00DC3224"/>
    <w:rsid w:val="00DC34AA"/>
    <w:rsid w:val="00DC3F0F"/>
    <w:rsid w:val="00DC4C13"/>
    <w:rsid w:val="00DC4E6A"/>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5810"/>
    <w:rsid w:val="00DD6523"/>
    <w:rsid w:val="00DD670F"/>
    <w:rsid w:val="00DD717C"/>
    <w:rsid w:val="00DD74B2"/>
    <w:rsid w:val="00DE0374"/>
    <w:rsid w:val="00DE1CE2"/>
    <w:rsid w:val="00DE1E99"/>
    <w:rsid w:val="00DE229A"/>
    <w:rsid w:val="00DE274D"/>
    <w:rsid w:val="00DE39C2"/>
    <w:rsid w:val="00DE4954"/>
    <w:rsid w:val="00DE4C81"/>
    <w:rsid w:val="00DE4F38"/>
    <w:rsid w:val="00DE5460"/>
    <w:rsid w:val="00DE5F17"/>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D87"/>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DA5"/>
    <w:rsid w:val="00E02ED5"/>
    <w:rsid w:val="00E02EEE"/>
    <w:rsid w:val="00E02FDD"/>
    <w:rsid w:val="00E03406"/>
    <w:rsid w:val="00E0371A"/>
    <w:rsid w:val="00E03A14"/>
    <w:rsid w:val="00E04092"/>
    <w:rsid w:val="00E0620A"/>
    <w:rsid w:val="00E103F3"/>
    <w:rsid w:val="00E105C5"/>
    <w:rsid w:val="00E109C4"/>
    <w:rsid w:val="00E10A8A"/>
    <w:rsid w:val="00E118F6"/>
    <w:rsid w:val="00E11F21"/>
    <w:rsid w:val="00E12BDC"/>
    <w:rsid w:val="00E14041"/>
    <w:rsid w:val="00E14687"/>
    <w:rsid w:val="00E146AD"/>
    <w:rsid w:val="00E14ACA"/>
    <w:rsid w:val="00E14E1F"/>
    <w:rsid w:val="00E14F4D"/>
    <w:rsid w:val="00E16C75"/>
    <w:rsid w:val="00E17D75"/>
    <w:rsid w:val="00E20588"/>
    <w:rsid w:val="00E2172C"/>
    <w:rsid w:val="00E21D5D"/>
    <w:rsid w:val="00E236B7"/>
    <w:rsid w:val="00E237AE"/>
    <w:rsid w:val="00E24856"/>
    <w:rsid w:val="00E25A9B"/>
    <w:rsid w:val="00E2600E"/>
    <w:rsid w:val="00E260C3"/>
    <w:rsid w:val="00E26638"/>
    <w:rsid w:val="00E2703D"/>
    <w:rsid w:val="00E3026E"/>
    <w:rsid w:val="00E311F1"/>
    <w:rsid w:val="00E318E3"/>
    <w:rsid w:val="00E31B77"/>
    <w:rsid w:val="00E32B80"/>
    <w:rsid w:val="00E32E22"/>
    <w:rsid w:val="00E3330E"/>
    <w:rsid w:val="00E33648"/>
    <w:rsid w:val="00E34B36"/>
    <w:rsid w:val="00E34E2A"/>
    <w:rsid w:val="00E34FAF"/>
    <w:rsid w:val="00E3649B"/>
    <w:rsid w:val="00E37645"/>
    <w:rsid w:val="00E37939"/>
    <w:rsid w:val="00E37C38"/>
    <w:rsid w:val="00E37FA2"/>
    <w:rsid w:val="00E4047D"/>
    <w:rsid w:val="00E406C3"/>
    <w:rsid w:val="00E41346"/>
    <w:rsid w:val="00E413F4"/>
    <w:rsid w:val="00E4227B"/>
    <w:rsid w:val="00E426AC"/>
    <w:rsid w:val="00E433DC"/>
    <w:rsid w:val="00E43422"/>
    <w:rsid w:val="00E447A7"/>
    <w:rsid w:val="00E449AA"/>
    <w:rsid w:val="00E45407"/>
    <w:rsid w:val="00E459C8"/>
    <w:rsid w:val="00E45DAA"/>
    <w:rsid w:val="00E47C79"/>
    <w:rsid w:val="00E504F1"/>
    <w:rsid w:val="00E506F3"/>
    <w:rsid w:val="00E50DEE"/>
    <w:rsid w:val="00E51675"/>
    <w:rsid w:val="00E51E54"/>
    <w:rsid w:val="00E5229D"/>
    <w:rsid w:val="00E528F7"/>
    <w:rsid w:val="00E545CE"/>
    <w:rsid w:val="00E54863"/>
    <w:rsid w:val="00E54B16"/>
    <w:rsid w:val="00E551A3"/>
    <w:rsid w:val="00E5533C"/>
    <w:rsid w:val="00E557D7"/>
    <w:rsid w:val="00E55817"/>
    <w:rsid w:val="00E561A5"/>
    <w:rsid w:val="00E56A61"/>
    <w:rsid w:val="00E56AFC"/>
    <w:rsid w:val="00E57136"/>
    <w:rsid w:val="00E6062C"/>
    <w:rsid w:val="00E6278D"/>
    <w:rsid w:val="00E631CC"/>
    <w:rsid w:val="00E643BF"/>
    <w:rsid w:val="00E64B86"/>
    <w:rsid w:val="00E64D47"/>
    <w:rsid w:val="00E65965"/>
    <w:rsid w:val="00E659B1"/>
    <w:rsid w:val="00E66A11"/>
    <w:rsid w:val="00E6703B"/>
    <w:rsid w:val="00E6758A"/>
    <w:rsid w:val="00E67BAD"/>
    <w:rsid w:val="00E67E94"/>
    <w:rsid w:val="00E70302"/>
    <w:rsid w:val="00E706D1"/>
    <w:rsid w:val="00E712E4"/>
    <w:rsid w:val="00E7158C"/>
    <w:rsid w:val="00E71E44"/>
    <w:rsid w:val="00E72387"/>
    <w:rsid w:val="00E72958"/>
    <w:rsid w:val="00E7466F"/>
    <w:rsid w:val="00E746F6"/>
    <w:rsid w:val="00E76932"/>
    <w:rsid w:val="00E76EF0"/>
    <w:rsid w:val="00E77CE3"/>
    <w:rsid w:val="00E77F56"/>
    <w:rsid w:val="00E77F85"/>
    <w:rsid w:val="00E80172"/>
    <w:rsid w:val="00E8067B"/>
    <w:rsid w:val="00E80CBE"/>
    <w:rsid w:val="00E8129C"/>
    <w:rsid w:val="00E82530"/>
    <w:rsid w:val="00E82C60"/>
    <w:rsid w:val="00E82E15"/>
    <w:rsid w:val="00E8358C"/>
    <w:rsid w:val="00E836F0"/>
    <w:rsid w:val="00E83970"/>
    <w:rsid w:val="00E83B7E"/>
    <w:rsid w:val="00E8415F"/>
    <w:rsid w:val="00E84DAE"/>
    <w:rsid w:val="00E86975"/>
    <w:rsid w:val="00E86A0A"/>
    <w:rsid w:val="00E86F4E"/>
    <w:rsid w:val="00E87C92"/>
    <w:rsid w:val="00E914EF"/>
    <w:rsid w:val="00E91781"/>
    <w:rsid w:val="00E92E22"/>
    <w:rsid w:val="00E93A75"/>
    <w:rsid w:val="00E94003"/>
    <w:rsid w:val="00E94109"/>
    <w:rsid w:val="00E9414F"/>
    <w:rsid w:val="00E94FF0"/>
    <w:rsid w:val="00E9536E"/>
    <w:rsid w:val="00E955A4"/>
    <w:rsid w:val="00E95994"/>
    <w:rsid w:val="00E965F1"/>
    <w:rsid w:val="00E96E33"/>
    <w:rsid w:val="00E96FC5"/>
    <w:rsid w:val="00E974CB"/>
    <w:rsid w:val="00E97F39"/>
    <w:rsid w:val="00EA05C1"/>
    <w:rsid w:val="00EA241E"/>
    <w:rsid w:val="00EA243A"/>
    <w:rsid w:val="00EA26DD"/>
    <w:rsid w:val="00EA2F4E"/>
    <w:rsid w:val="00EA3C11"/>
    <w:rsid w:val="00EA4425"/>
    <w:rsid w:val="00EA4451"/>
    <w:rsid w:val="00EA68BC"/>
    <w:rsid w:val="00EA6DA5"/>
    <w:rsid w:val="00EA7AD5"/>
    <w:rsid w:val="00EB00FB"/>
    <w:rsid w:val="00EB01E2"/>
    <w:rsid w:val="00EB0865"/>
    <w:rsid w:val="00EB1FB1"/>
    <w:rsid w:val="00EB214F"/>
    <w:rsid w:val="00EB2F1F"/>
    <w:rsid w:val="00EB319D"/>
    <w:rsid w:val="00EB3742"/>
    <w:rsid w:val="00EB38C6"/>
    <w:rsid w:val="00EB55C0"/>
    <w:rsid w:val="00EB638F"/>
    <w:rsid w:val="00EB6605"/>
    <w:rsid w:val="00EB6CAA"/>
    <w:rsid w:val="00EB6FCA"/>
    <w:rsid w:val="00EB7670"/>
    <w:rsid w:val="00EB7BD2"/>
    <w:rsid w:val="00EC02AA"/>
    <w:rsid w:val="00EC039F"/>
    <w:rsid w:val="00EC0AE8"/>
    <w:rsid w:val="00EC0C78"/>
    <w:rsid w:val="00EC0F06"/>
    <w:rsid w:val="00EC13AE"/>
    <w:rsid w:val="00EC1706"/>
    <w:rsid w:val="00EC2002"/>
    <w:rsid w:val="00EC2D12"/>
    <w:rsid w:val="00EC31EC"/>
    <w:rsid w:val="00EC32DA"/>
    <w:rsid w:val="00EC36F9"/>
    <w:rsid w:val="00EC385C"/>
    <w:rsid w:val="00EC393F"/>
    <w:rsid w:val="00EC3ACF"/>
    <w:rsid w:val="00EC4041"/>
    <w:rsid w:val="00EC4A85"/>
    <w:rsid w:val="00EC4C3F"/>
    <w:rsid w:val="00EC52B0"/>
    <w:rsid w:val="00EC6490"/>
    <w:rsid w:val="00EC6F5E"/>
    <w:rsid w:val="00ED01E5"/>
    <w:rsid w:val="00ED0245"/>
    <w:rsid w:val="00ED0856"/>
    <w:rsid w:val="00ED08CC"/>
    <w:rsid w:val="00ED1590"/>
    <w:rsid w:val="00ED1900"/>
    <w:rsid w:val="00ED226D"/>
    <w:rsid w:val="00ED28DD"/>
    <w:rsid w:val="00ED31FC"/>
    <w:rsid w:val="00ED495E"/>
    <w:rsid w:val="00ED4CF0"/>
    <w:rsid w:val="00ED52DD"/>
    <w:rsid w:val="00ED532A"/>
    <w:rsid w:val="00ED57E5"/>
    <w:rsid w:val="00ED624E"/>
    <w:rsid w:val="00ED6D73"/>
    <w:rsid w:val="00ED78E5"/>
    <w:rsid w:val="00ED7FAC"/>
    <w:rsid w:val="00EE03D1"/>
    <w:rsid w:val="00EE04DB"/>
    <w:rsid w:val="00EE0D4A"/>
    <w:rsid w:val="00EE366A"/>
    <w:rsid w:val="00EE4137"/>
    <w:rsid w:val="00EE4645"/>
    <w:rsid w:val="00EE5534"/>
    <w:rsid w:val="00EE57A8"/>
    <w:rsid w:val="00EF0031"/>
    <w:rsid w:val="00EF0D39"/>
    <w:rsid w:val="00EF14CB"/>
    <w:rsid w:val="00EF2107"/>
    <w:rsid w:val="00EF22C0"/>
    <w:rsid w:val="00EF2806"/>
    <w:rsid w:val="00EF28E7"/>
    <w:rsid w:val="00EF2F56"/>
    <w:rsid w:val="00EF31AF"/>
    <w:rsid w:val="00EF3D3E"/>
    <w:rsid w:val="00EF62B4"/>
    <w:rsid w:val="00EF6BE5"/>
    <w:rsid w:val="00EF6BFC"/>
    <w:rsid w:val="00EF7558"/>
    <w:rsid w:val="00EF775D"/>
    <w:rsid w:val="00EF7C16"/>
    <w:rsid w:val="00F00A3A"/>
    <w:rsid w:val="00F00A9E"/>
    <w:rsid w:val="00F01484"/>
    <w:rsid w:val="00F01626"/>
    <w:rsid w:val="00F019D4"/>
    <w:rsid w:val="00F01F34"/>
    <w:rsid w:val="00F0214E"/>
    <w:rsid w:val="00F021DA"/>
    <w:rsid w:val="00F02661"/>
    <w:rsid w:val="00F02CCF"/>
    <w:rsid w:val="00F0314E"/>
    <w:rsid w:val="00F03ED8"/>
    <w:rsid w:val="00F03FC0"/>
    <w:rsid w:val="00F056E6"/>
    <w:rsid w:val="00F0664F"/>
    <w:rsid w:val="00F103D0"/>
    <w:rsid w:val="00F104DD"/>
    <w:rsid w:val="00F10F79"/>
    <w:rsid w:val="00F11227"/>
    <w:rsid w:val="00F14B92"/>
    <w:rsid w:val="00F14D97"/>
    <w:rsid w:val="00F15C50"/>
    <w:rsid w:val="00F15E01"/>
    <w:rsid w:val="00F16FD5"/>
    <w:rsid w:val="00F20312"/>
    <w:rsid w:val="00F21257"/>
    <w:rsid w:val="00F22AF1"/>
    <w:rsid w:val="00F23AE4"/>
    <w:rsid w:val="00F24B3A"/>
    <w:rsid w:val="00F25F2B"/>
    <w:rsid w:val="00F27149"/>
    <w:rsid w:val="00F30351"/>
    <w:rsid w:val="00F309D0"/>
    <w:rsid w:val="00F30AA8"/>
    <w:rsid w:val="00F3126D"/>
    <w:rsid w:val="00F31331"/>
    <w:rsid w:val="00F324D4"/>
    <w:rsid w:val="00F3259A"/>
    <w:rsid w:val="00F327AD"/>
    <w:rsid w:val="00F3393A"/>
    <w:rsid w:val="00F34C00"/>
    <w:rsid w:val="00F34E04"/>
    <w:rsid w:val="00F35B41"/>
    <w:rsid w:val="00F35C00"/>
    <w:rsid w:val="00F361A3"/>
    <w:rsid w:val="00F367DE"/>
    <w:rsid w:val="00F36A92"/>
    <w:rsid w:val="00F40352"/>
    <w:rsid w:val="00F40641"/>
    <w:rsid w:val="00F411F8"/>
    <w:rsid w:val="00F41BC9"/>
    <w:rsid w:val="00F424D7"/>
    <w:rsid w:val="00F429BC"/>
    <w:rsid w:val="00F43D65"/>
    <w:rsid w:val="00F44EDD"/>
    <w:rsid w:val="00F45AF2"/>
    <w:rsid w:val="00F45FCE"/>
    <w:rsid w:val="00F46EBD"/>
    <w:rsid w:val="00F50E05"/>
    <w:rsid w:val="00F513D3"/>
    <w:rsid w:val="00F52BD5"/>
    <w:rsid w:val="00F5313E"/>
    <w:rsid w:val="00F5338D"/>
    <w:rsid w:val="00F5358E"/>
    <w:rsid w:val="00F55BD9"/>
    <w:rsid w:val="00F55F66"/>
    <w:rsid w:val="00F5618B"/>
    <w:rsid w:val="00F563FD"/>
    <w:rsid w:val="00F56B77"/>
    <w:rsid w:val="00F570DA"/>
    <w:rsid w:val="00F57218"/>
    <w:rsid w:val="00F60802"/>
    <w:rsid w:val="00F61287"/>
    <w:rsid w:val="00F62116"/>
    <w:rsid w:val="00F62EF9"/>
    <w:rsid w:val="00F632D9"/>
    <w:rsid w:val="00F63D15"/>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743"/>
    <w:rsid w:val="00F77F47"/>
    <w:rsid w:val="00F8058F"/>
    <w:rsid w:val="00F8143A"/>
    <w:rsid w:val="00F81764"/>
    <w:rsid w:val="00F81CC2"/>
    <w:rsid w:val="00F83151"/>
    <w:rsid w:val="00F838ED"/>
    <w:rsid w:val="00F83A64"/>
    <w:rsid w:val="00F83DEA"/>
    <w:rsid w:val="00F8432A"/>
    <w:rsid w:val="00F86CE6"/>
    <w:rsid w:val="00F87A26"/>
    <w:rsid w:val="00F87E6E"/>
    <w:rsid w:val="00F900B7"/>
    <w:rsid w:val="00F90215"/>
    <w:rsid w:val="00F907BC"/>
    <w:rsid w:val="00F90F1A"/>
    <w:rsid w:val="00F90FC1"/>
    <w:rsid w:val="00F911B0"/>
    <w:rsid w:val="00F91CB4"/>
    <w:rsid w:val="00F92F2D"/>
    <w:rsid w:val="00F9353B"/>
    <w:rsid w:val="00F9410C"/>
    <w:rsid w:val="00F9434F"/>
    <w:rsid w:val="00F94535"/>
    <w:rsid w:val="00F95D17"/>
    <w:rsid w:val="00F96198"/>
    <w:rsid w:val="00F9657D"/>
    <w:rsid w:val="00F96724"/>
    <w:rsid w:val="00F97691"/>
    <w:rsid w:val="00F97ABF"/>
    <w:rsid w:val="00FA04CC"/>
    <w:rsid w:val="00FA0911"/>
    <w:rsid w:val="00FA0979"/>
    <w:rsid w:val="00FA098E"/>
    <w:rsid w:val="00FA099D"/>
    <w:rsid w:val="00FA131A"/>
    <w:rsid w:val="00FA19E7"/>
    <w:rsid w:val="00FA30E7"/>
    <w:rsid w:val="00FA440D"/>
    <w:rsid w:val="00FA51A1"/>
    <w:rsid w:val="00FA52EC"/>
    <w:rsid w:val="00FA540B"/>
    <w:rsid w:val="00FA5437"/>
    <w:rsid w:val="00FA5CEB"/>
    <w:rsid w:val="00FA6031"/>
    <w:rsid w:val="00FA6217"/>
    <w:rsid w:val="00FA6731"/>
    <w:rsid w:val="00FA677A"/>
    <w:rsid w:val="00FA7B02"/>
    <w:rsid w:val="00FB045E"/>
    <w:rsid w:val="00FB070C"/>
    <w:rsid w:val="00FB0BDA"/>
    <w:rsid w:val="00FB2521"/>
    <w:rsid w:val="00FB3BFF"/>
    <w:rsid w:val="00FB5477"/>
    <w:rsid w:val="00FB5944"/>
    <w:rsid w:val="00FB6E24"/>
    <w:rsid w:val="00FB7AF8"/>
    <w:rsid w:val="00FB7B02"/>
    <w:rsid w:val="00FC002B"/>
    <w:rsid w:val="00FC0F6F"/>
    <w:rsid w:val="00FC110A"/>
    <w:rsid w:val="00FC1F5A"/>
    <w:rsid w:val="00FC2A92"/>
    <w:rsid w:val="00FC3219"/>
    <w:rsid w:val="00FC5889"/>
    <w:rsid w:val="00FC63EC"/>
    <w:rsid w:val="00FC67A4"/>
    <w:rsid w:val="00FD0C1E"/>
    <w:rsid w:val="00FD0DC1"/>
    <w:rsid w:val="00FD14DA"/>
    <w:rsid w:val="00FD1EEF"/>
    <w:rsid w:val="00FD2AC7"/>
    <w:rsid w:val="00FD368B"/>
    <w:rsid w:val="00FD3CF0"/>
    <w:rsid w:val="00FD3E65"/>
    <w:rsid w:val="00FD4D0A"/>
    <w:rsid w:val="00FD4FBB"/>
    <w:rsid w:val="00FD6382"/>
    <w:rsid w:val="00FD6A05"/>
    <w:rsid w:val="00FD6C06"/>
    <w:rsid w:val="00FD72C3"/>
    <w:rsid w:val="00FD786A"/>
    <w:rsid w:val="00FE0284"/>
    <w:rsid w:val="00FE0951"/>
    <w:rsid w:val="00FE0C96"/>
    <w:rsid w:val="00FE14EE"/>
    <w:rsid w:val="00FE2B6A"/>
    <w:rsid w:val="00FE2D13"/>
    <w:rsid w:val="00FE4EEF"/>
    <w:rsid w:val="00FE55AC"/>
    <w:rsid w:val="00FE66F4"/>
    <w:rsid w:val="00FF1278"/>
    <w:rsid w:val="00FF130A"/>
    <w:rsid w:val="00FF16B6"/>
    <w:rsid w:val="00FF1C2F"/>
    <w:rsid w:val="00FF2384"/>
    <w:rsid w:val="00FF25A5"/>
    <w:rsid w:val="00FF2994"/>
    <w:rsid w:val="00FF3589"/>
    <w:rsid w:val="00FF3B6C"/>
    <w:rsid w:val="00FF5DE8"/>
    <w:rsid w:val="00FF6358"/>
    <w:rsid w:val="00FF6439"/>
    <w:rsid w:val="00FF6C29"/>
    <w:rsid w:val="00FF6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rsid w:val="004D43C4"/>
    <w:rPr>
      <w:color w:val="0000FF"/>
      <w:u w:val="single"/>
    </w:rPr>
  </w:style>
  <w:style w:type="character" w:styleId="Emphasis">
    <w:name w:val="Emphasis"/>
    <w:basedOn w:val="DefaultParagraphFont"/>
    <w:qFormat/>
    <w:rsid w:val="004D43C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 w:type="character" w:styleId="Hyperlink">
    <w:name w:val="Hyperlink"/>
    <w:basedOn w:val="DefaultParagraphFont"/>
    <w:rsid w:val="004D43C4"/>
    <w:rPr>
      <w:color w:val="0000FF"/>
      <w:u w:val="single"/>
    </w:rPr>
  </w:style>
  <w:style w:type="character" w:styleId="Emphasis">
    <w:name w:val="Emphasis"/>
    <w:basedOn w:val="DefaultParagraphFont"/>
    <w:qFormat/>
    <w:rsid w:val="004D4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01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0A4F-0A62-4531-9B7B-4972C213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2927</Words>
  <Characters>16685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Pa Public Utility Commission</Company>
  <LinksUpToDate>false</LinksUpToDate>
  <CharactersWithSpaces>19573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creator>KNEZEVICH</dc:creator>
  <cp:lastModifiedBy>Hinds, Margaret</cp:lastModifiedBy>
  <cp:revision>4</cp:revision>
  <cp:lastPrinted>2012-02-16T18:51:00Z</cp:lastPrinted>
  <dcterms:created xsi:type="dcterms:W3CDTF">2012-01-24T15:31:00Z</dcterms:created>
  <dcterms:modified xsi:type="dcterms:W3CDTF">2012-02-16T18:51:00Z</dcterms:modified>
</cp:coreProperties>
</file>