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3A" w:rsidRPr="00885A23" w:rsidRDefault="0026473A" w:rsidP="006A732C">
      <w:pPr>
        <w:jc w:val="center"/>
        <w:rPr>
          <w:b/>
          <w:sz w:val="24"/>
          <w:szCs w:val="24"/>
        </w:rPr>
      </w:pPr>
      <w:r w:rsidRPr="00885A23">
        <w:rPr>
          <w:b/>
          <w:sz w:val="24"/>
          <w:szCs w:val="24"/>
        </w:rPr>
        <w:t>BEFORE THE</w:t>
      </w:r>
    </w:p>
    <w:p w:rsidR="0026473A" w:rsidRPr="00885A23" w:rsidRDefault="0026473A" w:rsidP="006A732C">
      <w:pPr>
        <w:pStyle w:val="TxBrc2"/>
        <w:spacing w:line="240" w:lineRule="auto"/>
        <w:rPr>
          <w:b/>
          <w:bCs/>
        </w:rPr>
      </w:pPr>
      <w:r w:rsidRPr="00885A23">
        <w:rPr>
          <w:b/>
          <w:bCs/>
        </w:rPr>
        <w:t>PENNSYLVANIA PUBLIC UTILITY COMMISSION</w:t>
      </w:r>
    </w:p>
    <w:p w:rsidR="0026473A" w:rsidRPr="00885A23" w:rsidRDefault="0026473A" w:rsidP="006A732C">
      <w:pPr>
        <w:rPr>
          <w:b/>
          <w:bCs/>
          <w:sz w:val="24"/>
          <w:szCs w:val="24"/>
        </w:rPr>
      </w:pPr>
    </w:p>
    <w:p w:rsidR="0026473A" w:rsidRPr="00885A23" w:rsidRDefault="0026473A" w:rsidP="006A732C">
      <w:pPr>
        <w:rPr>
          <w:b/>
          <w:bCs/>
          <w:sz w:val="24"/>
          <w:szCs w:val="24"/>
        </w:rPr>
      </w:pPr>
    </w:p>
    <w:p w:rsidR="0026473A" w:rsidRPr="00885A23" w:rsidRDefault="0026473A" w:rsidP="006A732C">
      <w:pPr>
        <w:rPr>
          <w:b/>
          <w:bCs/>
          <w:sz w:val="24"/>
          <w:szCs w:val="24"/>
        </w:rPr>
      </w:pPr>
    </w:p>
    <w:p w:rsidR="0026473A" w:rsidRPr="00885A23" w:rsidRDefault="007824AF" w:rsidP="006A732C">
      <w:pPr>
        <w:pStyle w:val="TxBrp3"/>
        <w:spacing w:line="240" w:lineRule="auto"/>
      </w:pPr>
      <w:r>
        <w:t>Vanessa Goodson</w:t>
      </w:r>
      <w:r w:rsidR="0026473A">
        <w:tab/>
      </w:r>
      <w:r w:rsidR="0026473A" w:rsidRPr="00885A23">
        <w:t xml:space="preserve"> </w:t>
      </w:r>
      <w:r w:rsidR="0026473A" w:rsidRPr="00885A23">
        <w:tab/>
      </w:r>
      <w:r w:rsidR="0026473A" w:rsidRPr="00885A23">
        <w:tab/>
      </w:r>
      <w:r w:rsidR="0026473A" w:rsidRPr="00885A23">
        <w:tab/>
      </w:r>
      <w:r w:rsidR="0026473A" w:rsidRPr="00885A23">
        <w:tab/>
        <w:t>:</w:t>
      </w:r>
    </w:p>
    <w:p w:rsidR="0026473A" w:rsidRPr="00885A23" w:rsidRDefault="0026473A" w:rsidP="006A732C">
      <w:pPr>
        <w:pStyle w:val="TxBrp3"/>
        <w:spacing w:line="240" w:lineRule="auto"/>
      </w:pPr>
      <w:r w:rsidRPr="00885A23">
        <w:tab/>
      </w:r>
      <w:r w:rsidRPr="00885A23">
        <w:tab/>
      </w:r>
      <w:r w:rsidRPr="00885A23">
        <w:tab/>
      </w:r>
      <w:r w:rsidRPr="00885A23">
        <w:tab/>
      </w:r>
      <w:r w:rsidRPr="00885A23">
        <w:tab/>
      </w:r>
      <w:r w:rsidRPr="00885A23">
        <w:tab/>
      </w:r>
      <w:r w:rsidRPr="00885A23">
        <w:tab/>
      </w:r>
      <w:r w:rsidRPr="00885A23">
        <w:tab/>
        <w:t>:</w:t>
      </w:r>
    </w:p>
    <w:p w:rsidR="0026473A" w:rsidRPr="00885A23" w:rsidRDefault="0026473A" w:rsidP="006A732C">
      <w:pPr>
        <w:pStyle w:val="TxBrt1"/>
        <w:tabs>
          <w:tab w:val="left" w:pos="720"/>
          <w:tab w:val="left" w:pos="5040"/>
          <w:tab w:val="left" w:pos="6480"/>
        </w:tabs>
        <w:spacing w:line="240" w:lineRule="auto"/>
      </w:pPr>
      <w:r w:rsidRPr="00885A23">
        <w:tab/>
        <w:t>v.</w:t>
      </w:r>
      <w:r w:rsidRPr="00885A23">
        <w:tab/>
        <w:t>:</w:t>
      </w:r>
      <w:r w:rsidRPr="00885A23">
        <w:tab/>
      </w:r>
      <w:r w:rsidR="00355010">
        <w:tab/>
      </w:r>
      <w:r w:rsidR="006569BD">
        <w:t>F</w:t>
      </w:r>
      <w:r>
        <w:t>-201</w:t>
      </w:r>
      <w:r w:rsidR="006569BD">
        <w:t>1</w:t>
      </w:r>
      <w:r>
        <w:t>-2</w:t>
      </w:r>
      <w:r w:rsidR="006569BD">
        <w:t>243380</w:t>
      </w:r>
    </w:p>
    <w:p w:rsidR="0026473A" w:rsidRPr="00885A23" w:rsidRDefault="0026473A" w:rsidP="006A732C">
      <w:pPr>
        <w:pStyle w:val="TxBrt1"/>
        <w:tabs>
          <w:tab w:val="left" w:pos="720"/>
          <w:tab w:val="left" w:pos="5040"/>
          <w:tab w:val="left" w:pos="6514"/>
        </w:tabs>
        <w:spacing w:line="240" w:lineRule="auto"/>
      </w:pPr>
      <w:r w:rsidRPr="00885A23">
        <w:tab/>
      </w:r>
      <w:r w:rsidRPr="00885A23">
        <w:tab/>
        <w:t>:</w:t>
      </w:r>
    </w:p>
    <w:p w:rsidR="0026473A" w:rsidRPr="00885A23" w:rsidRDefault="006569BD" w:rsidP="006A732C">
      <w:pPr>
        <w:pStyle w:val="TxBrp3"/>
        <w:spacing w:line="240" w:lineRule="auto"/>
      </w:pPr>
      <w:r>
        <w:t>Duquesne Light</w:t>
      </w:r>
      <w:r w:rsidR="00A27A03">
        <w:t xml:space="preserve"> </w:t>
      </w:r>
      <w:r w:rsidR="009C2EC8">
        <w:t>C</w:t>
      </w:r>
      <w:r w:rsidR="00A27A03">
        <w:t>ompany</w:t>
      </w:r>
      <w:r w:rsidR="0026473A" w:rsidRPr="00885A23">
        <w:tab/>
      </w:r>
      <w:r w:rsidR="0026473A" w:rsidRPr="00885A23">
        <w:tab/>
      </w:r>
      <w:r w:rsidR="0026473A" w:rsidRPr="00885A23">
        <w:tab/>
      </w:r>
      <w:r w:rsidR="00CA238F">
        <w:tab/>
      </w:r>
      <w:r w:rsidR="0026473A" w:rsidRPr="00885A23">
        <w:t>:</w:t>
      </w:r>
    </w:p>
    <w:p w:rsidR="0026473A" w:rsidRPr="00885A23" w:rsidRDefault="0026473A" w:rsidP="006A732C">
      <w:pPr>
        <w:tabs>
          <w:tab w:val="left" w:pos="204"/>
        </w:tabs>
        <w:rPr>
          <w:sz w:val="24"/>
          <w:szCs w:val="24"/>
        </w:rPr>
      </w:pPr>
    </w:p>
    <w:p w:rsidR="0026473A" w:rsidRPr="00885A23" w:rsidRDefault="0026473A" w:rsidP="006A732C">
      <w:pPr>
        <w:tabs>
          <w:tab w:val="left" w:pos="204"/>
        </w:tabs>
        <w:rPr>
          <w:sz w:val="24"/>
          <w:szCs w:val="24"/>
        </w:rPr>
      </w:pPr>
    </w:p>
    <w:p w:rsidR="0026473A" w:rsidRPr="00885A23" w:rsidRDefault="0026473A" w:rsidP="006A732C">
      <w:pPr>
        <w:rPr>
          <w:sz w:val="24"/>
          <w:szCs w:val="24"/>
        </w:rPr>
      </w:pPr>
    </w:p>
    <w:p w:rsidR="0026473A" w:rsidRPr="00885A23" w:rsidRDefault="0026473A" w:rsidP="006A732C">
      <w:pPr>
        <w:jc w:val="center"/>
        <w:rPr>
          <w:b/>
          <w:sz w:val="24"/>
          <w:szCs w:val="24"/>
          <w:u w:val="single"/>
        </w:rPr>
      </w:pPr>
      <w:r w:rsidRPr="00885A23">
        <w:rPr>
          <w:b/>
          <w:sz w:val="24"/>
          <w:szCs w:val="24"/>
          <w:u w:val="single"/>
        </w:rPr>
        <w:t>INITIAL DECISION</w:t>
      </w:r>
    </w:p>
    <w:p w:rsidR="0026473A" w:rsidRPr="00885A23" w:rsidRDefault="0026473A" w:rsidP="006A732C">
      <w:pPr>
        <w:jc w:val="center"/>
        <w:rPr>
          <w:b/>
          <w:sz w:val="24"/>
          <w:szCs w:val="24"/>
          <w:u w:val="single"/>
        </w:rPr>
      </w:pPr>
    </w:p>
    <w:p w:rsidR="0026473A" w:rsidRPr="00885A23" w:rsidRDefault="0026473A" w:rsidP="006A732C">
      <w:pPr>
        <w:jc w:val="center"/>
        <w:rPr>
          <w:b/>
          <w:sz w:val="24"/>
          <w:szCs w:val="24"/>
          <w:u w:val="single"/>
        </w:rPr>
      </w:pPr>
    </w:p>
    <w:p w:rsidR="0026473A" w:rsidRPr="00885A23" w:rsidRDefault="0026473A" w:rsidP="006A732C">
      <w:pPr>
        <w:jc w:val="center"/>
        <w:rPr>
          <w:sz w:val="24"/>
          <w:szCs w:val="24"/>
        </w:rPr>
      </w:pPr>
      <w:r w:rsidRPr="00885A23">
        <w:rPr>
          <w:sz w:val="24"/>
          <w:szCs w:val="24"/>
        </w:rPr>
        <w:t>Before</w:t>
      </w:r>
    </w:p>
    <w:p w:rsidR="0026473A" w:rsidRPr="00885A23" w:rsidRDefault="00A27A03" w:rsidP="006A732C">
      <w:pPr>
        <w:jc w:val="center"/>
        <w:rPr>
          <w:sz w:val="24"/>
          <w:szCs w:val="24"/>
        </w:rPr>
      </w:pPr>
      <w:r>
        <w:rPr>
          <w:sz w:val="24"/>
          <w:szCs w:val="24"/>
        </w:rPr>
        <w:t>Conrad</w:t>
      </w:r>
      <w:r w:rsidR="0026473A" w:rsidRPr="00885A23">
        <w:rPr>
          <w:sz w:val="24"/>
          <w:szCs w:val="24"/>
        </w:rPr>
        <w:t xml:space="preserve"> A. </w:t>
      </w:r>
      <w:r>
        <w:rPr>
          <w:sz w:val="24"/>
          <w:szCs w:val="24"/>
        </w:rPr>
        <w:t>Johnson</w:t>
      </w:r>
    </w:p>
    <w:p w:rsidR="0026473A" w:rsidRPr="00885A23" w:rsidRDefault="0026473A" w:rsidP="006A732C">
      <w:pPr>
        <w:jc w:val="center"/>
        <w:rPr>
          <w:sz w:val="24"/>
          <w:szCs w:val="24"/>
        </w:rPr>
      </w:pPr>
      <w:r w:rsidRPr="00885A23">
        <w:rPr>
          <w:sz w:val="24"/>
          <w:szCs w:val="24"/>
        </w:rPr>
        <w:t>A</w:t>
      </w:r>
      <w:r w:rsidR="00A27A03">
        <w:rPr>
          <w:sz w:val="24"/>
          <w:szCs w:val="24"/>
        </w:rPr>
        <w:t>dministrative Law Judge</w:t>
      </w:r>
    </w:p>
    <w:p w:rsidR="0026473A" w:rsidRPr="00885A23" w:rsidRDefault="0026473A" w:rsidP="006A732C">
      <w:pPr>
        <w:jc w:val="center"/>
        <w:rPr>
          <w:sz w:val="24"/>
          <w:szCs w:val="24"/>
          <w:u w:val="single"/>
        </w:rPr>
      </w:pPr>
    </w:p>
    <w:p w:rsidR="0026473A" w:rsidRPr="00885A23" w:rsidRDefault="0026473A" w:rsidP="006A732C">
      <w:pPr>
        <w:jc w:val="center"/>
        <w:rPr>
          <w:sz w:val="24"/>
          <w:szCs w:val="24"/>
          <w:u w:val="single"/>
        </w:rPr>
      </w:pPr>
    </w:p>
    <w:p w:rsidR="0026473A" w:rsidRPr="00885A23" w:rsidRDefault="0026473A" w:rsidP="006A732C">
      <w:pPr>
        <w:jc w:val="center"/>
        <w:rPr>
          <w:sz w:val="24"/>
          <w:szCs w:val="24"/>
          <w:u w:val="single"/>
        </w:rPr>
      </w:pPr>
      <w:r w:rsidRPr="00885A23">
        <w:rPr>
          <w:sz w:val="24"/>
          <w:szCs w:val="24"/>
          <w:u w:val="single"/>
        </w:rPr>
        <w:t>HISTORY OF THE PROCEEDING</w:t>
      </w:r>
    </w:p>
    <w:p w:rsidR="0026473A" w:rsidRPr="00885A23" w:rsidRDefault="0026473A" w:rsidP="006A732C">
      <w:pPr>
        <w:jc w:val="center"/>
        <w:rPr>
          <w:sz w:val="24"/>
          <w:szCs w:val="24"/>
          <w:u w:val="single"/>
        </w:rPr>
      </w:pPr>
    </w:p>
    <w:p w:rsidR="0026473A" w:rsidRPr="00885A23" w:rsidRDefault="0026473A" w:rsidP="006A732C">
      <w:pPr>
        <w:jc w:val="center"/>
        <w:rPr>
          <w:sz w:val="24"/>
          <w:szCs w:val="24"/>
          <w:u w:val="single"/>
        </w:rPr>
      </w:pPr>
    </w:p>
    <w:p w:rsidR="001068CF" w:rsidRDefault="0026473A" w:rsidP="006569BD">
      <w:pPr>
        <w:spacing w:line="360" w:lineRule="auto"/>
        <w:ind w:firstLine="1440"/>
        <w:rPr>
          <w:sz w:val="24"/>
          <w:szCs w:val="24"/>
        </w:rPr>
      </w:pPr>
      <w:r w:rsidRPr="00885A23">
        <w:rPr>
          <w:sz w:val="24"/>
          <w:szCs w:val="24"/>
        </w:rPr>
        <w:t xml:space="preserve">On </w:t>
      </w:r>
      <w:r w:rsidR="006569BD">
        <w:rPr>
          <w:sz w:val="24"/>
          <w:szCs w:val="24"/>
        </w:rPr>
        <w:t>May 12, 2011,</w:t>
      </w:r>
      <w:r w:rsidR="00213F97">
        <w:rPr>
          <w:sz w:val="24"/>
          <w:szCs w:val="24"/>
        </w:rPr>
        <w:t xml:space="preserve"> </w:t>
      </w:r>
      <w:r w:rsidR="006569BD">
        <w:rPr>
          <w:sz w:val="24"/>
          <w:szCs w:val="24"/>
        </w:rPr>
        <w:t>Vanessa Go</w:t>
      </w:r>
      <w:r w:rsidR="006D7CC4">
        <w:rPr>
          <w:sz w:val="24"/>
          <w:szCs w:val="24"/>
        </w:rPr>
        <w:t>o</w:t>
      </w:r>
      <w:r w:rsidR="006569BD">
        <w:rPr>
          <w:sz w:val="24"/>
          <w:szCs w:val="24"/>
        </w:rPr>
        <w:t>dson</w:t>
      </w:r>
      <w:r w:rsidR="00213F97">
        <w:rPr>
          <w:sz w:val="24"/>
          <w:szCs w:val="24"/>
        </w:rPr>
        <w:t xml:space="preserve"> </w:t>
      </w:r>
      <w:r w:rsidRPr="00885A23">
        <w:rPr>
          <w:sz w:val="24"/>
          <w:szCs w:val="24"/>
        </w:rPr>
        <w:t>(</w:t>
      </w:r>
      <w:r>
        <w:rPr>
          <w:sz w:val="24"/>
          <w:szCs w:val="24"/>
        </w:rPr>
        <w:t xml:space="preserve">Ms. </w:t>
      </w:r>
      <w:r w:rsidR="006569BD">
        <w:rPr>
          <w:sz w:val="24"/>
          <w:szCs w:val="24"/>
        </w:rPr>
        <w:t>Goodson</w:t>
      </w:r>
      <w:r w:rsidRPr="00885A23">
        <w:rPr>
          <w:sz w:val="24"/>
          <w:szCs w:val="24"/>
        </w:rPr>
        <w:t xml:space="preserve"> or Complainant) filed a </w:t>
      </w:r>
      <w:r w:rsidR="00E848A6">
        <w:rPr>
          <w:sz w:val="24"/>
          <w:szCs w:val="24"/>
        </w:rPr>
        <w:t>F</w:t>
      </w:r>
      <w:r w:rsidRPr="00885A23">
        <w:rPr>
          <w:sz w:val="24"/>
          <w:szCs w:val="24"/>
        </w:rPr>
        <w:t xml:space="preserve">ormal Complaint with the Pennsylvania Public Utility Commission (Commission) against </w:t>
      </w:r>
      <w:r w:rsidR="006569BD">
        <w:rPr>
          <w:sz w:val="24"/>
          <w:szCs w:val="24"/>
        </w:rPr>
        <w:t>Duquesne Light Company</w:t>
      </w:r>
      <w:r w:rsidRPr="00885A23">
        <w:rPr>
          <w:sz w:val="24"/>
          <w:szCs w:val="24"/>
        </w:rPr>
        <w:t xml:space="preserve"> (Responden</w:t>
      </w:r>
      <w:r w:rsidR="00EE6735">
        <w:rPr>
          <w:sz w:val="24"/>
          <w:szCs w:val="24"/>
        </w:rPr>
        <w:t xml:space="preserve">t, </w:t>
      </w:r>
      <w:r w:rsidR="006569BD">
        <w:rPr>
          <w:sz w:val="24"/>
          <w:szCs w:val="24"/>
        </w:rPr>
        <w:t>Duquesne Light</w:t>
      </w:r>
      <w:r w:rsidR="00EE6735">
        <w:rPr>
          <w:sz w:val="24"/>
          <w:szCs w:val="24"/>
        </w:rPr>
        <w:t xml:space="preserve"> or Company</w:t>
      </w:r>
      <w:r w:rsidRPr="00885A23">
        <w:rPr>
          <w:sz w:val="24"/>
          <w:szCs w:val="24"/>
        </w:rPr>
        <w:t>)</w:t>
      </w:r>
      <w:r w:rsidR="00CA5955">
        <w:rPr>
          <w:sz w:val="24"/>
          <w:szCs w:val="24"/>
        </w:rPr>
        <w:t xml:space="preserve">. </w:t>
      </w:r>
      <w:r w:rsidR="00BB0AC9">
        <w:rPr>
          <w:sz w:val="24"/>
          <w:szCs w:val="24"/>
        </w:rPr>
        <w:t xml:space="preserve"> </w:t>
      </w:r>
      <w:r w:rsidR="00E0774A">
        <w:rPr>
          <w:sz w:val="24"/>
          <w:szCs w:val="24"/>
        </w:rPr>
        <w:t xml:space="preserve">Ms. Goodson’s </w:t>
      </w:r>
      <w:r w:rsidR="00A31F81">
        <w:rPr>
          <w:sz w:val="24"/>
          <w:szCs w:val="24"/>
        </w:rPr>
        <w:t>Formal Complaint (Complaint)</w:t>
      </w:r>
      <w:r w:rsidR="00E0774A">
        <w:rPr>
          <w:sz w:val="24"/>
          <w:szCs w:val="24"/>
        </w:rPr>
        <w:t xml:space="preserve"> is an appeal from the decision of the Commission’s Bureau of Consumer Services (BCS) on her informal complaint filed at BCS Case Number 2804899.  She</w:t>
      </w:r>
      <w:r w:rsidR="00EE6735">
        <w:rPr>
          <w:sz w:val="24"/>
          <w:szCs w:val="24"/>
        </w:rPr>
        <w:t xml:space="preserve"> currently resides at 809 Main Street, Sharpsburg, PA</w:t>
      </w:r>
      <w:r w:rsidR="006D7CC4">
        <w:rPr>
          <w:sz w:val="24"/>
          <w:szCs w:val="24"/>
        </w:rPr>
        <w:t>, and electric service is in her daughter’s name</w:t>
      </w:r>
      <w:r w:rsidR="00EE6735">
        <w:rPr>
          <w:sz w:val="24"/>
          <w:szCs w:val="24"/>
        </w:rPr>
        <w:t xml:space="preserve">. </w:t>
      </w:r>
      <w:r w:rsidR="00E07F77">
        <w:rPr>
          <w:sz w:val="24"/>
          <w:szCs w:val="24"/>
        </w:rPr>
        <w:t xml:space="preserve"> </w:t>
      </w:r>
      <w:proofErr w:type="gramStart"/>
      <w:r w:rsidR="00EE6735" w:rsidRPr="00885A23">
        <w:rPr>
          <w:sz w:val="24"/>
          <w:szCs w:val="24"/>
        </w:rPr>
        <w:t>Complaint ¶</w:t>
      </w:r>
      <w:r w:rsidR="006D7CC4">
        <w:rPr>
          <w:sz w:val="24"/>
          <w:szCs w:val="24"/>
        </w:rPr>
        <w:t>1; Tr. 16</w:t>
      </w:r>
      <w:r w:rsidR="00EE6735">
        <w:rPr>
          <w:sz w:val="24"/>
          <w:szCs w:val="24"/>
        </w:rPr>
        <w:t>.</w:t>
      </w:r>
      <w:proofErr w:type="gramEnd"/>
      <w:r w:rsidR="00E0774A">
        <w:rPr>
          <w:sz w:val="24"/>
          <w:szCs w:val="24"/>
        </w:rPr>
        <w:t xml:space="preserve">  Complainant </w:t>
      </w:r>
      <w:r w:rsidR="00CA5955">
        <w:rPr>
          <w:sz w:val="24"/>
          <w:szCs w:val="24"/>
        </w:rPr>
        <w:t>allege</w:t>
      </w:r>
      <w:r w:rsidR="00E0774A">
        <w:rPr>
          <w:sz w:val="24"/>
          <w:szCs w:val="24"/>
        </w:rPr>
        <w:t>s</w:t>
      </w:r>
      <w:r w:rsidR="00CA5955">
        <w:rPr>
          <w:sz w:val="24"/>
          <w:szCs w:val="24"/>
        </w:rPr>
        <w:t xml:space="preserve"> </w:t>
      </w:r>
      <w:r w:rsidR="006569BD">
        <w:rPr>
          <w:sz w:val="24"/>
          <w:szCs w:val="24"/>
        </w:rPr>
        <w:t xml:space="preserve">she </w:t>
      </w:r>
      <w:r w:rsidR="00E0774A">
        <w:rPr>
          <w:sz w:val="24"/>
          <w:szCs w:val="24"/>
        </w:rPr>
        <w:t>is</w:t>
      </w:r>
      <w:r w:rsidR="006569BD">
        <w:rPr>
          <w:sz w:val="24"/>
          <w:szCs w:val="24"/>
        </w:rPr>
        <w:t xml:space="preserve"> unable to pay in </w:t>
      </w:r>
      <w:r w:rsidR="001068CF">
        <w:rPr>
          <w:sz w:val="24"/>
          <w:szCs w:val="24"/>
        </w:rPr>
        <w:t xml:space="preserve">full </w:t>
      </w:r>
      <w:r w:rsidR="006569BD">
        <w:rPr>
          <w:sz w:val="24"/>
          <w:szCs w:val="24"/>
        </w:rPr>
        <w:t>a previous electric bill in the amount of $4,003.</w:t>
      </w:r>
      <w:r w:rsidR="004A2AA4">
        <w:rPr>
          <w:sz w:val="24"/>
          <w:szCs w:val="24"/>
        </w:rPr>
        <w:t>56</w:t>
      </w:r>
      <w:r w:rsidR="001068CF">
        <w:rPr>
          <w:sz w:val="24"/>
          <w:szCs w:val="24"/>
        </w:rPr>
        <w:t xml:space="preserve">.  </w:t>
      </w:r>
      <w:proofErr w:type="gramStart"/>
      <w:r w:rsidR="001068CF" w:rsidRPr="00885A23">
        <w:rPr>
          <w:sz w:val="24"/>
          <w:szCs w:val="24"/>
        </w:rPr>
        <w:t>Complaint ¶</w:t>
      </w:r>
      <w:r w:rsidR="001068CF">
        <w:rPr>
          <w:sz w:val="24"/>
          <w:szCs w:val="24"/>
        </w:rPr>
        <w:t>4B</w:t>
      </w:r>
      <w:r w:rsidR="001068CF" w:rsidRPr="00885A23">
        <w:rPr>
          <w:sz w:val="24"/>
          <w:szCs w:val="24"/>
        </w:rPr>
        <w:t>.</w:t>
      </w:r>
      <w:proofErr w:type="gramEnd"/>
      <w:r w:rsidR="001068CF">
        <w:rPr>
          <w:sz w:val="24"/>
          <w:szCs w:val="24"/>
        </w:rPr>
        <w:t xml:space="preserve">  </w:t>
      </w:r>
      <w:r w:rsidR="00FC234D">
        <w:rPr>
          <w:sz w:val="24"/>
          <w:szCs w:val="24"/>
        </w:rPr>
        <w:t xml:space="preserve">Complainant would like to obtain electric service in her name, in order to obtain assistance from agencies for the outstanding bill. </w:t>
      </w:r>
      <w:r w:rsidR="001F6654">
        <w:rPr>
          <w:sz w:val="24"/>
          <w:szCs w:val="24"/>
        </w:rPr>
        <w:t xml:space="preserve"> </w:t>
      </w:r>
      <w:proofErr w:type="gramStart"/>
      <w:r w:rsidR="00FC234D">
        <w:rPr>
          <w:sz w:val="24"/>
          <w:szCs w:val="24"/>
        </w:rPr>
        <w:t xml:space="preserve">Complaint </w:t>
      </w:r>
      <w:r w:rsidR="00FC234D" w:rsidRPr="00885A23">
        <w:rPr>
          <w:sz w:val="24"/>
          <w:szCs w:val="24"/>
        </w:rPr>
        <w:t>¶</w:t>
      </w:r>
      <w:r w:rsidR="00FC234D">
        <w:rPr>
          <w:sz w:val="24"/>
          <w:szCs w:val="24"/>
        </w:rPr>
        <w:t>4B; Tr. 15-17.</w:t>
      </w:r>
      <w:proofErr w:type="gramEnd"/>
      <w:r w:rsidR="00FC234D">
        <w:rPr>
          <w:sz w:val="24"/>
          <w:szCs w:val="24"/>
        </w:rPr>
        <w:t xml:space="preserve">  </w:t>
      </w:r>
      <w:r w:rsidR="00E0774A">
        <w:rPr>
          <w:sz w:val="24"/>
          <w:szCs w:val="24"/>
        </w:rPr>
        <w:t xml:space="preserve">As relief, </w:t>
      </w:r>
      <w:r w:rsidR="00FC234D">
        <w:rPr>
          <w:sz w:val="24"/>
          <w:szCs w:val="24"/>
        </w:rPr>
        <w:t>Ms. Goodson</w:t>
      </w:r>
      <w:r w:rsidR="00E0774A">
        <w:rPr>
          <w:sz w:val="24"/>
          <w:szCs w:val="24"/>
        </w:rPr>
        <w:t xml:space="preserve"> requests a payment plan in a lower amount for the previous bill and payment toward the current bill. </w:t>
      </w:r>
      <w:r w:rsidR="001F6654">
        <w:rPr>
          <w:sz w:val="24"/>
          <w:szCs w:val="24"/>
        </w:rPr>
        <w:t xml:space="preserve"> </w:t>
      </w:r>
      <w:proofErr w:type="gramStart"/>
      <w:r w:rsidR="00E0774A" w:rsidRPr="00885A23">
        <w:rPr>
          <w:sz w:val="24"/>
          <w:szCs w:val="24"/>
        </w:rPr>
        <w:t>Complaint ¶</w:t>
      </w:r>
      <w:r w:rsidR="00A85BC7" w:rsidRPr="00885A23">
        <w:rPr>
          <w:sz w:val="24"/>
          <w:szCs w:val="24"/>
        </w:rPr>
        <w:t>¶</w:t>
      </w:r>
      <w:r w:rsidR="00E0774A">
        <w:rPr>
          <w:sz w:val="24"/>
          <w:szCs w:val="24"/>
        </w:rPr>
        <w:t>4A</w:t>
      </w:r>
      <w:r w:rsidR="00A85BC7">
        <w:rPr>
          <w:sz w:val="24"/>
          <w:szCs w:val="24"/>
        </w:rPr>
        <w:t>-</w:t>
      </w:r>
      <w:r w:rsidR="00E0774A">
        <w:rPr>
          <w:sz w:val="24"/>
          <w:szCs w:val="24"/>
        </w:rPr>
        <w:t>5</w:t>
      </w:r>
      <w:r w:rsidR="00E0774A" w:rsidRPr="00885A23">
        <w:rPr>
          <w:sz w:val="24"/>
          <w:szCs w:val="24"/>
        </w:rPr>
        <w:t>.</w:t>
      </w:r>
      <w:proofErr w:type="gramEnd"/>
    </w:p>
    <w:p w:rsidR="001068CF" w:rsidRDefault="001068CF" w:rsidP="006569BD">
      <w:pPr>
        <w:spacing w:line="360" w:lineRule="auto"/>
        <w:ind w:firstLine="1440"/>
        <w:rPr>
          <w:sz w:val="24"/>
          <w:szCs w:val="24"/>
        </w:rPr>
      </w:pPr>
    </w:p>
    <w:p w:rsidR="00E0774A" w:rsidRDefault="00EE6735" w:rsidP="00816798">
      <w:pPr>
        <w:spacing w:line="360" w:lineRule="auto"/>
        <w:ind w:firstLine="1440"/>
        <w:rPr>
          <w:sz w:val="24"/>
          <w:szCs w:val="24"/>
        </w:rPr>
      </w:pPr>
      <w:r>
        <w:rPr>
          <w:sz w:val="24"/>
          <w:szCs w:val="24"/>
        </w:rPr>
        <w:t>On June 14, 2011, Duquesne Light filed an Answer and admitted Ms. Goodson has a previous bill for $4,003.</w:t>
      </w:r>
      <w:r w:rsidR="00755792">
        <w:rPr>
          <w:sz w:val="24"/>
          <w:szCs w:val="24"/>
        </w:rPr>
        <w:t>56.</w:t>
      </w:r>
      <w:r w:rsidR="002844C6">
        <w:rPr>
          <w:sz w:val="24"/>
          <w:szCs w:val="24"/>
        </w:rPr>
        <w:t xml:space="preserve"> </w:t>
      </w:r>
      <w:r w:rsidR="00755792">
        <w:rPr>
          <w:sz w:val="24"/>
          <w:szCs w:val="24"/>
        </w:rPr>
        <w:t xml:space="preserve"> Answer ¶4B.</w:t>
      </w:r>
      <w:r>
        <w:rPr>
          <w:sz w:val="24"/>
          <w:szCs w:val="24"/>
        </w:rPr>
        <w:t xml:space="preserve">  Duquesne Light alleged Ms. Goodson</w:t>
      </w:r>
      <w:r w:rsidR="00E07F77">
        <w:rPr>
          <w:sz w:val="24"/>
          <w:szCs w:val="24"/>
        </w:rPr>
        <w:t>’s</w:t>
      </w:r>
      <w:r>
        <w:rPr>
          <w:sz w:val="24"/>
          <w:szCs w:val="24"/>
        </w:rPr>
        <w:t xml:space="preserve"> electric service at 134 Mayflower Street, Pittsburgh, PA </w:t>
      </w:r>
      <w:r w:rsidR="00E07F77">
        <w:rPr>
          <w:sz w:val="24"/>
          <w:szCs w:val="24"/>
        </w:rPr>
        <w:t>(</w:t>
      </w:r>
      <w:r w:rsidR="00816798">
        <w:rPr>
          <w:sz w:val="24"/>
          <w:szCs w:val="24"/>
        </w:rPr>
        <w:t>Mayflower</w:t>
      </w:r>
      <w:r w:rsidR="00E07F77">
        <w:rPr>
          <w:sz w:val="24"/>
          <w:szCs w:val="24"/>
        </w:rPr>
        <w:t xml:space="preserve"> Location) </w:t>
      </w:r>
      <w:r>
        <w:rPr>
          <w:sz w:val="24"/>
          <w:szCs w:val="24"/>
        </w:rPr>
        <w:t xml:space="preserve">was terminated on </w:t>
      </w:r>
      <w:r>
        <w:rPr>
          <w:sz w:val="24"/>
          <w:szCs w:val="24"/>
        </w:rPr>
        <w:lastRenderedPageBreak/>
        <w:t xml:space="preserve">November 18, 2009 for non-payment. </w:t>
      </w:r>
      <w:r w:rsidR="001F6654">
        <w:rPr>
          <w:sz w:val="24"/>
          <w:szCs w:val="24"/>
        </w:rPr>
        <w:t xml:space="preserve"> </w:t>
      </w:r>
      <w:r>
        <w:rPr>
          <w:sz w:val="24"/>
          <w:szCs w:val="24"/>
        </w:rPr>
        <w:t xml:space="preserve">Answer ¶4B. </w:t>
      </w:r>
      <w:r w:rsidR="00745CE8">
        <w:rPr>
          <w:sz w:val="24"/>
          <w:szCs w:val="24"/>
        </w:rPr>
        <w:t xml:space="preserve"> </w:t>
      </w:r>
      <w:r w:rsidR="00755792">
        <w:rPr>
          <w:sz w:val="24"/>
          <w:szCs w:val="24"/>
        </w:rPr>
        <w:t>According to the Company, Ms. Goodson was enrolled in its Customer Assistance Program (CAP) while</w:t>
      </w:r>
      <w:r w:rsidR="002844C6">
        <w:rPr>
          <w:sz w:val="24"/>
          <w:szCs w:val="24"/>
        </w:rPr>
        <w:t xml:space="preserve"> </w:t>
      </w:r>
      <w:r w:rsidR="00755792">
        <w:rPr>
          <w:sz w:val="24"/>
          <w:szCs w:val="24"/>
        </w:rPr>
        <w:t xml:space="preserve">receiving electric service at the </w:t>
      </w:r>
      <w:r w:rsidR="00816798">
        <w:rPr>
          <w:sz w:val="24"/>
          <w:szCs w:val="24"/>
        </w:rPr>
        <w:t xml:space="preserve">Mayflower </w:t>
      </w:r>
      <w:r w:rsidR="00E07F77">
        <w:rPr>
          <w:sz w:val="24"/>
          <w:szCs w:val="24"/>
        </w:rPr>
        <w:t>Location</w:t>
      </w:r>
      <w:r w:rsidR="00755792">
        <w:rPr>
          <w:sz w:val="24"/>
          <w:szCs w:val="24"/>
        </w:rPr>
        <w:t>, but she defaulted from</w:t>
      </w:r>
      <w:r w:rsidR="0032575A">
        <w:rPr>
          <w:sz w:val="24"/>
          <w:szCs w:val="24"/>
        </w:rPr>
        <w:t xml:space="preserve"> CAP</w:t>
      </w:r>
      <w:r w:rsidR="00755792">
        <w:rPr>
          <w:sz w:val="24"/>
          <w:szCs w:val="24"/>
        </w:rPr>
        <w:t>.</w:t>
      </w:r>
      <w:r w:rsidR="00745CE8">
        <w:rPr>
          <w:sz w:val="24"/>
          <w:szCs w:val="24"/>
        </w:rPr>
        <w:t xml:space="preserve"> </w:t>
      </w:r>
      <w:r w:rsidR="00755792">
        <w:rPr>
          <w:sz w:val="24"/>
          <w:szCs w:val="24"/>
        </w:rPr>
        <w:t xml:space="preserve"> Answer ¶4B.</w:t>
      </w:r>
    </w:p>
    <w:p w:rsidR="00755792" w:rsidRDefault="00484354" w:rsidP="006569BD">
      <w:pPr>
        <w:spacing w:line="360" w:lineRule="auto"/>
        <w:ind w:firstLine="1440"/>
        <w:rPr>
          <w:sz w:val="24"/>
          <w:szCs w:val="24"/>
        </w:rPr>
      </w:pPr>
      <w:r>
        <w:rPr>
          <w:sz w:val="24"/>
          <w:szCs w:val="24"/>
        </w:rPr>
        <w:t xml:space="preserve"> </w:t>
      </w:r>
    </w:p>
    <w:p w:rsidR="001B37B5" w:rsidRDefault="00755792" w:rsidP="006569BD">
      <w:pPr>
        <w:spacing w:line="360" w:lineRule="auto"/>
        <w:ind w:firstLine="1440"/>
        <w:rPr>
          <w:sz w:val="24"/>
          <w:szCs w:val="24"/>
        </w:rPr>
      </w:pPr>
      <w:r>
        <w:rPr>
          <w:sz w:val="24"/>
          <w:szCs w:val="24"/>
        </w:rPr>
        <w:t xml:space="preserve">Duquesne Light further alleged that Ms. Goodson requested electric service on March 22, 2011.  Answer ¶4B.  </w:t>
      </w:r>
      <w:r w:rsidRPr="001B37B5">
        <w:rPr>
          <w:sz w:val="24"/>
          <w:szCs w:val="24"/>
        </w:rPr>
        <w:t>In reply to the request the Company informed her that payment of</w:t>
      </w:r>
      <w:r>
        <w:rPr>
          <w:sz w:val="24"/>
          <w:szCs w:val="24"/>
        </w:rPr>
        <w:t xml:space="preserve"> </w:t>
      </w:r>
      <w:r w:rsidR="001B37B5">
        <w:rPr>
          <w:sz w:val="24"/>
          <w:szCs w:val="24"/>
        </w:rPr>
        <w:t xml:space="preserve">the outstanding $4,003.56 </w:t>
      </w:r>
      <w:r>
        <w:rPr>
          <w:sz w:val="24"/>
          <w:szCs w:val="24"/>
        </w:rPr>
        <w:t xml:space="preserve">plus a security deposit of </w:t>
      </w:r>
      <w:r w:rsidR="001B37B5">
        <w:rPr>
          <w:sz w:val="24"/>
          <w:szCs w:val="24"/>
        </w:rPr>
        <w:t>$48.00 was required in order to obtain service</w:t>
      </w:r>
      <w:r w:rsidR="003435EE">
        <w:rPr>
          <w:sz w:val="24"/>
          <w:szCs w:val="24"/>
        </w:rPr>
        <w:t xml:space="preserve"> in her name</w:t>
      </w:r>
      <w:r w:rsidR="001B37B5">
        <w:rPr>
          <w:sz w:val="24"/>
          <w:szCs w:val="24"/>
        </w:rPr>
        <w:t xml:space="preserve">.  Answer ¶4B.  </w:t>
      </w:r>
      <w:r w:rsidR="00E0774A">
        <w:rPr>
          <w:sz w:val="24"/>
          <w:szCs w:val="24"/>
        </w:rPr>
        <w:t xml:space="preserve">BCS’s </w:t>
      </w:r>
      <w:r w:rsidR="0032575A">
        <w:rPr>
          <w:sz w:val="24"/>
          <w:szCs w:val="24"/>
        </w:rPr>
        <w:t>decision on Ms. Goodson’s informal complaint</w:t>
      </w:r>
      <w:r w:rsidR="002844C6">
        <w:rPr>
          <w:sz w:val="24"/>
          <w:szCs w:val="24"/>
        </w:rPr>
        <w:t xml:space="preserve"> is attached to the</w:t>
      </w:r>
      <w:r w:rsidR="0032575A">
        <w:rPr>
          <w:sz w:val="24"/>
          <w:szCs w:val="24"/>
        </w:rPr>
        <w:t xml:space="preserve"> Answer</w:t>
      </w:r>
      <w:r w:rsidR="002844C6">
        <w:rPr>
          <w:sz w:val="24"/>
          <w:szCs w:val="24"/>
        </w:rPr>
        <w:t xml:space="preserve">.  </w:t>
      </w:r>
      <w:r w:rsidR="0032575A">
        <w:rPr>
          <w:sz w:val="24"/>
          <w:szCs w:val="24"/>
        </w:rPr>
        <w:t xml:space="preserve">In the decision, BCS noted that Ms. Goodson had defaulted from CAP and was required to </w:t>
      </w:r>
      <w:r w:rsidR="00E0774A">
        <w:rPr>
          <w:sz w:val="24"/>
          <w:szCs w:val="24"/>
        </w:rPr>
        <w:t xml:space="preserve">pay the outstanding balance and security deposit to obtain service. </w:t>
      </w:r>
      <w:r w:rsidR="001F6654">
        <w:rPr>
          <w:sz w:val="24"/>
          <w:szCs w:val="24"/>
        </w:rPr>
        <w:t xml:space="preserve"> </w:t>
      </w:r>
      <w:r w:rsidR="00E0774A">
        <w:rPr>
          <w:sz w:val="24"/>
          <w:szCs w:val="24"/>
        </w:rPr>
        <w:t>As</w:t>
      </w:r>
      <w:r w:rsidR="001B37B5">
        <w:rPr>
          <w:sz w:val="24"/>
          <w:szCs w:val="24"/>
        </w:rPr>
        <w:t xml:space="preserve"> relief, Duquesne Light requested dismissal of the Complaint.</w:t>
      </w:r>
    </w:p>
    <w:p w:rsidR="001B37B5" w:rsidRDefault="001B37B5" w:rsidP="006569BD">
      <w:pPr>
        <w:spacing w:line="360" w:lineRule="auto"/>
        <w:ind w:firstLine="1440"/>
        <w:rPr>
          <w:sz w:val="24"/>
          <w:szCs w:val="24"/>
        </w:rPr>
      </w:pPr>
    </w:p>
    <w:p w:rsidR="0026473A" w:rsidRPr="00885A23" w:rsidRDefault="001942EF" w:rsidP="00FC1541">
      <w:pPr>
        <w:tabs>
          <w:tab w:val="left" w:pos="2160"/>
        </w:tabs>
        <w:spacing w:line="360" w:lineRule="auto"/>
        <w:ind w:firstLine="1440"/>
        <w:rPr>
          <w:sz w:val="24"/>
          <w:szCs w:val="24"/>
        </w:rPr>
      </w:pPr>
      <w:r>
        <w:rPr>
          <w:sz w:val="24"/>
          <w:szCs w:val="24"/>
        </w:rPr>
        <w:t xml:space="preserve">The parties were notified on </w:t>
      </w:r>
      <w:r w:rsidR="001B37B5">
        <w:rPr>
          <w:sz w:val="24"/>
          <w:szCs w:val="24"/>
        </w:rPr>
        <w:t>November 29, 2011</w:t>
      </w:r>
      <w:r>
        <w:rPr>
          <w:sz w:val="24"/>
          <w:szCs w:val="24"/>
        </w:rPr>
        <w:t xml:space="preserve">, that a </w:t>
      </w:r>
      <w:r w:rsidR="00BA331F">
        <w:rPr>
          <w:sz w:val="24"/>
          <w:szCs w:val="24"/>
        </w:rPr>
        <w:t xml:space="preserve">telephonic </w:t>
      </w:r>
      <w:r>
        <w:rPr>
          <w:sz w:val="24"/>
          <w:szCs w:val="24"/>
        </w:rPr>
        <w:t>hearing in</w:t>
      </w:r>
      <w:r w:rsidR="00BA331F">
        <w:rPr>
          <w:sz w:val="24"/>
          <w:szCs w:val="24"/>
        </w:rPr>
        <w:t xml:space="preserve"> </w:t>
      </w:r>
      <w:r>
        <w:rPr>
          <w:sz w:val="24"/>
          <w:szCs w:val="24"/>
        </w:rPr>
        <w:t>t</w:t>
      </w:r>
      <w:r w:rsidR="00BA331F">
        <w:rPr>
          <w:sz w:val="24"/>
          <w:szCs w:val="24"/>
        </w:rPr>
        <w:t>his</w:t>
      </w:r>
      <w:r>
        <w:rPr>
          <w:sz w:val="24"/>
          <w:szCs w:val="24"/>
        </w:rPr>
        <w:t xml:space="preserve"> matter would be held before the undersigned at 1:00 </w:t>
      </w:r>
      <w:r w:rsidR="001B37B5">
        <w:rPr>
          <w:sz w:val="24"/>
          <w:szCs w:val="24"/>
        </w:rPr>
        <w:t>p</w:t>
      </w:r>
      <w:r>
        <w:rPr>
          <w:sz w:val="24"/>
          <w:szCs w:val="24"/>
        </w:rPr>
        <w:t>.m., on J</w:t>
      </w:r>
      <w:r w:rsidR="001B37B5">
        <w:rPr>
          <w:sz w:val="24"/>
          <w:szCs w:val="24"/>
        </w:rPr>
        <w:t>anuary 4, 2012</w:t>
      </w:r>
      <w:r w:rsidR="00FC1541">
        <w:rPr>
          <w:sz w:val="24"/>
          <w:szCs w:val="24"/>
        </w:rPr>
        <w:t xml:space="preserve">, Piatt Place, </w:t>
      </w:r>
      <w:r w:rsidR="001B37B5">
        <w:rPr>
          <w:sz w:val="24"/>
          <w:szCs w:val="24"/>
        </w:rPr>
        <w:t>S</w:t>
      </w:r>
      <w:r w:rsidR="00FC1541">
        <w:rPr>
          <w:sz w:val="24"/>
          <w:szCs w:val="24"/>
        </w:rPr>
        <w:t>uite 220, 301 5</w:t>
      </w:r>
      <w:r w:rsidR="00FC1541" w:rsidRPr="00FC1541">
        <w:rPr>
          <w:sz w:val="24"/>
          <w:szCs w:val="24"/>
          <w:vertAlign w:val="superscript"/>
        </w:rPr>
        <w:t>th</w:t>
      </w:r>
      <w:r w:rsidR="00FC1541">
        <w:rPr>
          <w:sz w:val="24"/>
          <w:szCs w:val="24"/>
        </w:rPr>
        <w:t xml:space="preserve"> Avenue, Pittsburgh, PA 15222.  On </w:t>
      </w:r>
      <w:r w:rsidR="001B37B5">
        <w:rPr>
          <w:sz w:val="24"/>
          <w:szCs w:val="24"/>
        </w:rPr>
        <w:t>November 30</w:t>
      </w:r>
      <w:r w:rsidR="00FC1541">
        <w:rPr>
          <w:sz w:val="24"/>
          <w:szCs w:val="24"/>
        </w:rPr>
        <w:t>, 201</w:t>
      </w:r>
      <w:r w:rsidR="001F6654">
        <w:rPr>
          <w:sz w:val="24"/>
          <w:szCs w:val="24"/>
        </w:rPr>
        <w:t>1</w:t>
      </w:r>
      <w:r w:rsidR="00FC1541">
        <w:rPr>
          <w:sz w:val="24"/>
          <w:szCs w:val="24"/>
        </w:rPr>
        <w:t>, a Prehearing Order outlining the relevant procedural rules</w:t>
      </w:r>
      <w:r w:rsidR="00BA331F">
        <w:rPr>
          <w:sz w:val="24"/>
          <w:szCs w:val="24"/>
        </w:rPr>
        <w:t xml:space="preserve"> </w:t>
      </w:r>
      <w:r w:rsidR="00FC1541">
        <w:rPr>
          <w:sz w:val="24"/>
          <w:szCs w:val="24"/>
        </w:rPr>
        <w:t xml:space="preserve">was mailed to the parties. </w:t>
      </w:r>
    </w:p>
    <w:p w:rsidR="0026473A" w:rsidRPr="00885A23" w:rsidRDefault="0026473A" w:rsidP="006A732C">
      <w:pPr>
        <w:tabs>
          <w:tab w:val="left" w:pos="2160"/>
        </w:tabs>
        <w:spacing w:line="360" w:lineRule="auto"/>
        <w:rPr>
          <w:sz w:val="24"/>
          <w:szCs w:val="24"/>
        </w:rPr>
      </w:pPr>
    </w:p>
    <w:p w:rsidR="0026473A" w:rsidRPr="00885A23" w:rsidRDefault="0026473A" w:rsidP="003C0B25">
      <w:pPr>
        <w:tabs>
          <w:tab w:val="left" w:pos="-1440"/>
          <w:tab w:val="left" w:pos="-720"/>
        </w:tabs>
        <w:suppressAutoHyphens/>
        <w:spacing w:line="360" w:lineRule="auto"/>
        <w:ind w:firstLine="1440"/>
        <w:rPr>
          <w:sz w:val="24"/>
          <w:szCs w:val="24"/>
        </w:rPr>
      </w:pPr>
      <w:r>
        <w:rPr>
          <w:sz w:val="24"/>
          <w:szCs w:val="24"/>
        </w:rPr>
        <w:t>The hearing convened as schedule</w:t>
      </w:r>
      <w:r w:rsidR="009836F3">
        <w:rPr>
          <w:sz w:val="24"/>
          <w:szCs w:val="24"/>
        </w:rPr>
        <w:t>d</w:t>
      </w:r>
      <w:r>
        <w:rPr>
          <w:sz w:val="24"/>
          <w:szCs w:val="24"/>
        </w:rPr>
        <w:t xml:space="preserve"> on </w:t>
      </w:r>
      <w:r w:rsidR="00BA331F">
        <w:rPr>
          <w:sz w:val="24"/>
          <w:szCs w:val="24"/>
        </w:rPr>
        <w:t>J</w:t>
      </w:r>
      <w:r w:rsidR="001B37B5">
        <w:rPr>
          <w:sz w:val="24"/>
          <w:szCs w:val="24"/>
        </w:rPr>
        <w:t>a</w:t>
      </w:r>
      <w:r w:rsidR="00BA331F">
        <w:rPr>
          <w:sz w:val="24"/>
          <w:szCs w:val="24"/>
        </w:rPr>
        <w:t>n</w:t>
      </w:r>
      <w:r w:rsidR="001B37B5">
        <w:rPr>
          <w:sz w:val="24"/>
          <w:szCs w:val="24"/>
        </w:rPr>
        <w:t xml:space="preserve">uary </w:t>
      </w:r>
      <w:r w:rsidR="002844C6">
        <w:rPr>
          <w:sz w:val="24"/>
          <w:szCs w:val="24"/>
        </w:rPr>
        <w:t>4</w:t>
      </w:r>
      <w:r w:rsidR="00BA331F">
        <w:rPr>
          <w:sz w:val="24"/>
          <w:szCs w:val="24"/>
        </w:rPr>
        <w:t>, 201</w:t>
      </w:r>
      <w:r w:rsidR="001B37B5">
        <w:rPr>
          <w:sz w:val="24"/>
          <w:szCs w:val="24"/>
        </w:rPr>
        <w:t>2</w:t>
      </w:r>
      <w:r w:rsidR="00BA331F">
        <w:rPr>
          <w:sz w:val="24"/>
          <w:szCs w:val="24"/>
        </w:rPr>
        <w:t>.</w:t>
      </w:r>
      <w:r>
        <w:rPr>
          <w:sz w:val="24"/>
          <w:szCs w:val="24"/>
        </w:rPr>
        <w:t xml:space="preserve">  Ms. </w:t>
      </w:r>
      <w:r w:rsidR="001B37B5">
        <w:rPr>
          <w:sz w:val="24"/>
          <w:szCs w:val="24"/>
        </w:rPr>
        <w:t>Goodson</w:t>
      </w:r>
      <w:r w:rsidR="00BA331F">
        <w:rPr>
          <w:sz w:val="24"/>
          <w:szCs w:val="24"/>
        </w:rPr>
        <w:t xml:space="preserve"> </w:t>
      </w:r>
      <w:r w:rsidR="00C16741">
        <w:rPr>
          <w:sz w:val="24"/>
          <w:szCs w:val="24"/>
        </w:rPr>
        <w:t xml:space="preserve">appeared </w:t>
      </w:r>
      <w:r w:rsidR="003435EE">
        <w:rPr>
          <w:sz w:val="24"/>
          <w:szCs w:val="24"/>
        </w:rPr>
        <w:t xml:space="preserve">and represented herself. </w:t>
      </w:r>
      <w:r w:rsidR="00C16741">
        <w:rPr>
          <w:sz w:val="24"/>
          <w:szCs w:val="24"/>
        </w:rPr>
        <w:t xml:space="preserve"> </w:t>
      </w:r>
      <w:r w:rsidR="001B37B5">
        <w:rPr>
          <w:sz w:val="24"/>
          <w:szCs w:val="24"/>
        </w:rPr>
        <w:t xml:space="preserve">Jennifer L. Allison, </w:t>
      </w:r>
      <w:r w:rsidR="00F70EC0">
        <w:rPr>
          <w:sz w:val="24"/>
          <w:szCs w:val="24"/>
        </w:rPr>
        <w:t>Esquire</w:t>
      </w:r>
      <w:r w:rsidR="002E09EA">
        <w:rPr>
          <w:sz w:val="24"/>
          <w:szCs w:val="24"/>
        </w:rPr>
        <w:t>,</w:t>
      </w:r>
      <w:r w:rsidR="00F70EC0">
        <w:rPr>
          <w:sz w:val="24"/>
          <w:szCs w:val="24"/>
        </w:rPr>
        <w:t xml:space="preserve"> appeared on behalf of </w:t>
      </w:r>
      <w:r w:rsidR="00816798">
        <w:rPr>
          <w:sz w:val="24"/>
          <w:szCs w:val="24"/>
        </w:rPr>
        <w:t>Duquesne Light</w:t>
      </w:r>
      <w:r w:rsidRPr="00885A23">
        <w:rPr>
          <w:sz w:val="24"/>
          <w:szCs w:val="24"/>
        </w:rPr>
        <w:t xml:space="preserve"> </w:t>
      </w:r>
      <w:r w:rsidR="00F70EC0">
        <w:rPr>
          <w:sz w:val="24"/>
          <w:szCs w:val="24"/>
        </w:rPr>
        <w:t xml:space="preserve">with </w:t>
      </w:r>
      <w:r w:rsidR="002844C6">
        <w:rPr>
          <w:sz w:val="24"/>
          <w:szCs w:val="24"/>
        </w:rPr>
        <w:t xml:space="preserve">the </w:t>
      </w:r>
      <w:r w:rsidR="0054031F">
        <w:rPr>
          <w:sz w:val="24"/>
          <w:szCs w:val="24"/>
        </w:rPr>
        <w:t>Company’s witness</w:t>
      </w:r>
      <w:r w:rsidR="00F70EC0">
        <w:rPr>
          <w:sz w:val="24"/>
          <w:szCs w:val="24"/>
        </w:rPr>
        <w:t xml:space="preserve">, </w:t>
      </w:r>
      <w:r w:rsidR="00532722">
        <w:rPr>
          <w:sz w:val="24"/>
          <w:szCs w:val="24"/>
        </w:rPr>
        <w:t>Margaret Mueller</w:t>
      </w:r>
      <w:r w:rsidR="002844C6">
        <w:rPr>
          <w:sz w:val="24"/>
          <w:szCs w:val="24"/>
        </w:rPr>
        <w:t>, a regulatory consumer relations specialist</w:t>
      </w:r>
      <w:r w:rsidR="002E09EA">
        <w:rPr>
          <w:sz w:val="24"/>
          <w:szCs w:val="24"/>
        </w:rPr>
        <w:t xml:space="preserve">. </w:t>
      </w:r>
      <w:r w:rsidR="001F6654">
        <w:rPr>
          <w:sz w:val="24"/>
          <w:szCs w:val="24"/>
        </w:rPr>
        <w:t xml:space="preserve"> </w:t>
      </w:r>
      <w:proofErr w:type="gramStart"/>
      <w:r w:rsidR="00A31F81">
        <w:rPr>
          <w:sz w:val="24"/>
          <w:szCs w:val="24"/>
        </w:rPr>
        <w:t>Tr. 9.</w:t>
      </w:r>
      <w:proofErr w:type="gramEnd"/>
      <w:r w:rsidR="00A31F81">
        <w:rPr>
          <w:sz w:val="24"/>
          <w:szCs w:val="24"/>
        </w:rPr>
        <w:t xml:space="preserve"> </w:t>
      </w:r>
      <w:r w:rsidR="002E09EA">
        <w:rPr>
          <w:sz w:val="24"/>
          <w:szCs w:val="24"/>
        </w:rPr>
        <w:t xml:space="preserve"> Testimony was received from both parties.  Ms. </w:t>
      </w:r>
      <w:r w:rsidR="00532722">
        <w:rPr>
          <w:sz w:val="24"/>
          <w:szCs w:val="24"/>
        </w:rPr>
        <w:t>Goodson</w:t>
      </w:r>
      <w:r w:rsidR="002E09EA">
        <w:rPr>
          <w:sz w:val="24"/>
          <w:szCs w:val="24"/>
        </w:rPr>
        <w:t xml:space="preserve"> did not offer any exhibits. </w:t>
      </w:r>
      <w:r w:rsidR="00BD01EA">
        <w:rPr>
          <w:sz w:val="24"/>
          <w:szCs w:val="24"/>
        </w:rPr>
        <w:t xml:space="preserve"> Respondent</w:t>
      </w:r>
      <w:r w:rsidR="00816798">
        <w:rPr>
          <w:sz w:val="24"/>
          <w:szCs w:val="24"/>
        </w:rPr>
        <w:t xml:space="preserve"> offered</w:t>
      </w:r>
      <w:r w:rsidR="00BD01EA">
        <w:rPr>
          <w:sz w:val="24"/>
          <w:szCs w:val="24"/>
        </w:rPr>
        <w:t xml:space="preserve"> Exhibits </w:t>
      </w:r>
      <w:r w:rsidR="00532722">
        <w:rPr>
          <w:sz w:val="24"/>
          <w:szCs w:val="24"/>
        </w:rPr>
        <w:t>1 and 2</w:t>
      </w:r>
      <w:r w:rsidR="00816798">
        <w:rPr>
          <w:sz w:val="24"/>
          <w:szCs w:val="24"/>
        </w:rPr>
        <w:t>, which</w:t>
      </w:r>
      <w:r w:rsidR="00FC4755">
        <w:rPr>
          <w:sz w:val="24"/>
          <w:szCs w:val="24"/>
        </w:rPr>
        <w:t xml:space="preserve"> </w:t>
      </w:r>
      <w:r w:rsidR="0000318A">
        <w:rPr>
          <w:sz w:val="24"/>
          <w:szCs w:val="24"/>
        </w:rPr>
        <w:t xml:space="preserve">were admitted </w:t>
      </w:r>
      <w:r w:rsidR="00FC4755">
        <w:rPr>
          <w:sz w:val="24"/>
          <w:szCs w:val="24"/>
        </w:rPr>
        <w:t>into the record</w:t>
      </w:r>
      <w:r w:rsidR="00532722">
        <w:rPr>
          <w:sz w:val="24"/>
          <w:szCs w:val="24"/>
        </w:rPr>
        <w:t>.</w:t>
      </w:r>
      <w:r w:rsidR="003435EE">
        <w:rPr>
          <w:sz w:val="24"/>
          <w:szCs w:val="24"/>
        </w:rPr>
        <w:t xml:space="preserve"> </w:t>
      </w:r>
      <w:r w:rsidR="00301E6F">
        <w:rPr>
          <w:sz w:val="24"/>
          <w:szCs w:val="24"/>
        </w:rPr>
        <w:t xml:space="preserve"> </w:t>
      </w:r>
      <w:proofErr w:type="gramStart"/>
      <w:r w:rsidR="003435EE">
        <w:rPr>
          <w:sz w:val="24"/>
          <w:szCs w:val="24"/>
        </w:rPr>
        <w:t>Tr. 26 and 29.</w:t>
      </w:r>
      <w:proofErr w:type="gramEnd"/>
      <w:r w:rsidR="003435EE">
        <w:rPr>
          <w:sz w:val="24"/>
          <w:szCs w:val="24"/>
        </w:rPr>
        <w:t xml:space="preserve"> </w:t>
      </w:r>
      <w:r w:rsidR="003C0B25">
        <w:rPr>
          <w:sz w:val="24"/>
          <w:szCs w:val="24"/>
        </w:rPr>
        <w:t xml:space="preserve"> The</w:t>
      </w:r>
      <w:r w:rsidR="00945B45">
        <w:rPr>
          <w:sz w:val="24"/>
          <w:szCs w:val="24"/>
        </w:rPr>
        <w:t xml:space="preserve"> hearing generated </w:t>
      </w:r>
      <w:r w:rsidR="00532722">
        <w:rPr>
          <w:sz w:val="24"/>
          <w:szCs w:val="24"/>
        </w:rPr>
        <w:t>3</w:t>
      </w:r>
      <w:r w:rsidR="00945B45">
        <w:rPr>
          <w:sz w:val="24"/>
          <w:szCs w:val="24"/>
        </w:rPr>
        <w:t xml:space="preserve">2 pages of transcribed testimony.  The record was closed by Interim Order dated </w:t>
      </w:r>
      <w:r w:rsidR="0001724D">
        <w:rPr>
          <w:sz w:val="24"/>
          <w:szCs w:val="24"/>
        </w:rPr>
        <w:t>J</w:t>
      </w:r>
      <w:r w:rsidR="00532722">
        <w:rPr>
          <w:sz w:val="24"/>
          <w:szCs w:val="24"/>
        </w:rPr>
        <w:t>anuary 30</w:t>
      </w:r>
      <w:r w:rsidR="0001724D">
        <w:rPr>
          <w:sz w:val="24"/>
          <w:szCs w:val="24"/>
        </w:rPr>
        <w:t>, 201</w:t>
      </w:r>
      <w:r w:rsidR="00532722">
        <w:rPr>
          <w:sz w:val="24"/>
          <w:szCs w:val="24"/>
        </w:rPr>
        <w:t>2</w:t>
      </w:r>
      <w:r w:rsidR="0001724D">
        <w:rPr>
          <w:sz w:val="24"/>
          <w:szCs w:val="24"/>
        </w:rPr>
        <w:t>.  This case is procedurally ready for ruling.</w:t>
      </w:r>
    </w:p>
    <w:p w:rsidR="0026473A" w:rsidRPr="00885A23" w:rsidRDefault="0026473A" w:rsidP="0026473A">
      <w:pPr>
        <w:spacing w:line="360" w:lineRule="auto"/>
        <w:jc w:val="center"/>
        <w:rPr>
          <w:sz w:val="24"/>
          <w:szCs w:val="24"/>
          <w:u w:val="single"/>
        </w:rPr>
      </w:pPr>
    </w:p>
    <w:p w:rsidR="0026473A" w:rsidRPr="00885A23" w:rsidRDefault="0026473A" w:rsidP="0026473A">
      <w:pPr>
        <w:spacing w:line="360" w:lineRule="auto"/>
        <w:jc w:val="center"/>
        <w:rPr>
          <w:sz w:val="24"/>
          <w:szCs w:val="24"/>
          <w:u w:val="single"/>
        </w:rPr>
      </w:pPr>
      <w:r w:rsidRPr="00885A23">
        <w:rPr>
          <w:sz w:val="24"/>
          <w:szCs w:val="24"/>
          <w:u w:val="single"/>
        </w:rPr>
        <w:t>FINDINGS OF FACT</w:t>
      </w:r>
    </w:p>
    <w:p w:rsidR="0026473A" w:rsidRPr="00885A23" w:rsidRDefault="0026473A" w:rsidP="0026473A">
      <w:pPr>
        <w:spacing w:line="360" w:lineRule="auto"/>
        <w:jc w:val="center"/>
        <w:rPr>
          <w:sz w:val="24"/>
          <w:szCs w:val="24"/>
          <w:u w:val="single"/>
        </w:rPr>
      </w:pPr>
    </w:p>
    <w:p w:rsidR="0001724D" w:rsidRDefault="0026473A" w:rsidP="0026473A">
      <w:pPr>
        <w:spacing w:line="360" w:lineRule="auto"/>
        <w:ind w:firstLine="1440"/>
        <w:rPr>
          <w:sz w:val="24"/>
          <w:szCs w:val="24"/>
        </w:rPr>
      </w:pPr>
      <w:r w:rsidRPr="00885A23">
        <w:rPr>
          <w:sz w:val="24"/>
          <w:szCs w:val="24"/>
        </w:rPr>
        <w:t>1.</w:t>
      </w:r>
      <w:r w:rsidRPr="00885A23">
        <w:rPr>
          <w:sz w:val="24"/>
          <w:szCs w:val="24"/>
        </w:rPr>
        <w:tab/>
        <w:t>Complainant</w:t>
      </w:r>
      <w:r w:rsidR="00EC723A">
        <w:rPr>
          <w:sz w:val="24"/>
          <w:szCs w:val="24"/>
        </w:rPr>
        <w:t xml:space="preserve">, </w:t>
      </w:r>
      <w:r w:rsidR="00532722">
        <w:rPr>
          <w:sz w:val="24"/>
          <w:szCs w:val="24"/>
        </w:rPr>
        <w:t>Vanessa Goodson</w:t>
      </w:r>
      <w:r w:rsidR="0001724D">
        <w:rPr>
          <w:sz w:val="24"/>
          <w:szCs w:val="24"/>
        </w:rPr>
        <w:t>, currently resides at 8</w:t>
      </w:r>
      <w:r w:rsidR="00532722">
        <w:rPr>
          <w:sz w:val="24"/>
          <w:szCs w:val="24"/>
        </w:rPr>
        <w:t>09 Main Street, Sharpsburg, PA</w:t>
      </w:r>
      <w:r w:rsidR="0001724D">
        <w:rPr>
          <w:sz w:val="24"/>
          <w:szCs w:val="24"/>
        </w:rPr>
        <w:t xml:space="preserve"> 1521</w:t>
      </w:r>
      <w:r w:rsidR="00532722">
        <w:rPr>
          <w:sz w:val="24"/>
          <w:szCs w:val="24"/>
        </w:rPr>
        <w:t>5</w:t>
      </w:r>
      <w:r w:rsidR="00FA12BD">
        <w:rPr>
          <w:sz w:val="24"/>
          <w:szCs w:val="24"/>
        </w:rPr>
        <w:t xml:space="preserve"> (Main </w:t>
      </w:r>
      <w:r w:rsidR="00816798">
        <w:rPr>
          <w:sz w:val="24"/>
          <w:szCs w:val="24"/>
        </w:rPr>
        <w:t>Location</w:t>
      </w:r>
      <w:r w:rsidR="00FA12BD">
        <w:rPr>
          <w:sz w:val="24"/>
          <w:szCs w:val="24"/>
        </w:rPr>
        <w:t>)</w:t>
      </w:r>
      <w:r w:rsidR="0001724D">
        <w:rPr>
          <w:sz w:val="24"/>
          <w:szCs w:val="24"/>
        </w:rPr>
        <w:t>.</w:t>
      </w:r>
      <w:r w:rsidR="004A2AA4">
        <w:rPr>
          <w:sz w:val="24"/>
          <w:szCs w:val="24"/>
        </w:rPr>
        <w:t xml:space="preserve"> </w:t>
      </w:r>
      <w:r w:rsidR="001F6654">
        <w:rPr>
          <w:sz w:val="24"/>
          <w:szCs w:val="24"/>
        </w:rPr>
        <w:t xml:space="preserve"> </w:t>
      </w:r>
      <w:proofErr w:type="gramStart"/>
      <w:r w:rsidR="004A2AA4">
        <w:rPr>
          <w:sz w:val="24"/>
          <w:szCs w:val="24"/>
        </w:rPr>
        <w:t>Tr. 8.</w:t>
      </w:r>
      <w:proofErr w:type="gramEnd"/>
    </w:p>
    <w:p w:rsidR="0001724D" w:rsidRDefault="0001724D" w:rsidP="0026473A">
      <w:pPr>
        <w:spacing w:line="360" w:lineRule="auto"/>
        <w:ind w:firstLine="1440"/>
        <w:rPr>
          <w:sz w:val="24"/>
          <w:szCs w:val="24"/>
        </w:rPr>
      </w:pPr>
    </w:p>
    <w:p w:rsidR="0026473A" w:rsidRDefault="0001724D" w:rsidP="0026473A">
      <w:pPr>
        <w:spacing w:line="360" w:lineRule="auto"/>
        <w:ind w:firstLine="1440"/>
        <w:rPr>
          <w:sz w:val="24"/>
          <w:szCs w:val="24"/>
        </w:rPr>
      </w:pPr>
      <w:r>
        <w:rPr>
          <w:sz w:val="24"/>
          <w:szCs w:val="24"/>
        </w:rPr>
        <w:t>2.</w:t>
      </w:r>
      <w:r>
        <w:rPr>
          <w:sz w:val="24"/>
          <w:szCs w:val="24"/>
        </w:rPr>
        <w:tab/>
        <w:t xml:space="preserve">Complainant </w:t>
      </w:r>
      <w:r w:rsidR="003D49EF">
        <w:rPr>
          <w:sz w:val="24"/>
          <w:szCs w:val="24"/>
        </w:rPr>
        <w:t xml:space="preserve">previously </w:t>
      </w:r>
      <w:r w:rsidR="004A2AA4">
        <w:rPr>
          <w:sz w:val="24"/>
          <w:szCs w:val="24"/>
        </w:rPr>
        <w:t xml:space="preserve">resided and </w:t>
      </w:r>
      <w:r w:rsidR="0026473A" w:rsidRPr="00885A23">
        <w:rPr>
          <w:sz w:val="24"/>
          <w:szCs w:val="24"/>
        </w:rPr>
        <w:t>receive</w:t>
      </w:r>
      <w:r w:rsidR="00393AC3">
        <w:rPr>
          <w:sz w:val="24"/>
          <w:szCs w:val="24"/>
        </w:rPr>
        <w:t>d</w:t>
      </w:r>
      <w:r w:rsidR="0026473A" w:rsidRPr="00885A23">
        <w:rPr>
          <w:sz w:val="24"/>
          <w:szCs w:val="24"/>
        </w:rPr>
        <w:t xml:space="preserve"> </w:t>
      </w:r>
      <w:r w:rsidR="00532722">
        <w:rPr>
          <w:sz w:val="24"/>
          <w:szCs w:val="24"/>
        </w:rPr>
        <w:t>electric</w:t>
      </w:r>
      <w:r w:rsidR="0026473A">
        <w:rPr>
          <w:sz w:val="24"/>
          <w:szCs w:val="24"/>
        </w:rPr>
        <w:t xml:space="preserve"> </w:t>
      </w:r>
      <w:r w:rsidR="0026473A" w:rsidRPr="00885A23">
        <w:rPr>
          <w:sz w:val="24"/>
          <w:szCs w:val="24"/>
        </w:rPr>
        <w:t xml:space="preserve">service at </w:t>
      </w:r>
      <w:r w:rsidR="00532722">
        <w:rPr>
          <w:sz w:val="24"/>
          <w:szCs w:val="24"/>
        </w:rPr>
        <w:t>134 Mayflower</w:t>
      </w:r>
      <w:r w:rsidR="00EC723A">
        <w:rPr>
          <w:sz w:val="24"/>
          <w:szCs w:val="24"/>
        </w:rPr>
        <w:t xml:space="preserve"> Street</w:t>
      </w:r>
      <w:r w:rsidR="0020187C">
        <w:rPr>
          <w:sz w:val="24"/>
          <w:szCs w:val="24"/>
        </w:rPr>
        <w:t>,</w:t>
      </w:r>
      <w:r w:rsidR="00EC723A">
        <w:rPr>
          <w:sz w:val="24"/>
          <w:szCs w:val="24"/>
        </w:rPr>
        <w:t xml:space="preserve"> Apartment A, Pittsburgh, PA 15221</w:t>
      </w:r>
      <w:r w:rsidR="0026473A" w:rsidRPr="00885A23">
        <w:rPr>
          <w:sz w:val="24"/>
          <w:szCs w:val="24"/>
        </w:rPr>
        <w:t xml:space="preserve"> (</w:t>
      </w:r>
      <w:r w:rsidR="00816798">
        <w:rPr>
          <w:sz w:val="24"/>
          <w:szCs w:val="24"/>
        </w:rPr>
        <w:t>Mayflower</w:t>
      </w:r>
      <w:r w:rsidR="0026473A" w:rsidRPr="00885A23">
        <w:rPr>
          <w:sz w:val="24"/>
          <w:szCs w:val="24"/>
        </w:rPr>
        <w:t xml:space="preserve"> </w:t>
      </w:r>
      <w:r w:rsidR="00DF552A">
        <w:rPr>
          <w:sz w:val="24"/>
          <w:szCs w:val="24"/>
        </w:rPr>
        <w:t>Location</w:t>
      </w:r>
      <w:r w:rsidR="0026473A" w:rsidRPr="00885A23">
        <w:rPr>
          <w:sz w:val="24"/>
          <w:szCs w:val="24"/>
        </w:rPr>
        <w:t>).</w:t>
      </w:r>
      <w:r w:rsidR="004A2AA4">
        <w:rPr>
          <w:sz w:val="24"/>
          <w:szCs w:val="24"/>
        </w:rPr>
        <w:t xml:space="preserve">  </w:t>
      </w:r>
      <w:proofErr w:type="gramStart"/>
      <w:r w:rsidR="004A2AA4">
        <w:rPr>
          <w:sz w:val="24"/>
          <w:szCs w:val="24"/>
        </w:rPr>
        <w:t>Tr. 17.</w:t>
      </w:r>
      <w:proofErr w:type="gramEnd"/>
    </w:p>
    <w:p w:rsidR="0020187C" w:rsidRDefault="0020187C" w:rsidP="0026473A">
      <w:pPr>
        <w:spacing w:line="360" w:lineRule="auto"/>
        <w:ind w:firstLine="1440"/>
        <w:rPr>
          <w:sz w:val="24"/>
          <w:szCs w:val="24"/>
        </w:rPr>
      </w:pPr>
    </w:p>
    <w:p w:rsidR="008566FF" w:rsidRDefault="00C015F4" w:rsidP="008566FF">
      <w:pPr>
        <w:spacing w:line="360" w:lineRule="auto"/>
        <w:ind w:firstLine="1440"/>
        <w:rPr>
          <w:sz w:val="24"/>
          <w:szCs w:val="24"/>
        </w:rPr>
      </w:pPr>
      <w:r>
        <w:rPr>
          <w:sz w:val="24"/>
          <w:szCs w:val="24"/>
        </w:rPr>
        <w:t>3</w:t>
      </w:r>
      <w:r w:rsidR="0026473A" w:rsidRPr="00885A23">
        <w:rPr>
          <w:sz w:val="24"/>
          <w:szCs w:val="24"/>
        </w:rPr>
        <w:t>.</w:t>
      </w:r>
      <w:r w:rsidR="0026473A" w:rsidRPr="00885A23">
        <w:rPr>
          <w:sz w:val="24"/>
          <w:szCs w:val="24"/>
        </w:rPr>
        <w:tab/>
        <w:t>Respondent</w:t>
      </w:r>
      <w:r w:rsidR="00B96965">
        <w:rPr>
          <w:sz w:val="24"/>
          <w:szCs w:val="24"/>
        </w:rPr>
        <w:t xml:space="preserve"> is a jurisdictional utility providing electric service in the Commonwealth and has a business office at </w:t>
      </w:r>
      <w:r w:rsidR="008566FF">
        <w:rPr>
          <w:sz w:val="24"/>
          <w:szCs w:val="24"/>
        </w:rPr>
        <w:t>411 7</w:t>
      </w:r>
      <w:r w:rsidR="008566FF" w:rsidRPr="008566FF">
        <w:rPr>
          <w:sz w:val="24"/>
          <w:szCs w:val="24"/>
          <w:vertAlign w:val="superscript"/>
        </w:rPr>
        <w:t>th</w:t>
      </w:r>
      <w:r w:rsidR="008566FF">
        <w:rPr>
          <w:sz w:val="24"/>
          <w:szCs w:val="24"/>
        </w:rPr>
        <w:t xml:space="preserve"> Avenue, Pittsburgh,</w:t>
      </w:r>
      <w:r w:rsidR="00EC723A">
        <w:rPr>
          <w:sz w:val="24"/>
          <w:szCs w:val="24"/>
        </w:rPr>
        <w:t xml:space="preserve"> PA 1521</w:t>
      </w:r>
      <w:r w:rsidR="008566FF">
        <w:rPr>
          <w:sz w:val="24"/>
          <w:szCs w:val="24"/>
        </w:rPr>
        <w:t>9</w:t>
      </w:r>
      <w:r w:rsidR="00EC723A">
        <w:rPr>
          <w:sz w:val="24"/>
          <w:szCs w:val="24"/>
        </w:rPr>
        <w:t>.</w:t>
      </w:r>
      <w:r w:rsidR="004A2AA4">
        <w:rPr>
          <w:sz w:val="24"/>
          <w:szCs w:val="24"/>
        </w:rPr>
        <w:t xml:space="preserve"> </w:t>
      </w:r>
      <w:r w:rsidR="007F1E56">
        <w:rPr>
          <w:sz w:val="24"/>
          <w:szCs w:val="24"/>
        </w:rPr>
        <w:t xml:space="preserve"> </w:t>
      </w:r>
      <w:proofErr w:type="gramStart"/>
      <w:r w:rsidR="004A2AA4">
        <w:rPr>
          <w:sz w:val="24"/>
          <w:szCs w:val="24"/>
        </w:rPr>
        <w:t>Tr. 8.</w:t>
      </w:r>
      <w:proofErr w:type="gramEnd"/>
    </w:p>
    <w:p w:rsidR="008566FF" w:rsidRDefault="008566FF" w:rsidP="008566FF">
      <w:pPr>
        <w:spacing w:line="360" w:lineRule="auto"/>
        <w:ind w:firstLine="1440"/>
        <w:rPr>
          <w:sz w:val="24"/>
          <w:szCs w:val="24"/>
        </w:rPr>
      </w:pPr>
    </w:p>
    <w:p w:rsidR="001E21FF" w:rsidRDefault="00057294" w:rsidP="00A965AE">
      <w:pPr>
        <w:spacing w:line="360" w:lineRule="auto"/>
        <w:ind w:firstLine="1440"/>
        <w:rPr>
          <w:sz w:val="24"/>
          <w:szCs w:val="24"/>
        </w:rPr>
      </w:pPr>
      <w:r>
        <w:rPr>
          <w:sz w:val="24"/>
          <w:szCs w:val="24"/>
        </w:rPr>
        <w:t>4</w:t>
      </w:r>
      <w:r w:rsidR="0026473A" w:rsidRPr="00885A23">
        <w:rPr>
          <w:sz w:val="24"/>
          <w:szCs w:val="24"/>
        </w:rPr>
        <w:t>.</w:t>
      </w:r>
      <w:r w:rsidR="001E3C5A">
        <w:rPr>
          <w:sz w:val="24"/>
          <w:szCs w:val="24"/>
        </w:rPr>
        <w:tab/>
      </w:r>
      <w:r w:rsidR="0026473A" w:rsidRPr="00885A23">
        <w:rPr>
          <w:sz w:val="24"/>
          <w:szCs w:val="24"/>
        </w:rPr>
        <w:t xml:space="preserve">On </w:t>
      </w:r>
      <w:r w:rsidR="008566FF">
        <w:rPr>
          <w:sz w:val="24"/>
          <w:szCs w:val="24"/>
        </w:rPr>
        <w:t>May</w:t>
      </w:r>
      <w:r>
        <w:rPr>
          <w:sz w:val="24"/>
          <w:szCs w:val="24"/>
        </w:rPr>
        <w:t xml:space="preserve"> 1</w:t>
      </w:r>
      <w:r w:rsidR="008566FF">
        <w:rPr>
          <w:sz w:val="24"/>
          <w:szCs w:val="24"/>
        </w:rPr>
        <w:t>2</w:t>
      </w:r>
      <w:r>
        <w:rPr>
          <w:sz w:val="24"/>
          <w:szCs w:val="24"/>
        </w:rPr>
        <w:t>, 201</w:t>
      </w:r>
      <w:r w:rsidR="008566FF">
        <w:rPr>
          <w:sz w:val="24"/>
          <w:szCs w:val="24"/>
        </w:rPr>
        <w:t>1</w:t>
      </w:r>
      <w:r w:rsidR="005026A6">
        <w:rPr>
          <w:sz w:val="24"/>
          <w:szCs w:val="24"/>
        </w:rPr>
        <w:t>, Complainant filed a C</w:t>
      </w:r>
      <w:r w:rsidR="0026473A" w:rsidRPr="00885A23">
        <w:rPr>
          <w:sz w:val="24"/>
          <w:szCs w:val="24"/>
        </w:rPr>
        <w:t xml:space="preserve">omplaint </w:t>
      </w:r>
      <w:r w:rsidR="004F6A19">
        <w:rPr>
          <w:sz w:val="24"/>
          <w:szCs w:val="24"/>
        </w:rPr>
        <w:t>against Respondent</w:t>
      </w:r>
      <w:r w:rsidR="004C417F">
        <w:rPr>
          <w:sz w:val="24"/>
          <w:szCs w:val="24"/>
        </w:rPr>
        <w:t xml:space="preserve"> and </w:t>
      </w:r>
      <w:r w:rsidR="0026473A" w:rsidRPr="00885A23">
        <w:rPr>
          <w:sz w:val="24"/>
          <w:szCs w:val="24"/>
        </w:rPr>
        <w:t xml:space="preserve">alleged </w:t>
      </w:r>
      <w:r w:rsidR="001E3C5A">
        <w:rPr>
          <w:sz w:val="24"/>
          <w:szCs w:val="24"/>
        </w:rPr>
        <w:t xml:space="preserve">she was unable to </w:t>
      </w:r>
      <w:r w:rsidR="0026473A" w:rsidRPr="00885A23">
        <w:rPr>
          <w:sz w:val="24"/>
          <w:szCs w:val="24"/>
        </w:rPr>
        <w:t xml:space="preserve">pay </w:t>
      </w:r>
      <w:r w:rsidR="00816798">
        <w:rPr>
          <w:sz w:val="24"/>
          <w:szCs w:val="24"/>
        </w:rPr>
        <w:t>her</w:t>
      </w:r>
      <w:r w:rsidR="008566FF">
        <w:rPr>
          <w:sz w:val="24"/>
          <w:szCs w:val="24"/>
        </w:rPr>
        <w:t xml:space="preserve"> </w:t>
      </w:r>
      <w:r w:rsidR="001E21FF">
        <w:rPr>
          <w:sz w:val="24"/>
          <w:szCs w:val="24"/>
        </w:rPr>
        <w:t xml:space="preserve">$4,003.56 </w:t>
      </w:r>
      <w:r w:rsidR="008566FF">
        <w:rPr>
          <w:sz w:val="24"/>
          <w:szCs w:val="24"/>
        </w:rPr>
        <w:t xml:space="preserve">bill </w:t>
      </w:r>
      <w:r w:rsidR="001E21FF">
        <w:rPr>
          <w:sz w:val="24"/>
          <w:szCs w:val="24"/>
        </w:rPr>
        <w:t xml:space="preserve">for the </w:t>
      </w:r>
      <w:r w:rsidR="005E68FC">
        <w:rPr>
          <w:sz w:val="24"/>
          <w:szCs w:val="24"/>
        </w:rPr>
        <w:t>Mayflower</w:t>
      </w:r>
      <w:r w:rsidR="001E21FF">
        <w:rPr>
          <w:sz w:val="24"/>
          <w:szCs w:val="24"/>
        </w:rPr>
        <w:t xml:space="preserve"> </w:t>
      </w:r>
      <w:r w:rsidR="003435EE">
        <w:rPr>
          <w:sz w:val="24"/>
          <w:szCs w:val="24"/>
        </w:rPr>
        <w:t>Location</w:t>
      </w:r>
      <w:r w:rsidR="008566FF">
        <w:rPr>
          <w:sz w:val="24"/>
          <w:szCs w:val="24"/>
        </w:rPr>
        <w:t xml:space="preserve">. </w:t>
      </w:r>
      <w:r w:rsidR="001E21FF">
        <w:rPr>
          <w:sz w:val="24"/>
          <w:szCs w:val="24"/>
        </w:rPr>
        <w:t xml:space="preserve"> </w:t>
      </w:r>
      <w:proofErr w:type="gramStart"/>
      <w:r w:rsidR="001E21FF">
        <w:rPr>
          <w:sz w:val="24"/>
          <w:szCs w:val="24"/>
        </w:rPr>
        <w:t xml:space="preserve">Tr. 17; Complaint </w:t>
      </w:r>
      <w:r w:rsidR="004C417F">
        <w:rPr>
          <w:sz w:val="24"/>
          <w:szCs w:val="24"/>
        </w:rPr>
        <w:t>¶4B</w:t>
      </w:r>
      <w:r w:rsidR="00A965AE">
        <w:rPr>
          <w:sz w:val="24"/>
          <w:szCs w:val="24"/>
        </w:rPr>
        <w:t>.</w:t>
      </w:r>
      <w:proofErr w:type="gramEnd"/>
    </w:p>
    <w:p w:rsidR="008566FF" w:rsidRDefault="008566FF" w:rsidP="001E21FF">
      <w:pPr>
        <w:spacing w:line="360" w:lineRule="auto"/>
        <w:rPr>
          <w:sz w:val="24"/>
          <w:szCs w:val="24"/>
        </w:rPr>
      </w:pPr>
    </w:p>
    <w:p w:rsidR="00876FA5" w:rsidRDefault="00876FA5" w:rsidP="00876FA5">
      <w:pPr>
        <w:spacing w:line="360" w:lineRule="auto"/>
        <w:ind w:firstLine="1440"/>
        <w:rPr>
          <w:sz w:val="24"/>
          <w:szCs w:val="24"/>
        </w:rPr>
      </w:pPr>
      <w:r>
        <w:rPr>
          <w:sz w:val="24"/>
          <w:szCs w:val="24"/>
        </w:rPr>
        <w:t>5.</w:t>
      </w:r>
      <w:r>
        <w:rPr>
          <w:sz w:val="24"/>
          <w:szCs w:val="24"/>
        </w:rPr>
        <w:tab/>
      </w:r>
      <w:r w:rsidRPr="00885A23">
        <w:rPr>
          <w:sz w:val="24"/>
          <w:szCs w:val="24"/>
        </w:rPr>
        <w:t xml:space="preserve">Respondent </w:t>
      </w:r>
      <w:r>
        <w:rPr>
          <w:sz w:val="24"/>
          <w:szCs w:val="24"/>
        </w:rPr>
        <w:t xml:space="preserve">answered the </w:t>
      </w:r>
      <w:r w:rsidRPr="00885A23">
        <w:rPr>
          <w:sz w:val="24"/>
          <w:szCs w:val="24"/>
        </w:rPr>
        <w:t>Complaint</w:t>
      </w:r>
      <w:r w:rsidRPr="00846FF6">
        <w:rPr>
          <w:sz w:val="24"/>
          <w:szCs w:val="24"/>
        </w:rPr>
        <w:t xml:space="preserve"> </w:t>
      </w:r>
      <w:r>
        <w:rPr>
          <w:sz w:val="24"/>
          <w:szCs w:val="24"/>
        </w:rPr>
        <w:t xml:space="preserve">on June 14, 2011, and alleged Complainant’s account at the Mayflower Location was terminated on November 18, 2009 for an unpaid balance of $4,003.56, and Complainant defaulted from CAP at a previous address.  </w:t>
      </w:r>
      <w:proofErr w:type="gramStart"/>
      <w:r>
        <w:rPr>
          <w:sz w:val="24"/>
          <w:szCs w:val="24"/>
        </w:rPr>
        <w:t>Tr. 24-25; Exhibit 1; Answer ¶4B.</w:t>
      </w:r>
      <w:proofErr w:type="gramEnd"/>
      <w:r>
        <w:rPr>
          <w:sz w:val="24"/>
          <w:szCs w:val="24"/>
        </w:rPr>
        <w:t xml:space="preserve"> </w:t>
      </w:r>
    </w:p>
    <w:p w:rsidR="00876FA5" w:rsidRDefault="00876FA5" w:rsidP="00876FA5">
      <w:pPr>
        <w:spacing w:line="360" w:lineRule="auto"/>
        <w:ind w:firstLine="1440"/>
        <w:rPr>
          <w:sz w:val="24"/>
          <w:szCs w:val="24"/>
        </w:rPr>
      </w:pPr>
    </w:p>
    <w:p w:rsidR="00FA12BD" w:rsidRDefault="00876FA5" w:rsidP="00FA12BD">
      <w:pPr>
        <w:spacing w:line="360" w:lineRule="auto"/>
        <w:ind w:firstLine="1440"/>
        <w:rPr>
          <w:sz w:val="24"/>
          <w:szCs w:val="24"/>
        </w:rPr>
      </w:pPr>
      <w:r>
        <w:rPr>
          <w:sz w:val="24"/>
          <w:szCs w:val="24"/>
        </w:rPr>
        <w:t>6</w:t>
      </w:r>
      <w:r w:rsidR="008566FF">
        <w:rPr>
          <w:sz w:val="24"/>
          <w:szCs w:val="24"/>
        </w:rPr>
        <w:t>.</w:t>
      </w:r>
      <w:r w:rsidR="008566FF">
        <w:rPr>
          <w:sz w:val="24"/>
          <w:szCs w:val="24"/>
        </w:rPr>
        <w:tab/>
      </w:r>
      <w:r w:rsidR="00FA12BD">
        <w:rPr>
          <w:sz w:val="24"/>
          <w:szCs w:val="24"/>
        </w:rPr>
        <w:t xml:space="preserve">Currently electric service </w:t>
      </w:r>
      <w:r w:rsidR="005E68FC">
        <w:rPr>
          <w:sz w:val="24"/>
          <w:szCs w:val="24"/>
        </w:rPr>
        <w:t xml:space="preserve">is </w:t>
      </w:r>
      <w:r w:rsidR="00FA12BD">
        <w:rPr>
          <w:sz w:val="24"/>
          <w:szCs w:val="24"/>
        </w:rPr>
        <w:t xml:space="preserve">in the name of Ms. Goodson’s daughter, who will soon be moving </w:t>
      </w:r>
      <w:r w:rsidR="00A31F81">
        <w:rPr>
          <w:sz w:val="24"/>
          <w:szCs w:val="24"/>
        </w:rPr>
        <w:t>from</w:t>
      </w:r>
      <w:r w:rsidR="00FA12BD">
        <w:rPr>
          <w:sz w:val="24"/>
          <w:szCs w:val="24"/>
        </w:rPr>
        <w:t xml:space="preserve"> the Main </w:t>
      </w:r>
      <w:r w:rsidR="005E68FC">
        <w:rPr>
          <w:sz w:val="24"/>
          <w:szCs w:val="24"/>
        </w:rPr>
        <w:t>Location</w:t>
      </w:r>
      <w:r w:rsidR="00B630CE">
        <w:rPr>
          <w:sz w:val="24"/>
          <w:szCs w:val="24"/>
        </w:rPr>
        <w:t xml:space="preserve">, </w:t>
      </w:r>
      <w:r w:rsidR="005E68FC">
        <w:rPr>
          <w:sz w:val="24"/>
          <w:szCs w:val="24"/>
        </w:rPr>
        <w:t xml:space="preserve">which is </w:t>
      </w:r>
      <w:r w:rsidR="00B630CE">
        <w:rPr>
          <w:sz w:val="24"/>
          <w:szCs w:val="24"/>
        </w:rPr>
        <w:t>a one</w:t>
      </w:r>
      <w:r w:rsidR="007F1E56">
        <w:rPr>
          <w:sz w:val="24"/>
          <w:szCs w:val="24"/>
        </w:rPr>
        <w:t>-</w:t>
      </w:r>
      <w:r w:rsidR="00B630CE">
        <w:rPr>
          <w:sz w:val="24"/>
          <w:szCs w:val="24"/>
        </w:rPr>
        <w:t>bedroom apartment,</w:t>
      </w:r>
      <w:r w:rsidR="00FA12BD">
        <w:rPr>
          <w:sz w:val="24"/>
          <w:szCs w:val="24"/>
        </w:rPr>
        <w:t xml:space="preserve"> and electric service will go with her</w:t>
      </w:r>
      <w:r w:rsidR="001E21FF">
        <w:rPr>
          <w:sz w:val="24"/>
          <w:szCs w:val="24"/>
        </w:rPr>
        <w:t xml:space="preserve"> when she leaves</w:t>
      </w:r>
      <w:r w:rsidR="00FA12BD">
        <w:rPr>
          <w:sz w:val="24"/>
          <w:szCs w:val="24"/>
        </w:rPr>
        <w:t xml:space="preserve">, according to Ms. Goodson. </w:t>
      </w:r>
      <w:r w:rsidR="008C5FAC">
        <w:rPr>
          <w:sz w:val="24"/>
          <w:szCs w:val="24"/>
        </w:rPr>
        <w:t xml:space="preserve"> </w:t>
      </w:r>
      <w:proofErr w:type="gramStart"/>
      <w:r w:rsidR="00FA12BD">
        <w:rPr>
          <w:sz w:val="24"/>
          <w:szCs w:val="24"/>
        </w:rPr>
        <w:t>Tr. 15</w:t>
      </w:r>
      <w:r w:rsidR="00B630CE">
        <w:rPr>
          <w:sz w:val="24"/>
          <w:szCs w:val="24"/>
        </w:rPr>
        <w:t xml:space="preserve"> and 19</w:t>
      </w:r>
      <w:r w:rsidR="00FA12BD">
        <w:rPr>
          <w:sz w:val="24"/>
          <w:szCs w:val="24"/>
        </w:rPr>
        <w:t>.</w:t>
      </w:r>
      <w:proofErr w:type="gramEnd"/>
    </w:p>
    <w:p w:rsidR="00FA12BD" w:rsidRDefault="00FA12BD" w:rsidP="00FA12BD">
      <w:pPr>
        <w:spacing w:line="360" w:lineRule="auto"/>
        <w:rPr>
          <w:sz w:val="24"/>
          <w:szCs w:val="24"/>
        </w:rPr>
      </w:pPr>
      <w:r>
        <w:rPr>
          <w:sz w:val="24"/>
          <w:szCs w:val="24"/>
        </w:rPr>
        <w:t xml:space="preserve"> </w:t>
      </w:r>
    </w:p>
    <w:p w:rsidR="008566FF" w:rsidRDefault="00A965AE" w:rsidP="004C417F">
      <w:pPr>
        <w:spacing w:line="360" w:lineRule="auto"/>
        <w:ind w:firstLine="1440"/>
        <w:rPr>
          <w:sz w:val="24"/>
          <w:szCs w:val="24"/>
        </w:rPr>
      </w:pPr>
      <w:r>
        <w:rPr>
          <w:sz w:val="24"/>
          <w:szCs w:val="24"/>
        </w:rPr>
        <w:t>7</w:t>
      </w:r>
      <w:r w:rsidR="00FA12BD">
        <w:rPr>
          <w:sz w:val="24"/>
          <w:szCs w:val="24"/>
        </w:rPr>
        <w:t>.</w:t>
      </w:r>
      <w:r w:rsidR="00FA12BD">
        <w:rPr>
          <w:sz w:val="24"/>
          <w:szCs w:val="24"/>
        </w:rPr>
        <w:tab/>
      </w:r>
      <w:r w:rsidR="008566FF">
        <w:rPr>
          <w:sz w:val="24"/>
          <w:szCs w:val="24"/>
        </w:rPr>
        <w:t>Ms. Goodson asked the Commission to issue her a payment agreement in a lower amount, whereby she could</w:t>
      </w:r>
      <w:r w:rsidR="004C417F">
        <w:rPr>
          <w:sz w:val="24"/>
          <w:szCs w:val="24"/>
        </w:rPr>
        <w:t xml:space="preserve"> have electric service in her name and thereby receive help from agencies. </w:t>
      </w:r>
      <w:r w:rsidR="008C5FAC">
        <w:rPr>
          <w:sz w:val="24"/>
          <w:szCs w:val="24"/>
        </w:rPr>
        <w:t xml:space="preserve"> </w:t>
      </w:r>
      <w:proofErr w:type="gramStart"/>
      <w:r w:rsidR="004C417F">
        <w:rPr>
          <w:sz w:val="24"/>
          <w:szCs w:val="24"/>
        </w:rPr>
        <w:t xml:space="preserve">Tr. </w:t>
      </w:r>
      <w:r w:rsidR="005E68FC">
        <w:rPr>
          <w:sz w:val="24"/>
          <w:szCs w:val="24"/>
        </w:rPr>
        <w:t>15-1</w:t>
      </w:r>
      <w:r w:rsidR="004C417F">
        <w:rPr>
          <w:sz w:val="24"/>
          <w:szCs w:val="24"/>
        </w:rPr>
        <w:t>6; Complaint ¶¶4</w:t>
      </w:r>
      <w:r w:rsidR="001E21FF">
        <w:rPr>
          <w:sz w:val="24"/>
          <w:szCs w:val="24"/>
        </w:rPr>
        <w:t>-</w:t>
      </w:r>
      <w:r w:rsidR="004C417F">
        <w:rPr>
          <w:sz w:val="24"/>
          <w:szCs w:val="24"/>
        </w:rPr>
        <w:t>5.</w:t>
      </w:r>
      <w:proofErr w:type="gramEnd"/>
    </w:p>
    <w:p w:rsidR="004C417F" w:rsidRDefault="004C417F" w:rsidP="004C417F">
      <w:pPr>
        <w:spacing w:line="360" w:lineRule="auto"/>
        <w:ind w:firstLine="1440"/>
        <w:rPr>
          <w:sz w:val="24"/>
          <w:szCs w:val="24"/>
        </w:rPr>
      </w:pPr>
    </w:p>
    <w:p w:rsidR="00A941F2" w:rsidRDefault="00A965AE" w:rsidP="00FA12BD">
      <w:pPr>
        <w:spacing w:line="360" w:lineRule="auto"/>
        <w:ind w:firstLine="1440"/>
        <w:rPr>
          <w:sz w:val="24"/>
          <w:szCs w:val="24"/>
        </w:rPr>
      </w:pPr>
      <w:r>
        <w:rPr>
          <w:sz w:val="24"/>
          <w:szCs w:val="24"/>
        </w:rPr>
        <w:t>8</w:t>
      </w:r>
      <w:r w:rsidR="004C417F">
        <w:rPr>
          <w:sz w:val="24"/>
          <w:szCs w:val="24"/>
        </w:rPr>
        <w:t>.</w:t>
      </w:r>
      <w:r w:rsidR="00A941F2">
        <w:rPr>
          <w:sz w:val="24"/>
          <w:szCs w:val="24"/>
        </w:rPr>
        <w:tab/>
        <w:t xml:space="preserve">Ms. Goodson’s monthly income ranges between $900.00 and $950.00; her 21 year old daughter, who is a student, has </w:t>
      </w:r>
      <w:r w:rsidR="004C7435">
        <w:rPr>
          <w:sz w:val="24"/>
          <w:szCs w:val="24"/>
        </w:rPr>
        <w:t xml:space="preserve">a </w:t>
      </w:r>
      <w:r w:rsidR="00A941F2">
        <w:rPr>
          <w:sz w:val="24"/>
          <w:szCs w:val="24"/>
        </w:rPr>
        <w:t>monthly income of $400.00.  Tr. 18-19.</w:t>
      </w:r>
      <w:r w:rsidR="004C417F">
        <w:rPr>
          <w:sz w:val="24"/>
          <w:szCs w:val="24"/>
        </w:rPr>
        <w:tab/>
      </w:r>
      <w:r w:rsidR="006646FF">
        <w:rPr>
          <w:sz w:val="24"/>
          <w:szCs w:val="24"/>
        </w:rPr>
        <w:t xml:space="preserve"> </w:t>
      </w:r>
    </w:p>
    <w:p w:rsidR="00A941F2" w:rsidRDefault="00A941F2" w:rsidP="00FA12BD">
      <w:pPr>
        <w:spacing w:line="360" w:lineRule="auto"/>
        <w:ind w:firstLine="1440"/>
        <w:rPr>
          <w:sz w:val="24"/>
          <w:szCs w:val="24"/>
        </w:rPr>
      </w:pPr>
    </w:p>
    <w:p w:rsidR="00535C97" w:rsidRDefault="00A965AE" w:rsidP="00FA12BD">
      <w:pPr>
        <w:spacing w:line="360" w:lineRule="auto"/>
        <w:ind w:firstLine="1440"/>
        <w:rPr>
          <w:sz w:val="24"/>
          <w:szCs w:val="24"/>
        </w:rPr>
      </w:pPr>
      <w:r>
        <w:rPr>
          <w:sz w:val="24"/>
          <w:szCs w:val="24"/>
        </w:rPr>
        <w:t>9</w:t>
      </w:r>
      <w:r w:rsidR="00A941F2">
        <w:rPr>
          <w:sz w:val="24"/>
          <w:szCs w:val="24"/>
        </w:rPr>
        <w:t>.</w:t>
      </w:r>
      <w:r w:rsidR="00A941F2">
        <w:rPr>
          <w:sz w:val="24"/>
          <w:szCs w:val="24"/>
        </w:rPr>
        <w:tab/>
        <w:t>Ms. Goodson testified she could pay $150.00 a month on the outstanding bill, plus her current monthly usage</w:t>
      </w:r>
      <w:r w:rsidR="008C5FAC">
        <w:rPr>
          <w:sz w:val="24"/>
          <w:szCs w:val="24"/>
        </w:rPr>
        <w:t xml:space="preserve"> of approximately $80.00</w:t>
      </w:r>
      <w:r w:rsidR="00A941F2">
        <w:rPr>
          <w:sz w:val="24"/>
          <w:szCs w:val="24"/>
        </w:rPr>
        <w:t xml:space="preserve">. </w:t>
      </w:r>
      <w:r w:rsidR="007F1E56">
        <w:rPr>
          <w:sz w:val="24"/>
          <w:szCs w:val="24"/>
        </w:rPr>
        <w:t xml:space="preserve"> </w:t>
      </w:r>
      <w:proofErr w:type="gramStart"/>
      <w:r w:rsidR="00A941F2">
        <w:rPr>
          <w:sz w:val="24"/>
          <w:szCs w:val="24"/>
        </w:rPr>
        <w:t>Tr. 20.</w:t>
      </w:r>
      <w:proofErr w:type="gramEnd"/>
      <w:r w:rsidR="00A941F2">
        <w:rPr>
          <w:sz w:val="24"/>
          <w:szCs w:val="24"/>
        </w:rPr>
        <w:t xml:space="preserve"> </w:t>
      </w:r>
    </w:p>
    <w:p w:rsidR="00535C97" w:rsidRDefault="00535C97" w:rsidP="0026473A">
      <w:pPr>
        <w:spacing w:line="360" w:lineRule="auto"/>
        <w:ind w:firstLine="1440"/>
        <w:rPr>
          <w:sz w:val="24"/>
          <w:szCs w:val="24"/>
        </w:rPr>
      </w:pPr>
    </w:p>
    <w:p w:rsidR="00A941F2" w:rsidRDefault="00A965AE" w:rsidP="0026473A">
      <w:pPr>
        <w:spacing w:line="360" w:lineRule="auto"/>
        <w:ind w:firstLine="1440"/>
        <w:rPr>
          <w:sz w:val="24"/>
          <w:szCs w:val="24"/>
        </w:rPr>
      </w:pPr>
      <w:r>
        <w:rPr>
          <w:sz w:val="24"/>
          <w:szCs w:val="24"/>
        </w:rPr>
        <w:t>10</w:t>
      </w:r>
      <w:r w:rsidR="0026473A" w:rsidRPr="00885A23">
        <w:rPr>
          <w:sz w:val="24"/>
          <w:szCs w:val="24"/>
        </w:rPr>
        <w:t>.</w:t>
      </w:r>
      <w:r w:rsidR="00A941F2">
        <w:rPr>
          <w:sz w:val="24"/>
          <w:szCs w:val="24"/>
        </w:rPr>
        <w:tab/>
      </w:r>
      <w:r w:rsidR="005A150F">
        <w:rPr>
          <w:sz w:val="24"/>
          <w:szCs w:val="24"/>
        </w:rPr>
        <w:t xml:space="preserve">Complainant’s household at the </w:t>
      </w:r>
      <w:r w:rsidR="005E68FC">
        <w:rPr>
          <w:sz w:val="24"/>
          <w:szCs w:val="24"/>
        </w:rPr>
        <w:t>Mayflower</w:t>
      </w:r>
      <w:r w:rsidR="005A150F">
        <w:rPr>
          <w:sz w:val="24"/>
          <w:szCs w:val="24"/>
        </w:rPr>
        <w:t xml:space="preserve"> </w:t>
      </w:r>
      <w:r w:rsidR="004C7435">
        <w:rPr>
          <w:sz w:val="24"/>
          <w:szCs w:val="24"/>
        </w:rPr>
        <w:t>Location</w:t>
      </w:r>
      <w:r w:rsidR="005A150F">
        <w:rPr>
          <w:sz w:val="24"/>
          <w:szCs w:val="24"/>
        </w:rPr>
        <w:t xml:space="preserve"> included herself and her </w:t>
      </w:r>
      <w:r w:rsidR="00A941F2">
        <w:rPr>
          <w:sz w:val="24"/>
          <w:szCs w:val="24"/>
        </w:rPr>
        <w:t xml:space="preserve">four children and her income was a little less than it </w:t>
      </w:r>
      <w:r w:rsidR="005E68FC">
        <w:rPr>
          <w:sz w:val="24"/>
          <w:szCs w:val="24"/>
        </w:rPr>
        <w:t xml:space="preserve">is </w:t>
      </w:r>
      <w:r w:rsidR="008C5FAC">
        <w:rPr>
          <w:sz w:val="24"/>
          <w:szCs w:val="24"/>
        </w:rPr>
        <w:t>currently</w:t>
      </w:r>
      <w:r w:rsidR="00A941F2">
        <w:rPr>
          <w:sz w:val="24"/>
          <w:szCs w:val="24"/>
        </w:rPr>
        <w:t xml:space="preserve">. </w:t>
      </w:r>
      <w:r w:rsidR="003A3B42">
        <w:rPr>
          <w:sz w:val="24"/>
          <w:szCs w:val="24"/>
        </w:rPr>
        <w:t xml:space="preserve"> </w:t>
      </w:r>
      <w:r w:rsidR="00A941F2">
        <w:rPr>
          <w:sz w:val="24"/>
          <w:szCs w:val="24"/>
        </w:rPr>
        <w:t xml:space="preserve">Tr. 17-18. </w:t>
      </w:r>
    </w:p>
    <w:p w:rsidR="003A3B42" w:rsidRDefault="00A941F2" w:rsidP="0026473A">
      <w:pPr>
        <w:spacing w:line="360" w:lineRule="auto"/>
        <w:ind w:firstLine="1440"/>
        <w:rPr>
          <w:sz w:val="24"/>
          <w:szCs w:val="24"/>
        </w:rPr>
      </w:pPr>
      <w:r>
        <w:rPr>
          <w:sz w:val="24"/>
          <w:szCs w:val="24"/>
        </w:rPr>
        <w:t>1</w:t>
      </w:r>
      <w:r w:rsidR="003D1F2B">
        <w:rPr>
          <w:sz w:val="24"/>
          <w:szCs w:val="24"/>
        </w:rPr>
        <w:t>1</w:t>
      </w:r>
      <w:r>
        <w:rPr>
          <w:sz w:val="24"/>
          <w:szCs w:val="24"/>
        </w:rPr>
        <w:t>.</w:t>
      </w:r>
      <w:r>
        <w:rPr>
          <w:sz w:val="24"/>
          <w:szCs w:val="24"/>
        </w:rPr>
        <w:tab/>
      </w:r>
      <w:r w:rsidR="00A965AE">
        <w:rPr>
          <w:sz w:val="24"/>
          <w:szCs w:val="24"/>
        </w:rPr>
        <w:t>According to Respondent’s regulatory consumer</w:t>
      </w:r>
      <w:r w:rsidR="003D1F2B">
        <w:rPr>
          <w:sz w:val="24"/>
          <w:szCs w:val="24"/>
        </w:rPr>
        <w:t xml:space="preserve"> </w:t>
      </w:r>
      <w:r w:rsidR="00A965AE">
        <w:rPr>
          <w:sz w:val="24"/>
          <w:szCs w:val="24"/>
        </w:rPr>
        <w:t>relations specialist, Margaret Mueller, on December 2, 2009, a final bill in the amount of $4,003.5</w:t>
      </w:r>
      <w:r w:rsidR="003D1F2B">
        <w:rPr>
          <w:sz w:val="24"/>
          <w:szCs w:val="24"/>
        </w:rPr>
        <w:t>6</w:t>
      </w:r>
      <w:r w:rsidR="00A965AE">
        <w:rPr>
          <w:sz w:val="24"/>
          <w:szCs w:val="24"/>
        </w:rPr>
        <w:t xml:space="preserve"> was issued to Ms. Goodson for her service </w:t>
      </w:r>
      <w:r w:rsidR="003A3B42">
        <w:rPr>
          <w:sz w:val="24"/>
          <w:szCs w:val="24"/>
        </w:rPr>
        <w:t xml:space="preserve">at the </w:t>
      </w:r>
      <w:r w:rsidR="005E68FC">
        <w:rPr>
          <w:sz w:val="24"/>
          <w:szCs w:val="24"/>
        </w:rPr>
        <w:t>Mayflower</w:t>
      </w:r>
      <w:r w:rsidR="003A3B42">
        <w:rPr>
          <w:sz w:val="24"/>
          <w:szCs w:val="24"/>
        </w:rPr>
        <w:t xml:space="preserve"> </w:t>
      </w:r>
      <w:r w:rsidR="004C7435">
        <w:rPr>
          <w:sz w:val="24"/>
          <w:szCs w:val="24"/>
        </w:rPr>
        <w:t>Location</w:t>
      </w:r>
      <w:r w:rsidR="007F1E56">
        <w:rPr>
          <w:sz w:val="24"/>
          <w:szCs w:val="24"/>
        </w:rPr>
        <w:t xml:space="preserve">. </w:t>
      </w:r>
      <w:r w:rsidR="00A965AE">
        <w:rPr>
          <w:sz w:val="24"/>
          <w:szCs w:val="24"/>
        </w:rPr>
        <w:t xml:space="preserve"> </w:t>
      </w:r>
      <w:proofErr w:type="gramStart"/>
      <w:r w:rsidR="00A965AE">
        <w:rPr>
          <w:sz w:val="24"/>
          <w:szCs w:val="24"/>
        </w:rPr>
        <w:t>Tr. 22.</w:t>
      </w:r>
      <w:proofErr w:type="gramEnd"/>
      <w:r w:rsidR="00A965AE">
        <w:rPr>
          <w:sz w:val="24"/>
          <w:szCs w:val="24"/>
        </w:rPr>
        <w:t xml:space="preserve">  </w:t>
      </w:r>
      <w:r w:rsidR="005F38D1">
        <w:rPr>
          <w:sz w:val="24"/>
          <w:szCs w:val="24"/>
        </w:rPr>
        <w:t xml:space="preserve">Complainant </w:t>
      </w:r>
      <w:r w:rsidR="00A965AE">
        <w:rPr>
          <w:sz w:val="24"/>
          <w:szCs w:val="24"/>
        </w:rPr>
        <w:t xml:space="preserve">admitted that she </w:t>
      </w:r>
      <w:r w:rsidR="003D1F2B">
        <w:rPr>
          <w:sz w:val="24"/>
          <w:szCs w:val="24"/>
        </w:rPr>
        <w:t xml:space="preserve">had </w:t>
      </w:r>
      <w:r w:rsidR="005F38D1">
        <w:rPr>
          <w:sz w:val="24"/>
          <w:szCs w:val="24"/>
        </w:rPr>
        <w:t xml:space="preserve">received a final </w:t>
      </w:r>
      <w:r w:rsidR="003A3B42">
        <w:rPr>
          <w:sz w:val="24"/>
          <w:szCs w:val="24"/>
        </w:rPr>
        <w:t xml:space="preserve">bill. </w:t>
      </w:r>
      <w:r w:rsidR="008C5FAC">
        <w:rPr>
          <w:sz w:val="24"/>
          <w:szCs w:val="24"/>
        </w:rPr>
        <w:t xml:space="preserve"> </w:t>
      </w:r>
      <w:proofErr w:type="gramStart"/>
      <w:r w:rsidR="003A3B42">
        <w:rPr>
          <w:sz w:val="24"/>
          <w:szCs w:val="24"/>
        </w:rPr>
        <w:t>Tr. 17.</w:t>
      </w:r>
      <w:proofErr w:type="gramEnd"/>
    </w:p>
    <w:p w:rsidR="003A3B42" w:rsidRDefault="003A3B42" w:rsidP="0026473A">
      <w:pPr>
        <w:spacing w:line="360" w:lineRule="auto"/>
        <w:ind w:firstLine="1440"/>
        <w:rPr>
          <w:sz w:val="24"/>
          <w:szCs w:val="24"/>
        </w:rPr>
      </w:pPr>
    </w:p>
    <w:p w:rsidR="00D26BB5" w:rsidRDefault="00D26BB5" w:rsidP="0026473A">
      <w:pPr>
        <w:spacing w:line="360" w:lineRule="auto"/>
        <w:ind w:firstLine="1440"/>
        <w:rPr>
          <w:sz w:val="24"/>
          <w:szCs w:val="24"/>
        </w:rPr>
      </w:pPr>
      <w:r>
        <w:rPr>
          <w:sz w:val="24"/>
          <w:szCs w:val="24"/>
        </w:rPr>
        <w:t>1</w:t>
      </w:r>
      <w:r w:rsidR="003D1F2B">
        <w:rPr>
          <w:sz w:val="24"/>
          <w:szCs w:val="24"/>
        </w:rPr>
        <w:t>2</w:t>
      </w:r>
      <w:r>
        <w:rPr>
          <w:sz w:val="24"/>
          <w:szCs w:val="24"/>
        </w:rPr>
        <w:t>.</w:t>
      </w:r>
      <w:r>
        <w:rPr>
          <w:sz w:val="24"/>
          <w:szCs w:val="24"/>
        </w:rPr>
        <w:tab/>
        <w:t>On March 22, 2011, Ms. Goodson requested electric service from Duquesne Light.  Exhibit 1; Answer ¶4B.</w:t>
      </w:r>
    </w:p>
    <w:p w:rsidR="00D26BB5" w:rsidRDefault="00D26BB5" w:rsidP="0026473A">
      <w:pPr>
        <w:spacing w:line="360" w:lineRule="auto"/>
        <w:ind w:firstLine="1440"/>
        <w:rPr>
          <w:sz w:val="24"/>
          <w:szCs w:val="24"/>
        </w:rPr>
      </w:pPr>
    </w:p>
    <w:p w:rsidR="00444D58" w:rsidRDefault="00444D58" w:rsidP="00444D58">
      <w:pPr>
        <w:spacing w:line="360" w:lineRule="auto"/>
        <w:rPr>
          <w:sz w:val="24"/>
          <w:szCs w:val="24"/>
        </w:rPr>
      </w:pPr>
      <w:r>
        <w:rPr>
          <w:sz w:val="24"/>
          <w:szCs w:val="24"/>
        </w:rPr>
        <w:tab/>
      </w:r>
      <w:r>
        <w:rPr>
          <w:sz w:val="24"/>
          <w:szCs w:val="24"/>
        </w:rPr>
        <w:tab/>
        <w:t>1</w:t>
      </w:r>
      <w:r w:rsidR="003D1F2B">
        <w:rPr>
          <w:sz w:val="24"/>
          <w:szCs w:val="24"/>
        </w:rPr>
        <w:t>3</w:t>
      </w:r>
      <w:r>
        <w:rPr>
          <w:sz w:val="24"/>
          <w:szCs w:val="24"/>
        </w:rPr>
        <w:t>.</w:t>
      </w:r>
      <w:r>
        <w:rPr>
          <w:sz w:val="24"/>
          <w:szCs w:val="24"/>
        </w:rPr>
        <w:tab/>
        <w:t xml:space="preserve">On March 22, 2011, Duquesne responded to Ms. Goodson’s request for electric service in her name. </w:t>
      </w:r>
      <w:r w:rsidR="007F1E56">
        <w:rPr>
          <w:sz w:val="24"/>
          <w:szCs w:val="24"/>
        </w:rPr>
        <w:t xml:space="preserve"> </w:t>
      </w:r>
      <w:proofErr w:type="gramStart"/>
      <w:r>
        <w:rPr>
          <w:sz w:val="24"/>
          <w:szCs w:val="24"/>
        </w:rPr>
        <w:t>Tr. 27; Exhibit 2.</w:t>
      </w:r>
      <w:proofErr w:type="gramEnd"/>
    </w:p>
    <w:p w:rsidR="00444D58" w:rsidRDefault="00444D58" w:rsidP="00444D58">
      <w:pPr>
        <w:spacing w:line="360" w:lineRule="auto"/>
        <w:rPr>
          <w:sz w:val="24"/>
          <w:szCs w:val="24"/>
        </w:rPr>
      </w:pPr>
    </w:p>
    <w:p w:rsidR="00444D58" w:rsidRDefault="00444D58" w:rsidP="00444D58">
      <w:pPr>
        <w:spacing w:line="360" w:lineRule="auto"/>
        <w:rPr>
          <w:sz w:val="24"/>
          <w:szCs w:val="24"/>
        </w:rPr>
      </w:pPr>
      <w:r>
        <w:rPr>
          <w:sz w:val="24"/>
          <w:szCs w:val="24"/>
        </w:rPr>
        <w:tab/>
      </w:r>
      <w:r>
        <w:rPr>
          <w:sz w:val="24"/>
          <w:szCs w:val="24"/>
        </w:rPr>
        <w:tab/>
        <w:t>1</w:t>
      </w:r>
      <w:r w:rsidR="003D1F2B">
        <w:rPr>
          <w:sz w:val="24"/>
          <w:szCs w:val="24"/>
        </w:rPr>
        <w:t>4</w:t>
      </w:r>
      <w:r>
        <w:rPr>
          <w:sz w:val="24"/>
          <w:szCs w:val="24"/>
        </w:rPr>
        <w:t>.</w:t>
      </w:r>
      <w:r>
        <w:rPr>
          <w:sz w:val="24"/>
          <w:szCs w:val="24"/>
        </w:rPr>
        <w:tab/>
        <w:t xml:space="preserve">By letter dated March 22, 2011, Duquesne Light </w:t>
      </w:r>
      <w:r w:rsidRPr="001B37B5">
        <w:rPr>
          <w:sz w:val="24"/>
          <w:szCs w:val="24"/>
        </w:rPr>
        <w:t xml:space="preserve">informed </w:t>
      </w:r>
      <w:r>
        <w:rPr>
          <w:sz w:val="24"/>
          <w:szCs w:val="24"/>
        </w:rPr>
        <w:t xml:space="preserve">Ms. Goodson </w:t>
      </w:r>
      <w:r w:rsidRPr="001B37B5">
        <w:rPr>
          <w:sz w:val="24"/>
          <w:szCs w:val="24"/>
        </w:rPr>
        <w:t>that payment of</w:t>
      </w:r>
      <w:r>
        <w:rPr>
          <w:sz w:val="24"/>
          <w:szCs w:val="24"/>
        </w:rPr>
        <w:t xml:space="preserve"> the outstanding $4,003.56 plus a security deposit of $48.00 was required in order to obtain service in her name at her current address.  </w:t>
      </w:r>
      <w:proofErr w:type="gramStart"/>
      <w:r>
        <w:rPr>
          <w:sz w:val="24"/>
          <w:szCs w:val="24"/>
        </w:rPr>
        <w:t>Tr. 27; Exhibit 2; Answer ¶4B.</w:t>
      </w:r>
      <w:proofErr w:type="gramEnd"/>
    </w:p>
    <w:p w:rsidR="00644B73" w:rsidRDefault="00644B73" w:rsidP="0026473A">
      <w:pPr>
        <w:spacing w:line="360" w:lineRule="auto"/>
        <w:ind w:firstLine="1440"/>
        <w:rPr>
          <w:sz w:val="24"/>
          <w:szCs w:val="24"/>
        </w:rPr>
      </w:pPr>
    </w:p>
    <w:p w:rsidR="0026473A" w:rsidRDefault="001B1995" w:rsidP="00CA238F">
      <w:pPr>
        <w:tabs>
          <w:tab w:val="left" w:pos="-1440"/>
          <w:tab w:val="left" w:pos="-720"/>
        </w:tabs>
        <w:suppressAutoHyphens/>
        <w:spacing w:line="360" w:lineRule="auto"/>
        <w:rPr>
          <w:sz w:val="24"/>
          <w:szCs w:val="24"/>
        </w:rPr>
      </w:pPr>
      <w:r>
        <w:rPr>
          <w:sz w:val="24"/>
          <w:szCs w:val="24"/>
        </w:rPr>
        <w:tab/>
      </w:r>
      <w:r w:rsidR="006A575E">
        <w:rPr>
          <w:sz w:val="24"/>
          <w:szCs w:val="24"/>
        </w:rPr>
        <w:tab/>
      </w:r>
      <w:r w:rsidRPr="00B47AA7">
        <w:rPr>
          <w:sz w:val="24"/>
          <w:szCs w:val="24"/>
        </w:rPr>
        <w:t>1</w:t>
      </w:r>
      <w:r w:rsidR="00A03CDE">
        <w:rPr>
          <w:sz w:val="24"/>
          <w:szCs w:val="24"/>
        </w:rPr>
        <w:t>5</w:t>
      </w:r>
      <w:r w:rsidRPr="00B47AA7">
        <w:rPr>
          <w:sz w:val="24"/>
          <w:szCs w:val="24"/>
        </w:rPr>
        <w:t>.</w:t>
      </w:r>
      <w:r w:rsidRPr="00B47AA7">
        <w:rPr>
          <w:sz w:val="24"/>
          <w:szCs w:val="24"/>
        </w:rPr>
        <w:tab/>
        <w:t xml:space="preserve">At the time of hearing, </w:t>
      </w:r>
      <w:r w:rsidR="00DD003B" w:rsidRPr="00B47AA7">
        <w:rPr>
          <w:sz w:val="24"/>
          <w:szCs w:val="24"/>
        </w:rPr>
        <w:t xml:space="preserve">Ms. </w:t>
      </w:r>
      <w:r w:rsidR="00072A0A" w:rsidRPr="00B47AA7">
        <w:rPr>
          <w:sz w:val="24"/>
          <w:szCs w:val="24"/>
        </w:rPr>
        <w:t>Goodson</w:t>
      </w:r>
      <w:r w:rsidR="00B47AA7" w:rsidRPr="00B47AA7">
        <w:rPr>
          <w:sz w:val="24"/>
          <w:szCs w:val="24"/>
        </w:rPr>
        <w:t xml:space="preserve">’s outstanding balance of $4,003.56 and the $48.00 security deposit remained unpaid. </w:t>
      </w:r>
      <w:r w:rsidR="00444D58">
        <w:rPr>
          <w:sz w:val="24"/>
          <w:szCs w:val="24"/>
        </w:rPr>
        <w:t xml:space="preserve"> </w:t>
      </w:r>
      <w:proofErr w:type="gramStart"/>
      <w:r w:rsidR="00B47AA7" w:rsidRPr="00B47AA7">
        <w:rPr>
          <w:sz w:val="24"/>
          <w:szCs w:val="24"/>
        </w:rPr>
        <w:t>Tr. 29.</w:t>
      </w:r>
      <w:proofErr w:type="gramEnd"/>
      <w:r w:rsidR="00B47AA7" w:rsidRPr="00B47AA7">
        <w:rPr>
          <w:sz w:val="24"/>
          <w:szCs w:val="24"/>
        </w:rPr>
        <w:t xml:space="preserve"> </w:t>
      </w:r>
    </w:p>
    <w:p w:rsidR="00302E73" w:rsidRDefault="00302E73" w:rsidP="00CA238F">
      <w:pPr>
        <w:tabs>
          <w:tab w:val="left" w:pos="-1440"/>
          <w:tab w:val="left" w:pos="-720"/>
        </w:tabs>
        <w:suppressAutoHyphens/>
        <w:spacing w:line="360" w:lineRule="auto"/>
        <w:rPr>
          <w:sz w:val="24"/>
          <w:szCs w:val="24"/>
        </w:rPr>
      </w:pPr>
    </w:p>
    <w:p w:rsidR="0026473A" w:rsidRPr="00885A23" w:rsidRDefault="0026473A" w:rsidP="00CA238F">
      <w:pPr>
        <w:tabs>
          <w:tab w:val="left" w:pos="-1440"/>
          <w:tab w:val="left" w:pos="-720"/>
        </w:tabs>
        <w:suppressAutoHyphens/>
        <w:spacing w:line="360" w:lineRule="auto"/>
        <w:jc w:val="center"/>
        <w:rPr>
          <w:sz w:val="24"/>
          <w:szCs w:val="24"/>
          <w:u w:val="single"/>
        </w:rPr>
      </w:pPr>
      <w:r w:rsidRPr="00885A23">
        <w:rPr>
          <w:sz w:val="24"/>
          <w:szCs w:val="24"/>
          <w:u w:val="single"/>
        </w:rPr>
        <w:t>DISCUSSION</w:t>
      </w:r>
    </w:p>
    <w:p w:rsidR="0026473A" w:rsidRDefault="0026473A" w:rsidP="00CA238F">
      <w:pPr>
        <w:tabs>
          <w:tab w:val="left" w:pos="2160"/>
        </w:tabs>
        <w:spacing w:line="360" w:lineRule="auto"/>
        <w:rPr>
          <w:sz w:val="24"/>
          <w:szCs w:val="24"/>
          <w:u w:val="single"/>
        </w:rPr>
      </w:pPr>
    </w:p>
    <w:p w:rsidR="00467A42" w:rsidRDefault="00467A42" w:rsidP="00CA238F">
      <w:pPr>
        <w:tabs>
          <w:tab w:val="left" w:pos="2160"/>
        </w:tabs>
        <w:spacing w:line="360" w:lineRule="auto"/>
        <w:rPr>
          <w:sz w:val="24"/>
          <w:szCs w:val="24"/>
          <w:u w:val="single"/>
        </w:rPr>
      </w:pPr>
      <w:r>
        <w:rPr>
          <w:sz w:val="24"/>
          <w:szCs w:val="24"/>
          <w:u w:val="single"/>
        </w:rPr>
        <w:t>Burden of Proof</w:t>
      </w:r>
    </w:p>
    <w:p w:rsidR="00467A42" w:rsidRPr="00885A23" w:rsidRDefault="00467A42" w:rsidP="00467A42">
      <w:pPr>
        <w:tabs>
          <w:tab w:val="left" w:pos="2160"/>
        </w:tabs>
        <w:spacing w:line="360" w:lineRule="auto"/>
        <w:rPr>
          <w:sz w:val="24"/>
          <w:szCs w:val="24"/>
          <w:u w:val="single"/>
        </w:rPr>
      </w:pPr>
    </w:p>
    <w:p w:rsidR="00E463B7" w:rsidRDefault="002D44C6" w:rsidP="00444D58">
      <w:pPr>
        <w:spacing w:line="360" w:lineRule="auto"/>
        <w:ind w:firstLine="1440"/>
        <w:rPr>
          <w:sz w:val="24"/>
          <w:szCs w:val="24"/>
        </w:rPr>
      </w:pPr>
      <w:r>
        <w:rPr>
          <w:sz w:val="24"/>
          <w:szCs w:val="24"/>
        </w:rPr>
        <w:t xml:space="preserve">Section 332(a) of the Public Utility Code </w:t>
      </w:r>
      <w:r w:rsidR="00896A00">
        <w:rPr>
          <w:sz w:val="24"/>
          <w:szCs w:val="24"/>
        </w:rPr>
        <w:t xml:space="preserve">(Code) </w:t>
      </w:r>
      <w:r>
        <w:rPr>
          <w:sz w:val="24"/>
          <w:szCs w:val="24"/>
        </w:rPr>
        <w:t xml:space="preserve">states </w:t>
      </w:r>
      <w:r w:rsidRPr="00885A23">
        <w:rPr>
          <w:sz w:val="24"/>
          <w:szCs w:val="24"/>
        </w:rPr>
        <w:t xml:space="preserve">the party seeking </w:t>
      </w:r>
      <w:r>
        <w:rPr>
          <w:sz w:val="24"/>
          <w:szCs w:val="24"/>
        </w:rPr>
        <w:t xml:space="preserve">the Commission’s </w:t>
      </w:r>
      <w:r w:rsidRPr="00885A23">
        <w:rPr>
          <w:sz w:val="24"/>
          <w:szCs w:val="24"/>
        </w:rPr>
        <w:t>affirmative relief bears the burden of proof</w:t>
      </w:r>
      <w:r>
        <w:rPr>
          <w:sz w:val="24"/>
          <w:szCs w:val="24"/>
        </w:rPr>
        <w:t>.</w:t>
      </w:r>
      <w:r w:rsidR="00444D58">
        <w:rPr>
          <w:sz w:val="24"/>
          <w:szCs w:val="24"/>
        </w:rPr>
        <w:t xml:space="preserve"> </w:t>
      </w:r>
      <w:r>
        <w:rPr>
          <w:sz w:val="24"/>
          <w:szCs w:val="24"/>
        </w:rPr>
        <w:t xml:space="preserve"> </w:t>
      </w:r>
      <w:proofErr w:type="gramStart"/>
      <w:r w:rsidRPr="00885A23">
        <w:rPr>
          <w:sz w:val="24"/>
          <w:szCs w:val="24"/>
        </w:rPr>
        <w:t>66 Pa. C.S. § 332(a)</w:t>
      </w:r>
      <w:r>
        <w:rPr>
          <w:sz w:val="24"/>
          <w:szCs w:val="24"/>
        </w:rPr>
        <w:t>.</w:t>
      </w:r>
      <w:proofErr w:type="gramEnd"/>
      <w:r>
        <w:rPr>
          <w:sz w:val="24"/>
          <w:szCs w:val="24"/>
        </w:rPr>
        <w:t xml:space="preserve"> </w:t>
      </w:r>
      <w:r w:rsidR="00444D58">
        <w:rPr>
          <w:sz w:val="24"/>
          <w:szCs w:val="24"/>
        </w:rPr>
        <w:t xml:space="preserve"> </w:t>
      </w:r>
      <w:r>
        <w:rPr>
          <w:sz w:val="24"/>
          <w:szCs w:val="24"/>
        </w:rPr>
        <w:t>Therefore,</w:t>
      </w:r>
      <w:r w:rsidR="00444D58">
        <w:rPr>
          <w:sz w:val="24"/>
          <w:szCs w:val="24"/>
        </w:rPr>
        <w:t xml:space="preserve"> </w:t>
      </w:r>
      <w:r>
        <w:rPr>
          <w:sz w:val="24"/>
          <w:szCs w:val="24"/>
        </w:rPr>
        <w:t>i</w:t>
      </w:r>
      <w:r w:rsidR="00E463B7">
        <w:rPr>
          <w:sz w:val="24"/>
          <w:szCs w:val="24"/>
        </w:rPr>
        <w:t>n this proceeding</w:t>
      </w:r>
      <w:r>
        <w:rPr>
          <w:sz w:val="24"/>
          <w:szCs w:val="24"/>
        </w:rPr>
        <w:t xml:space="preserve">, </w:t>
      </w:r>
      <w:r w:rsidR="00E463B7">
        <w:rPr>
          <w:sz w:val="24"/>
          <w:szCs w:val="24"/>
        </w:rPr>
        <w:t>Ms. Goodson ha</w:t>
      </w:r>
      <w:r w:rsidR="00A51F6F">
        <w:rPr>
          <w:sz w:val="24"/>
          <w:szCs w:val="24"/>
        </w:rPr>
        <w:t>s</w:t>
      </w:r>
      <w:r w:rsidR="00E463B7">
        <w:rPr>
          <w:sz w:val="24"/>
          <w:szCs w:val="24"/>
        </w:rPr>
        <w:t xml:space="preserve"> the burden of establishing that she </w:t>
      </w:r>
      <w:r w:rsidR="00A51F6F">
        <w:rPr>
          <w:sz w:val="24"/>
          <w:szCs w:val="24"/>
        </w:rPr>
        <w:t>is</w:t>
      </w:r>
      <w:r w:rsidR="00E463B7">
        <w:rPr>
          <w:sz w:val="24"/>
          <w:szCs w:val="24"/>
        </w:rPr>
        <w:t xml:space="preserve"> entitled to a Commission</w:t>
      </w:r>
      <w:r w:rsidR="007F1E56">
        <w:rPr>
          <w:sz w:val="24"/>
          <w:szCs w:val="24"/>
        </w:rPr>
        <w:t>-</w:t>
      </w:r>
      <w:r w:rsidR="00E463B7">
        <w:rPr>
          <w:sz w:val="24"/>
          <w:szCs w:val="24"/>
        </w:rPr>
        <w:t>ordered payment arrangement for the $4,003.56 she owe</w:t>
      </w:r>
      <w:r w:rsidR="00A51F6F">
        <w:rPr>
          <w:sz w:val="24"/>
          <w:szCs w:val="24"/>
        </w:rPr>
        <w:t>s</w:t>
      </w:r>
      <w:r w:rsidR="00E463B7">
        <w:rPr>
          <w:sz w:val="24"/>
          <w:szCs w:val="24"/>
        </w:rPr>
        <w:t xml:space="preserve"> to Duques</w:t>
      </w:r>
      <w:r>
        <w:rPr>
          <w:sz w:val="24"/>
          <w:szCs w:val="24"/>
        </w:rPr>
        <w:t>ne</w:t>
      </w:r>
      <w:r w:rsidR="00E463B7">
        <w:rPr>
          <w:sz w:val="24"/>
          <w:szCs w:val="24"/>
        </w:rPr>
        <w:t xml:space="preserve"> Light</w:t>
      </w:r>
      <w:r w:rsidR="005E68FC">
        <w:rPr>
          <w:sz w:val="24"/>
          <w:szCs w:val="24"/>
        </w:rPr>
        <w:t>,</w:t>
      </w:r>
      <w:r w:rsidR="00E463B7">
        <w:rPr>
          <w:sz w:val="24"/>
          <w:szCs w:val="24"/>
        </w:rPr>
        <w:t xml:space="preserve"> in order to </w:t>
      </w:r>
      <w:r w:rsidR="005E68FC">
        <w:rPr>
          <w:sz w:val="24"/>
          <w:szCs w:val="24"/>
        </w:rPr>
        <w:t>obtain</w:t>
      </w:r>
      <w:r w:rsidR="00E463B7">
        <w:rPr>
          <w:sz w:val="24"/>
          <w:szCs w:val="24"/>
        </w:rPr>
        <w:t xml:space="preserve"> electric service in her name</w:t>
      </w:r>
      <w:r w:rsidR="005E68FC">
        <w:rPr>
          <w:sz w:val="24"/>
          <w:szCs w:val="24"/>
        </w:rPr>
        <w:t xml:space="preserve"> for her current address</w:t>
      </w:r>
      <w:r w:rsidR="00E463B7">
        <w:rPr>
          <w:sz w:val="24"/>
          <w:szCs w:val="24"/>
        </w:rPr>
        <w:t xml:space="preserve">. </w:t>
      </w:r>
    </w:p>
    <w:p w:rsidR="002D44C6" w:rsidRDefault="002D44C6" w:rsidP="002D44C6">
      <w:pPr>
        <w:spacing w:line="360" w:lineRule="auto"/>
        <w:rPr>
          <w:sz w:val="24"/>
          <w:szCs w:val="24"/>
        </w:rPr>
      </w:pPr>
    </w:p>
    <w:p w:rsidR="00FC37DF" w:rsidRDefault="00FC37DF" w:rsidP="00FC37DF">
      <w:pPr>
        <w:spacing w:line="360" w:lineRule="auto"/>
        <w:ind w:firstLine="1440"/>
        <w:rPr>
          <w:rFonts w:eastAsia="Times New Roman"/>
          <w:sz w:val="24"/>
          <w:szCs w:val="24"/>
        </w:rPr>
      </w:pPr>
      <w:r w:rsidRPr="00FC37DF">
        <w:rPr>
          <w:rFonts w:eastAsia="Times New Roman"/>
          <w:sz w:val="24"/>
          <w:szCs w:val="24"/>
        </w:rPr>
        <w:t xml:space="preserve">The term “burden of proof” means a duty to establish a fact by a preponderance of the evidence.  </w:t>
      </w:r>
      <w:proofErr w:type="gramStart"/>
      <w:r w:rsidRPr="00FC37DF">
        <w:rPr>
          <w:rFonts w:eastAsia="Times New Roman"/>
          <w:i/>
          <w:sz w:val="24"/>
          <w:szCs w:val="24"/>
        </w:rPr>
        <w:t>Se-Ling Hosiery v. Margulies</w:t>
      </w:r>
      <w:r w:rsidRPr="00FC37DF">
        <w:rPr>
          <w:rFonts w:eastAsia="Times New Roman"/>
          <w:sz w:val="24"/>
          <w:szCs w:val="24"/>
        </w:rPr>
        <w:t>, 364 Pa. 45, 70 A.2d 854 (195</w:t>
      </w:r>
      <w:r w:rsidR="00B96965">
        <w:rPr>
          <w:rFonts w:eastAsia="Times New Roman"/>
          <w:sz w:val="24"/>
          <w:szCs w:val="24"/>
        </w:rPr>
        <w:t>0</w:t>
      </w:r>
      <w:r w:rsidRPr="00FC37DF">
        <w:rPr>
          <w:rFonts w:eastAsia="Times New Roman"/>
          <w:sz w:val="24"/>
          <w:szCs w:val="24"/>
        </w:rPr>
        <w:t xml:space="preserve">); </w:t>
      </w:r>
      <w:r w:rsidRPr="00FC37DF">
        <w:rPr>
          <w:rFonts w:eastAsia="Times New Roman"/>
          <w:i/>
          <w:sz w:val="24"/>
          <w:szCs w:val="24"/>
        </w:rPr>
        <w:t>Feinstein v. Philadelphia Suburban Water Company</w:t>
      </w:r>
      <w:r w:rsidRPr="00FC37DF">
        <w:rPr>
          <w:rFonts w:eastAsia="Times New Roman"/>
          <w:sz w:val="24"/>
          <w:szCs w:val="24"/>
        </w:rPr>
        <w:t>, 50 Pa. P.U.C. 300 (1976).</w:t>
      </w:r>
      <w:proofErr w:type="gramEnd"/>
      <w:r w:rsidRPr="00FC37DF">
        <w:rPr>
          <w:rFonts w:eastAsia="Times New Roman"/>
          <w:sz w:val="24"/>
          <w:szCs w:val="24"/>
        </w:rPr>
        <w:t xml:space="preserve">  The term “preponderance of the evidence” means one party must present evidence which is more convincing, by even the smallest amount, than the evidence presented by the other party.  </w:t>
      </w:r>
      <w:r w:rsidRPr="00FC37DF">
        <w:rPr>
          <w:rFonts w:eastAsia="Times New Roman"/>
          <w:i/>
          <w:sz w:val="24"/>
          <w:szCs w:val="24"/>
        </w:rPr>
        <w:t>Id</w:t>
      </w:r>
      <w:r w:rsidRPr="00FC37DF">
        <w:rPr>
          <w:rFonts w:eastAsia="Times New Roman"/>
          <w:sz w:val="24"/>
          <w:szCs w:val="24"/>
        </w:rPr>
        <w:t xml:space="preserve">.  Accordingly, one must review the record </w:t>
      </w:r>
      <w:r w:rsidR="00896A00">
        <w:rPr>
          <w:rFonts w:eastAsia="Times New Roman"/>
          <w:sz w:val="24"/>
          <w:szCs w:val="24"/>
        </w:rPr>
        <w:t xml:space="preserve">in </w:t>
      </w:r>
      <w:r>
        <w:rPr>
          <w:rFonts w:eastAsia="Times New Roman"/>
          <w:sz w:val="24"/>
          <w:szCs w:val="24"/>
        </w:rPr>
        <w:t>this proceeding</w:t>
      </w:r>
      <w:r w:rsidRPr="00FC37DF">
        <w:rPr>
          <w:rFonts w:eastAsia="Times New Roman"/>
          <w:sz w:val="24"/>
          <w:szCs w:val="24"/>
        </w:rPr>
        <w:t xml:space="preserve"> to determine whether </w:t>
      </w:r>
      <w:r>
        <w:rPr>
          <w:rFonts w:eastAsia="Times New Roman"/>
          <w:sz w:val="24"/>
          <w:szCs w:val="24"/>
        </w:rPr>
        <w:t>Complainant</w:t>
      </w:r>
      <w:r w:rsidRPr="00FC37DF">
        <w:rPr>
          <w:rFonts w:eastAsia="Times New Roman"/>
          <w:sz w:val="24"/>
          <w:szCs w:val="24"/>
        </w:rPr>
        <w:t xml:space="preserve"> has satisfied </w:t>
      </w:r>
      <w:r w:rsidR="00755FF1">
        <w:rPr>
          <w:rFonts w:eastAsia="Times New Roman"/>
          <w:sz w:val="24"/>
          <w:szCs w:val="24"/>
        </w:rPr>
        <w:t>her</w:t>
      </w:r>
      <w:r w:rsidRPr="00FC37DF">
        <w:rPr>
          <w:rFonts w:eastAsia="Times New Roman"/>
          <w:sz w:val="24"/>
          <w:szCs w:val="24"/>
        </w:rPr>
        <w:t xml:space="preserve"> burden of proof.  If the review indicates the burden has been satisfied, one must then determine whether </w:t>
      </w:r>
      <w:r w:rsidR="00755FF1">
        <w:rPr>
          <w:rFonts w:eastAsia="Times New Roman"/>
          <w:sz w:val="24"/>
          <w:szCs w:val="24"/>
        </w:rPr>
        <w:t xml:space="preserve">Respondent has </w:t>
      </w:r>
      <w:r w:rsidRPr="00FC37DF">
        <w:rPr>
          <w:rFonts w:eastAsia="Times New Roman"/>
          <w:sz w:val="24"/>
          <w:szCs w:val="24"/>
        </w:rPr>
        <w:t xml:space="preserve">submitted evidence of “co-equal” value or weight to refute </w:t>
      </w:r>
      <w:r w:rsidR="00755FF1">
        <w:rPr>
          <w:rFonts w:eastAsia="Times New Roman"/>
          <w:sz w:val="24"/>
          <w:szCs w:val="24"/>
        </w:rPr>
        <w:t>Complaina</w:t>
      </w:r>
      <w:r w:rsidRPr="00FC37DF">
        <w:rPr>
          <w:rFonts w:eastAsia="Times New Roman"/>
          <w:sz w:val="24"/>
          <w:szCs w:val="24"/>
        </w:rPr>
        <w:t xml:space="preserve">nt’s evidence.  If this has occurred, one cannot deem the burden of proof to have been satisfied, unless the party bearing the burden of proof presents additional evidence.  </w:t>
      </w:r>
      <w:r w:rsidRPr="007F1E56">
        <w:rPr>
          <w:rFonts w:eastAsia="Times New Roman"/>
          <w:i/>
          <w:sz w:val="24"/>
          <w:szCs w:val="24"/>
        </w:rPr>
        <w:t>Mor</w:t>
      </w:r>
      <w:r w:rsidR="007F1E56" w:rsidRPr="007F1E56">
        <w:rPr>
          <w:rFonts w:eastAsia="Times New Roman"/>
          <w:i/>
          <w:sz w:val="24"/>
          <w:szCs w:val="24"/>
        </w:rPr>
        <w:t>r</w:t>
      </w:r>
      <w:r w:rsidRPr="007F1E56">
        <w:rPr>
          <w:rFonts w:eastAsia="Times New Roman"/>
          <w:i/>
          <w:sz w:val="24"/>
          <w:szCs w:val="24"/>
        </w:rPr>
        <w:t>issey v. Pa. Dept. of Highways</w:t>
      </w:r>
      <w:r w:rsidRPr="00FC37DF">
        <w:rPr>
          <w:rFonts w:eastAsia="Times New Roman"/>
          <w:sz w:val="24"/>
          <w:szCs w:val="24"/>
        </w:rPr>
        <w:t xml:space="preserve">, 424 Pa. 87, 225 A.2d 895 (1967); and </w:t>
      </w:r>
      <w:r w:rsidRPr="007F1E56">
        <w:rPr>
          <w:rFonts w:eastAsia="Times New Roman"/>
          <w:i/>
          <w:sz w:val="24"/>
          <w:szCs w:val="24"/>
        </w:rPr>
        <w:t>Burleson v. Pa. P.U.C.</w:t>
      </w:r>
      <w:r w:rsidRPr="00FC37DF">
        <w:rPr>
          <w:rFonts w:eastAsia="Times New Roman"/>
          <w:sz w:val="24"/>
          <w:szCs w:val="24"/>
        </w:rPr>
        <w:t xml:space="preserve">, 443 A.2d 1373 (Pa. </w:t>
      </w:r>
      <w:proofErr w:type="spellStart"/>
      <w:r w:rsidRPr="00FC37DF">
        <w:rPr>
          <w:rFonts w:eastAsia="Times New Roman"/>
          <w:sz w:val="24"/>
          <w:szCs w:val="24"/>
        </w:rPr>
        <w:t>Cmwlth</w:t>
      </w:r>
      <w:proofErr w:type="spellEnd"/>
      <w:r w:rsidRPr="00FC37DF">
        <w:rPr>
          <w:rFonts w:eastAsia="Times New Roman"/>
          <w:sz w:val="24"/>
          <w:szCs w:val="24"/>
        </w:rPr>
        <w:t xml:space="preserve">. 1982), </w:t>
      </w:r>
      <w:r w:rsidRPr="00FC37DF">
        <w:rPr>
          <w:rFonts w:eastAsia="Times New Roman"/>
          <w:i/>
          <w:sz w:val="24"/>
          <w:szCs w:val="24"/>
        </w:rPr>
        <w:t>affirmed</w:t>
      </w:r>
      <w:r w:rsidRPr="00FC37DF">
        <w:rPr>
          <w:rFonts w:eastAsia="Times New Roman"/>
          <w:sz w:val="24"/>
          <w:szCs w:val="24"/>
        </w:rPr>
        <w:t>, 501 Pa. 443, 461 A.2d 1234 (1983).</w:t>
      </w:r>
    </w:p>
    <w:p w:rsidR="00C6368A" w:rsidRPr="00FC37DF" w:rsidRDefault="00C6368A" w:rsidP="00FC37DF">
      <w:pPr>
        <w:spacing w:line="360" w:lineRule="auto"/>
        <w:ind w:firstLine="1440"/>
        <w:rPr>
          <w:rFonts w:eastAsia="Times New Roman"/>
          <w:sz w:val="24"/>
          <w:szCs w:val="24"/>
        </w:rPr>
      </w:pPr>
    </w:p>
    <w:p w:rsidR="00467A42" w:rsidRDefault="00FA5545" w:rsidP="00E164D7">
      <w:pPr>
        <w:spacing w:line="360" w:lineRule="auto"/>
        <w:ind w:firstLine="1440"/>
        <w:rPr>
          <w:rFonts w:eastAsia="Times New Roman"/>
          <w:sz w:val="24"/>
          <w:szCs w:val="24"/>
        </w:rPr>
      </w:pPr>
      <w:r w:rsidRPr="00FA5545">
        <w:rPr>
          <w:rFonts w:eastAsia="Times New Roman"/>
          <w:sz w:val="24"/>
          <w:szCs w:val="24"/>
        </w:rPr>
        <w:t xml:space="preserve">To satisfy </w:t>
      </w:r>
      <w:r w:rsidR="00C6368A" w:rsidRPr="00C6368A">
        <w:rPr>
          <w:rFonts w:eastAsia="Times New Roman"/>
          <w:sz w:val="24"/>
          <w:szCs w:val="24"/>
        </w:rPr>
        <w:t>the burden of proof</w:t>
      </w:r>
      <w:r w:rsidRPr="00FA5545">
        <w:rPr>
          <w:rFonts w:eastAsia="Times New Roman"/>
          <w:sz w:val="24"/>
          <w:szCs w:val="24"/>
        </w:rPr>
        <w:t xml:space="preserve">, a complainant must demonstrate that the named utility is responsible for the problem involved in the Complaint, in that the utility has violated the </w:t>
      </w:r>
      <w:r w:rsidR="00896A00">
        <w:rPr>
          <w:rFonts w:eastAsia="Times New Roman"/>
          <w:sz w:val="24"/>
          <w:szCs w:val="24"/>
        </w:rPr>
        <w:t xml:space="preserve">Code, </w:t>
      </w:r>
      <w:r w:rsidRPr="00FA5545">
        <w:rPr>
          <w:rFonts w:eastAsia="Times New Roman"/>
          <w:sz w:val="24"/>
          <w:szCs w:val="24"/>
        </w:rPr>
        <w:t>a regulation or order of the Commission.</w:t>
      </w:r>
    </w:p>
    <w:p w:rsidR="00467A42" w:rsidRDefault="00467A42" w:rsidP="00E164D7">
      <w:pPr>
        <w:spacing w:line="360" w:lineRule="auto"/>
        <w:ind w:firstLine="1440"/>
        <w:rPr>
          <w:rFonts w:eastAsia="Times New Roman"/>
          <w:sz w:val="24"/>
          <w:szCs w:val="24"/>
        </w:rPr>
      </w:pPr>
    </w:p>
    <w:p w:rsidR="00467A42" w:rsidRPr="00467A42" w:rsidRDefault="00467A42" w:rsidP="00467A42">
      <w:pPr>
        <w:spacing w:line="360" w:lineRule="auto"/>
        <w:jc w:val="both"/>
        <w:rPr>
          <w:rFonts w:eastAsia="Times New Roman"/>
          <w:sz w:val="24"/>
          <w:szCs w:val="24"/>
          <w:u w:val="single"/>
        </w:rPr>
      </w:pPr>
      <w:r>
        <w:rPr>
          <w:rFonts w:eastAsia="Times New Roman"/>
          <w:sz w:val="24"/>
          <w:szCs w:val="24"/>
          <w:u w:val="single"/>
        </w:rPr>
        <w:t>Reasonable Service</w:t>
      </w:r>
    </w:p>
    <w:p w:rsidR="00467A42" w:rsidRDefault="00467A42" w:rsidP="00467A42">
      <w:pPr>
        <w:spacing w:line="360" w:lineRule="auto"/>
        <w:jc w:val="both"/>
        <w:rPr>
          <w:rFonts w:eastAsia="Times New Roman"/>
          <w:sz w:val="24"/>
          <w:szCs w:val="24"/>
        </w:rPr>
      </w:pPr>
    </w:p>
    <w:p w:rsidR="00467A42" w:rsidRPr="00467A42" w:rsidRDefault="00467A42" w:rsidP="005A5572">
      <w:pPr>
        <w:spacing w:line="360" w:lineRule="auto"/>
        <w:rPr>
          <w:rFonts w:eastAsia="Times New Roman"/>
          <w:sz w:val="24"/>
          <w:szCs w:val="24"/>
        </w:rPr>
      </w:pPr>
      <w:r w:rsidRPr="00467A42">
        <w:rPr>
          <w:rFonts w:eastAsia="Times New Roman"/>
          <w:sz w:val="24"/>
          <w:szCs w:val="24"/>
        </w:rPr>
        <w:tab/>
      </w:r>
      <w:r w:rsidRPr="00467A42">
        <w:rPr>
          <w:rFonts w:eastAsia="Times New Roman"/>
          <w:sz w:val="24"/>
          <w:szCs w:val="24"/>
        </w:rPr>
        <w:tab/>
        <w:t>Section 1501 of the Code, 66 Pa. C.S. §</w:t>
      </w:r>
      <w:r w:rsidR="000759CA">
        <w:rPr>
          <w:rFonts w:eastAsia="Times New Roman"/>
          <w:sz w:val="24"/>
          <w:szCs w:val="24"/>
        </w:rPr>
        <w:t xml:space="preserve"> </w:t>
      </w:r>
      <w:r w:rsidRPr="00467A42">
        <w:rPr>
          <w:rFonts w:eastAsia="Times New Roman"/>
          <w:sz w:val="24"/>
          <w:szCs w:val="24"/>
        </w:rPr>
        <w:t>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As defined, in pertinent part, Section 102 of the Code, 66 Pa. C.S. §</w:t>
      </w:r>
      <w:r w:rsidR="000759CA">
        <w:rPr>
          <w:rFonts w:eastAsia="Times New Roman"/>
          <w:sz w:val="24"/>
          <w:szCs w:val="24"/>
        </w:rPr>
        <w:t xml:space="preserve"> </w:t>
      </w:r>
      <w:r w:rsidRPr="00467A42">
        <w:rPr>
          <w:rFonts w:eastAsia="Times New Roman"/>
          <w:sz w:val="24"/>
          <w:szCs w:val="24"/>
        </w:rPr>
        <w:t xml:space="preserve">102: </w:t>
      </w:r>
    </w:p>
    <w:p w:rsidR="00467A42" w:rsidRPr="00467A42" w:rsidRDefault="00467A42" w:rsidP="005A5572">
      <w:pPr>
        <w:spacing w:line="360" w:lineRule="auto"/>
        <w:ind w:left="1440" w:right="720"/>
        <w:rPr>
          <w:rFonts w:eastAsia="Times New Roman"/>
          <w:sz w:val="24"/>
          <w:szCs w:val="24"/>
        </w:rPr>
      </w:pPr>
    </w:p>
    <w:p w:rsidR="00467A42" w:rsidRPr="00467A42" w:rsidRDefault="00467A42" w:rsidP="005A5572">
      <w:pPr>
        <w:ind w:left="1440" w:right="1440"/>
        <w:contextualSpacing/>
        <w:rPr>
          <w:rFonts w:eastAsia="Times New Roman"/>
          <w:sz w:val="24"/>
          <w:szCs w:val="24"/>
        </w:rPr>
      </w:pPr>
      <w:proofErr w:type="gramStart"/>
      <w:r w:rsidRPr="00467A42">
        <w:rPr>
          <w:rFonts w:eastAsia="Times New Roman"/>
          <w:sz w:val="24"/>
          <w:szCs w:val="24"/>
        </w:rPr>
        <w:t>“Service.”</w:t>
      </w:r>
      <w:proofErr w:type="gramEnd"/>
      <w:r w:rsidRPr="00467A42">
        <w:rPr>
          <w:rFonts w:eastAsia="Times New Roman"/>
          <w:sz w:val="24"/>
          <w:szCs w:val="24"/>
        </w:rPr>
        <w:t xml:space="preserve">  Used in its broadest and most inclusive sense, includes any and all acts done, rendered, or performed, and any and all things furnished or supplied, and any and all facilities used, furnished, or supplied by public utilities … in the performance of their duties under this part to their patrons, employees, other public utilities, and the public…</w:t>
      </w:r>
    </w:p>
    <w:p w:rsidR="00467A42" w:rsidRPr="00467A42" w:rsidRDefault="00467A42" w:rsidP="005A5572">
      <w:pPr>
        <w:spacing w:line="360" w:lineRule="auto"/>
        <w:ind w:left="1440" w:right="720"/>
        <w:rPr>
          <w:rFonts w:eastAsia="Times New Roman"/>
          <w:sz w:val="24"/>
          <w:szCs w:val="24"/>
        </w:rPr>
      </w:pPr>
    </w:p>
    <w:p w:rsidR="005A5572" w:rsidRDefault="005A5572">
      <w:pPr>
        <w:rPr>
          <w:rFonts w:eastAsia="Times New Roman"/>
          <w:sz w:val="24"/>
          <w:szCs w:val="24"/>
          <w:u w:val="single"/>
        </w:rPr>
      </w:pPr>
      <w:r>
        <w:rPr>
          <w:rFonts w:eastAsia="Times New Roman"/>
          <w:sz w:val="24"/>
          <w:szCs w:val="24"/>
          <w:u w:val="single"/>
        </w:rPr>
        <w:br w:type="page"/>
      </w:r>
    </w:p>
    <w:p w:rsidR="00467A42" w:rsidRDefault="00467A42" w:rsidP="000759CA">
      <w:pPr>
        <w:spacing w:line="360" w:lineRule="auto"/>
        <w:rPr>
          <w:rFonts w:eastAsia="Times New Roman"/>
          <w:sz w:val="24"/>
          <w:szCs w:val="24"/>
          <w:u w:val="single"/>
        </w:rPr>
      </w:pPr>
      <w:r>
        <w:rPr>
          <w:rFonts w:eastAsia="Times New Roman"/>
          <w:sz w:val="24"/>
          <w:szCs w:val="24"/>
          <w:u w:val="single"/>
        </w:rPr>
        <w:t>Payment A</w:t>
      </w:r>
      <w:r w:rsidR="00896A00">
        <w:rPr>
          <w:rFonts w:eastAsia="Times New Roman"/>
          <w:sz w:val="24"/>
          <w:szCs w:val="24"/>
          <w:u w:val="single"/>
        </w:rPr>
        <w:t>greements</w:t>
      </w:r>
    </w:p>
    <w:p w:rsidR="00467A42" w:rsidRDefault="00467A42" w:rsidP="000759CA">
      <w:pPr>
        <w:spacing w:line="360" w:lineRule="auto"/>
        <w:rPr>
          <w:rFonts w:eastAsia="Times New Roman"/>
          <w:sz w:val="24"/>
          <w:szCs w:val="24"/>
          <w:u w:val="single"/>
        </w:rPr>
      </w:pPr>
    </w:p>
    <w:p w:rsidR="00467A42" w:rsidRDefault="00FA5545" w:rsidP="000759CA">
      <w:pPr>
        <w:spacing w:line="360" w:lineRule="auto"/>
        <w:ind w:firstLine="1440"/>
        <w:rPr>
          <w:sz w:val="24"/>
          <w:szCs w:val="24"/>
        </w:rPr>
      </w:pPr>
      <w:r w:rsidRPr="00FA5545">
        <w:rPr>
          <w:rFonts w:eastAsia="Times New Roman"/>
          <w:sz w:val="24"/>
          <w:szCs w:val="24"/>
        </w:rPr>
        <w:t xml:space="preserve"> </w:t>
      </w:r>
      <w:r w:rsidR="00467A42">
        <w:rPr>
          <w:sz w:val="24"/>
          <w:szCs w:val="24"/>
        </w:rPr>
        <w:t xml:space="preserve">The Commission may arrange payment </w:t>
      </w:r>
      <w:r w:rsidR="003D1F2B">
        <w:rPr>
          <w:sz w:val="24"/>
          <w:szCs w:val="24"/>
        </w:rPr>
        <w:t>agreements</w:t>
      </w:r>
      <w:r w:rsidR="00467A42">
        <w:rPr>
          <w:sz w:val="24"/>
          <w:szCs w:val="24"/>
        </w:rPr>
        <w:t>, pursuant to Section 1405(a) of the Code, 66 Pa. C.S. § 1405(a), which states:</w:t>
      </w:r>
    </w:p>
    <w:p w:rsidR="00802A0B" w:rsidRDefault="00802A0B" w:rsidP="000759CA">
      <w:pPr>
        <w:spacing w:line="360" w:lineRule="auto"/>
        <w:ind w:firstLine="1440"/>
        <w:rPr>
          <w:sz w:val="24"/>
          <w:szCs w:val="24"/>
        </w:rPr>
      </w:pPr>
    </w:p>
    <w:p w:rsidR="00467A42" w:rsidRDefault="00467A42" w:rsidP="005A5572">
      <w:pPr>
        <w:ind w:left="1440" w:right="1440"/>
        <w:rPr>
          <w:sz w:val="24"/>
          <w:szCs w:val="24"/>
        </w:rPr>
      </w:pPr>
      <w:r>
        <w:rPr>
          <w:sz w:val="24"/>
          <w:szCs w:val="24"/>
        </w:rPr>
        <w:t>The commission is authorized to establish payment agreements between a public utility, customers and applicants</w:t>
      </w:r>
      <w:r w:rsidRPr="00E9457C">
        <w:rPr>
          <w:sz w:val="24"/>
          <w:szCs w:val="24"/>
        </w:rPr>
        <w:t xml:space="preserve"> </w:t>
      </w:r>
      <w:r>
        <w:rPr>
          <w:sz w:val="24"/>
          <w:szCs w:val="24"/>
        </w:rPr>
        <w:t>with the time limits</w:t>
      </w:r>
      <w:r w:rsidR="005A5572">
        <w:rPr>
          <w:sz w:val="24"/>
          <w:szCs w:val="24"/>
        </w:rPr>
        <w:t xml:space="preserve"> </w:t>
      </w:r>
      <w:r>
        <w:rPr>
          <w:sz w:val="24"/>
          <w:szCs w:val="24"/>
        </w:rPr>
        <w:t>established by this chapter.</w:t>
      </w:r>
    </w:p>
    <w:p w:rsidR="00467A42" w:rsidRDefault="00467A42" w:rsidP="000759CA">
      <w:pPr>
        <w:spacing w:line="360" w:lineRule="auto"/>
        <w:ind w:left="1440" w:right="1080"/>
        <w:rPr>
          <w:sz w:val="24"/>
          <w:szCs w:val="24"/>
        </w:rPr>
      </w:pPr>
      <w:r>
        <w:rPr>
          <w:sz w:val="24"/>
          <w:szCs w:val="24"/>
        </w:rPr>
        <w:t xml:space="preserve"> </w:t>
      </w:r>
    </w:p>
    <w:p w:rsidR="00802A0B" w:rsidRPr="00802A0B" w:rsidRDefault="00FA5545" w:rsidP="000759CA">
      <w:pPr>
        <w:pStyle w:val="FootnoteText"/>
        <w:spacing w:line="360" w:lineRule="auto"/>
        <w:rPr>
          <w:color w:val="000000"/>
          <w:sz w:val="24"/>
          <w:szCs w:val="24"/>
        </w:rPr>
      </w:pPr>
      <w:r w:rsidRPr="00FA5545">
        <w:rPr>
          <w:rFonts w:eastAsia="Times New Roman"/>
          <w:sz w:val="24"/>
          <w:szCs w:val="24"/>
        </w:rPr>
        <w:t xml:space="preserve"> </w:t>
      </w:r>
      <w:r w:rsidR="00802A0B">
        <w:rPr>
          <w:rFonts w:eastAsia="Times New Roman"/>
          <w:sz w:val="24"/>
          <w:szCs w:val="24"/>
        </w:rPr>
        <w:tab/>
      </w:r>
      <w:r w:rsidR="00802A0B">
        <w:rPr>
          <w:rFonts w:eastAsia="Times New Roman"/>
          <w:sz w:val="24"/>
          <w:szCs w:val="24"/>
        </w:rPr>
        <w:tab/>
        <w:t>Under the Code</w:t>
      </w:r>
      <w:r w:rsidR="000759CA">
        <w:rPr>
          <w:rFonts w:eastAsia="Times New Roman"/>
          <w:sz w:val="24"/>
          <w:szCs w:val="24"/>
        </w:rPr>
        <w:t>,</w:t>
      </w:r>
      <w:r w:rsidR="00802A0B">
        <w:rPr>
          <w:rFonts w:eastAsia="Times New Roman"/>
          <w:sz w:val="24"/>
          <w:szCs w:val="24"/>
        </w:rPr>
        <w:t xml:space="preserve"> the terms payment agreements, customer and a</w:t>
      </w:r>
      <w:r w:rsidR="00802A0B" w:rsidRPr="00802A0B">
        <w:rPr>
          <w:color w:val="000000"/>
          <w:sz w:val="24"/>
          <w:szCs w:val="24"/>
        </w:rPr>
        <w:t xml:space="preserve">pplicant </w:t>
      </w:r>
      <w:r w:rsidR="00802A0B">
        <w:rPr>
          <w:color w:val="000000"/>
          <w:sz w:val="24"/>
          <w:szCs w:val="24"/>
        </w:rPr>
        <w:t>have the following meanings</w:t>
      </w:r>
      <w:r w:rsidR="00802A0B" w:rsidRPr="00802A0B">
        <w:rPr>
          <w:color w:val="000000"/>
          <w:sz w:val="24"/>
          <w:szCs w:val="24"/>
        </w:rPr>
        <w:t>:</w:t>
      </w:r>
    </w:p>
    <w:p w:rsidR="00802A0B" w:rsidRPr="00802A0B" w:rsidRDefault="00802A0B" w:rsidP="00802A0B">
      <w:pPr>
        <w:pStyle w:val="FootnoteText"/>
        <w:rPr>
          <w:color w:val="000000"/>
          <w:sz w:val="24"/>
          <w:szCs w:val="24"/>
        </w:rPr>
      </w:pPr>
    </w:p>
    <w:p w:rsidR="00802A0B" w:rsidRPr="00802A0B" w:rsidRDefault="00802A0B" w:rsidP="005A5572">
      <w:pPr>
        <w:pStyle w:val="FootnoteText"/>
        <w:ind w:left="1440" w:right="1440"/>
        <w:rPr>
          <w:sz w:val="24"/>
          <w:szCs w:val="24"/>
        </w:rPr>
      </w:pPr>
      <w:proofErr w:type="gramStart"/>
      <w:r>
        <w:rPr>
          <w:color w:val="000000"/>
          <w:sz w:val="24"/>
          <w:szCs w:val="24"/>
        </w:rPr>
        <w:t>“Applicant.”</w:t>
      </w:r>
      <w:proofErr w:type="gramEnd"/>
      <w:r>
        <w:rPr>
          <w:color w:val="000000"/>
          <w:sz w:val="24"/>
          <w:szCs w:val="24"/>
        </w:rPr>
        <w:t xml:space="preserve"> </w:t>
      </w:r>
      <w:r w:rsidRPr="00802A0B">
        <w:rPr>
          <w:color w:val="000000"/>
          <w:sz w:val="24"/>
          <w:szCs w:val="24"/>
        </w:rPr>
        <w:t xml:space="preserve">A natural person not currently receiving service who applies for residential service provided by a public utility or any adult occupant whose name appears on the mortgage, deed or lease of the property for which the residential utility service is requested.  </w:t>
      </w:r>
    </w:p>
    <w:p w:rsidR="00802A0B" w:rsidRPr="00802A0B" w:rsidRDefault="00802A0B" w:rsidP="005A5572">
      <w:pPr>
        <w:pStyle w:val="FootnoteText"/>
        <w:ind w:right="1440"/>
        <w:rPr>
          <w:sz w:val="24"/>
          <w:szCs w:val="24"/>
        </w:rPr>
      </w:pPr>
    </w:p>
    <w:p w:rsidR="00802A0B" w:rsidRDefault="00802A0B" w:rsidP="005A5572">
      <w:pPr>
        <w:pStyle w:val="FootnoteText"/>
        <w:ind w:left="1440" w:right="1440"/>
        <w:rPr>
          <w:color w:val="000000"/>
          <w:sz w:val="24"/>
          <w:szCs w:val="24"/>
        </w:rPr>
      </w:pPr>
      <w:proofErr w:type="gramStart"/>
      <w:r>
        <w:rPr>
          <w:color w:val="000000"/>
          <w:sz w:val="24"/>
          <w:szCs w:val="24"/>
        </w:rPr>
        <w:t>“Customer.”</w:t>
      </w:r>
      <w:proofErr w:type="gramEnd"/>
      <w:r>
        <w:rPr>
          <w:color w:val="000000"/>
          <w:sz w:val="24"/>
          <w:szCs w:val="24"/>
        </w:rPr>
        <w:t xml:space="preserve"> </w:t>
      </w:r>
      <w:r w:rsidRPr="00802A0B">
        <w:rPr>
          <w:color w:val="000000"/>
          <w:sz w:val="24"/>
          <w:szCs w:val="24"/>
        </w:rPr>
        <w:t>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802A0B" w:rsidRDefault="00802A0B" w:rsidP="005A5572">
      <w:pPr>
        <w:pStyle w:val="FootnoteText"/>
        <w:ind w:left="1440" w:right="1440"/>
        <w:rPr>
          <w:color w:val="000000"/>
          <w:sz w:val="24"/>
          <w:szCs w:val="24"/>
        </w:rPr>
      </w:pPr>
    </w:p>
    <w:p w:rsidR="00802A0B" w:rsidRPr="00802A0B" w:rsidRDefault="00802A0B" w:rsidP="005A5572">
      <w:pPr>
        <w:pStyle w:val="FootnoteText"/>
        <w:ind w:left="1440" w:right="1440"/>
        <w:rPr>
          <w:color w:val="000000"/>
          <w:sz w:val="24"/>
          <w:szCs w:val="24"/>
        </w:rPr>
      </w:pPr>
      <w:proofErr w:type="gramStart"/>
      <w:r>
        <w:rPr>
          <w:color w:val="000000"/>
          <w:sz w:val="24"/>
          <w:szCs w:val="24"/>
        </w:rPr>
        <w:t>“Payment agreement.”</w:t>
      </w:r>
      <w:proofErr w:type="gramEnd"/>
      <w:r>
        <w:rPr>
          <w:color w:val="000000"/>
          <w:sz w:val="24"/>
          <w:szCs w:val="24"/>
        </w:rPr>
        <w:t xml:space="preserve">  An agreement wher</w:t>
      </w:r>
      <w:r w:rsidR="00896A00">
        <w:rPr>
          <w:color w:val="000000"/>
          <w:sz w:val="24"/>
          <w:szCs w:val="24"/>
        </w:rPr>
        <w:t>e</w:t>
      </w:r>
      <w:r>
        <w:rPr>
          <w:color w:val="000000"/>
          <w:sz w:val="24"/>
          <w:szCs w:val="24"/>
        </w:rPr>
        <w:t>by a customer who admits liability for billed services is permitted to amortize or pay the unpaid balance of the account in one or more payments.</w:t>
      </w:r>
      <w:r w:rsidRPr="00802A0B">
        <w:rPr>
          <w:color w:val="000000"/>
          <w:sz w:val="24"/>
          <w:szCs w:val="24"/>
        </w:rPr>
        <w:t xml:space="preserve"> </w:t>
      </w:r>
    </w:p>
    <w:p w:rsidR="00802A0B" w:rsidRDefault="00802A0B" w:rsidP="005A5572">
      <w:pPr>
        <w:pStyle w:val="FootnoteText"/>
        <w:tabs>
          <w:tab w:val="left" w:pos="2187"/>
        </w:tabs>
        <w:ind w:right="1440"/>
        <w:rPr>
          <w:color w:val="000000"/>
        </w:rPr>
      </w:pPr>
      <w:r>
        <w:rPr>
          <w:color w:val="000000"/>
        </w:rPr>
        <w:t xml:space="preserve"> </w:t>
      </w:r>
    </w:p>
    <w:p w:rsidR="00802A0B" w:rsidRPr="00802A0B" w:rsidRDefault="00802A0B" w:rsidP="00802A0B">
      <w:pPr>
        <w:pStyle w:val="FootnoteText"/>
        <w:tabs>
          <w:tab w:val="left" w:pos="2187"/>
        </w:tabs>
        <w:ind w:right="1080"/>
        <w:rPr>
          <w:sz w:val="24"/>
          <w:szCs w:val="24"/>
        </w:rPr>
      </w:pPr>
      <w:proofErr w:type="gramStart"/>
      <w:r w:rsidRPr="00802A0B">
        <w:rPr>
          <w:color w:val="000000"/>
          <w:sz w:val="24"/>
          <w:szCs w:val="24"/>
        </w:rPr>
        <w:t>66 Pa. C. S. § 1403.</w:t>
      </w:r>
      <w:proofErr w:type="gramEnd"/>
    </w:p>
    <w:p w:rsidR="00FC37DF" w:rsidRDefault="00FC37DF" w:rsidP="00467A42">
      <w:pPr>
        <w:spacing w:line="360" w:lineRule="auto"/>
        <w:rPr>
          <w:rFonts w:eastAsia="Times New Roman"/>
          <w:sz w:val="24"/>
          <w:szCs w:val="24"/>
        </w:rPr>
      </w:pPr>
    </w:p>
    <w:p w:rsidR="00FC37DF" w:rsidRPr="00802A0B" w:rsidRDefault="00802A0B" w:rsidP="00802A0B">
      <w:pPr>
        <w:spacing w:line="360" w:lineRule="auto"/>
        <w:rPr>
          <w:sz w:val="24"/>
          <w:szCs w:val="24"/>
          <w:u w:val="single"/>
        </w:rPr>
      </w:pPr>
      <w:r>
        <w:rPr>
          <w:sz w:val="24"/>
          <w:szCs w:val="24"/>
          <w:u w:val="single"/>
        </w:rPr>
        <w:t>Analysis</w:t>
      </w:r>
    </w:p>
    <w:p w:rsidR="00802A0B" w:rsidRDefault="00802A0B" w:rsidP="00EE2088">
      <w:pPr>
        <w:spacing w:line="360" w:lineRule="auto"/>
        <w:ind w:firstLine="1440"/>
        <w:rPr>
          <w:sz w:val="24"/>
          <w:szCs w:val="24"/>
        </w:rPr>
      </w:pPr>
    </w:p>
    <w:p w:rsidR="00E02A57" w:rsidRDefault="00DA2AAE" w:rsidP="00EE2088">
      <w:pPr>
        <w:spacing w:line="360" w:lineRule="auto"/>
        <w:ind w:firstLine="1440"/>
        <w:rPr>
          <w:sz w:val="24"/>
          <w:szCs w:val="24"/>
        </w:rPr>
      </w:pPr>
      <w:r>
        <w:rPr>
          <w:sz w:val="24"/>
          <w:szCs w:val="24"/>
        </w:rPr>
        <w:t xml:space="preserve">Ms. </w:t>
      </w:r>
      <w:r w:rsidR="00B47AA7">
        <w:rPr>
          <w:sz w:val="24"/>
          <w:szCs w:val="24"/>
        </w:rPr>
        <w:t>Goodson</w:t>
      </w:r>
      <w:r>
        <w:rPr>
          <w:sz w:val="24"/>
          <w:szCs w:val="24"/>
        </w:rPr>
        <w:t xml:space="preserve"> seeks </w:t>
      </w:r>
      <w:r w:rsidR="003F0CE5">
        <w:rPr>
          <w:sz w:val="24"/>
          <w:szCs w:val="24"/>
        </w:rPr>
        <w:t xml:space="preserve">a </w:t>
      </w:r>
      <w:r w:rsidR="00896A00">
        <w:rPr>
          <w:sz w:val="24"/>
          <w:szCs w:val="24"/>
        </w:rPr>
        <w:t>Commission</w:t>
      </w:r>
      <w:r w:rsidR="000759CA">
        <w:rPr>
          <w:sz w:val="24"/>
          <w:szCs w:val="24"/>
        </w:rPr>
        <w:t>-</w:t>
      </w:r>
      <w:r w:rsidR="00896A00">
        <w:rPr>
          <w:sz w:val="24"/>
          <w:szCs w:val="24"/>
        </w:rPr>
        <w:t xml:space="preserve">ordered </w:t>
      </w:r>
      <w:r w:rsidR="003F0CE5">
        <w:rPr>
          <w:sz w:val="24"/>
          <w:szCs w:val="24"/>
        </w:rPr>
        <w:t xml:space="preserve">payment </w:t>
      </w:r>
      <w:r w:rsidR="00B47AA7">
        <w:rPr>
          <w:sz w:val="24"/>
          <w:szCs w:val="24"/>
        </w:rPr>
        <w:t>a</w:t>
      </w:r>
      <w:r w:rsidR="00A85251">
        <w:rPr>
          <w:sz w:val="24"/>
          <w:szCs w:val="24"/>
        </w:rPr>
        <w:t>g</w:t>
      </w:r>
      <w:r w:rsidR="00896A00">
        <w:rPr>
          <w:sz w:val="24"/>
          <w:szCs w:val="24"/>
        </w:rPr>
        <w:t>r</w:t>
      </w:r>
      <w:r w:rsidR="00A85251">
        <w:rPr>
          <w:sz w:val="24"/>
          <w:szCs w:val="24"/>
        </w:rPr>
        <w:t>e</w:t>
      </w:r>
      <w:r w:rsidR="00896A00">
        <w:rPr>
          <w:sz w:val="24"/>
          <w:szCs w:val="24"/>
        </w:rPr>
        <w:t>e</w:t>
      </w:r>
      <w:r w:rsidR="00A85251">
        <w:rPr>
          <w:sz w:val="24"/>
          <w:szCs w:val="24"/>
        </w:rPr>
        <w:t>ment</w:t>
      </w:r>
      <w:r w:rsidR="003D1F2B">
        <w:rPr>
          <w:sz w:val="24"/>
          <w:szCs w:val="24"/>
        </w:rPr>
        <w:t xml:space="preserve"> for her </w:t>
      </w:r>
      <w:r w:rsidR="001A527B">
        <w:rPr>
          <w:sz w:val="24"/>
          <w:szCs w:val="24"/>
        </w:rPr>
        <w:t>final</w:t>
      </w:r>
      <w:r w:rsidR="0055697D">
        <w:rPr>
          <w:sz w:val="24"/>
          <w:szCs w:val="24"/>
        </w:rPr>
        <w:t xml:space="preserve"> </w:t>
      </w:r>
      <w:r w:rsidR="003D1F2B">
        <w:rPr>
          <w:sz w:val="24"/>
          <w:szCs w:val="24"/>
        </w:rPr>
        <w:t xml:space="preserve">bill </w:t>
      </w:r>
      <w:r w:rsidR="0055697D">
        <w:rPr>
          <w:sz w:val="24"/>
          <w:szCs w:val="24"/>
        </w:rPr>
        <w:t>with Duquesne Ligh</w:t>
      </w:r>
      <w:r w:rsidR="001A527B">
        <w:rPr>
          <w:sz w:val="24"/>
          <w:szCs w:val="24"/>
        </w:rPr>
        <w:t>t</w:t>
      </w:r>
      <w:r w:rsidR="003D1F2B">
        <w:rPr>
          <w:sz w:val="24"/>
          <w:szCs w:val="24"/>
        </w:rPr>
        <w:t>.</w:t>
      </w:r>
      <w:r w:rsidR="005C5FC0">
        <w:rPr>
          <w:sz w:val="24"/>
          <w:szCs w:val="24"/>
        </w:rPr>
        <w:t xml:space="preserve">  </w:t>
      </w:r>
      <w:proofErr w:type="gramStart"/>
      <w:r w:rsidR="00E02A57">
        <w:rPr>
          <w:sz w:val="24"/>
          <w:szCs w:val="24"/>
        </w:rPr>
        <w:t>Complaint ¶¶4-5.</w:t>
      </w:r>
      <w:proofErr w:type="gramEnd"/>
      <w:r w:rsidR="00E02A57">
        <w:rPr>
          <w:sz w:val="24"/>
          <w:szCs w:val="24"/>
        </w:rPr>
        <w:t xml:space="preserve">  In her testimony she </w:t>
      </w:r>
      <w:r w:rsidR="005C5FC0">
        <w:rPr>
          <w:sz w:val="24"/>
          <w:szCs w:val="24"/>
        </w:rPr>
        <w:t>submits</w:t>
      </w:r>
      <w:r w:rsidR="00E02A57">
        <w:rPr>
          <w:sz w:val="24"/>
          <w:szCs w:val="24"/>
        </w:rPr>
        <w:t>:</w:t>
      </w:r>
    </w:p>
    <w:p w:rsidR="00E02A57" w:rsidRDefault="00E02A57" w:rsidP="00EE2088">
      <w:pPr>
        <w:spacing w:line="360" w:lineRule="auto"/>
        <w:ind w:firstLine="1440"/>
        <w:rPr>
          <w:sz w:val="24"/>
          <w:szCs w:val="24"/>
        </w:rPr>
      </w:pPr>
    </w:p>
    <w:p w:rsidR="00E02A57" w:rsidRDefault="005C5FC0" w:rsidP="005A5572">
      <w:pPr>
        <w:ind w:left="1440" w:right="1440"/>
        <w:rPr>
          <w:sz w:val="24"/>
          <w:szCs w:val="24"/>
        </w:rPr>
      </w:pPr>
      <w:r>
        <w:rPr>
          <w:sz w:val="24"/>
          <w:szCs w:val="24"/>
        </w:rPr>
        <w:t xml:space="preserve">I </w:t>
      </w:r>
      <w:r w:rsidR="00E02A57">
        <w:rPr>
          <w:sz w:val="24"/>
          <w:szCs w:val="24"/>
        </w:rPr>
        <w:t>need electricity.</w:t>
      </w:r>
      <w:r w:rsidR="00A85BC7">
        <w:rPr>
          <w:sz w:val="24"/>
          <w:szCs w:val="24"/>
        </w:rPr>
        <w:t xml:space="preserve">  </w:t>
      </w:r>
      <w:r w:rsidR="00E02A57">
        <w:rPr>
          <w:sz w:val="24"/>
          <w:szCs w:val="24"/>
        </w:rPr>
        <w:t xml:space="preserve">I would love to pay Duquesne Light off, but there is no way I can come up with $4,000.00. </w:t>
      </w:r>
      <w:r w:rsidR="000759CA">
        <w:rPr>
          <w:sz w:val="24"/>
          <w:szCs w:val="24"/>
        </w:rPr>
        <w:t xml:space="preserve"> </w:t>
      </w:r>
      <w:r w:rsidR="00E02A57">
        <w:rPr>
          <w:sz w:val="24"/>
          <w:szCs w:val="24"/>
        </w:rPr>
        <w:t>Lights ar</w:t>
      </w:r>
      <w:r w:rsidR="004B41D3">
        <w:rPr>
          <w:sz w:val="24"/>
          <w:szCs w:val="24"/>
        </w:rPr>
        <w:t>e</w:t>
      </w:r>
      <w:r w:rsidR="00E02A57">
        <w:rPr>
          <w:sz w:val="24"/>
          <w:szCs w:val="24"/>
        </w:rPr>
        <w:t xml:space="preserve"> a necessity.  You have to have lights.  And my daughter is going to be moving out next month, and that is going to go with her.</w:t>
      </w:r>
      <w:r w:rsidR="000759CA">
        <w:rPr>
          <w:sz w:val="24"/>
          <w:szCs w:val="24"/>
        </w:rPr>
        <w:t xml:space="preserve"> </w:t>
      </w:r>
      <w:r w:rsidR="00E02A57">
        <w:rPr>
          <w:sz w:val="24"/>
          <w:szCs w:val="24"/>
        </w:rPr>
        <w:t xml:space="preserve"> I would love to pa</w:t>
      </w:r>
      <w:r>
        <w:rPr>
          <w:sz w:val="24"/>
          <w:szCs w:val="24"/>
        </w:rPr>
        <w:t xml:space="preserve">y </w:t>
      </w:r>
      <w:r w:rsidR="00E02A57">
        <w:rPr>
          <w:sz w:val="24"/>
          <w:szCs w:val="24"/>
        </w:rPr>
        <w:t xml:space="preserve">it off if I can just get onto a payment plan. </w:t>
      </w:r>
      <w:r w:rsidR="000759CA">
        <w:rPr>
          <w:sz w:val="24"/>
          <w:szCs w:val="24"/>
        </w:rPr>
        <w:t xml:space="preserve"> </w:t>
      </w:r>
      <w:r w:rsidR="00E02A57">
        <w:rPr>
          <w:sz w:val="24"/>
          <w:szCs w:val="24"/>
        </w:rPr>
        <w:t>I can pay so much over my regular usage a month.</w:t>
      </w:r>
      <w:r w:rsidR="000759CA">
        <w:rPr>
          <w:sz w:val="24"/>
          <w:szCs w:val="24"/>
        </w:rPr>
        <w:t xml:space="preserve"> </w:t>
      </w:r>
      <w:r w:rsidR="00E02A57">
        <w:rPr>
          <w:sz w:val="24"/>
          <w:szCs w:val="24"/>
        </w:rPr>
        <w:t xml:space="preserve"> I would love to do that.  I can’t come up with $4,000.00.</w:t>
      </w:r>
      <w:r w:rsidR="000759CA">
        <w:rPr>
          <w:sz w:val="24"/>
          <w:szCs w:val="24"/>
        </w:rPr>
        <w:t xml:space="preserve"> </w:t>
      </w:r>
      <w:r w:rsidR="00E02A57">
        <w:rPr>
          <w:sz w:val="24"/>
          <w:szCs w:val="24"/>
        </w:rPr>
        <w:t xml:space="preserve"> There is no way I can come up with $4,000.00. </w:t>
      </w:r>
      <w:r w:rsidR="000759CA">
        <w:rPr>
          <w:sz w:val="24"/>
          <w:szCs w:val="24"/>
        </w:rPr>
        <w:t xml:space="preserve"> </w:t>
      </w:r>
      <w:r w:rsidR="00E02A57">
        <w:rPr>
          <w:sz w:val="24"/>
          <w:szCs w:val="24"/>
        </w:rPr>
        <w:t xml:space="preserve">I would love to, but I can’t. </w:t>
      </w:r>
    </w:p>
    <w:p w:rsidR="00E02A57" w:rsidRDefault="00E02A57" w:rsidP="00355010">
      <w:pPr>
        <w:spacing w:line="360" w:lineRule="auto"/>
        <w:ind w:left="1440" w:right="1080"/>
        <w:rPr>
          <w:sz w:val="24"/>
          <w:szCs w:val="24"/>
        </w:rPr>
      </w:pPr>
    </w:p>
    <w:p w:rsidR="0085208D" w:rsidRDefault="00E02A57" w:rsidP="00E21E2C">
      <w:pPr>
        <w:spacing w:line="360" w:lineRule="auto"/>
        <w:rPr>
          <w:sz w:val="24"/>
          <w:szCs w:val="24"/>
        </w:rPr>
      </w:pPr>
      <w:r>
        <w:rPr>
          <w:sz w:val="24"/>
          <w:szCs w:val="24"/>
        </w:rPr>
        <w:t xml:space="preserve">Tr. 15-16. </w:t>
      </w:r>
      <w:r w:rsidR="00CF5571">
        <w:rPr>
          <w:sz w:val="24"/>
          <w:szCs w:val="24"/>
        </w:rPr>
        <w:t xml:space="preserve"> </w:t>
      </w:r>
      <w:r w:rsidR="004B41D3">
        <w:rPr>
          <w:sz w:val="24"/>
          <w:szCs w:val="24"/>
        </w:rPr>
        <w:t>Ms. Goodson has electric</w:t>
      </w:r>
      <w:r w:rsidR="005B61C3">
        <w:rPr>
          <w:sz w:val="24"/>
          <w:szCs w:val="24"/>
        </w:rPr>
        <w:t>ity</w:t>
      </w:r>
      <w:r w:rsidR="004B41D3">
        <w:rPr>
          <w:sz w:val="24"/>
          <w:szCs w:val="24"/>
        </w:rPr>
        <w:t xml:space="preserve"> at </w:t>
      </w:r>
      <w:r w:rsidR="00896A00">
        <w:rPr>
          <w:sz w:val="24"/>
          <w:szCs w:val="24"/>
        </w:rPr>
        <w:t xml:space="preserve">her </w:t>
      </w:r>
      <w:r w:rsidR="004B41D3">
        <w:rPr>
          <w:sz w:val="24"/>
          <w:szCs w:val="24"/>
        </w:rPr>
        <w:t xml:space="preserve">current residence </w:t>
      </w:r>
      <w:r w:rsidR="005B61C3">
        <w:rPr>
          <w:sz w:val="24"/>
          <w:szCs w:val="24"/>
        </w:rPr>
        <w:t xml:space="preserve">because the service account is </w:t>
      </w:r>
      <w:r w:rsidR="004B41D3">
        <w:rPr>
          <w:sz w:val="24"/>
          <w:szCs w:val="24"/>
        </w:rPr>
        <w:t>in her daughter’s</w:t>
      </w:r>
      <w:r w:rsidR="00E21E2C">
        <w:rPr>
          <w:sz w:val="24"/>
          <w:szCs w:val="24"/>
        </w:rPr>
        <w:t xml:space="preserve"> </w:t>
      </w:r>
      <w:r w:rsidR="004B41D3">
        <w:rPr>
          <w:sz w:val="24"/>
          <w:szCs w:val="24"/>
        </w:rPr>
        <w:t>name.</w:t>
      </w:r>
      <w:r w:rsidR="000759CA">
        <w:rPr>
          <w:sz w:val="24"/>
          <w:szCs w:val="24"/>
        </w:rPr>
        <w:t xml:space="preserve"> </w:t>
      </w:r>
      <w:r w:rsidR="004B41D3">
        <w:rPr>
          <w:sz w:val="24"/>
          <w:szCs w:val="24"/>
        </w:rPr>
        <w:t xml:space="preserve"> </w:t>
      </w:r>
      <w:proofErr w:type="gramStart"/>
      <w:r w:rsidR="004B41D3">
        <w:rPr>
          <w:sz w:val="24"/>
          <w:szCs w:val="24"/>
        </w:rPr>
        <w:t>Tr. 16.</w:t>
      </w:r>
      <w:proofErr w:type="gramEnd"/>
      <w:r w:rsidR="004B41D3">
        <w:rPr>
          <w:sz w:val="24"/>
          <w:szCs w:val="24"/>
        </w:rPr>
        <w:t xml:space="preserve">  The outstanding $4,003.56 balance is for electric service in</w:t>
      </w:r>
      <w:r w:rsidR="008B2AF7">
        <w:rPr>
          <w:sz w:val="24"/>
          <w:szCs w:val="24"/>
        </w:rPr>
        <w:t xml:space="preserve"> </w:t>
      </w:r>
      <w:r w:rsidR="005B61C3">
        <w:rPr>
          <w:sz w:val="24"/>
          <w:szCs w:val="24"/>
        </w:rPr>
        <w:t>Ms.</w:t>
      </w:r>
      <w:r w:rsidR="005A5572">
        <w:rPr>
          <w:sz w:val="24"/>
          <w:szCs w:val="24"/>
        </w:rPr>
        <w:t> </w:t>
      </w:r>
      <w:r w:rsidR="005B61C3">
        <w:rPr>
          <w:sz w:val="24"/>
          <w:szCs w:val="24"/>
        </w:rPr>
        <w:t>Goodson’s</w:t>
      </w:r>
      <w:r w:rsidR="004B41D3">
        <w:rPr>
          <w:sz w:val="24"/>
          <w:szCs w:val="24"/>
        </w:rPr>
        <w:t xml:space="preserve"> name at her </w:t>
      </w:r>
      <w:r w:rsidR="00B96965">
        <w:rPr>
          <w:sz w:val="24"/>
          <w:szCs w:val="24"/>
        </w:rPr>
        <w:t>Mayflowe</w:t>
      </w:r>
      <w:r w:rsidR="004B41D3">
        <w:rPr>
          <w:sz w:val="24"/>
          <w:szCs w:val="24"/>
        </w:rPr>
        <w:t xml:space="preserve">r </w:t>
      </w:r>
      <w:r w:rsidR="00B96965">
        <w:rPr>
          <w:sz w:val="24"/>
          <w:szCs w:val="24"/>
        </w:rPr>
        <w:t>address</w:t>
      </w:r>
      <w:r w:rsidR="004B41D3">
        <w:rPr>
          <w:sz w:val="24"/>
          <w:szCs w:val="24"/>
        </w:rPr>
        <w:t xml:space="preserve">. </w:t>
      </w:r>
      <w:r w:rsidR="000759CA">
        <w:rPr>
          <w:sz w:val="24"/>
          <w:szCs w:val="24"/>
        </w:rPr>
        <w:t xml:space="preserve"> </w:t>
      </w:r>
      <w:proofErr w:type="gramStart"/>
      <w:r w:rsidR="004B41D3">
        <w:rPr>
          <w:sz w:val="24"/>
          <w:szCs w:val="24"/>
        </w:rPr>
        <w:t>Tr. 17.</w:t>
      </w:r>
      <w:proofErr w:type="gramEnd"/>
      <w:r w:rsidR="004B41D3">
        <w:rPr>
          <w:sz w:val="24"/>
          <w:szCs w:val="24"/>
        </w:rPr>
        <w:t xml:space="preserve"> </w:t>
      </w:r>
      <w:r w:rsidR="00A03CDE">
        <w:rPr>
          <w:sz w:val="24"/>
          <w:szCs w:val="24"/>
        </w:rPr>
        <w:t xml:space="preserve"> </w:t>
      </w:r>
    </w:p>
    <w:p w:rsidR="005C5FC0" w:rsidRDefault="005C5FC0" w:rsidP="00EE2088">
      <w:pPr>
        <w:spacing w:line="360" w:lineRule="auto"/>
        <w:ind w:firstLine="1440"/>
        <w:rPr>
          <w:sz w:val="24"/>
          <w:szCs w:val="24"/>
        </w:rPr>
      </w:pPr>
    </w:p>
    <w:p w:rsidR="009D3DAE" w:rsidRDefault="00761D85" w:rsidP="005A5572">
      <w:pPr>
        <w:pStyle w:val="FootnoteText"/>
        <w:spacing w:line="360" w:lineRule="auto"/>
        <w:ind w:right="1440"/>
        <w:rPr>
          <w:sz w:val="24"/>
          <w:szCs w:val="24"/>
        </w:rPr>
      </w:pPr>
      <w:r w:rsidRPr="006A41F1">
        <w:rPr>
          <w:sz w:val="24"/>
          <w:szCs w:val="24"/>
        </w:rPr>
        <w:tab/>
      </w:r>
      <w:r w:rsidRPr="006A41F1">
        <w:rPr>
          <w:sz w:val="24"/>
          <w:szCs w:val="24"/>
        </w:rPr>
        <w:tab/>
      </w:r>
      <w:r w:rsidR="00802A0B">
        <w:rPr>
          <w:sz w:val="24"/>
          <w:szCs w:val="24"/>
        </w:rPr>
        <w:t>Duquesne Light</w:t>
      </w:r>
      <w:r w:rsidRPr="006A41F1">
        <w:rPr>
          <w:sz w:val="24"/>
          <w:szCs w:val="24"/>
        </w:rPr>
        <w:t xml:space="preserve"> </w:t>
      </w:r>
      <w:r w:rsidR="009D3DAE">
        <w:rPr>
          <w:sz w:val="24"/>
          <w:szCs w:val="24"/>
        </w:rPr>
        <w:t>argues:</w:t>
      </w:r>
    </w:p>
    <w:p w:rsidR="009D3DAE" w:rsidRDefault="00F94B94" w:rsidP="005A5572">
      <w:pPr>
        <w:pStyle w:val="FootnoteText"/>
        <w:ind w:left="1440" w:right="1440"/>
        <w:rPr>
          <w:sz w:val="24"/>
          <w:szCs w:val="24"/>
        </w:rPr>
      </w:pPr>
      <w:r>
        <w:rPr>
          <w:sz w:val="24"/>
          <w:szCs w:val="24"/>
        </w:rPr>
        <w:t>Ms. Goodson is not a current customer.</w:t>
      </w:r>
      <w:r w:rsidR="000759CA">
        <w:rPr>
          <w:sz w:val="24"/>
          <w:szCs w:val="24"/>
        </w:rPr>
        <w:t xml:space="preserve"> </w:t>
      </w:r>
      <w:r>
        <w:rPr>
          <w:sz w:val="24"/>
          <w:szCs w:val="24"/>
        </w:rPr>
        <w:t xml:space="preserve"> She is an applicant</w:t>
      </w:r>
      <w:r w:rsidR="00E06AD2">
        <w:rPr>
          <w:sz w:val="24"/>
          <w:szCs w:val="24"/>
        </w:rPr>
        <w:t>.</w:t>
      </w:r>
      <w:r w:rsidR="000759CA">
        <w:rPr>
          <w:sz w:val="24"/>
          <w:szCs w:val="24"/>
        </w:rPr>
        <w:t xml:space="preserve"> </w:t>
      </w:r>
      <w:r w:rsidR="00E06AD2">
        <w:rPr>
          <w:sz w:val="24"/>
          <w:szCs w:val="24"/>
        </w:rPr>
        <w:t xml:space="preserve"> </w:t>
      </w:r>
      <w:r w:rsidR="009D3DAE">
        <w:rPr>
          <w:sz w:val="24"/>
          <w:szCs w:val="24"/>
        </w:rPr>
        <w:t>In accordance with 5</w:t>
      </w:r>
      <w:r w:rsidR="00E02EBD">
        <w:rPr>
          <w:sz w:val="24"/>
          <w:szCs w:val="24"/>
        </w:rPr>
        <w:t>2 Pennsylvania Code 56.35(a), Duquesne Light is entitled to require payment of the outstanding balance as a condition for establishing service.</w:t>
      </w:r>
    </w:p>
    <w:p w:rsidR="00E02EBD" w:rsidRDefault="00E02EBD" w:rsidP="00E02EBD">
      <w:pPr>
        <w:pStyle w:val="FootnoteText"/>
        <w:ind w:left="1440" w:right="1080"/>
        <w:rPr>
          <w:sz w:val="24"/>
          <w:szCs w:val="24"/>
        </w:rPr>
      </w:pPr>
    </w:p>
    <w:p w:rsidR="00E02EBD" w:rsidRDefault="00E02EBD" w:rsidP="00E02EBD">
      <w:pPr>
        <w:pStyle w:val="FootnoteText"/>
        <w:ind w:left="1440" w:right="1080" w:hanging="1440"/>
        <w:rPr>
          <w:sz w:val="24"/>
          <w:szCs w:val="24"/>
        </w:rPr>
      </w:pPr>
      <w:proofErr w:type="gramStart"/>
      <w:r>
        <w:rPr>
          <w:sz w:val="24"/>
          <w:szCs w:val="24"/>
        </w:rPr>
        <w:t>Tr. 30.</w:t>
      </w:r>
      <w:proofErr w:type="gramEnd"/>
    </w:p>
    <w:p w:rsidR="009D3DAE" w:rsidRDefault="009D3DAE" w:rsidP="006A41F1">
      <w:pPr>
        <w:pStyle w:val="FootnoteText"/>
        <w:spacing w:line="360" w:lineRule="auto"/>
        <w:rPr>
          <w:sz w:val="24"/>
          <w:szCs w:val="24"/>
        </w:rPr>
      </w:pPr>
    </w:p>
    <w:p w:rsidR="00E06AD2" w:rsidRDefault="00761D85" w:rsidP="00EB6A0A">
      <w:pPr>
        <w:pStyle w:val="FootnoteText"/>
        <w:spacing w:line="360" w:lineRule="auto"/>
        <w:ind w:firstLine="1440"/>
        <w:rPr>
          <w:sz w:val="24"/>
          <w:szCs w:val="24"/>
        </w:rPr>
      </w:pPr>
      <w:r w:rsidRPr="006A41F1">
        <w:rPr>
          <w:sz w:val="24"/>
          <w:szCs w:val="24"/>
        </w:rPr>
        <w:t xml:space="preserve">Unfortunately for Ms. </w:t>
      </w:r>
      <w:r w:rsidR="00E02EBD">
        <w:rPr>
          <w:sz w:val="24"/>
          <w:szCs w:val="24"/>
        </w:rPr>
        <w:t>Goodson</w:t>
      </w:r>
      <w:r w:rsidRPr="006A41F1">
        <w:rPr>
          <w:sz w:val="24"/>
          <w:szCs w:val="24"/>
        </w:rPr>
        <w:t xml:space="preserve">, </w:t>
      </w:r>
      <w:r w:rsidR="00AB6C35">
        <w:rPr>
          <w:sz w:val="24"/>
          <w:szCs w:val="24"/>
        </w:rPr>
        <w:t>Duquesne Light</w:t>
      </w:r>
      <w:r w:rsidRPr="006A41F1">
        <w:rPr>
          <w:sz w:val="24"/>
          <w:szCs w:val="24"/>
        </w:rPr>
        <w:t xml:space="preserve"> is </w:t>
      </w:r>
      <w:r w:rsidR="00C07523">
        <w:rPr>
          <w:sz w:val="24"/>
          <w:szCs w:val="24"/>
        </w:rPr>
        <w:t xml:space="preserve">entitled to </w:t>
      </w:r>
      <w:r w:rsidRPr="006A41F1">
        <w:rPr>
          <w:sz w:val="24"/>
          <w:szCs w:val="24"/>
        </w:rPr>
        <w:t>co</w:t>
      </w:r>
      <w:r w:rsidR="00E463B7">
        <w:rPr>
          <w:sz w:val="24"/>
          <w:szCs w:val="24"/>
        </w:rPr>
        <w:t xml:space="preserve">llect payment of an outstanding balance before providing electric service to </w:t>
      </w:r>
      <w:r w:rsidR="00E06AD2">
        <w:rPr>
          <w:sz w:val="24"/>
          <w:szCs w:val="24"/>
        </w:rPr>
        <w:t xml:space="preserve">her as </w:t>
      </w:r>
      <w:r w:rsidR="00F94B94">
        <w:rPr>
          <w:sz w:val="24"/>
          <w:szCs w:val="24"/>
        </w:rPr>
        <w:t>an applicant</w:t>
      </w:r>
      <w:r w:rsidR="00E463B7">
        <w:rPr>
          <w:sz w:val="24"/>
          <w:szCs w:val="24"/>
        </w:rPr>
        <w:t>.</w:t>
      </w:r>
      <w:r w:rsidR="00E06AD2">
        <w:rPr>
          <w:rStyle w:val="FootnoteReference"/>
          <w:sz w:val="24"/>
          <w:szCs w:val="24"/>
        </w:rPr>
        <w:footnoteReference w:id="1"/>
      </w:r>
      <w:r w:rsidRPr="006A41F1">
        <w:rPr>
          <w:sz w:val="24"/>
          <w:szCs w:val="24"/>
        </w:rPr>
        <w:t xml:space="preserve"> </w:t>
      </w:r>
      <w:r w:rsidR="00E06AD2">
        <w:rPr>
          <w:sz w:val="24"/>
          <w:szCs w:val="24"/>
        </w:rPr>
        <w:t xml:space="preserve"> Section 56.35(a) of the Commission’s </w:t>
      </w:r>
      <w:r w:rsidR="00D114FD">
        <w:rPr>
          <w:sz w:val="24"/>
          <w:szCs w:val="24"/>
        </w:rPr>
        <w:t>Standards and Billing Practices for Residential Serv</w:t>
      </w:r>
      <w:r w:rsidR="005047C7">
        <w:rPr>
          <w:sz w:val="24"/>
          <w:szCs w:val="24"/>
        </w:rPr>
        <w:t>i</w:t>
      </w:r>
      <w:r w:rsidR="00D114FD">
        <w:rPr>
          <w:sz w:val="24"/>
          <w:szCs w:val="24"/>
        </w:rPr>
        <w:t>ce</w:t>
      </w:r>
      <w:r w:rsidR="00E06AD2">
        <w:rPr>
          <w:sz w:val="24"/>
          <w:szCs w:val="24"/>
        </w:rPr>
        <w:t xml:space="preserve"> provides as follows:</w:t>
      </w:r>
    </w:p>
    <w:p w:rsidR="006A41F1" w:rsidRDefault="006A41F1" w:rsidP="00E06AD2">
      <w:pPr>
        <w:pStyle w:val="FootnoteText"/>
        <w:ind w:left="1440" w:right="1080"/>
        <w:rPr>
          <w:sz w:val="24"/>
          <w:szCs w:val="24"/>
        </w:rPr>
      </w:pPr>
    </w:p>
    <w:p w:rsidR="00EB6A0A" w:rsidRPr="005A5572" w:rsidRDefault="00E06AD2" w:rsidP="005A5572">
      <w:pPr>
        <w:pStyle w:val="FootnoteText"/>
        <w:numPr>
          <w:ilvl w:val="0"/>
          <w:numId w:val="14"/>
        </w:numPr>
        <w:ind w:left="1440" w:right="1440" w:firstLine="0"/>
        <w:rPr>
          <w:sz w:val="24"/>
          <w:szCs w:val="24"/>
        </w:rPr>
      </w:pPr>
      <w:r w:rsidRPr="005A5572">
        <w:rPr>
          <w:sz w:val="24"/>
          <w:szCs w:val="24"/>
        </w:rPr>
        <w:t>A public utility may require, as a condition of the furnishing</w:t>
      </w:r>
      <w:r w:rsidR="005A5572" w:rsidRPr="005A5572">
        <w:rPr>
          <w:sz w:val="24"/>
          <w:szCs w:val="24"/>
        </w:rPr>
        <w:t xml:space="preserve"> </w:t>
      </w:r>
      <w:r w:rsidRPr="005A5572">
        <w:rPr>
          <w:sz w:val="24"/>
          <w:szCs w:val="24"/>
        </w:rPr>
        <w:t>of residential service to an applicant, the payment of any outstanding residential account with the public utility which accrued within the past 4 years for which the applicant is legally responsible and for which the applicant was properly billed.</w:t>
      </w:r>
    </w:p>
    <w:p w:rsidR="00EB6A0A" w:rsidRDefault="00EB6A0A" w:rsidP="00EB6A0A">
      <w:pPr>
        <w:pStyle w:val="FootnoteText"/>
        <w:ind w:right="1080"/>
        <w:rPr>
          <w:sz w:val="24"/>
          <w:szCs w:val="24"/>
        </w:rPr>
      </w:pPr>
    </w:p>
    <w:p w:rsidR="00EB6A0A" w:rsidRDefault="00EB6A0A" w:rsidP="00EB6A0A">
      <w:pPr>
        <w:pStyle w:val="FootnoteText"/>
        <w:ind w:right="1080"/>
        <w:rPr>
          <w:sz w:val="24"/>
          <w:szCs w:val="24"/>
        </w:rPr>
      </w:pPr>
      <w:proofErr w:type="gramStart"/>
      <w:r>
        <w:rPr>
          <w:sz w:val="24"/>
          <w:szCs w:val="24"/>
        </w:rPr>
        <w:t xml:space="preserve">52 Pa. Code </w:t>
      </w:r>
      <w:r w:rsidR="00177F4F">
        <w:rPr>
          <w:rFonts w:eastAsia="Times New Roman"/>
          <w:spacing w:val="-3"/>
          <w:sz w:val="24"/>
          <w:szCs w:val="24"/>
        </w:rPr>
        <w:t xml:space="preserve">§ </w:t>
      </w:r>
      <w:r>
        <w:rPr>
          <w:sz w:val="24"/>
          <w:szCs w:val="24"/>
        </w:rPr>
        <w:t>56.35(a).</w:t>
      </w:r>
      <w:proofErr w:type="gramEnd"/>
    </w:p>
    <w:p w:rsidR="00EE7AA5" w:rsidRDefault="00EE7AA5" w:rsidP="00EB6A0A">
      <w:pPr>
        <w:pStyle w:val="FootnoteText"/>
        <w:ind w:right="1080"/>
        <w:rPr>
          <w:sz w:val="24"/>
          <w:szCs w:val="24"/>
        </w:rPr>
      </w:pPr>
    </w:p>
    <w:p w:rsidR="00090003" w:rsidRDefault="00090003" w:rsidP="00EB6A0A">
      <w:pPr>
        <w:pStyle w:val="FootnoteText"/>
        <w:ind w:right="1080"/>
        <w:rPr>
          <w:sz w:val="24"/>
          <w:szCs w:val="24"/>
        </w:rPr>
      </w:pPr>
    </w:p>
    <w:p w:rsidR="00090003" w:rsidRPr="00CF5E63" w:rsidRDefault="00EE7AA5" w:rsidP="00090003">
      <w:pPr>
        <w:spacing w:line="360" w:lineRule="auto"/>
        <w:ind w:firstLine="1440"/>
        <w:rPr>
          <w:rFonts w:eastAsia="Times New Roman"/>
          <w:sz w:val="24"/>
          <w:szCs w:val="24"/>
        </w:rPr>
      </w:pPr>
      <w:r>
        <w:rPr>
          <w:sz w:val="24"/>
          <w:szCs w:val="24"/>
        </w:rPr>
        <w:t xml:space="preserve">Duquesne Light’s </w:t>
      </w:r>
      <w:r w:rsidR="00090003">
        <w:rPr>
          <w:sz w:val="24"/>
          <w:szCs w:val="24"/>
        </w:rPr>
        <w:t>requirement</w:t>
      </w:r>
      <w:r>
        <w:rPr>
          <w:sz w:val="24"/>
          <w:szCs w:val="24"/>
        </w:rPr>
        <w:t xml:space="preserve">, that Ms. Goodson pay her $4,003.56 final bill before furnishing service to her at her current address, is not unreasonable. </w:t>
      </w:r>
      <w:r w:rsidR="007F184F">
        <w:rPr>
          <w:sz w:val="24"/>
          <w:szCs w:val="24"/>
        </w:rPr>
        <w:t xml:space="preserve"> </w:t>
      </w:r>
      <w:r w:rsidR="00090003">
        <w:rPr>
          <w:sz w:val="24"/>
          <w:szCs w:val="24"/>
        </w:rPr>
        <w:t>Otherwise, Ms.</w:t>
      </w:r>
      <w:r w:rsidR="005A5572">
        <w:rPr>
          <w:sz w:val="24"/>
          <w:szCs w:val="24"/>
        </w:rPr>
        <w:t> </w:t>
      </w:r>
      <w:r w:rsidR="00090003">
        <w:rPr>
          <w:sz w:val="24"/>
          <w:szCs w:val="24"/>
        </w:rPr>
        <w:t>Goodson’s final bill would be included in the Company’s uncollectible expenses and ultimately paid by Duquesne Light’s other</w:t>
      </w:r>
      <w:r>
        <w:rPr>
          <w:sz w:val="24"/>
          <w:szCs w:val="24"/>
        </w:rPr>
        <w:t xml:space="preserve"> </w:t>
      </w:r>
      <w:r w:rsidR="00090003">
        <w:rPr>
          <w:sz w:val="24"/>
          <w:szCs w:val="24"/>
        </w:rPr>
        <w:t xml:space="preserve">customers. </w:t>
      </w:r>
      <w:r>
        <w:rPr>
          <w:sz w:val="24"/>
          <w:szCs w:val="24"/>
        </w:rPr>
        <w:t xml:space="preserve"> </w:t>
      </w:r>
      <w:proofErr w:type="spellStart"/>
      <w:r w:rsidR="00090003" w:rsidRPr="001A527B">
        <w:rPr>
          <w:rFonts w:eastAsia="Times New Roman"/>
          <w:i/>
          <w:sz w:val="24"/>
          <w:szCs w:val="24"/>
        </w:rPr>
        <w:t>Scaccia</w:t>
      </w:r>
      <w:proofErr w:type="spellEnd"/>
      <w:r w:rsidR="00090003" w:rsidRPr="001A527B">
        <w:rPr>
          <w:rFonts w:eastAsia="Times New Roman"/>
          <w:i/>
          <w:sz w:val="24"/>
          <w:szCs w:val="24"/>
        </w:rPr>
        <w:t xml:space="preserve"> v. West Penn Power Co</w:t>
      </w:r>
      <w:r w:rsidR="00090003" w:rsidRPr="007F184F">
        <w:rPr>
          <w:rFonts w:eastAsia="Times New Roman"/>
          <w:sz w:val="24"/>
          <w:szCs w:val="24"/>
        </w:rPr>
        <w:t>.</w:t>
      </w:r>
      <w:r w:rsidR="00090003" w:rsidRPr="00CF5E63">
        <w:rPr>
          <w:rFonts w:eastAsia="Times New Roman"/>
          <w:sz w:val="24"/>
          <w:szCs w:val="24"/>
        </w:rPr>
        <w:t xml:space="preserve">, 55 PA PUC 637(1982); </w:t>
      </w:r>
      <w:r w:rsidR="00090003" w:rsidRPr="001A527B">
        <w:rPr>
          <w:rFonts w:eastAsia="Times New Roman"/>
          <w:i/>
          <w:sz w:val="24"/>
          <w:szCs w:val="24"/>
        </w:rPr>
        <w:t xml:space="preserve">Mill v. Pa. Public Utility </w:t>
      </w:r>
      <w:proofErr w:type="spellStart"/>
      <w:r w:rsidR="00090003" w:rsidRPr="001A527B">
        <w:rPr>
          <w:rFonts w:eastAsia="Times New Roman"/>
          <w:i/>
          <w:sz w:val="24"/>
          <w:szCs w:val="24"/>
        </w:rPr>
        <w:t>Comm’n</w:t>
      </w:r>
      <w:proofErr w:type="spellEnd"/>
      <w:r w:rsidR="00090003" w:rsidRPr="00CF5E63">
        <w:rPr>
          <w:rFonts w:eastAsia="Times New Roman"/>
          <w:sz w:val="24"/>
          <w:szCs w:val="24"/>
        </w:rPr>
        <w:t xml:space="preserve">, 447 A.2d 1100(1982), </w:t>
      </w:r>
      <w:r w:rsidR="00090003" w:rsidRPr="001A527B">
        <w:rPr>
          <w:rFonts w:eastAsia="Times New Roman"/>
          <w:i/>
          <w:sz w:val="24"/>
          <w:szCs w:val="24"/>
        </w:rPr>
        <w:t>Bolt v. Duquesne Light Company</w:t>
      </w:r>
      <w:r w:rsidR="00090003" w:rsidRPr="00CF5E63">
        <w:rPr>
          <w:rFonts w:eastAsia="Times New Roman"/>
          <w:sz w:val="24"/>
          <w:szCs w:val="24"/>
        </w:rPr>
        <w:t xml:space="preserve">, Opinion and Order, entered April 8, 1988, at Docket No. </w:t>
      </w:r>
      <w:proofErr w:type="gramStart"/>
      <w:r w:rsidR="00090003" w:rsidRPr="00CF5E63">
        <w:rPr>
          <w:rFonts w:eastAsia="Times New Roman"/>
          <w:sz w:val="24"/>
          <w:szCs w:val="24"/>
        </w:rPr>
        <w:t>Z-8712758.</w:t>
      </w:r>
      <w:proofErr w:type="gramEnd"/>
      <w:r w:rsidR="00090003">
        <w:rPr>
          <w:rFonts w:eastAsia="Times New Roman"/>
          <w:sz w:val="24"/>
          <w:szCs w:val="24"/>
        </w:rPr>
        <w:t xml:space="preserve"> </w:t>
      </w:r>
    </w:p>
    <w:p w:rsidR="001A527B" w:rsidRDefault="00EB6A0A" w:rsidP="00331228">
      <w:pPr>
        <w:pStyle w:val="FootnoteText"/>
        <w:spacing w:line="360" w:lineRule="auto"/>
        <w:rPr>
          <w:sz w:val="24"/>
          <w:szCs w:val="24"/>
        </w:rPr>
      </w:pPr>
      <w:r>
        <w:rPr>
          <w:sz w:val="24"/>
          <w:szCs w:val="24"/>
        </w:rPr>
        <w:tab/>
      </w:r>
      <w:r>
        <w:rPr>
          <w:sz w:val="24"/>
          <w:szCs w:val="24"/>
        </w:rPr>
        <w:tab/>
        <w:t>Ms. Goodson does not dispute she owe</w:t>
      </w:r>
      <w:r w:rsidR="00D114FD">
        <w:rPr>
          <w:sz w:val="24"/>
          <w:szCs w:val="24"/>
        </w:rPr>
        <w:t>s</w:t>
      </w:r>
      <w:r>
        <w:rPr>
          <w:sz w:val="24"/>
          <w:szCs w:val="24"/>
        </w:rPr>
        <w:t xml:space="preserve"> Duquesne Light $4,003.56 for service at</w:t>
      </w:r>
    </w:p>
    <w:p w:rsidR="007B03D5" w:rsidRPr="007B03D5" w:rsidRDefault="00EB6A0A" w:rsidP="00331228">
      <w:pPr>
        <w:pStyle w:val="FootnoteText"/>
        <w:spacing w:line="360" w:lineRule="auto"/>
        <w:rPr>
          <w:rFonts w:eastAsia="Times New Roman"/>
          <w:bCs/>
          <w:sz w:val="24"/>
          <w:szCs w:val="24"/>
        </w:rPr>
      </w:pPr>
      <w:proofErr w:type="gramStart"/>
      <w:r>
        <w:rPr>
          <w:sz w:val="24"/>
          <w:szCs w:val="24"/>
        </w:rPr>
        <w:t>her</w:t>
      </w:r>
      <w:proofErr w:type="gramEnd"/>
      <w:r>
        <w:rPr>
          <w:sz w:val="24"/>
          <w:szCs w:val="24"/>
        </w:rPr>
        <w:t xml:space="preserve"> prior residence. </w:t>
      </w:r>
      <w:r w:rsidR="001A527B">
        <w:rPr>
          <w:sz w:val="24"/>
          <w:szCs w:val="24"/>
        </w:rPr>
        <w:t xml:space="preserve"> </w:t>
      </w:r>
      <w:r>
        <w:rPr>
          <w:sz w:val="24"/>
          <w:szCs w:val="24"/>
        </w:rPr>
        <w:t xml:space="preserve">She simply argues she cannot </w:t>
      </w:r>
      <w:r w:rsidR="00331228">
        <w:rPr>
          <w:sz w:val="24"/>
          <w:szCs w:val="24"/>
        </w:rPr>
        <w:t xml:space="preserve">pay the entire amount at one time. </w:t>
      </w:r>
      <w:r w:rsidR="00B318AB">
        <w:rPr>
          <w:sz w:val="24"/>
          <w:szCs w:val="24"/>
        </w:rPr>
        <w:t xml:space="preserve"> </w:t>
      </w:r>
      <w:r w:rsidR="00331228">
        <w:rPr>
          <w:sz w:val="24"/>
          <w:szCs w:val="24"/>
        </w:rPr>
        <w:t xml:space="preserve">Tr. 15-16.  Notably, Ms. Goodson offered </w:t>
      </w:r>
      <w:r w:rsidR="007B03D5" w:rsidRPr="007B03D5">
        <w:rPr>
          <w:rFonts w:eastAsia="Times New Roman"/>
          <w:bCs/>
          <w:sz w:val="24"/>
          <w:szCs w:val="24"/>
        </w:rPr>
        <w:t xml:space="preserve">no evidence that </w:t>
      </w:r>
      <w:r w:rsidR="00331228">
        <w:rPr>
          <w:rFonts w:eastAsia="Times New Roman"/>
          <w:bCs/>
          <w:sz w:val="24"/>
          <w:szCs w:val="24"/>
        </w:rPr>
        <w:t xml:space="preserve">Duquesne Light </w:t>
      </w:r>
      <w:r w:rsidR="007B03D5" w:rsidRPr="007B03D5">
        <w:rPr>
          <w:rFonts w:eastAsia="Times New Roman"/>
          <w:bCs/>
          <w:sz w:val="24"/>
          <w:szCs w:val="24"/>
        </w:rPr>
        <w:t>is responsible or accountable for the problem</w:t>
      </w:r>
      <w:r w:rsidR="00331228">
        <w:rPr>
          <w:rFonts w:eastAsia="Times New Roman"/>
          <w:bCs/>
          <w:sz w:val="24"/>
          <w:szCs w:val="24"/>
        </w:rPr>
        <w:t xml:space="preserve"> — the outstanding balance —</w:t>
      </w:r>
      <w:r w:rsidR="007B03D5" w:rsidRPr="007B03D5">
        <w:rPr>
          <w:rFonts w:eastAsia="Times New Roman"/>
          <w:bCs/>
          <w:sz w:val="24"/>
          <w:szCs w:val="24"/>
        </w:rPr>
        <w:t xml:space="preserve"> described in </w:t>
      </w:r>
      <w:r w:rsidR="00331228">
        <w:rPr>
          <w:rFonts w:eastAsia="Times New Roman"/>
          <w:bCs/>
          <w:sz w:val="24"/>
          <w:szCs w:val="24"/>
        </w:rPr>
        <w:t>her</w:t>
      </w:r>
      <w:r w:rsidR="007B03D5" w:rsidRPr="007B03D5">
        <w:rPr>
          <w:rFonts w:eastAsia="Times New Roman"/>
          <w:bCs/>
          <w:sz w:val="24"/>
          <w:szCs w:val="24"/>
        </w:rPr>
        <w:t xml:space="preserve"> Complaint.</w:t>
      </w:r>
      <w:r w:rsidR="00331228">
        <w:rPr>
          <w:rFonts w:eastAsia="Times New Roman"/>
          <w:bCs/>
          <w:sz w:val="24"/>
          <w:szCs w:val="24"/>
        </w:rPr>
        <w:t xml:space="preserve"> </w:t>
      </w:r>
      <w:r w:rsidR="00B318AB">
        <w:rPr>
          <w:rFonts w:eastAsia="Times New Roman"/>
          <w:bCs/>
          <w:sz w:val="24"/>
          <w:szCs w:val="24"/>
        </w:rPr>
        <w:t xml:space="preserve"> </w:t>
      </w:r>
      <w:r w:rsidR="00331228">
        <w:rPr>
          <w:rFonts w:eastAsia="Times New Roman"/>
          <w:bCs/>
          <w:sz w:val="24"/>
          <w:szCs w:val="24"/>
        </w:rPr>
        <w:t>Further</w:t>
      </w:r>
      <w:r w:rsidR="00B318AB">
        <w:rPr>
          <w:rFonts w:eastAsia="Times New Roman"/>
          <w:bCs/>
          <w:sz w:val="24"/>
          <w:szCs w:val="24"/>
        </w:rPr>
        <w:t>,</w:t>
      </w:r>
      <w:r w:rsidR="00331228">
        <w:rPr>
          <w:rFonts w:eastAsia="Times New Roman"/>
          <w:bCs/>
          <w:sz w:val="24"/>
          <w:szCs w:val="24"/>
        </w:rPr>
        <w:t xml:space="preserve"> Complainant has not established that Respondent </w:t>
      </w:r>
      <w:r w:rsidR="007920C1">
        <w:rPr>
          <w:rFonts w:eastAsia="Times New Roman"/>
          <w:bCs/>
          <w:sz w:val="24"/>
          <w:szCs w:val="24"/>
        </w:rPr>
        <w:t xml:space="preserve">failed to provide her </w:t>
      </w:r>
      <w:r w:rsidR="00B318AB">
        <w:rPr>
          <w:rFonts w:eastAsia="Times New Roman"/>
          <w:bCs/>
          <w:sz w:val="24"/>
          <w:szCs w:val="24"/>
        </w:rPr>
        <w:t xml:space="preserve">with </w:t>
      </w:r>
      <w:r w:rsidR="007920C1">
        <w:rPr>
          <w:rFonts w:eastAsia="Times New Roman"/>
          <w:bCs/>
          <w:sz w:val="24"/>
          <w:szCs w:val="24"/>
        </w:rPr>
        <w:t xml:space="preserve">reasonable service or </w:t>
      </w:r>
      <w:r w:rsidR="00331228">
        <w:rPr>
          <w:rFonts w:eastAsia="Times New Roman"/>
          <w:bCs/>
          <w:sz w:val="24"/>
          <w:szCs w:val="24"/>
        </w:rPr>
        <w:t xml:space="preserve">violated any Commission regulation, rule or order. </w:t>
      </w:r>
    </w:p>
    <w:p w:rsidR="007B03D5" w:rsidRDefault="007B03D5" w:rsidP="006A732C">
      <w:pPr>
        <w:spacing w:line="360" w:lineRule="auto"/>
        <w:rPr>
          <w:spacing w:val="-3"/>
          <w:sz w:val="24"/>
          <w:szCs w:val="24"/>
        </w:rPr>
      </w:pPr>
    </w:p>
    <w:p w:rsidR="007B03D5" w:rsidRPr="007B03D5" w:rsidRDefault="0018645A" w:rsidP="007B03D5">
      <w:pPr>
        <w:spacing w:line="360" w:lineRule="auto"/>
        <w:ind w:firstLine="1440"/>
        <w:rPr>
          <w:rFonts w:eastAsia="Times New Roman"/>
          <w:sz w:val="24"/>
          <w:szCs w:val="24"/>
        </w:rPr>
      </w:pPr>
      <w:r>
        <w:rPr>
          <w:rFonts w:eastAsia="Times New Roman"/>
          <w:sz w:val="24"/>
          <w:szCs w:val="24"/>
        </w:rPr>
        <w:t>As C</w:t>
      </w:r>
      <w:r w:rsidR="007B03D5" w:rsidRPr="007B03D5">
        <w:rPr>
          <w:rFonts w:eastAsia="Times New Roman"/>
          <w:sz w:val="24"/>
          <w:szCs w:val="24"/>
        </w:rPr>
        <w:t xml:space="preserve">omplainant </w:t>
      </w:r>
      <w:r w:rsidR="007B03D5" w:rsidRPr="007B03D5">
        <w:rPr>
          <w:rFonts w:eastAsia="Times New Roman"/>
          <w:bCs/>
          <w:sz w:val="24"/>
          <w:szCs w:val="24"/>
        </w:rPr>
        <w:t>offered no evidence that</w:t>
      </w:r>
      <w:r w:rsidR="00CA238F">
        <w:rPr>
          <w:rFonts w:eastAsia="Times New Roman"/>
          <w:bCs/>
          <w:sz w:val="24"/>
          <w:szCs w:val="24"/>
        </w:rPr>
        <w:t xml:space="preserve"> </w:t>
      </w:r>
      <w:r>
        <w:rPr>
          <w:rFonts w:eastAsia="Times New Roman"/>
          <w:bCs/>
          <w:sz w:val="24"/>
          <w:szCs w:val="24"/>
        </w:rPr>
        <w:t>R</w:t>
      </w:r>
      <w:r w:rsidR="007B03D5" w:rsidRPr="007B03D5">
        <w:rPr>
          <w:rFonts w:eastAsia="Times New Roman"/>
          <w:bCs/>
          <w:sz w:val="24"/>
          <w:szCs w:val="24"/>
        </w:rPr>
        <w:t>espondent is responsible or accountable for the problem described in the Complaint</w:t>
      </w:r>
      <w:r w:rsidR="007B03D5" w:rsidRPr="007B03D5">
        <w:rPr>
          <w:rFonts w:eastAsia="Times New Roman"/>
          <w:bCs/>
          <w:spacing w:val="-3"/>
          <w:sz w:val="24"/>
          <w:szCs w:val="24"/>
        </w:rPr>
        <w:t xml:space="preserve"> and</w:t>
      </w:r>
      <w:r w:rsidR="007B03D5" w:rsidRPr="007B03D5">
        <w:rPr>
          <w:rFonts w:eastAsia="Times New Roman"/>
          <w:sz w:val="24"/>
          <w:szCs w:val="24"/>
        </w:rPr>
        <w:t xml:space="preserve"> does not meet </w:t>
      </w:r>
      <w:r w:rsidR="007B03D5" w:rsidRPr="007B03D5">
        <w:rPr>
          <w:rFonts w:eastAsia="Times New Roman"/>
          <w:bCs/>
          <w:spacing w:val="-3"/>
          <w:sz w:val="24"/>
          <w:szCs w:val="24"/>
        </w:rPr>
        <w:t>Commission criteria for permitting less than full payment</w:t>
      </w:r>
      <w:r>
        <w:rPr>
          <w:rFonts w:eastAsia="Times New Roman"/>
          <w:bCs/>
          <w:spacing w:val="-3"/>
          <w:sz w:val="24"/>
          <w:szCs w:val="24"/>
        </w:rPr>
        <w:t xml:space="preserve"> of the outstanding balance</w:t>
      </w:r>
      <w:r w:rsidR="007B03D5" w:rsidRPr="007B03D5">
        <w:rPr>
          <w:rFonts w:eastAsia="Times New Roman"/>
          <w:sz w:val="24"/>
          <w:szCs w:val="24"/>
        </w:rPr>
        <w:t>, she has failed to satisfy her burden of proof and her Complaint must be dismissed.</w:t>
      </w:r>
    </w:p>
    <w:p w:rsidR="007B03D5" w:rsidRPr="007B03D5" w:rsidRDefault="007B03D5" w:rsidP="007B03D5">
      <w:pPr>
        <w:spacing w:line="360" w:lineRule="auto"/>
        <w:ind w:firstLine="1440"/>
        <w:rPr>
          <w:rFonts w:eastAsia="Times New Roman"/>
          <w:sz w:val="24"/>
          <w:szCs w:val="24"/>
        </w:rPr>
      </w:pPr>
    </w:p>
    <w:p w:rsidR="007B03D5" w:rsidRPr="007B03D5" w:rsidRDefault="007B03D5" w:rsidP="007B03D5">
      <w:pPr>
        <w:spacing w:line="360" w:lineRule="auto"/>
        <w:jc w:val="center"/>
        <w:rPr>
          <w:rFonts w:eastAsia="Times New Roman"/>
          <w:sz w:val="24"/>
          <w:szCs w:val="24"/>
          <w:u w:val="single"/>
        </w:rPr>
      </w:pPr>
      <w:r w:rsidRPr="0018645A">
        <w:rPr>
          <w:rFonts w:eastAsia="Times New Roman"/>
          <w:sz w:val="24"/>
          <w:szCs w:val="24"/>
          <w:u w:val="single"/>
        </w:rPr>
        <w:t>CONCLUSIONS OF LAW</w:t>
      </w:r>
    </w:p>
    <w:p w:rsidR="007B03D5" w:rsidRPr="007B03D5" w:rsidRDefault="007B03D5" w:rsidP="007B03D5">
      <w:pPr>
        <w:spacing w:line="360" w:lineRule="auto"/>
        <w:jc w:val="center"/>
        <w:rPr>
          <w:rFonts w:eastAsia="Times New Roman"/>
          <w:sz w:val="24"/>
          <w:szCs w:val="24"/>
          <w:u w:val="single"/>
        </w:rPr>
      </w:pPr>
    </w:p>
    <w:p w:rsidR="007B03D5" w:rsidRPr="007B03D5" w:rsidRDefault="007B03D5" w:rsidP="007B03D5">
      <w:pPr>
        <w:tabs>
          <w:tab w:val="left" w:pos="-1440"/>
          <w:tab w:val="left" w:pos="-720"/>
        </w:tabs>
        <w:suppressAutoHyphens/>
        <w:spacing w:line="360" w:lineRule="auto"/>
        <w:ind w:firstLine="1440"/>
        <w:rPr>
          <w:rFonts w:eastAsia="Times New Roman"/>
          <w:spacing w:val="-3"/>
          <w:sz w:val="24"/>
          <w:szCs w:val="24"/>
        </w:rPr>
      </w:pPr>
      <w:r w:rsidRPr="007B03D5">
        <w:rPr>
          <w:rFonts w:eastAsia="Times New Roman"/>
          <w:spacing w:val="-3"/>
          <w:sz w:val="24"/>
          <w:szCs w:val="24"/>
        </w:rPr>
        <w:t>1.</w:t>
      </w:r>
      <w:r w:rsidRPr="007B03D5">
        <w:rPr>
          <w:rFonts w:eastAsia="Times New Roman"/>
          <w:spacing w:val="-3"/>
          <w:sz w:val="24"/>
          <w:szCs w:val="24"/>
        </w:rPr>
        <w:tab/>
        <w:t>The Commission has jurisdiction over the parties and the subject matter in this proceeding.</w:t>
      </w:r>
      <w:r w:rsidR="006C1345">
        <w:rPr>
          <w:rFonts w:eastAsia="Times New Roman"/>
          <w:spacing w:val="-3"/>
          <w:sz w:val="24"/>
          <w:szCs w:val="24"/>
        </w:rPr>
        <w:t xml:space="preserve">  </w:t>
      </w:r>
      <w:proofErr w:type="gramStart"/>
      <w:r w:rsidR="006C1345">
        <w:rPr>
          <w:rFonts w:eastAsia="Times New Roman"/>
          <w:spacing w:val="-3"/>
          <w:sz w:val="24"/>
          <w:szCs w:val="24"/>
        </w:rPr>
        <w:t>66 Pa. C.S. § 701.</w:t>
      </w:r>
      <w:proofErr w:type="gramEnd"/>
    </w:p>
    <w:p w:rsidR="007B03D5" w:rsidRPr="007B03D5" w:rsidRDefault="007B03D5" w:rsidP="007B03D5">
      <w:pPr>
        <w:tabs>
          <w:tab w:val="left" w:pos="-1440"/>
          <w:tab w:val="left" w:pos="-720"/>
        </w:tabs>
        <w:suppressAutoHyphens/>
        <w:spacing w:line="360" w:lineRule="auto"/>
        <w:ind w:firstLine="1440"/>
        <w:rPr>
          <w:rFonts w:eastAsia="Times New Roman"/>
          <w:spacing w:val="-3"/>
          <w:sz w:val="24"/>
          <w:szCs w:val="24"/>
        </w:rPr>
      </w:pPr>
    </w:p>
    <w:p w:rsidR="007B03D5" w:rsidRPr="007B03D5" w:rsidRDefault="007B03D5" w:rsidP="007B03D5">
      <w:pPr>
        <w:tabs>
          <w:tab w:val="left" w:pos="-1440"/>
          <w:tab w:val="left" w:pos="-720"/>
        </w:tabs>
        <w:suppressAutoHyphens/>
        <w:spacing w:line="360" w:lineRule="auto"/>
        <w:ind w:firstLine="1440"/>
        <w:rPr>
          <w:rFonts w:eastAsia="Times New Roman"/>
          <w:spacing w:val="-3"/>
          <w:sz w:val="24"/>
          <w:szCs w:val="24"/>
        </w:rPr>
      </w:pPr>
      <w:r w:rsidRPr="007B03D5">
        <w:rPr>
          <w:rFonts w:eastAsia="Times New Roman"/>
          <w:spacing w:val="-3"/>
          <w:sz w:val="24"/>
          <w:szCs w:val="24"/>
        </w:rPr>
        <w:t>2.</w:t>
      </w:r>
      <w:r w:rsidRPr="007B03D5">
        <w:rPr>
          <w:rFonts w:eastAsia="Times New Roman"/>
          <w:spacing w:val="-3"/>
          <w:sz w:val="24"/>
          <w:szCs w:val="24"/>
        </w:rPr>
        <w:tab/>
      </w:r>
      <w:r w:rsidR="006C1345">
        <w:rPr>
          <w:rFonts w:eastAsia="Times New Roman"/>
          <w:spacing w:val="-3"/>
          <w:sz w:val="24"/>
          <w:szCs w:val="24"/>
        </w:rPr>
        <w:t>The party filing the complaint bears the burden of proving that he or she is entitled to relief fr</w:t>
      </w:r>
      <w:r w:rsidR="0018645A">
        <w:rPr>
          <w:rFonts w:eastAsia="Times New Roman"/>
          <w:spacing w:val="-3"/>
          <w:sz w:val="24"/>
          <w:szCs w:val="24"/>
        </w:rPr>
        <w:t>o</w:t>
      </w:r>
      <w:r w:rsidR="006C1345">
        <w:rPr>
          <w:rFonts w:eastAsia="Times New Roman"/>
          <w:spacing w:val="-3"/>
          <w:sz w:val="24"/>
          <w:szCs w:val="24"/>
        </w:rPr>
        <w:t xml:space="preserve">m the Commission.  </w:t>
      </w:r>
      <w:proofErr w:type="gramStart"/>
      <w:r w:rsidRPr="007B03D5">
        <w:rPr>
          <w:rFonts w:eastAsia="Times New Roman"/>
          <w:spacing w:val="-3"/>
          <w:sz w:val="24"/>
          <w:szCs w:val="24"/>
        </w:rPr>
        <w:t>66 Pa.</w:t>
      </w:r>
      <w:r w:rsidR="006C1345">
        <w:rPr>
          <w:rFonts w:eastAsia="Times New Roman"/>
          <w:spacing w:val="-3"/>
          <w:sz w:val="24"/>
          <w:szCs w:val="24"/>
        </w:rPr>
        <w:t xml:space="preserve"> </w:t>
      </w:r>
      <w:r w:rsidRPr="007B03D5">
        <w:rPr>
          <w:rFonts w:eastAsia="Times New Roman"/>
          <w:spacing w:val="-3"/>
          <w:sz w:val="24"/>
          <w:szCs w:val="24"/>
        </w:rPr>
        <w:t>C.S. §</w:t>
      </w:r>
      <w:r w:rsidR="007F184F">
        <w:rPr>
          <w:rFonts w:eastAsia="Times New Roman"/>
          <w:spacing w:val="-3"/>
          <w:sz w:val="24"/>
          <w:szCs w:val="24"/>
        </w:rPr>
        <w:t xml:space="preserve"> </w:t>
      </w:r>
      <w:r w:rsidRPr="007B03D5">
        <w:rPr>
          <w:rFonts w:eastAsia="Times New Roman"/>
          <w:spacing w:val="-3"/>
          <w:sz w:val="24"/>
          <w:szCs w:val="24"/>
        </w:rPr>
        <w:t>332(a).</w:t>
      </w:r>
      <w:proofErr w:type="gramEnd"/>
    </w:p>
    <w:p w:rsidR="007B03D5" w:rsidRPr="007B03D5" w:rsidRDefault="007B03D5" w:rsidP="007B03D5">
      <w:pPr>
        <w:tabs>
          <w:tab w:val="left" w:pos="-1440"/>
          <w:tab w:val="left" w:pos="-720"/>
        </w:tabs>
        <w:suppressAutoHyphens/>
        <w:spacing w:line="360" w:lineRule="auto"/>
        <w:ind w:firstLine="1440"/>
        <w:rPr>
          <w:rFonts w:eastAsia="Times New Roman"/>
          <w:spacing w:val="-3"/>
          <w:sz w:val="24"/>
          <w:szCs w:val="24"/>
        </w:rPr>
      </w:pPr>
    </w:p>
    <w:p w:rsidR="006C1345" w:rsidRDefault="006C1345" w:rsidP="006C1345">
      <w:pPr>
        <w:tabs>
          <w:tab w:val="left" w:pos="-1440"/>
          <w:tab w:val="left" w:pos="-720"/>
        </w:tabs>
        <w:suppressAutoHyphens/>
        <w:spacing w:line="360" w:lineRule="auto"/>
        <w:ind w:firstLine="1440"/>
        <w:rPr>
          <w:rFonts w:eastAsia="Times New Roman"/>
          <w:spacing w:val="-3"/>
          <w:sz w:val="24"/>
          <w:szCs w:val="24"/>
        </w:rPr>
      </w:pPr>
      <w:r>
        <w:rPr>
          <w:rFonts w:eastAsia="Times New Roman"/>
          <w:spacing w:val="-3"/>
          <w:sz w:val="24"/>
          <w:szCs w:val="24"/>
        </w:rPr>
        <w:t>3</w:t>
      </w:r>
      <w:r w:rsidR="007B03D5" w:rsidRPr="007B03D5">
        <w:rPr>
          <w:rFonts w:eastAsia="Times New Roman"/>
          <w:spacing w:val="-3"/>
          <w:sz w:val="24"/>
          <w:szCs w:val="24"/>
        </w:rPr>
        <w:t>.</w:t>
      </w:r>
      <w:r w:rsidR="007B03D5" w:rsidRPr="007B03D5">
        <w:rPr>
          <w:rFonts w:eastAsia="Times New Roman"/>
          <w:spacing w:val="-3"/>
          <w:sz w:val="24"/>
          <w:szCs w:val="24"/>
        </w:rPr>
        <w:tab/>
      </w:r>
      <w:r w:rsidRPr="006C1345">
        <w:rPr>
          <w:rFonts w:eastAsia="Times New Roman"/>
          <w:spacing w:val="-3"/>
          <w:sz w:val="24"/>
          <w:szCs w:val="24"/>
        </w:rPr>
        <w:t>A public utility may require, as a condition of the furnishing</w:t>
      </w:r>
      <w:r>
        <w:rPr>
          <w:rFonts w:eastAsia="Times New Roman"/>
          <w:spacing w:val="-3"/>
          <w:sz w:val="24"/>
          <w:szCs w:val="24"/>
        </w:rPr>
        <w:t xml:space="preserve"> </w:t>
      </w:r>
      <w:r w:rsidRPr="006C1345">
        <w:rPr>
          <w:rFonts w:eastAsia="Times New Roman"/>
          <w:spacing w:val="-3"/>
          <w:sz w:val="24"/>
          <w:szCs w:val="24"/>
        </w:rPr>
        <w:t xml:space="preserve">of residential service to an applicant, the payment of any outstanding residential account with the public utility which accrued within the past </w:t>
      </w:r>
      <w:r w:rsidR="007F184F">
        <w:rPr>
          <w:rFonts w:eastAsia="Times New Roman"/>
          <w:spacing w:val="-3"/>
          <w:sz w:val="24"/>
          <w:szCs w:val="24"/>
        </w:rPr>
        <w:t>four</w:t>
      </w:r>
      <w:r w:rsidRPr="006C1345">
        <w:rPr>
          <w:rFonts w:eastAsia="Times New Roman"/>
          <w:spacing w:val="-3"/>
          <w:sz w:val="24"/>
          <w:szCs w:val="24"/>
        </w:rPr>
        <w:t xml:space="preserve"> years for which the applicant is legally responsible and for which the applicant was properly billed.</w:t>
      </w:r>
      <w:r>
        <w:rPr>
          <w:rFonts w:eastAsia="Times New Roman"/>
          <w:spacing w:val="-3"/>
          <w:sz w:val="24"/>
          <w:szCs w:val="24"/>
        </w:rPr>
        <w:t xml:space="preserve">  </w:t>
      </w:r>
      <w:proofErr w:type="gramStart"/>
      <w:r w:rsidRPr="006C1345">
        <w:rPr>
          <w:rFonts w:eastAsia="Times New Roman"/>
          <w:spacing w:val="-3"/>
          <w:sz w:val="24"/>
          <w:szCs w:val="24"/>
        </w:rPr>
        <w:t xml:space="preserve">52 Pa. Code </w:t>
      </w:r>
      <w:r w:rsidR="00177F4F">
        <w:rPr>
          <w:rFonts w:eastAsia="Times New Roman"/>
          <w:spacing w:val="-3"/>
          <w:sz w:val="24"/>
          <w:szCs w:val="24"/>
        </w:rPr>
        <w:t xml:space="preserve">§ </w:t>
      </w:r>
      <w:r w:rsidRPr="006C1345">
        <w:rPr>
          <w:rFonts w:eastAsia="Times New Roman"/>
          <w:spacing w:val="-3"/>
          <w:sz w:val="24"/>
          <w:szCs w:val="24"/>
        </w:rPr>
        <w:t>56.35(a).</w:t>
      </w:r>
      <w:proofErr w:type="gramEnd"/>
    </w:p>
    <w:p w:rsidR="006C1345" w:rsidRDefault="006C1345" w:rsidP="006C1345">
      <w:pPr>
        <w:tabs>
          <w:tab w:val="left" w:pos="-1440"/>
          <w:tab w:val="left" w:pos="-720"/>
        </w:tabs>
        <w:suppressAutoHyphens/>
        <w:spacing w:line="360" w:lineRule="auto"/>
        <w:ind w:firstLine="1440"/>
        <w:rPr>
          <w:rFonts w:eastAsia="Times New Roman"/>
          <w:spacing w:val="-3"/>
          <w:sz w:val="24"/>
          <w:szCs w:val="24"/>
        </w:rPr>
      </w:pPr>
    </w:p>
    <w:p w:rsidR="00C10E20" w:rsidRPr="009536CA" w:rsidRDefault="00C10E20" w:rsidP="00C10E20">
      <w:pPr>
        <w:spacing w:line="360" w:lineRule="auto"/>
        <w:rPr>
          <w:spacing w:val="-3"/>
          <w:sz w:val="24"/>
          <w:szCs w:val="24"/>
        </w:rPr>
      </w:pPr>
      <w:r>
        <w:rPr>
          <w:sz w:val="24"/>
          <w:szCs w:val="24"/>
        </w:rPr>
        <w:tab/>
      </w:r>
      <w:r>
        <w:rPr>
          <w:sz w:val="24"/>
          <w:szCs w:val="24"/>
        </w:rPr>
        <w:tab/>
      </w:r>
      <w:r w:rsidR="0018645A">
        <w:rPr>
          <w:sz w:val="24"/>
          <w:szCs w:val="24"/>
        </w:rPr>
        <w:t>4</w:t>
      </w:r>
      <w:r>
        <w:rPr>
          <w:sz w:val="24"/>
          <w:szCs w:val="24"/>
        </w:rPr>
        <w:t>.</w:t>
      </w:r>
      <w:r>
        <w:rPr>
          <w:sz w:val="24"/>
          <w:szCs w:val="24"/>
        </w:rPr>
        <w:tab/>
      </w:r>
      <w:r w:rsidRPr="00451BE9">
        <w:rPr>
          <w:spacing w:val="-3"/>
          <w:sz w:val="24"/>
          <w:szCs w:val="24"/>
        </w:rPr>
        <w:t>Complainant must</w:t>
      </w:r>
      <w:r w:rsidRPr="009536CA">
        <w:rPr>
          <w:spacing w:val="-3"/>
          <w:sz w:val="24"/>
          <w:szCs w:val="24"/>
        </w:rPr>
        <w:t xml:space="preserve"> show that the </w:t>
      </w:r>
      <w:r>
        <w:rPr>
          <w:spacing w:val="-3"/>
          <w:sz w:val="24"/>
          <w:szCs w:val="24"/>
        </w:rPr>
        <w:t>r</w:t>
      </w:r>
      <w:r w:rsidRPr="009536CA">
        <w:rPr>
          <w:spacing w:val="-3"/>
          <w:sz w:val="24"/>
          <w:szCs w:val="24"/>
        </w:rPr>
        <w:t>espondent</w:t>
      </w:r>
      <w:r>
        <w:rPr>
          <w:spacing w:val="-3"/>
          <w:sz w:val="24"/>
          <w:szCs w:val="24"/>
        </w:rPr>
        <w:t xml:space="preserve">/utility company </w:t>
      </w:r>
      <w:r w:rsidRPr="009536CA">
        <w:rPr>
          <w:spacing w:val="-3"/>
          <w:sz w:val="24"/>
          <w:szCs w:val="24"/>
        </w:rPr>
        <w:t xml:space="preserve">is responsible or accountable for the problem described in the </w:t>
      </w:r>
      <w:r>
        <w:rPr>
          <w:spacing w:val="-3"/>
          <w:sz w:val="24"/>
          <w:szCs w:val="24"/>
        </w:rPr>
        <w:t>c</w:t>
      </w:r>
      <w:r w:rsidRPr="009536CA">
        <w:rPr>
          <w:spacing w:val="-3"/>
          <w:sz w:val="24"/>
          <w:szCs w:val="24"/>
        </w:rPr>
        <w:t xml:space="preserve">omplaint.  </w:t>
      </w:r>
      <w:proofErr w:type="gramStart"/>
      <w:r w:rsidRPr="009536CA">
        <w:rPr>
          <w:i/>
          <w:spacing w:val="-3"/>
          <w:sz w:val="24"/>
          <w:szCs w:val="24"/>
        </w:rPr>
        <w:t xml:space="preserve">Patterson v. Bell Telephone Company of Pennsylvania, </w:t>
      </w:r>
      <w:r w:rsidRPr="009536CA">
        <w:rPr>
          <w:spacing w:val="-3"/>
          <w:sz w:val="24"/>
          <w:szCs w:val="24"/>
        </w:rPr>
        <w:t>72 Pa. PUC 196 (1990).</w:t>
      </w:r>
      <w:proofErr w:type="gramEnd"/>
      <w:r w:rsidRPr="009536CA">
        <w:rPr>
          <w:spacing w:val="-3"/>
          <w:sz w:val="24"/>
          <w:szCs w:val="24"/>
        </w:rPr>
        <w:t xml:space="preserve">  Such a showing must be by a preponderance of the evidence.  </w:t>
      </w:r>
      <w:proofErr w:type="gramStart"/>
      <w:r w:rsidRPr="009536CA">
        <w:rPr>
          <w:i/>
          <w:sz w:val="24"/>
          <w:szCs w:val="24"/>
        </w:rPr>
        <w:t xml:space="preserve">Samuel J. </w:t>
      </w:r>
      <w:proofErr w:type="spellStart"/>
      <w:r w:rsidRPr="009536CA">
        <w:rPr>
          <w:i/>
          <w:sz w:val="24"/>
          <w:szCs w:val="24"/>
        </w:rPr>
        <w:t>Lansberry</w:t>
      </w:r>
      <w:proofErr w:type="spellEnd"/>
      <w:r w:rsidRPr="009536CA">
        <w:rPr>
          <w:i/>
          <w:sz w:val="24"/>
          <w:szCs w:val="24"/>
        </w:rPr>
        <w:t>, Inc. v. Pa. P.U.C</w:t>
      </w:r>
      <w:r w:rsidRPr="009536CA">
        <w:rPr>
          <w:sz w:val="24"/>
          <w:szCs w:val="24"/>
        </w:rPr>
        <w:t>.,</w:t>
      </w:r>
      <w:r w:rsidRPr="009536CA">
        <w:rPr>
          <w:i/>
          <w:sz w:val="24"/>
          <w:szCs w:val="24"/>
        </w:rPr>
        <w:t xml:space="preserve"> </w:t>
      </w:r>
      <w:r w:rsidRPr="009536CA">
        <w:rPr>
          <w:sz w:val="24"/>
          <w:szCs w:val="24"/>
        </w:rPr>
        <w:t xml:space="preserve">578 A.2d 600, 602, </w:t>
      </w:r>
      <w:r w:rsidRPr="009536CA">
        <w:rPr>
          <w:i/>
          <w:sz w:val="24"/>
          <w:szCs w:val="24"/>
        </w:rPr>
        <w:t>alloc.</w:t>
      </w:r>
      <w:proofErr w:type="gramEnd"/>
      <w:r w:rsidRPr="009536CA">
        <w:rPr>
          <w:i/>
          <w:sz w:val="24"/>
          <w:szCs w:val="24"/>
        </w:rPr>
        <w:t xml:space="preserve"> </w:t>
      </w:r>
      <w:proofErr w:type="gramStart"/>
      <w:r w:rsidRPr="009536CA">
        <w:rPr>
          <w:i/>
          <w:sz w:val="24"/>
          <w:szCs w:val="24"/>
        </w:rPr>
        <w:t>den</w:t>
      </w:r>
      <w:r w:rsidRPr="009536CA">
        <w:rPr>
          <w:sz w:val="24"/>
          <w:szCs w:val="24"/>
        </w:rPr>
        <w:t>., 602 A.2d 863 (1992).</w:t>
      </w:r>
      <w:proofErr w:type="gramEnd"/>
      <w:r w:rsidRPr="009536CA">
        <w:rPr>
          <w:sz w:val="24"/>
          <w:szCs w:val="24"/>
        </w:rPr>
        <w:t xml:space="preserve">  </w:t>
      </w:r>
    </w:p>
    <w:p w:rsidR="00C10E20" w:rsidRDefault="00C10E20" w:rsidP="006C1345">
      <w:pPr>
        <w:tabs>
          <w:tab w:val="left" w:pos="-1440"/>
          <w:tab w:val="left" w:pos="-720"/>
        </w:tabs>
        <w:suppressAutoHyphens/>
        <w:spacing w:line="360" w:lineRule="auto"/>
        <w:ind w:firstLine="1440"/>
        <w:rPr>
          <w:rFonts w:eastAsia="Times New Roman"/>
          <w:spacing w:val="-3"/>
          <w:sz w:val="24"/>
          <w:szCs w:val="24"/>
        </w:rPr>
      </w:pPr>
    </w:p>
    <w:p w:rsidR="007B03D5" w:rsidRDefault="0018645A" w:rsidP="00C10E20">
      <w:pPr>
        <w:spacing w:line="360" w:lineRule="auto"/>
        <w:ind w:firstLine="1440"/>
        <w:rPr>
          <w:rFonts w:eastAsia="Times New Roman"/>
          <w:color w:val="000000"/>
          <w:sz w:val="24"/>
          <w:szCs w:val="24"/>
        </w:rPr>
      </w:pPr>
      <w:r>
        <w:rPr>
          <w:rFonts w:eastAsia="Times New Roman"/>
          <w:bCs/>
          <w:sz w:val="24"/>
          <w:szCs w:val="24"/>
        </w:rPr>
        <w:t>5</w:t>
      </w:r>
      <w:r w:rsidR="007B03D5" w:rsidRPr="007B03D5">
        <w:rPr>
          <w:rFonts w:eastAsia="Times New Roman"/>
          <w:bCs/>
          <w:sz w:val="24"/>
          <w:szCs w:val="24"/>
        </w:rPr>
        <w:t>.</w:t>
      </w:r>
      <w:r w:rsidR="007B03D5" w:rsidRPr="007B03D5">
        <w:rPr>
          <w:rFonts w:eastAsia="Times New Roman"/>
          <w:bCs/>
          <w:sz w:val="24"/>
          <w:szCs w:val="24"/>
        </w:rPr>
        <w:tab/>
        <w:t xml:space="preserve">Complainant </w:t>
      </w:r>
      <w:r w:rsidR="00C10E20">
        <w:rPr>
          <w:rFonts w:eastAsia="Times New Roman"/>
          <w:bCs/>
          <w:sz w:val="24"/>
          <w:szCs w:val="24"/>
        </w:rPr>
        <w:t xml:space="preserve">has not met her burden of </w:t>
      </w:r>
      <w:r w:rsidR="007B03D5" w:rsidRPr="007B03D5">
        <w:rPr>
          <w:rFonts w:eastAsia="Times New Roman"/>
          <w:bCs/>
          <w:sz w:val="24"/>
          <w:szCs w:val="24"/>
        </w:rPr>
        <w:t>prov</w:t>
      </w:r>
      <w:r w:rsidR="00C10E20">
        <w:rPr>
          <w:rFonts w:eastAsia="Times New Roman"/>
          <w:bCs/>
          <w:sz w:val="24"/>
          <w:szCs w:val="24"/>
        </w:rPr>
        <w:t xml:space="preserve">ing </w:t>
      </w:r>
      <w:r w:rsidR="007B03D5" w:rsidRPr="007B03D5">
        <w:rPr>
          <w:rFonts w:eastAsia="Times New Roman"/>
          <w:bCs/>
          <w:sz w:val="24"/>
          <w:szCs w:val="24"/>
        </w:rPr>
        <w:t xml:space="preserve">by a preponderance of the evidence that the </w:t>
      </w:r>
      <w:r w:rsidR="006C1345">
        <w:rPr>
          <w:rFonts w:eastAsia="Times New Roman"/>
          <w:bCs/>
          <w:sz w:val="24"/>
          <w:szCs w:val="24"/>
        </w:rPr>
        <w:t xml:space="preserve">named public utility </w:t>
      </w:r>
      <w:r w:rsidR="007B03D5" w:rsidRPr="007B03D5">
        <w:rPr>
          <w:rFonts w:eastAsia="Times New Roman"/>
          <w:bCs/>
          <w:sz w:val="24"/>
          <w:szCs w:val="24"/>
        </w:rPr>
        <w:t xml:space="preserve">is responsible or accountable for </w:t>
      </w:r>
      <w:r w:rsidR="006C1345">
        <w:rPr>
          <w:rFonts w:eastAsia="Times New Roman"/>
          <w:bCs/>
          <w:sz w:val="24"/>
          <w:szCs w:val="24"/>
        </w:rPr>
        <w:t xml:space="preserve">the problem described in </w:t>
      </w:r>
      <w:r w:rsidR="00C10E20">
        <w:rPr>
          <w:rFonts w:eastAsia="Times New Roman"/>
          <w:bCs/>
          <w:sz w:val="24"/>
          <w:szCs w:val="24"/>
        </w:rPr>
        <w:t>her</w:t>
      </w:r>
      <w:r w:rsidR="006C1345">
        <w:rPr>
          <w:rFonts w:eastAsia="Times New Roman"/>
          <w:bCs/>
          <w:sz w:val="24"/>
          <w:szCs w:val="24"/>
        </w:rPr>
        <w:t xml:space="preserve"> </w:t>
      </w:r>
      <w:r w:rsidR="00BA3137">
        <w:rPr>
          <w:rFonts w:eastAsia="Times New Roman"/>
          <w:bCs/>
          <w:sz w:val="24"/>
          <w:szCs w:val="24"/>
        </w:rPr>
        <w:t>C</w:t>
      </w:r>
      <w:r w:rsidR="006C1345">
        <w:rPr>
          <w:rFonts w:eastAsia="Times New Roman"/>
          <w:bCs/>
          <w:sz w:val="24"/>
          <w:szCs w:val="24"/>
        </w:rPr>
        <w:t>omplaint</w:t>
      </w:r>
      <w:r w:rsidR="007B03D5" w:rsidRPr="007B03D5">
        <w:rPr>
          <w:rFonts w:eastAsia="Times New Roman"/>
          <w:bCs/>
          <w:sz w:val="24"/>
          <w:szCs w:val="24"/>
        </w:rPr>
        <w:t>.</w:t>
      </w:r>
      <w:r w:rsidR="00C10E20">
        <w:rPr>
          <w:rFonts w:eastAsia="Times New Roman"/>
          <w:bCs/>
          <w:sz w:val="24"/>
          <w:szCs w:val="24"/>
        </w:rPr>
        <w:t xml:space="preserve"> </w:t>
      </w:r>
      <w:r w:rsidR="007F184F">
        <w:rPr>
          <w:rFonts w:eastAsia="Times New Roman"/>
          <w:bCs/>
          <w:sz w:val="24"/>
          <w:szCs w:val="24"/>
        </w:rPr>
        <w:t xml:space="preserve"> </w:t>
      </w:r>
      <w:proofErr w:type="gramStart"/>
      <w:r w:rsidR="006C1345" w:rsidRPr="004701DE">
        <w:rPr>
          <w:rFonts w:eastAsia="Times New Roman"/>
          <w:color w:val="000000"/>
          <w:sz w:val="24"/>
          <w:szCs w:val="24"/>
        </w:rPr>
        <w:t>66 Pa. C.S. §</w:t>
      </w:r>
      <w:r w:rsidR="007F184F">
        <w:rPr>
          <w:rFonts w:eastAsia="Times New Roman"/>
          <w:color w:val="000000"/>
          <w:sz w:val="24"/>
          <w:szCs w:val="24"/>
        </w:rPr>
        <w:t xml:space="preserve"> </w:t>
      </w:r>
      <w:r w:rsidR="006C1345" w:rsidRPr="004701DE">
        <w:rPr>
          <w:rFonts w:eastAsia="Times New Roman"/>
          <w:color w:val="000000"/>
          <w:sz w:val="24"/>
          <w:szCs w:val="24"/>
        </w:rPr>
        <w:t>332(a</w:t>
      </w:r>
      <w:r w:rsidR="006C1345">
        <w:rPr>
          <w:rFonts w:eastAsia="Times New Roman"/>
          <w:color w:val="000000"/>
          <w:sz w:val="24"/>
          <w:szCs w:val="24"/>
        </w:rPr>
        <w:t>).</w:t>
      </w:r>
      <w:proofErr w:type="gramEnd"/>
    </w:p>
    <w:p w:rsidR="006C1345" w:rsidRDefault="006C1345" w:rsidP="006C1345">
      <w:pPr>
        <w:spacing w:line="360" w:lineRule="auto"/>
        <w:rPr>
          <w:rFonts w:eastAsia="Times New Roman"/>
          <w:color w:val="000000"/>
          <w:sz w:val="24"/>
          <w:szCs w:val="24"/>
        </w:rPr>
      </w:pPr>
    </w:p>
    <w:p w:rsidR="007B03D5" w:rsidRPr="007B03D5" w:rsidRDefault="007B03D5" w:rsidP="007B03D5">
      <w:pPr>
        <w:spacing w:line="360" w:lineRule="auto"/>
        <w:jc w:val="center"/>
        <w:rPr>
          <w:rFonts w:eastAsia="Times New Roman"/>
          <w:sz w:val="24"/>
          <w:szCs w:val="24"/>
          <w:u w:val="single"/>
        </w:rPr>
      </w:pPr>
      <w:r w:rsidRPr="007B03D5">
        <w:rPr>
          <w:rFonts w:eastAsia="Times New Roman"/>
          <w:sz w:val="24"/>
          <w:szCs w:val="24"/>
          <w:u w:val="single"/>
        </w:rPr>
        <w:t>ORDER</w:t>
      </w:r>
    </w:p>
    <w:p w:rsidR="007B03D5" w:rsidRPr="007B03D5" w:rsidRDefault="007B03D5" w:rsidP="007B03D5">
      <w:pPr>
        <w:spacing w:line="360" w:lineRule="auto"/>
        <w:jc w:val="center"/>
        <w:rPr>
          <w:rFonts w:eastAsia="Times New Roman"/>
          <w:sz w:val="24"/>
          <w:szCs w:val="24"/>
          <w:u w:val="single"/>
        </w:rPr>
      </w:pPr>
    </w:p>
    <w:p w:rsidR="007B03D5" w:rsidRPr="007B03D5" w:rsidRDefault="007B03D5" w:rsidP="007B03D5">
      <w:pPr>
        <w:spacing w:line="360" w:lineRule="auto"/>
        <w:jc w:val="center"/>
        <w:rPr>
          <w:rFonts w:eastAsia="Times New Roman"/>
          <w:sz w:val="24"/>
          <w:szCs w:val="24"/>
          <w:u w:val="single"/>
        </w:rPr>
      </w:pPr>
    </w:p>
    <w:p w:rsidR="007B03D5" w:rsidRPr="007B03D5" w:rsidRDefault="007B03D5" w:rsidP="007B03D5">
      <w:pPr>
        <w:spacing w:line="360" w:lineRule="auto"/>
        <w:ind w:firstLine="1440"/>
        <w:rPr>
          <w:rFonts w:eastAsia="Times New Roman"/>
          <w:sz w:val="24"/>
          <w:szCs w:val="24"/>
        </w:rPr>
      </w:pPr>
      <w:r w:rsidRPr="007B03D5">
        <w:rPr>
          <w:rFonts w:eastAsia="Times New Roman"/>
          <w:sz w:val="24"/>
          <w:szCs w:val="24"/>
        </w:rPr>
        <w:t>THEREFORE,</w:t>
      </w:r>
    </w:p>
    <w:p w:rsidR="007B03D5" w:rsidRPr="007B03D5" w:rsidRDefault="007B03D5" w:rsidP="007B03D5">
      <w:pPr>
        <w:spacing w:line="360" w:lineRule="auto"/>
        <w:ind w:firstLine="1440"/>
        <w:rPr>
          <w:rFonts w:eastAsia="Times New Roman"/>
          <w:sz w:val="24"/>
          <w:szCs w:val="24"/>
        </w:rPr>
      </w:pPr>
    </w:p>
    <w:p w:rsidR="007B03D5" w:rsidRPr="007B03D5" w:rsidRDefault="007B03D5" w:rsidP="007B03D5">
      <w:pPr>
        <w:spacing w:line="360" w:lineRule="auto"/>
        <w:ind w:firstLine="1440"/>
        <w:rPr>
          <w:rFonts w:eastAsia="Times New Roman"/>
          <w:sz w:val="24"/>
          <w:szCs w:val="24"/>
        </w:rPr>
      </w:pPr>
      <w:r w:rsidRPr="007B03D5">
        <w:rPr>
          <w:rFonts w:eastAsia="Times New Roman"/>
          <w:sz w:val="24"/>
          <w:szCs w:val="24"/>
        </w:rPr>
        <w:t>IT IS ORDERED:</w:t>
      </w:r>
    </w:p>
    <w:p w:rsidR="007B03D5" w:rsidRPr="007B03D5" w:rsidRDefault="007B03D5" w:rsidP="007B03D5">
      <w:pPr>
        <w:spacing w:line="360" w:lineRule="auto"/>
        <w:ind w:firstLine="1440"/>
        <w:rPr>
          <w:rFonts w:eastAsia="Times New Roman"/>
          <w:sz w:val="24"/>
          <w:szCs w:val="24"/>
        </w:rPr>
      </w:pPr>
    </w:p>
    <w:p w:rsidR="007B03D5" w:rsidRPr="007B03D5" w:rsidRDefault="007B03D5" w:rsidP="007B03D5">
      <w:pPr>
        <w:tabs>
          <w:tab w:val="left" w:pos="-1440"/>
          <w:tab w:val="left" w:pos="-720"/>
        </w:tabs>
        <w:suppressAutoHyphens/>
        <w:spacing w:line="360" w:lineRule="auto"/>
        <w:ind w:firstLine="1440"/>
        <w:rPr>
          <w:rFonts w:eastAsia="Times New Roman"/>
          <w:spacing w:val="-3"/>
          <w:sz w:val="24"/>
          <w:szCs w:val="24"/>
        </w:rPr>
      </w:pPr>
      <w:r w:rsidRPr="007B03D5">
        <w:rPr>
          <w:rFonts w:eastAsia="Times New Roman"/>
          <w:spacing w:val="-3"/>
          <w:sz w:val="24"/>
          <w:szCs w:val="24"/>
        </w:rPr>
        <w:t>1.</w:t>
      </w:r>
      <w:r w:rsidRPr="007B03D5">
        <w:rPr>
          <w:rFonts w:eastAsia="Times New Roman"/>
          <w:spacing w:val="-3"/>
          <w:sz w:val="24"/>
          <w:szCs w:val="24"/>
        </w:rPr>
        <w:tab/>
        <w:t xml:space="preserve">That the Complaint of </w:t>
      </w:r>
      <w:r w:rsidR="007920C1">
        <w:rPr>
          <w:rFonts w:eastAsia="Times New Roman"/>
          <w:spacing w:val="-3"/>
          <w:sz w:val="24"/>
          <w:szCs w:val="24"/>
        </w:rPr>
        <w:t xml:space="preserve">Vanessa Goodson v. Duquesne Light Company </w:t>
      </w:r>
      <w:r w:rsidRPr="007B03D5">
        <w:rPr>
          <w:rFonts w:eastAsia="Times New Roman"/>
          <w:spacing w:val="-3"/>
          <w:sz w:val="24"/>
          <w:szCs w:val="24"/>
        </w:rPr>
        <w:t xml:space="preserve">at Docket Number </w:t>
      </w:r>
      <w:r w:rsidR="007920C1">
        <w:rPr>
          <w:rFonts w:eastAsia="Times New Roman"/>
          <w:spacing w:val="-3"/>
          <w:sz w:val="24"/>
          <w:szCs w:val="24"/>
        </w:rPr>
        <w:t>F-2011-2243380</w:t>
      </w:r>
      <w:r w:rsidRPr="007B03D5">
        <w:rPr>
          <w:rFonts w:eastAsia="Times New Roman"/>
          <w:spacing w:val="-3"/>
          <w:sz w:val="24"/>
          <w:szCs w:val="24"/>
        </w:rPr>
        <w:t xml:space="preserve"> is dismissed for </w:t>
      </w:r>
      <w:r w:rsidR="007920C1">
        <w:rPr>
          <w:rFonts w:eastAsia="Times New Roman"/>
          <w:spacing w:val="-3"/>
          <w:sz w:val="24"/>
          <w:szCs w:val="24"/>
        </w:rPr>
        <w:t>Complainant’s</w:t>
      </w:r>
      <w:r w:rsidR="0018645A">
        <w:rPr>
          <w:rFonts w:eastAsia="Times New Roman"/>
          <w:spacing w:val="-3"/>
          <w:sz w:val="24"/>
          <w:szCs w:val="24"/>
        </w:rPr>
        <w:t xml:space="preserve"> </w:t>
      </w:r>
      <w:r w:rsidRPr="007B03D5">
        <w:rPr>
          <w:rFonts w:eastAsia="Times New Roman"/>
          <w:spacing w:val="-3"/>
          <w:sz w:val="24"/>
          <w:szCs w:val="24"/>
        </w:rPr>
        <w:t xml:space="preserve">failure to </w:t>
      </w:r>
      <w:r w:rsidR="007920C1">
        <w:rPr>
          <w:rFonts w:eastAsia="Times New Roman"/>
          <w:spacing w:val="-3"/>
          <w:sz w:val="24"/>
          <w:szCs w:val="24"/>
        </w:rPr>
        <w:t>carry</w:t>
      </w:r>
      <w:r w:rsidRPr="007B03D5">
        <w:rPr>
          <w:rFonts w:eastAsia="Times New Roman"/>
          <w:spacing w:val="-3"/>
          <w:sz w:val="24"/>
          <w:szCs w:val="24"/>
        </w:rPr>
        <w:t xml:space="preserve"> </w:t>
      </w:r>
      <w:r w:rsidR="007920C1">
        <w:rPr>
          <w:rFonts w:eastAsia="Times New Roman"/>
          <w:spacing w:val="-3"/>
          <w:sz w:val="24"/>
          <w:szCs w:val="24"/>
        </w:rPr>
        <w:t>her</w:t>
      </w:r>
      <w:r w:rsidRPr="007B03D5">
        <w:rPr>
          <w:rFonts w:eastAsia="Times New Roman"/>
          <w:spacing w:val="-3"/>
          <w:sz w:val="24"/>
          <w:szCs w:val="24"/>
        </w:rPr>
        <w:t xml:space="preserve"> burden of proof.</w:t>
      </w:r>
    </w:p>
    <w:p w:rsidR="00BB0E66" w:rsidRPr="00EE6AE4" w:rsidRDefault="007824AF" w:rsidP="00BB0E66">
      <w:pPr>
        <w:spacing w:line="360" w:lineRule="auto"/>
        <w:ind w:left="1440"/>
        <w:rPr>
          <w:sz w:val="24"/>
          <w:szCs w:val="24"/>
        </w:rPr>
      </w:pPr>
      <w:r>
        <w:rPr>
          <w:noProof/>
        </w:rPr>
        <w:drawing>
          <wp:anchor distT="0" distB="0" distL="114300" distR="114300" simplePos="0" relativeHeight="251657728" behindDoc="1" locked="0" layoutInCell="1" allowOverlap="1">
            <wp:simplePos x="0" y="0"/>
            <wp:positionH relativeFrom="column">
              <wp:posOffset>2876550</wp:posOffset>
            </wp:positionH>
            <wp:positionV relativeFrom="paragraph">
              <wp:posOffset>206375</wp:posOffset>
            </wp:positionV>
            <wp:extent cx="2619375" cy="1047750"/>
            <wp:effectExtent l="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E66" w:rsidRPr="00EE6AE4" w:rsidRDefault="00BB0E66" w:rsidP="00BB0E66">
      <w:pPr>
        <w:spacing w:line="360" w:lineRule="auto"/>
        <w:rPr>
          <w:sz w:val="24"/>
          <w:szCs w:val="24"/>
        </w:rPr>
      </w:pPr>
    </w:p>
    <w:p w:rsidR="00BB0E66" w:rsidRDefault="00BB0E66" w:rsidP="00BB0E66">
      <w:pPr>
        <w:rPr>
          <w:sz w:val="24"/>
          <w:szCs w:val="24"/>
        </w:rPr>
      </w:pPr>
      <w:r w:rsidRPr="00EE6AE4">
        <w:rPr>
          <w:sz w:val="24"/>
          <w:szCs w:val="24"/>
        </w:rPr>
        <w:t xml:space="preserve">Date:  </w:t>
      </w:r>
      <w:r w:rsidR="0018645A" w:rsidRPr="0018645A">
        <w:rPr>
          <w:sz w:val="24"/>
          <w:szCs w:val="24"/>
          <w:u w:val="single"/>
        </w:rPr>
        <w:t xml:space="preserve">February </w:t>
      </w:r>
      <w:r w:rsidR="007F184F">
        <w:rPr>
          <w:sz w:val="24"/>
          <w:szCs w:val="24"/>
          <w:u w:val="single"/>
        </w:rPr>
        <w:t>10</w:t>
      </w:r>
      <w:r w:rsidRPr="004C5AB0">
        <w:rPr>
          <w:sz w:val="24"/>
          <w:szCs w:val="24"/>
          <w:u w:val="single"/>
        </w:rPr>
        <w:t>, 201</w:t>
      </w:r>
      <w:r w:rsidR="00CA238F">
        <w:rPr>
          <w:sz w:val="24"/>
          <w:szCs w:val="24"/>
          <w:u w:val="single"/>
        </w:rPr>
        <w:t>2</w:t>
      </w:r>
      <w:r w:rsidRPr="00EE6AE4">
        <w:rPr>
          <w:sz w:val="24"/>
          <w:szCs w:val="24"/>
        </w:rPr>
        <w:tab/>
      </w:r>
      <w:r w:rsidRPr="00EE6AE4">
        <w:rPr>
          <w:sz w:val="24"/>
          <w:szCs w:val="24"/>
        </w:rPr>
        <w:tab/>
      </w:r>
    </w:p>
    <w:p w:rsidR="00BB0E66" w:rsidRDefault="00BB0E66" w:rsidP="00BB0E66">
      <w:pPr>
        <w:rPr>
          <w:sz w:val="24"/>
          <w:szCs w:val="24"/>
        </w:rPr>
      </w:pPr>
    </w:p>
    <w:p w:rsidR="00BB0E66" w:rsidRDefault="00BB0E66" w:rsidP="00BB0E66">
      <w:pPr>
        <w:rPr>
          <w:sz w:val="24"/>
          <w:szCs w:val="24"/>
        </w:rPr>
      </w:pPr>
      <w:bookmarkStart w:id="0" w:name="_GoBack"/>
      <w:bookmarkEnd w:id="0"/>
    </w:p>
    <w:sectPr w:rsidR="00BB0E66" w:rsidSect="0069082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2C" w:rsidRDefault="003C652C" w:rsidP="0026473A">
      <w:r>
        <w:separator/>
      </w:r>
    </w:p>
  </w:endnote>
  <w:endnote w:type="continuationSeparator" w:id="0">
    <w:p w:rsidR="003C652C" w:rsidRDefault="003C652C" w:rsidP="0026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D4" w:rsidRDefault="00504CD4" w:rsidP="00690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CD4" w:rsidRDefault="00504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D4" w:rsidRPr="00D521F9" w:rsidRDefault="00504CD4" w:rsidP="0069082F">
    <w:pPr>
      <w:pStyle w:val="Footer"/>
      <w:framePr w:wrap="around" w:vAnchor="text" w:hAnchor="margin" w:xAlign="center" w:y="81"/>
      <w:rPr>
        <w:rStyle w:val="PageNumber"/>
        <w:sz w:val="20"/>
        <w:szCs w:val="20"/>
      </w:rPr>
    </w:pPr>
    <w:r w:rsidRPr="00D521F9">
      <w:rPr>
        <w:rStyle w:val="PageNumber"/>
        <w:sz w:val="20"/>
        <w:szCs w:val="20"/>
      </w:rPr>
      <w:fldChar w:fldCharType="begin"/>
    </w:r>
    <w:r w:rsidRPr="00D521F9">
      <w:rPr>
        <w:rStyle w:val="PageNumber"/>
        <w:sz w:val="20"/>
        <w:szCs w:val="20"/>
      </w:rPr>
      <w:instrText xml:space="preserve">PAGE  </w:instrText>
    </w:r>
    <w:r w:rsidRPr="00D521F9">
      <w:rPr>
        <w:rStyle w:val="PageNumber"/>
        <w:sz w:val="20"/>
        <w:szCs w:val="20"/>
      </w:rPr>
      <w:fldChar w:fldCharType="separate"/>
    </w:r>
    <w:r w:rsidR="00355010">
      <w:rPr>
        <w:rStyle w:val="PageNumber"/>
        <w:noProof/>
        <w:sz w:val="20"/>
        <w:szCs w:val="20"/>
      </w:rPr>
      <w:t>9</w:t>
    </w:r>
    <w:r w:rsidRPr="00D521F9">
      <w:rPr>
        <w:rStyle w:val="PageNumber"/>
        <w:sz w:val="20"/>
        <w:szCs w:val="20"/>
      </w:rPr>
      <w:fldChar w:fldCharType="end"/>
    </w:r>
  </w:p>
  <w:p w:rsidR="00504CD4" w:rsidRPr="00D521F9" w:rsidRDefault="00504CD4" w:rsidP="00EF084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2C" w:rsidRDefault="003C652C" w:rsidP="0026473A">
      <w:r>
        <w:separator/>
      </w:r>
    </w:p>
  </w:footnote>
  <w:footnote w:type="continuationSeparator" w:id="0">
    <w:p w:rsidR="003C652C" w:rsidRDefault="003C652C" w:rsidP="0026473A">
      <w:r>
        <w:continuationSeparator/>
      </w:r>
    </w:p>
  </w:footnote>
  <w:footnote w:id="1">
    <w:p w:rsidR="00E06AD2" w:rsidRDefault="00E06AD2" w:rsidP="001A527B">
      <w:pPr>
        <w:pStyle w:val="FootnoteText"/>
      </w:pPr>
      <w:r w:rsidRPr="00E06AD2">
        <w:rPr>
          <w:rStyle w:val="FootnoteReference"/>
          <w:sz w:val="24"/>
          <w:szCs w:val="24"/>
        </w:rPr>
        <w:footnoteRef/>
      </w:r>
      <w:r w:rsidRPr="00E06AD2">
        <w:rPr>
          <w:sz w:val="24"/>
          <w:szCs w:val="24"/>
        </w:rPr>
        <w:t xml:space="preserve"> </w:t>
      </w:r>
      <w:r>
        <w:rPr>
          <w:sz w:val="24"/>
          <w:szCs w:val="24"/>
        </w:rPr>
        <w:tab/>
      </w:r>
      <w:r>
        <w:t xml:space="preserve">Complainant did not offer any testimony or evidence as to whether her </w:t>
      </w:r>
      <w:r>
        <w:rPr>
          <w:color w:val="000000"/>
        </w:rPr>
        <w:t>“</w:t>
      </w:r>
      <w:r w:rsidRPr="0020677B">
        <w:rPr>
          <w:color w:val="000000"/>
        </w:rPr>
        <w:t>name appears on the mortgage, deed or lease of the property for which the residential utility service is requested.</w:t>
      </w:r>
      <w:r>
        <w:rPr>
          <w:color w:val="000000"/>
        </w:rPr>
        <w:t>”  Accordingly</w:t>
      </w:r>
      <w:r w:rsidR="007F184F">
        <w:rPr>
          <w:color w:val="000000"/>
        </w:rPr>
        <w:t>,</w:t>
      </w:r>
      <w:r>
        <w:rPr>
          <w:color w:val="000000"/>
        </w:rPr>
        <w:t xml:space="preserve"> unde</w:t>
      </w:r>
      <w:r w:rsidRPr="00E06AD2">
        <w:rPr>
          <w:color w:val="000000"/>
        </w:rPr>
        <w:t xml:space="preserve">r </w:t>
      </w:r>
      <w:r>
        <w:rPr>
          <w:color w:val="000000"/>
        </w:rPr>
        <w:t xml:space="preserve">Section 1405(a) of the Code, Ms. Goodson must be deemed an applicant for service. </w:t>
      </w:r>
      <w:r w:rsidR="007F184F">
        <w:rPr>
          <w:color w:val="000000"/>
        </w:rPr>
        <w:t xml:space="preserve"> </w:t>
      </w:r>
      <w:proofErr w:type="gramStart"/>
      <w:r w:rsidRPr="00E06AD2">
        <w:t>66 Pa. C.S. § 1405(a)</w:t>
      </w:r>
      <w:r w:rsidR="00A85BC7">
        <w:t>.</w:t>
      </w:r>
      <w:proofErr w:type="gramEnd"/>
    </w:p>
    <w:p w:rsidR="00E06AD2" w:rsidRPr="00E06AD2" w:rsidRDefault="00E06AD2">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88"/>
    <w:multiLevelType w:val="hybridMultilevel"/>
    <w:tmpl w:val="34BC5B86"/>
    <w:lvl w:ilvl="0" w:tplc="CCA6B5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632616"/>
    <w:multiLevelType w:val="hybridMultilevel"/>
    <w:tmpl w:val="A948A17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5A10939"/>
    <w:multiLevelType w:val="hybridMultilevel"/>
    <w:tmpl w:val="FA16DC96"/>
    <w:lvl w:ilvl="0" w:tplc="229040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7583F4B"/>
    <w:multiLevelType w:val="hybridMultilevel"/>
    <w:tmpl w:val="84926950"/>
    <w:lvl w:ilvl="0" w:tplc="C256155A">
      <w:start w:val="1"/>
      <w:numFmt w:val="upperLetter"/>
      <w:lvlText w:val="(%1)"/>
      <w:lvlJc w:val="left"/>
      <w:pPr>
        <w:ind w:left="4680" w:hanging="108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28EE7846"/>
    <w:multiLevelType w:val="hybridMultilevel"/>
    <w:tmpl w:val="59B83E1E"/>
    <w:lvl w:ilvl="0" w:tplc="27D6A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475ADF"/>
    <w:multiLevelType w:val="hybridMultilevel"/>
    <w:tmpl w:val="373C5F76"/>
    <w:lvl w:ilvl="0" w:tplc="3490D2FA">
      <w:start w:val="1"/>
      <w:numFmt w:val="lowerRoman"/>
      <w:lvlText w:val="(%1)"/>
      <w:lvlJc w:val="left"/>
      <w:pPr>
        <w:ind w:left="3930" w:hanging="105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2712C65"/>
    <w:multiLevelType w:val="hybridMultilevel"/>
    <w:tmpl w:val="BCF82544"/>
    <w:lvl w:ilvl="0" w:tplc="699019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DB846C8"/>
    <w:multiLevelType w:val="hybridMultilevel"/>
    <w:tmpl w:val="C71289D0"/>
    <w:lvl w:ilvl="0" w:tplc="7FBE2B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AD3109A"/>
    <w:multiLevelType w:val="hybridMultilevel"/>
    <w:tmpl w:val="F5FA29A4"/>
    <w:lvl w:ilvl="0" w:tplc="F1DACD70">
      <w:start w:val="1"/>
      <w:numFmt w:val="lowerLetter"/>
      <w:lvlText w:val="(%1)"/>
      <w:lvlJc w:val="left"/>
      <w:pPr>
        <w:ind w:left="1905" w:hanging="375"/>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7150587B"/>
    <w:multiLevelType w:val="hybridMultilevel"/>
    <w:tmpl w:val="EE946698"/>
    <w:lvl w:ilvl="0" w:tplc="41301A0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65F73B7"/>
    <w:multiLevelType w:val="hybridMultilevel"/>
    <w:tmpl w:val="25F69228"/>
    <w:lvl w:ilvl="0" w:tplc="D4A452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F3B4B5F"/>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3"/>
  </w:num>
  <w:num w:numId="4">
    <w:abstractNumId w:val="11"/>
  </w:num>
  <w:num w:numId="5">
    <w:abstractNumId w:val="10"/>
  </w:num>
  <w:num w:numId="6">
    <w:abstractNumId w:val="0"/>
  </w:num>
  <w:num w:numId="7">
    <w:abstractNumId w:val="7"/>
  </w:num>
  <w:num w:numId="8">
    <w:abstractNumId w:val="8"/>
  </w:num>
  <w:num w:numId="9">
    <w:abstractNumId w:val="5"/>
  </w:num>
  <w:num w:numId="10">
    <w:abstractNumId w:val="12"/>
  </w:num>
  <w:num w:numId="11">
    <w:abstractNumId w:val="9"/>
  </w:num>
  <w:num w:numId="12">
    <w:abstractNumId w:val="3"/>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3A"/>
    <w:rsid w:val="0000318A"/>
    <w:rsid w:val="0000790F"/>
    <w:rsid w:val="0001724D"/>
    <w:rsid w:val="00017DA9"/>
    <w:rsid w:val="00043472"/>
    <w:rsid w:val="000477C6"/>
    <w:rsid w:val="000477CB"/>
    <w:rsid w:val="00047CC7"/>
    <w:rsid w:val="00050B33"/>
    <w:rsid w:val="00057294"/>
    <w:rsid w:val="0006023C"/>
    <w:rsid w:val="00072A0A"/>
    <w:rsid w:val="0007363D"/>
    <w:rsid w:val="000759CA"/>
    <w:rsid w:val="000819C5"/>
    <w:rsid w:val="00090003"/>
    <w:rsid w:val="000921E6"/>
    <w:rsid w:val="000A1E6A"/>
    <w:rsid w:val="000A6B23"/>
    <w:rsid w:val="000A7E67"/>
    <w:rsid w:val="000B28D9"/>
    <w:rsid w:val="000C0837"/>
    <w:rsid w:val="000C2217"/>
    <w:rsid w:val="000C680B"/>
    <w:rsid w:val="000C6843"/>
    <w:rsid w:val="000E0A25"/>
    <w:rsid w:val="000E3246"/>
    <w:rsid w:val="000E4B38"/>
    <w:rsid w:val="000E78F0"/>
    <w:rsid w:val="000E7C21"/>
    <w:rsid w:val="000F55DC"/>
    <w:rsid w:val="00105EAB"/>
    <w:rsid w:val="0010637F"/>
    <w:rsid w:val="001068CF"/>
    <w:rsid w:val="00134757"/>
    <w:rsid w:val="001409AE"/>
    <w:rsid w:val="00143BB7"/>
    <w:rsid w:val="0016522C"/>
    <w:rsid w:val="0016686C"/>
    <w:rsid w:val="00166C4F"/>
    <w:rsid w:val="00171294"/>
    <w:rsid w:val="00173AF3"/>
    <w:rsid w:val="001751AB"/>
    <w:rsid w:val="00177F4F"/>
    <w:rsid w:val="00183C9B"/>
    <w:rsid w:val="0018645A"/>
    <w:rsid w:val="001942EF"/>
    <w:rsid w:val="001A222D"/>
    <w:rsid w:val="001A242B"/>
    <w:rsid w:val="001A3856"/>
    <w:rsid w:val="001A50A2"/>
    <w:rsid w:val="001A527B"/>
    <w:rsid w:val="001B1995"/>
    <w:rsid w:val="001B37B5"/>
    <w:rsid w:val="001D2870"/>
    <w:rsid w:val="001D4EB4"/>
    <w:rsid w:val="001E0DB4"/>
    <w:rsid w:val="001E2001"/>
    <w:rsid w:val="001E21FF"/>
    <w:rsid w:val="001E2F2C"/>
    <w:rsid w:val="001E3C5A"/>
    <w:rsid w:val="001E6536"/>
    <w:rsid w:val="001F23E5"/>
    <w:rsid w:val="001F56AC"/>
    <w:rsid w:val="001F6654"/>
    <w:rsid w:val="001F7B56"/>
    <w:rsid w:val="0020187C"/>
    <w:rsid w:val="0020304F"/>
    <w:rsid w:val="0020677B"/>
    <w:rsid w:val="00210F03"/>
    <w:rsid w:val="0021383E"/>
    <w:rsid w:val="00213F97"/>
    <w:rsid w:val="00215951"/>
    <w:rsid w:val="00215C05"/>
    <w:rsid w:val="00220A88"/>
    <w:rsid w:val="0022404E"/>
    <w:rsid w:val="00232CE3"/>
    <w:rsid w:val="002360F6"/>
    <w:rsid w:val="0023749F"/>
    <w:rsid w:val="00241A4C"/>
    <w:rsid w:val="00246413"/>
    <w:rsid w:val="00252D4F"/>
    <w:rsid w:val="002538B7"/>
    <w:rsid w:val="0026473A"/>
    <w:rsid w:val="00271EE0"/>
    <w:rsid w:val="002844C6"/>
    <w:rsid w:val="00284BB8"/>
    <w:rsid w:val="002863FA"/>
    <w:rsid w:val="00292B46"/>
    <w:rsid w:val="002978DE"/>
    <w:rsid w:val="002B16E7"/>
    <w:rsid w:val="002B68EC"/>
    <w:rsid w:val="002C165A"/>
    <w:rsid w:val="002C3C89"/>
    <w:rsid w:val="002D26FB"/>
    <w:rsid w:val="002D352E"/>
    <w:rsid w:val="002D44C6"/>
    <w:rsid w:val="002E09EA"/>
    <w:rsid w:val="002E2B17"/>
    <w:rsid w:val="002E2B61"/>
    <w:rsid w:val="002E4C72"/>
    <w:rsid w:val="002E51F3"/>
    <w:rsid w:val="002E6456"/>
    <w:rsid w:val="002E71D1"/>
    <w:rsid w:val="002F17B6"/>
    <w:rsid w:val="002F2FFE"/>
    <w:rsid w:val="002F6A41"/>
    <w:rsid w:val="00301E6F"/>
    <w:rsid w:val="00302E73"/>
    <w:rsid w:val="003125E8"/>
    <w:rsid w:val="00320082"/>
    <w:rsid w:val="0032530C"/>
    <w:rsid w:val="0032575A"/>
    <w:rsid w:val="00331228"/>
    <w:rsid w:val="00333CBC"/>
    <w:rsid w:val="0034197F"/>
    <w:rsid w:val="00342251"/>
    <w:rsid w:val="003435EE"/>
    <w:rsid w:val="003464E9"/>
    <w:rsid w:val="0035276B"/>
    <w:rsid w:val="00355010"/>
    <w:rsid w:val="00362F7D"/>
    <w:rsid w:val="00372529"/>
    <w:rsid w:val="00377176"/>
    <w:rsid w:val="00393AC3"/>
    <w:rsid w:val="00396188"/>
    <w:rsid w:val="00396E48"/>
    <w:rsid w:val="003A3B42"/>
    <w:rsid w:val="003B7EA7"/>
    <w:rsid w:val="003C0B25"/>
    <w:rsid w:val="003C3F2C"/>
    <w:rsid w:val="003C652C"/>
    <w:rsid w:val="003C6BE8"/>
    <w:rsid w:val="003D1F2B"/>
    <w:rsid w:val="003D49EF"/>
    <w:rsid w:val="003D5EC0"/>
    <w:rsid w:val="003D680C"/>
    <w:rsid w:val="003D7440"/>
    <w:rsid w:val="003F0CE5"/>
    <w:rsid w:val="003F1398"/>
    <w:rsid w:val="003F7AE8"/>
    <w:rsid w:val="00400F4B"/>
    <w:rsid w:val="00413356"/>
    <w:rsid w:val="00413522"/>
    <w:rsid w:val="00421F0E"/>
    <w:rsid w:val="00426658"/>
    <w:rsid w:val="004310EB"/>
    <w:rsid w:val="004341DE"/>
    <w:rsid w:val="00444D58"/>
    <w:rsid w:val="004515CE"/>
    <w:rsid w:val="00451BE9"/>
    <w:rsid w:val="00467A42"/>
    <w:rsid w:val="004701DE"/>
    <w:rsid w:val="00470C35"/>
    <w:rsid w:val="00475D62"/>
    <w:rsid w:val="00481F56"/>
    <w:rsid w:val="00484354"/>
    <w:rsid w:val="00486AA0"/>
    <w:rsid w:val="004A2AA4"/>
    <w:rsid w:val="004A2EB7"/>
    <w:rsid w:val="004A663D"/>
    <w:rsid w:val="004B41D3"/>
    <w:rsid w:val="004B6687"/>
    <w:rsid w:val="004C1105"/>
    <w:rsid w:val="004C417F"/>
    <w:rsid w:val="004C7435"/>
    <w:rsid w:val="004C7A32"/>
    <w:rsid w:val="004D270C"/>
    <w:rsid w:val="004D6C28"/>
    <w:rsid w:val="004D7EE0"/>
    <w:rsid w:val="004E137D"/>
    <w:rsid w:val="004E1E87"/>
    <w:rsid w:val="004E2C5E"/>
    <w:rsid w:val="004E5609"/>
    <w:rsid w:val="004F0740"/>
    <w:rsid w:val="004F574B"/>
    <w:rsid w:val="004F6A19"/>
    <w:rsid w:val="005026A6"/>
    <w:rsid w:val="00503254"/>
    <w:rsid w:val="005047C7"/>
    <w:rsid w:val="00504CD4"/>
    <w:rsid w:val="00505F16"/>
    <w:rsid w:val="00524047"/>
    <w:rsid w:val="00525757"/>
    <w:rsid w:val="005324C7"/>
    <w:rsid w:val="00532722"/>
    <w:rsid w:val="0053446C"/>
    <w:rsid w:val="00535C97"/>
    <w:rsid w:val="00537DAD"/>
    <w:rsid w:val="0054031F"/>
    <w:rsid w:val="00540EEA"/>
    <w:rsid w:val="005466D5"/>
    <w:rsid w:val="00546D75"/>
    <w:rsid w:val="00546F5F"/>
    <w:rsid w:val="00552689"/>
    <w:rsid w:val="0055697D"/>
    <w:rsid w:val="00557E8E"/>
    <w:rsid w:val="00561E2D"/>
    <w:rsid w:val="005627EC"/>
    <w:rsid w:val="00563A94"/>
    <w:rsid w:val="0056722C"/>
    <w:rsid w:val="00582A0E"/>
    <w:rsid w:val="0059362F"/>
    <w:rsid w:val="005976E9"/>
    <w:rsid w:val="005A150F"/>
    <w:rsid w:val="005A27AB"/>
    <w:rsid w:val="005A5572"/>
    <w:rsid w:val="005B61C3"/>
    <w:rsid w:val="005C5FC0"/>
    <w:rsid w:val="005E3DD7"/>
    <w:rsid w:val="005E4026"/>
    <w:rsid w:val="005E5FCA"/>
    <w:rsid w:val="005E68FC"/>
    <w:rsid w:val="005F38D1"/>
    <w:rsid w:val="00607B2C"/>
    <w:rsid w:val="00614B46"/>
    <w:rsid w:val="00616622"/>
    <w:rsid w:val="006258C9"/>
    <w:rsid w:val="006366EB"/>
    <w:rsid w:val="00640826"/>
    <w:rsid w:val="0064237F"/>
    <w:rsid w:val="00644B73"/>
    <w:rsid w:val="0064773C"/>
    <w:rsid w:val="00655D5C"/>
    <w:rsid w:val="006569BD"/>
    <w:rsid w:val="006629C1"/>
    <w:rsid w:val="006646FF"/>
    <w:rsid w:val="00673806"/>
    <w:rsid w:val="00676EA9"/>
    <w:rsid w:val="00680147"/>
    <w:rsid w:val="006878DE"/>
    <w:rsid w:val="0069082F"/>
    <w:rsid w:val="006A41F1"/>
    <w:rsid w:val="006A575E"/>
    <w:rsid w:val="006A67AC"/>
    <w:rsid w:val="006A732C"/>
    <w:rsid w:val="006B2814"/>
    <w:rsid w:val="006C1345"/>
    <w:rsid w:val="006D0A76"/>
    <w:rsid w:val="006D1244"/>
    <w:rsid w:val="006D469D"/>
    <w:rsid w:val="006D6416"/>
    <w:rsid w:val="006D6A42"/>
    <w:rsid w:val="006D7CC4"/>
    <w:rsid w:val="006E3F01"/>
    <w:rsid w:val="006F1C6B"/>
    <w:rsid w:val="006F356A"/>
    <w:rsid w:val="006F4830"/>
    <w:rsid w:val="007063D2"/>
    <w:rsid w:val="00706851"/>
    <w:rsid w:val="007109D6"/>
    <w:rsid w:val="0071369F"/>
    <w:rsid w:val="007255D4"/>
    <w:rsid w:val="007263A0"/>
    <w:rsid w:val="007308D1"/>
    <w:rsid w:val="007350A5"/>
    <w:rsid w:val="00735205"/>
    <w:rsid w:val="00737D6D"/>
    <w:rsid w:val="00740E34"/>
    <w:rsid w:val="00745CE8"/>
    <w:rsid w:val="0074699A"/>
    <w:rsid w:val="00754434"/>
    <w:rsid w:val="00755792"/>
    <w:rsid w:val="00755FF1"/>
    <w:rsid w:val="00756ACF"/>
    <w:rsid w:val="00761D85"/>
    <w:rsid w:val="007629DE"/>
    <w:rsid w:val="00772AF3"/>
    <w:rsid w:val="0077489E"/>
    <w:rsid w:val="007762F0"/>
    <w:rsid w:val="00776984"/>
    <w:rsid w:val="00781955"/>
    <w:rsid w:val="007824AF"/>
    <w:rsid w:val="00786DAD"/>
    <w:rsid w:val="007920C1"/>
    <w:rsid w:val="00792455"/>
    <w:rsid w:val="007929FC"/>
    <w:rsid w:val="007A5383"/>
    <w:rsid w:val="007B03D5"/>
    <w:rsid w:val="007B635D"/>
    <w:rsid w:val="007C2574"/>
    <w:rsid w:val="007C2813"/>
    <w:rsid w:val="007C5FDB"/>
    <w:rsid w:val="007C7D0C"/>
    <w:rsid w:val="007C7F8D"/>
    <w:rsid w:val="007D27AD"/>
    <w:rsid w:val="007D3123"/>
    <w:rsid w:val="007D67F5"/>
    <w:rsid w:val="007E1398"/>
    <w:rsid w:val="007E5EC3"/>
    <w:rsid w:val="007F184F"/>
    <w:rsid w:val="007F1E56"/>
    <w:rsid w:val="007F4C5F"/>
    <w:rsid w:val="0080255F"/>
    <w:rsid w:val="00802A0B"/>
    <w:rsid w:val="008049A9"/>
    <w:rsid w:val="00806B7B"/>
    <w:rsid w:val="00814681"/>
    <w:rsid w:val="00814860"/>
    <w:rsid w:val="00816798"/>
    <w:rsid w:val="00822651"/>
    <w:rsid w:val="00825225"/>
    <w:rsid w:val="008370E6"/>
    <w:rsid w:val="00846FF6"/>
    <w:rsid w:val="0085208D"/>
    <w:rsid w:val="008542AF"/>
    <w:rsid w:val="008566FF"/>
    <w:rsid w:val="008577D7"/>
    <w:rsid w:val="008615E7"/>
    <w:rsid w:val="00874DB5"/>
    <w:rsid w:val="00876FA5"/>
    <w:rsid w:val="00896A00"/>
    <w:rsid w:val="008A1386"/>
    <w:rsid w:val="008A3D1C"/>
    <w:rsid w:val="008B2AF7"/>
    <w:rsid w:val="008C0FCB"/>
    <w:rsid w:val="008C3183"/>
    <w:rsid w:val="008C5FAC"/>
    <w:rsid w:val="008C68CD"/>
    <w:rsid w:val="008D663B"/>
    <w:rsid w:val="008F57B4"/>
    <w:rsid w:val="008F5F0B"/>
    <w:rsid w:val="0090228D"/>
    <w:rsid w:val="009024A1"/>
    <w:rsid w:val="00902764"/>
    <w:rsid w:val="0091152D"/>
    <w:rsid w:val="00916DE4"/>
    <w:rsid w:val="009239F8"/>
    <w:rsid w:val="0092495A"/>
    <w:rsid w:val="00940DBB"/>
    <w:rsid w:val="00945B45"/>
    <w:rsid w:val="00956B99"/>
    <w:rsid w:val="00960B9E"/>
    <w:rsid w:val="00964889"/>
    <w:rsid w:val="00965777"/>
    <w:rsid w:val="00972ED7"/>
    <w:rsid w:val="009766ED"/>
    <w:rsid w:val="00977388"/>
    <w:rsid w:val="009836F3"/>
    <w:rsid w:val="009A04BB"/>
    <w:rsid w:val="009A095C"/>
    <w:rsid w:val="009A4846"/>
    <w:rsid w:val="009A6CF9"/>
    <w:rsid w:val="009B535D"/>
    <w:rsid w:val="009C07DE"/>
    <w:rsid w:val="009C0E26"/>
    <w:rsid w:val="009C2EC8"/>
    <w:rsid w:val="009C3B4B"/>
    <w:rsid w:val="009C7017"/>
    <w:rsid w:val="009C75A6"/>
    <w:rsid w:val="009D3B05"/>
    <w:rsid w:val="009D3DAE"/>
    <w:rsid w:val="009D7E55"/>
    <w:rsid w:val="009E6243"/>
    <w:rsid w:val="009F1005"/>
    <w:rsid w:val="009F13A9"/>
    <w:rsid w:val="009F348B"/>
    <w:rsid w:val="00A03CDE"/>
    <w:rsid w:val="00A05372"/>
    <w:rsid w:val="00A05708"/>
    <w:rsid w:val="00A104F1"/>
    <w:rsid w:val="00A255E8"/>
    <w:rsid w:val="00A25CA3"/>
    <w:rsid w:val="00A2763F"/>
    <w:rsid w:val="00A27A03"/>
    <w:rsid w:val="00A31F81"/>
    <w:rsid w:val="00A4625A"/>
    <w:rsid w:val="00A50D4C"/>
    <w:rsid w:val="00A51F6F"/>
    <w:rsid w:val="00A61C4B"/>
    <w:rsid w:val="00A63ABA"/>
    <w:rsid w:val="00A64EB0"/>
    <w:rsid w:val="00A6757F"/>
    <w:rsid w:val="00A73333"/>
    <w:rsid w:val="00A73B78"/>
    <w:rsid w:val="00A829B7"/>
    <w:rsid w:val="00A85251"/>
    <w:rsid w:val="00A85846"/>
    <w:rsid w:val="00A85BC7"/>
    <w:rsid w:val="00A85BFA"/>
    <w:rsid w:val="00A8671E"/>
    <w:rsid w:val="00A941F2"/>
    <w:rsid w:val="00A965AE"/>
    <w:rsid w:val="00AA1578"/>
    <w:rsid w:val="00AB39E4"/>
    <w:rsid w:val="00AB4794"/>
    <w:rsid w:val="00AB6C35"/>
    <w:rsid w:val="00AD15C4"/>
    <w:rsid w:val="00AD1F3F"/>
    <w:rsid w:val="00B019DD"/>
    <w:rsid w:val="00B25C01"/>
    <w:rsid w:val="00B2780D"/>
    <w:rsid w:val="00B318AB"/>
    <w:rsid w:val="00B3268D"/>
    <w:rsid w:val="00B424AC"/>
    <w:rsid w:val="00B474C3"/>
    <w:rsid w:val="00B47AA7"/>
    <w:rsid w:val="00B52013"/>
    <w:rsid w:val="00B545F1"/>
    <w:rsid w:val="00B54C4A"/>
    <w:rsid w:val="00B630CE"/>
    <w:rsid w:val="00B63397"/>
    <w:rsid w:val="00B64EDC"/>
    <w:rsid w:val="00B75F20"/>
    <w:rsid w:val="00B81E61"/>
    <w:rsid w:val="00B9615E"/>
    <w:rsid w:val="00B96965"/>
    <w:rsid w:val="00BA0041"/>
    <w:rsid w:val="00BA16BE"/>
    <w:rsid w:val="00BA29ED"/>
    <w:rsid w:val="00BA3137"/>
    <w:rsid w:val="00BA331F"/>
    <w:rsid w:val="00BA55E8"/>
    <w:rsid w:val="00BB0AC9"/>
    <w:rsid w:val="00BB0E66"/>
    <w:rsid w:val="00BB693A"/>
    <w:rsid w:val="00BC1C20"/>
    <w:rsid w:val="00BC44E5"/>
    <w:rsid w:val="00BD01EA"/>
    <w:rsid w:val="00BD4468"/>
    <w:rsid w:val="00BD70BF"/>
    <w:rsid w:val="00BD7F8B"/>
    <w:rsid w:val="00BF1DD6"/>
    <w:rsid w:val="00BF2C69"/>
    <w:rsid w:val="00C015F4"/>
    <w:rsid w:val="00C07523"/>
    <w:rsid w:val="00C10E20"/>
    <w:rsid w:val="00C114D9"/>
    <w:rsid w:val="00C14E3E"/>
    <w:rsid w:val="00C16741"/>
    <w:rsid w:val="00C21D8A"/>
    <w:rsid w:val="00C23F58"/>
    <w:rsid w:val="00C507F1"/>
    <w:rsid w:val="00C50813"/>
    <w:rsid w:val="00C51E55"/>
    <w:rsid w:val="00C57551"/>
    <w:rsid w:val="00C6368A"/>
    <w:rsid w:val="00C65E51"/>
    <w:rsid w:val="00C751A0"/>
    <w:rsid w:val="00C85F27"/>
    <w:rsid w:val="00C86BC1"/>
    <w:rsid w:val="00C9630C"/>
    <w:rsid w:val="00CA054F"/>
    <w:rsid w:val="00CA238F"/>
    <w:rsid w:val="00CA5955"/>
    <w:rsid w:val="00CA6DD2"/>
    <w:rsid w:val="00CA706D"/>
    <w:rsid w:val="00CD2FE3"/>
    <w:rsid w:val="00CE1BE1"/>
    <w:rsid w:val="00CE5047"/>
    <w:rsid w:val="00CE5DD3"/>
    <w:rsid w:val="00CF046E"/>
    <w:rsid w:val="00CF15A0"/>
    <w:rsid w:val="00CF5571"/>
    <w:rsid w:val="00CF5E63"/>
    <w:rsid w:val="00D003CF"/>
    <w:rsid w:val="00D00845"/>
    <w:rsid w:val="00D114FD"/>
    <w:rsid w:val="00D11F03"/>
    <w:rsid w:val="00D12273"/>
    <w:rsid w:val="00D227B2"/>
    <w:rsid w:val="00D245CA"/>
    <w:rsid w:val="00D246A6"/>
    <w:rsid w:val="00D26BB5"/>
    <w:rsid w:val="00D26CCA"/>
    <w:rsid w:val="00D27983"/>
    <w:rsid w:val="00D45BF1"/>
    <w:rsid w:val="00D50EBD"/>
    <w:rsid w:val="00D73DFF"/>
    <w:rsid w:val="00D74306"/>
    <w:rsid w:val="00D7739C"/>
    <w:rsid w:val="00D85D5D"/>
    <w:rsid w:val="00D87A68"/>
    <w:rsid w:val="00D92D9F"/>
    <w:rsid w:val="00D978EC"/>
    <w:rsid w:val="00DA2AAE"/>
    <w:rsid w:val="00DB6A4F"/>
    <w:rsid w:val="00DD003B"/>
    <w:rsid w:val="00DD3702"/>
    <w:rsid w:val="00DE7975"/>
    <w:rsid w:val="00DF552A"/>
    <w:rsid w:val="00DF5919"/>
    <w:rsid w:val="00DF6AD2"/>
    <w:rsid w:val="00E00956"/>
    <w:rsid w:val="00E01F7D"/>
    <w:rsid w:val="00E02A57"/>
    <w:rsid w:val="00E02EBD"/>
    <w:rsid w:val="00E06AD2"/>
    <w:rsid w:val="00E0774A"/>
    <w:rsid w:val="00E07F77"/>
    <w:rsid w:val="00E11411"/>
    <w:rsid w:val="00E12433"/>
    <w:rsid w:val="00E14E9F"/>
    <w:rsid w:val="00E164D7"/>
    <w:rsid w:val="00E20114"/>
    <w:rsid w:val="00E20620"/>
    <w:rsid w:val="00E21E2C"/>
    <w:rsid w:val="00E23A7D"/>
    <w:rsid w:val="00E244B6"/>
    <w:rsid w:val="00E245F4"/>
    <w:rsid w:val="00E30B37"/>
    <w:rsid w:val="00E3424A"/>
    <w:rsid w:val="00E34B1B"/>
    <w:rsid w:val="00E36A66"/>
    <w:rsid w:val="00E463B7"/>
    <w:rsid w:val="00E50A8E"/>
    <w:rsid w:val="00E52A38"/>
    <w:rsid w:val="00E5522A"/>
    <w:rsid w:val="00E62D93"/>
    <w:rsid w:val="00E6639F"/>
    <w:rsid w:val="00E848A6"/>
    <w:rsid w:val="00E866E6"/>
    <w:rsid w:val="00E9457C"/>
    <w:rsid w:val="00E970E3"/>
    <w:rsid w:val="00EA0B8E"/>
    <w:rsid w:val="00EA297E"/>
    <w:rsid w:val="00EB0D10"/>
    <w:rsid w:val="00EB6A0A"/>
    <w:rsid w:val="00EB6CB3"/>
    <w:rsid w:val="00EC6D77"/>
    <w:rsid w:val="00EC723A"/>
    <w:rsid w:val="00ED3DB8"/>
    <w:rsid w:val="00ED413D"/>
    <w:rsid w:val="00EE0F99"/>
    <w:rsid w:val="00EE2088"/>
    <w:rsid w:val="00EE4D61"/>
    <w:rsid w:val="00EE6735"/>
    <w:rsid w:val="00EE7AA5"/>
    <w:rsid w:val="00EF084F"/>
    <w:rsid w:val="00EF0A13"/>
    <w:rsid w:val="00EF474F"/>
    <w:rsid w:val="00F027ED"/>
    <w:rsid w:val="00F04448"/>
    <w:rsid w:val="00F14BD8"/>
    <w:rsid w:val="00F14C8C"/>
    <w:rsid w:val="00F25209"/>
    <w:rsid w:val="00F30798"/>
    <w:rsid w:val="00F351BC"/>
    <w:rsid w:val="00F35203"/>
    <w:rsid w:val="00F35EC8"/>
    <w:rsid w:val="00F36757"/>
    <w:rsid w:val="00F434E9"/>
    <w:rsid w:val="00F43ED4"/>
    <w:rsid w:val="00F521AC"/>
    <w:rsid w:val="00F604D1"/>
    <w:rsid w:val="00F605CA"/>
    <w:rsid w:val="00F63F77"/>
    <w:rsid w:val="00F65C9E"/>
    <w:rsid w:val="00F70C76"/>
    <w:rsid w:val="00F70EC0"/>
    <w:rsid w:val="00F72AF9"/>
    <w:rsid w:val="00F77D2D"/>
    <w:rsid w:val="00F77DCE"/>
    <w:rsid w:val="00F8029D"/>
    <w:rsid w:val="00F818ED"/>
    <w:rsid w:val="00F93A58"/>
    <w:rsid w:val="00F94B94"/>
    <w:rsid w:val="00FA12BD"/>
    <w:rsid w:val="00FA12C2"/>
    <w:rsid w:val="00FA5545"/>
    <w:rsid w:val="00FC10CF"/>
    <w:rsid w:val="00FC1541"/>
    <w:rsid w:val="00FC234D"/>
    <w:rsid w:val="00FC37DF"/>
    <w:rsid w:val="00FC4755"/>
    <w:rsid w:val="00FC4EEA"/>
    <w:rsid w:val="00FC79F8"/>
    <w:rsid w:val="00FD26CA"/>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3A"/>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6473A"/>
    <w:rPr>
      <w:sz w:val="20"/>
      <w:szCs w:val="20"/>
    </w:rPr>
  </w:style>
  <w:style w:type="character" w:customStyle="1" w:styleId="FootnoteTextChar">
    <w:name w:val="Footnote Text Char"/>
    <w:basedOn w:val="DefaultParagraphFont"/>
    <w:link w:val="FootnoteText"/>
    <w:semiHidden/>
    <w:rsid w:val="0026473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26473A"/>
    <w:rPr>
      <w:rFonts w:cs="Times New Roman"/>
      <w:vertAlign w:val="superscript"/>
    </w:rPr>
  </w:style>
  <w:style w:type="paragraph" w:styleId="Footer">
    <w:name w:val="footer"/>
    <w:basedOn w:val="Normal"/>
    <w:link w:val="FooterChar"/>
    <w:rsid w:val="0026473A"/>
    <w:pPr>
      <w:tabs>
        <w:tab w:val="center" w:pos="4320"/>
        <w:tab w:val="right" w:pos="8640"/>
      </w:tabs>
    </w:pPr>
  </w:style>
  <w:style w:type="character" w:customStyle="1" w:styleId="FooterChar">
    <w:name w:val="Footer Char"/>
    <w:basedOn w:val="DefaultParagraphFont"/>
    <w:link w:val="Footer"/>
    <w:rsid w:val="0026473A"/>
    <w:rPr>
      <w:rFonts w:ascii="Times New Roman" w:eastAsia="Calibri" w:hAnsi="Times New Roman" w:cs="Times New Roman"/>
      <w:sz w:val="26"/>
      <w:szCs w:val="26"/>
    </w:rPr>
  </w:style>
  <w:style w:type="character" w:styleId="PageNumber">
    <w:name w:val="page number"/>
    <w:basedOn w:val="DefaultParagraphFont"/>
    <w:rsid w:val="0026473A"/>
    <w:rPr>
      <w:rFonts w:cs="Times New Roman"/>
    </w:rPr>
  </w:style>
  <w:style w:type="paragraph" w:customStyle="1" w:styleId="TxBrt1">
    <w:name w:val="TxBr_t1"/>
    <w:basedOn w:val="Normal"/>
    <w:rsid w:val="0026473A"/>
    <w:pPr>
      <w:widowControl w:val="0"/>
      <w:autoSpaceDE w:val="0"/>
      <w:autoSpaceDN w:val="0"/>
      <w:adjustRightInd w:val="0"/>
      <w:spacing w:line="240" w:lineRule="atLeast"/>
    </w:pPr>
    <w:rPr>
      <w:sz w:val="24"/>
      <w:szCs w:val="24"/>
    </w:rPr>
  </w:style>
  <w:style w:type="paragraph" w:customStyle="1" w:styleId="TxBrc2">
    <w:name w:val="TxBr_c2"/>
    <w:basedOn w:val="Normal"/>
    <w:rsid w:val="0026473A"/>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26473A"/>
    <w:pPr>
      <w:widowControl w:val="0"/>
      <w:tabs>
        <w:tab w:val="left" w:pos="204"/>
      </w:tabs>
      <w:autoSpaceDE w:val="0"/>
      <w:autoSpaceDN w:val="0"/>
      <w:adjustRightInd w:val="0"/>
      <w:spacing w:line="419" w:lineRule="atLeast"/>
    </w:pPr>
    <w:rPr>
      <w:sz w:val="24"/>
      <w:szCs w:val="24"/>
    </w:rPr>
  </w:style>
  <w:style w:type="paragraph" w:styleId="ListParagraph">
    <w:name w:val="List Paragraph"/>
    <w:basedOn w:val="Normal"/>
    <w:uiPriority w:val="34"/>
    <w:qFormat/>
    <w:rsid w:val="0026473A"/>
    <w:pPr>
      <w:ind w:left="720"/>
      <w:contextualSpacing/>
    </w:pPr>
  </w:style>
  <w:style w:type="paragraph" w:styleId="BodyText">
    <w:name w:val="Body Text"/>
    <w:basedOn w:val="Normal"/>
    <w:link w:val="BodyTextChar"/>
    <w:rsid w:val="00E52A38"/>
    <w:pPr>
      <w:spacing w:line="360" w:lineRule="auto"/>
      <w:jc w:val="both"/>
    </w:pPr>
    <w:rPr>
      <w:rFonts w:eastAsia="Times New Roman"/>
      <w:szCs w:val="20"/>
    </w:rPr>
  </w:style>
  <w:style w:type="character" w:customStyle="1" w:styleId="BodyTextChar">
    <w:name w:val="Body Text Char"/>
    <w:basedOn w:val="DefaultParagraphFont"/>
    <w:link w:val="BodyText"/>
    <w:rsid w:val="00E52A38"/>
    <w:rPr>
      <w:rFonts w:ascii="Times New Roman" w:eastAsia="Times New Roman" w:hAnsi="Times New Roman" w:cs="Times New Roman"/>
      <w:sz w:val="26"/>
      <w:szCs w:val="20"/>
    </w:rPr>
  </w:style>
  <w:style w:type="paragraph" w:styleId="Header">
    <w:name w:val="header"/>
    <w:basedOn w:val="Normal"/>
    <w:link w:val="HeaderChar"/>
    <w:uiPriority w:val="99"/>
    <w:semiHidden/>
    <w:unhideWhenUsed/>
    <w:rsid w:val="00E6639F"/>
    <w:pPr>
      <w:tabs>
        <w:tab w:val="center" w:pos="4680"/>
        <w:tab w:val="right" w:pos="9360"/>
      </w:tabs>
    </w:pPr>
  </w:style>
  <w:style w:type="character" w:customStyle="1" w:styleId="HeaderChar">
    <w:name w:val="Header Char"/>
    <w:basedOn w:val="DefaultParagraphFont"/>
    <w:link w:val="Header"/>
    <w:uiPriority w:val="99"/>
    <w:semiHidden/>
    <w:rsid w:val="00E6639F"/>
    <w:rPr>
      <w:rFonts w:ascii="Times New Roman" w:eastAsia="Calibri" w:hAnsi="Times New Roman" w:cs="Times New Roman"/>
      <w:sz w:val="26"/>
      <w:szCs w:val="26"/>
    </w:rPr>
  </w:style>
  <w:style w:type="paragraph" w:styleId="EndnoteText">
    <w:name w:val="endnote text"/>
    <w:basedOn w:val="Normal"/>
    <w:link w:val="EndnoteTextChar"/>
    <w:rsid w:val="000B28D9"/>
    <w:rPr>
      <w:rFonts w:ascii="Courier" w:eastAsia="Times New Roman" w:hAnsi="Courier"/>
      <w:sz w:val="24"/>
      <w:szCs w:val="20"/>
    </w:rPr>
  </w:style>
  <w:style w:type="character" w:customStyle="1" w:styleId="EndnoteTextChar">
    <w:name w:val="Endnote Text Char"/>
    <w:basedOn w:val="DefaultParagraphFont"/>
    <w:link w:val="EndnoteText"/>
    <w:rsid w:val="000B28D9"/>
    <w:rPr>
      <w:rFonts w:ascii="Courier" w:eastAsia="Times New Roman" w:hAnsi="Courier"/>
      <w:sz w:val="24"/>
    </w:rPr>
  </w:style>
  <w:style w:type="paragraph" w:styleId="BodyText2">
    <w:name w:val="Body Text 2"/>
    <w:basedOn w:val="Normal"/>
    <w:link w:val="BodyText2Char"/>
    <w:uiPriority w:val="99"/>
    <w:semiHidden/>
    <w:unhideWhenUsed/>
    <w:rsid w:val="00CF5E63"/>
    <w:pPr>
      <w:spacing w:after="120" w:line="480" w:lineRule="auto"/>
    </w:pPr>
  </w:style>
  <w:style w:type="character" w:customStyle="1" w:styleId="BodyText2Char">
    <w:name w:val="Body Text 2 Char"/>
    <w:basedOn w:val="DefaultParagraphFont"/>
    <w:link w:val="BodyText2"/>
    <w:uiPriority w:val="99"/>
    <w:semiHidden/>
    <w:rsid w:val="00CF5E63"/>
    <w:rPr>
      <w:rFonts w:ascii="Times New Roman" w:hAnsi="Times New Roman"/>
      <w:sz w:val="26"/>
      <w:szCs w:val="26"/>
    </w:rPr>
  </w:style>
  <w:style w:type="paragraph" w:styleId="BalloonText">
    <w:name w:val="Balloon Text"/>
    <w:basedOn w:val="Normal"/>
    <w:link w:val="BalloonTextChar"/>
    <w:uiPriority w:val="99"/>
    <w:semiHidden/>
    <w:unhideWhenUsed/>
    <w:rsid w:val="00A85BC7"/>
    <w:rPr>
      <w:rFonts w:ascii="Tahoma" w:hAnsi="Tahoma" w:cs="Tahoma"/>
      <w:sz w:val="16"/>
      <w:szCs w:val="16"/>
    </w:rPr>
  </w:style>
  <w:style w:type="character" w:customStyle="1" w:styleId="BalloonTextChar">
    <w:name w:val="Balloon Text Char"/>
    <w:basedOn w:val="DefaultParagraphFont"/>
    <w:link w:val="BalloonText"/>
    <w:uiPriority w:val="99"/>
    <w:semiHidden/>
    <w:rsid w:val="00A85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3A"/>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6473A"/>
    <w:rPr>
      <w:sz w:val="20"/>
      <w:szCs w:val="20"/>
    </w:rPr>
  </w:style>
  <w:style w:type="character" w:customStyle="1" w:styleId="FootnoteTextChar">
    <w:name w:val="Footnote Text Char"/>
    <w:basedOn w:val="DefaultParagraphFont"/>
    <w:link w:val="FootnoteText"/>
    <w:semiHidden/>
    <w:rsid w:val="0026473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26473A"/>
    <w:rPr>
      <w:rFonts w:cs="Times New Roman"/>
      <w:vertAlign w:val="superscript"/>
    </w:rPr>
  </w:style>
  <w:style w:type="paragraph" w:styleId="Footer">
    <w:name w:val="footer"/>
    <w:basedOn w:val="Normal"/>
    <w:link w:val="FooterChar"/>
    <w:rsid w:val="0026473A"/>
    <w:pPr>
      <w:tabs>
        <w:tab w:val="center" w:pos="4320"/>
        <w:tab w:val="right" w:pos="8640"/>
      </w:tabs>
    </w:pPr>
  </w:style>
  <w:style w:type="character" w:customStyle="1" w:styleId="FooterChar">
    <w:name w:val="Footer Char"/>
    <w:basedOn w:val="DefaultParagraphFont"/>
    <w:link w:val="Footer"/>
    <w:rsid w:val="0026473A"/>
    <w:rPr>
      <w:rFonts w:ascii="Times New Roman" w:eastAsia="Calibri" w:hAnsi="Times New Roman" w:cs="Times New Roman"/>
      <w:sz w:val="26"/>
      <w:szCs w:val="26"/>
    </w:rPr>
  </w:style>
  <w:style w:type="character" w:styleId="PageNumber">
    <w:name w:val="page number"/>
    <w:basedOn w:val="DefaultParagraphFont"/>
    <w:rsid w:val="0026473A"/>
    <w:rPr>
      <w:rFonts w:cs="Times New Roman"/>
    </w:rPr>
  </w:style>
  <w:style w:type="paragraph" w:customStyle="1" w:styleId="TxBrt1">
    <w:name w:val="TxBr_t1"/>
    <w:basedOn w:val="Normal"/>
    <w:rsid w:val="0026473A"/>
    <w:pPr>
      <w:widowControl w:val="0"/>
      <w:autoSpaceDE w:val="0"/>
      <w:autoSpaceDN w:val="0"/>
      <w:adjustRightInd w:val="0"/>
      <w:spacing w:line="240" w:lineRule="atLeast"/>
    </w:pPr>
    <w:rPr>
      <w:sz w:val="24"/>
      <w:szCs w:val="24"/>
    </w:rPr>
  </w:style>
  <w:style w:type="paragraph" w:customStyle="1" w:styleId="TxBrc2">
    <w:name w:val="TxBr_c2"/>
    <w:basedOn w:val="Normal"/>
    <w:rsid w:val="0026473A"/>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26473A"/>
    <w:pPr>
      <w:widowControl w:val="0"/>
      <w:tabs>
        <w:tab w:val="left" w:pos="204"/>
      </w:tabs>
      <w:autoSpaceDE w:val="0"/>
      <w:autoSpaceDN w:val="0"/>
      <w:adjustRightInd w:val="0"/>
      <w:spacing w:line="419" w:lineRule="atLeast"/>
    </w:pPr>
    <w:rPr>
      <w:sz w:val="24"/>
      <w:szCs w:val="24"/>
    </w:rPr>
  </w:style>
  <w:style w:type="paragraph" w:styleId="ListParagraph">
    <w:name w:val="List Paragraph"/>
    <w:basedOn w:val="Normal"/>
    <w:uiPriority w:val="34"/>
    <w:qFormat/>
    <w:rsid w:val="0026473A"/>
    <w:pPr>
      <w:ind w:left="720"/>
      <w:contextualSpacing/>
    </w:pPr>
  </w:style>
  <w:style w:type="paragraph" w:styleId="BodyText">
    <w:name w:val="Body Text"/>
    <w:basedOn w:val="Normal"/>
    <w:link w:val="BodyTextChar"/>
    <w:rsid w:val="00E52A38"/>
    <w:pPr>
      <w:spacing w:line="360" w:lineRule="auto"/>
      <w:jc w:val="both"/>
    </w:pPr>
    <w:rPr>
      <w:rFonts w:eastAsia="Times New Roman"/>
      <w:szCs w:val="20"/>
    </w:rPr>
  </w:style>
  <w:style w:type="character" w:customStyle="1" w:styleId="BodyTextChar">
    <w:name w:val="Body Text Char"/>
    <w:basedOn w:val="DefaultParagraphFont"/>
    <w:link w:val="BodyText"/>
    <w:rsid w:val="00E52A38"/>
    <w:rPr>
      <w:rFonts w:ascii="Times New Roman" w:eastAsia="Times New Roman" w:hAnsi="Times New Roman" w:cs="Times New Roman"/>
      <w:sz w:val="26"/>
      <w:szCs w:val="20"/>
    </w:rPr>
  </w:style>
  <w:style w:type="paragraph" w:styleId="Header">
    <w:name w:val="header"/>
    <w:basedOn w:val="Normal"/>
    <w:link w:val="HeaderChar"/>
    <w:uiPriority w:val="99"/>
    <w:semiHidden/>
    <w:unhideWhenUsed/>
    <w:rsid w:val="00E6639F"/>
    <w:pPr>
      <w:tabs>
        <w:tab w:val="center" w:pos="4680"/>
        <w:tab w:val="right" w:pos="9360"/>
      </w:tabs>
    </w:pPr>
  </w:style>
  <w:style w:type="character" w:customStyle="1" w:styleId="HeaderChar">
    <w:name w:val="Header Char"/>
    <w:basedOn w:val="DefaultParagraphFont"/>
    <w:link w:val="Header"/>
    <w:uiPriority w:val="99"/>
    <w:semiHidden/>
    <w:rsid w:val="00E6639F"/>
    <w:rPr>
      <w:rFonts w:ascii="Times New Roman" w:eastAsia="Calibri" w:hAnsi="Times New Roman" w:cs="Times New Roman"/>
      <w:sz w:val="26"/>
      <w:szCs w:val="26"/>
    </w:rPr>
  </w:style>
  <w:style w:type="paragraph" w:styleId="EndnoteText">
    <w:name w:val="endnote text"/>
    <w:basedOn w:val="Normal"/>
    <w:link w:val="EndnoteTextChar"/>
    <w:rsid w:val="000B28D9"/>
    <w:rPr>
      <w:rFonts w:ascii="Courier" w:eastAsia="Times New Roman" w:hAnsi="Courier"/>
      <w:sz w:val="24"/>
      <w:szCs w:val="20"/>
    </w:rPr>
  </w:style>
  <w:style w:type="character" w:customStyle="1" w:styleId="EndnoteTextChar">
    <w:name w:val="Endnote Text Char"/>
    <w:basedOn w:val="DefaultParagraphFont"/>
    <w:link w:val="EndnoteText"/>
    <w:rsid w:val="000B28D9"/>
    <w:rPr>
      <w:rFonts w:ascii="Courier" w:eastAsia="Times New Roman" w:hAnsi="Courier"/>
      <w:sz w:val="24"/>
    </w:rPr>
  </w:style>
  <w:style w:type="paragraph" w:styleId="BodyText2">
    <w:name w:val="Body Text 2"/>
    <w:basedOn w:val="Normal"/>
    <w:link w:val="BodyText2Char"/>
    <w:uiPriority w:val="99"/>
    <w:semiHidden/>
    <w:unhideWhenUsed/>
    <w:rsid w:val="00CF5E63"/>
    <w:pPr>
      <w:spacing w:after="120" w:line="480" w:lineRule="auto"/>
    </w:pPr>
  </w:style>
  <w:style w:type="character" w:customStyle="1" w:styleId="BodyText2Char">
    <w:name w:val="Body Text 2 Char"/>
    <w:basedOn w:val="DefaultParagraphFont"/>
    <w:link w:val="BodyText2"/>
    <w:uiPriority w:val="99"/>
    <w:semiHidden/>
    <w:rsid w:val="00CF5E63"/>
    <w:rPr>
      <w:rFonts w:ascii="Times New Roman" w:hAnsi="Times New Roman"/>
      <w:sz w:val="26"/>
      <w:szCs w:val="26"/>
    </w:rPr>
  </w:style>
  <w:style w:type="paragraph" w:styleId="BalloonText">
    <w:name w:val="Balloon Text"/>
    <w:basedOn w:val="Normal"/>
    <w:link w:val="BalloonTextChar"/>
    <w:uiPriority w:val="99"/>
    <w:semiHidden/>
    <w:unhideWhenUsed/>
    <w:rsid w:val="00A85BC7"/>
    <w:rPr>
      <w:rFonts w:ascii="Tahoma" w:hAnsi="Tahoma" w:cs="Tahoma"/>
      <w:sz w:val="16"/>
      <w:szCs w:val="16"/>
    </w:rPr>
  </w:style>
  <w:style w:type="character" w:customStyle="1" w:styleId="BalloonTextChar">
    <w:name w:val="Balloon Text Char"/>
    <w:basedOn w:val="DefaultParagraphFont"/>
    <w:link w:val="BalloonText"/>
    <w:uiPriority w:val="99"/>
    <w:semiHidden/>
    <w:rsid w:val="00A85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3666">
      <w:bodyDiv w:val="1"/>
      <w:marLeft w:val="0"/>
      <w:marRight w:val="0"/>
      <w:marTop w:val="0"/>
      <w:marBottom w:val="0"/>
      <w:divBdr>
        <w:top w:val="none" w:sz="0" w:space="0" w:color="auto"/>
        <w:left w:val="none" w:sz="0" w:space="0" w:color="auto"/>
        <w:bottom w:val="none" w:sz="0" w:space="0" w:color="auto"/>
        <w:right w:val="none" w:sz="0" w:space="0" w:color="auto"/>
      </w:divBdr>
      <w:divsChild>
        <w:div w:id="26562403">
          <w:marLeft w:val="200"/>
          <w:marRight w:val="200"/>
          <w:marTop w:val="200"/>
          <w:marBottom w:val="200"/>
          <w:divBdr>
            <w:top w:val="none" w:sz="0" w:space="0" w:color="auto"/>
            <w:left w:val="none" w:sz="0" w:space="0" w:color="auto"/>
            <w:bottom w:val="none" w:sz="0" w:space="0" w:color="auto"/>
            <w:right w:val="none" w:sz="0" w:space="0" w:color="auto"/>
          </w:divBdr>
          <w:divsChild>
            <w:div w:id="1914775848">
              <w:marLeft w:val="0"/>
              <w:marRight w:val="0"/>
              <w:marTop w:val="0"/>
              <w:marBottom w:val="0"/>
              <w:divBdr>
                <w:top w:val="none" w:sz="0" w:space="0" w:color="auto"/>
                <w:left w:val="none" w:sz="0" w:space="0" w:color="auto"/>
                <w:bottom w:val="none" w:sz="0" w:space="0" w:color="auto"/>
                <w:right w:val="none" w:sz="0" w:space="0" w:color="auto"/>
              </w:divBdr>
              <w:divsChild>
                <w:div w:id="1657689253">
                  <w:marLeft w:val="0"/>
                  <w:marRight w:val="0"/>
                  <w:marTop w:val="0"/>
                  <w:marBottom w:val="0"/>
                  <w:divBdr>
                    <w:top w:val="none" w:sz="0" w:space="0" w:color="auto"/>
                    <w:left w:val="none" w:sz="0" w:space="0" w:color="auto"/>
                    <w:bottom w:val="none" w:sz="0" w:space="0" w:color="auto"/>
                    <w:right w:val="none" w:sz="0" w:space="0" w:color="auto"/>
                  </w:divBdr>
                  <w:divsChild>
                    <w:div w:id="1283996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2901">
      <w:bodyDiv w:val="1"/>
      <w:marLeft w:val="0"/>
      <w:marRight w:val="0"/>
      <w:marTop w:val="0"/>
      <w:marBottom w:val="0"/>
      <w:divBdr>
        <w:top w:val="none" w:sz="0" w:space="0" w:color="auto"/>
        <w:left w:val="none" w:sz="0" w:space="0" w:color="auto"/>
        <w:bottom w:val="none" w:sz="0" w:space="0" w:color="auto"/>
        <w:right w:val="none" w:sz="0" w:space="0" w:color="auto"/>
      </w:divBdr>
      <w:divsChild>
        <w:div w:id="570777556">
          <w:marLeft w:val="200"/>
          <w:marRight w:val="200"/>
          <w:marTop w:val="200"/>
          <w:marBottom w:val="200"/>
          <w:divBdr>
            <w:top w:val="none" w:sz="0" w:space="0" w:color="auto"/>
            <w:left w:val="none" w:sz="0" w:space="0" w:color="auto"/>
            <w:bottom w:val="none" w:sz="0" w:space="0" w:color="auto"/>
            <w:right w:val="none" w:sz="0" w:space="0" w:color="auto"/>
          </w:divBdr>
          <w:divsChild>
            <w:div w:id="1771117934">
              <w:marLeft w:val="0"/>
              <w:marRight w:val="0"/>
              <w:marTop w:val="0"/>
              <w:marBottom w:val="0"/>
              <w:divBdr>
                <w:top w:val="none" w:sz="0" w:space="0" w:color="auto"/>
                <w:left w:val="none" w:sz="0" w:space="0" w:color="auto"/>
                <w:bottom w:val="none" w:sz="0" w:space="0" w:color="auto"/>
                <w:right w:val="none" w:sz="0" w:space="0" w:color="auto"/>
              </w:divBdr>
              <w:divsChild>
                <w:div w:id="1709375954">
                  <w:marLeft w:val="0"/>
                  <w:marRight w:val="0"/>
                  <w:marTop w:val="0"/>
                  <w:marBottom w:val="0"/>
                  <w:divBdr>
                    <w:top w:val="none" w:sz="0" w:space="0" w:color="auto"/>
                    <w:left w:val="none" w:sz="0" w:space="0" w:color="auto"/>
                    <w:bottom w:val="none" w:sz="0" w:space="0" w:color="auto"/>
                    <w:right w:val="none" w:sz="0" w:space="0" w:color="auto"/>
                  </w:divBdr>
                  <w:divsChild>
                    <w:div w:id="33895220">
                      <w:marLeft w:val="180"/>
                      <w:marRight w:val="0"/>
                      <w:marTop w:val="0"/>
                      <w:marBottom w:val="0"/>
                      <w:divBdr>
                        <w:top w:val="none" w:sz="0" w:space="0" w:color="auto"/>
                        <w:left w:val="none" w:sz="0" w:space="0" w:color="auto"/>
                        <w:bottom w:val="none" w:sz="0" w:space="0" w:color="auto"/>
                        <w:right w:val="none" w:sz="0" w:space="0" w:color="auto"/>
                      </w:divBdr>
                    </w:div>
                    <w:div w:id="123736581">
                      <w:marLeft w:val="180"/>
                      <w:marRight w:val="0"/>
                      <w:marTop w:val="0"/>
                      <w:marBottom w:val="0"/>
                      <w:divBdr>
                        <w:top w:val="none" w:sz="0" w:space="0" w:color="auto"/>
                        <w:left w:val="none" w:sz="0" w:space="0" w:color="auto"/>
                        <w:bottom w:val="none" w:sz="0" w:space="0" w:color="auto"/>
                        <w:right w:val="none" w:sz="0" w:space="0" w:color="auto"/>
                      </w:divBdr>
                    </w:div>
                    <w:div w:id="381365781">
                      <w:marLeft w:val="540"/>
                      <w:marRight w:val="0"/>
                      <w:marTop w:val="0"/>
                      <w:marBottom w:val="0"/>
                      <w:divBdr>
                        <w:top w:val="none" w:sz="0" w:space="0" w:color="auto"/>
                        <w:left w:val="none" w:sz="0" w:space="0" w:color="auto"/>
                        <w:bottom w:val="none" w:sz="0" w:space="0" w:color="auto"/>
                        <w:right w:val="none" w:sz="0" w:space="0" w:color="auto"/>
                      </w:divBdr>
                    </w:div>
                    <w:div w:id="552693081">
                      <w:marLeft w:val="180"/>
                      <w:marRight w:val="0"/>
                      <w:marTop w:val="0"/>
                      <w:marBottom w:val="0"/>
                      <w:divBdr>
                        <w:top w:val="none" w:sz="0" w:space="0" w:color="auto"/>
                        <w:left w:val="none" w:sz="0" w:space="0" w:color="auto"/>
                        <w:bottom w:val="none" w:sz="0" w:space="0" w:color="auto"/>
                        <w:right w:val="none" w:sz="0" w:space="0" w:color="auto"/>
                      </w:divBdr>
                    </w:div>
                    <w:div w:id="655569829">
                      <w:marLeft w:val="360"/>
                      <w:marRight w:val="0"/>
                      <w:marTop w:val="0"/>
                      <w:marBottom w:val="0"/>
                      <w:divBdr>
                        <w:top w:val="none" w:sz="0" w:space="0" w:color="auto"/>
                        <w:left w:val="none" w:sz="0" w:space="0" w:color="auto"/>
                        <w:bottom w:val="none" w:sz="0" w:space="0" w:color="auto"/>
                        <w:right w:val="none" w:sz="0" w:space="0" w:color="auto"/>
                      </w:divBdr>
                    </w:div>
                    <w:div w:id="864253864">
                      <w:marLeft w:val="180"/>
                      <w:marRight w:val="0"/>
                      <w:marTop w:val="0"/>
                      <w:marBottom w:val="0"/>
                      <w:divBdr>
                        <w:top w:val="none" w:sz="0" w:space="0" w:color="auto"/>
                        <w:left w:val="none" w:sz="0" w:space="0" w:color="auto"/>
                        <w:bottom w:val="none" w:sz="0" w:space="0" w:color="auto"/>
                        <w:right w:val="none" w:sz="0" w:space="0" w:color="auto"/>
                      </w:divBdr>
                    </w:div>
                    <w:div w:id="998732398">
                      <w:marLeft w:val="900"/>
                      <w:marRight w:val="0"/>
                      <w:marTop w:val="0"/>
                      <w:marBottom w:val="0"/>
                      <w:divBdr>
                        <w:top w:val="none" w:sz="0" w:space="0" w:color="auto"/>
                        <w:left w:val="none" w:sz="0" w:space="0" w:color="auto"/>
                        <w:bottom w:val="none" w:sz="0" w:space="0" w:color="auto"/>
                        <w:right w:val="none" w:sz="0" w:space="0" w:color="auto"/>
                      </w:divBdr>
                    </w:div>
                    <w:div w:id="1402098559">
                      <w:marLeft w:val="360"/>
                      <w:marRight w:val="0"/>
                      <w:marTop w:val="0"/>
                      <w:marBottom w:val="0"/>
                      <w:divBdr>
                        <w:top w:val="none" w:sz="0" w:space="0" w:color="auto"/>
                        <w:left w:val="none" w:sz="0" w:space="0" w:color="auto"/>
                        <w:bottom w:val="none" w:sz="0" w:space="0" w:color="auto"/>
                        <w:right w:val="none" w:sz="0" w:space="0" w:color="auto"/>
                      </w:divBdr>
                    </w:div>
                    <w:div w:id="1523594561">
                      <w:marLeft w:val="540"/>
                      <w:marRight w:val="0"/>
                      <w:marTop w:val="0"/>
                      <w:marBottom w:val="0"/>
                      <w:divBdr>
                        <w:top w:val="none" w:sz="0" w:space="0" w:color="auto"/>
                        <w:left w:val="none" w:sz="0" w:space="0" w:color="auto"/>
                        <w:bottom w:val="none" w:sz="0" w:space="0" w:color="auto"/>
                        <w:right w:val="none" w:sz="0" w:space="0" w:color="auto"/>
                      </w:divBdr>
                    </w:div>
                    <w:div w:id="1706757106">
                      <w:marLeft w:val="180"/>
                      <w:marRight w:val="0"/>
                      <w:marTop w:val="0"/>
                      <w:marBottom w:val="0"/>
                      <w:divBdr>
                        <w:top w:val="none" w:sz="0" w:space="0" w:color="auto"/>
                        <w:left w:val="none" w:sz="0" w:space="0" w:color="auto"/>
                        <w:bottom w:val="none" w:sz="0" w:space="0" w:color="auto"/>
                        <w:right w:val="none" w:sz="0" w:space="0" w:color="auto"/>
                      </w:divBdr>
                    </w:div>
                    <w:div w:id="1753429946">
                      <w:marLeft w:val="180"/>
                      <w:marRight w:val="0"/>
                      <w:marTop w:val="0"/>
                      <w:marBottom w:val="0"/>
                      <w:divBdr>
                        <w:top w:val="none" w:sz="0" w:space="0" w:color="auto"/>
                        <w:left w:val="none" w:sz="0" w:space="0" w:color="auto"/>
                        <w:bottom w:val="none" w:sz="0" w:space="0" w:color="auto"/>
                        <w:right w:val="none" w:sz="0" w:space="0" w:color="auto"/>
                      </w:divBdr>
                    </w:div>
                    <w:div w:id="1850177714">
                      <w:marLeft w:val="540"/>
                      <w:marRight w:val="0"/>
                      <w:marTop w:val="0"/>
                      <w:marBottom w:val="0"/>
                      <w:divBdr>
                        <w:top w:val="none" w:sz="0" w:space="0" w:color="auto"/>
                        <w:left w:val="none" w:sz="0" w:space="0" w:color="auto"/>
                        <w:bottom w:val="none" w:sz="0" w:space="0" w:color="auto"/>
                        <w:right w:val="none" w:sz="0" w:space="0" w:color="auto"/>
                      </w:divBdr>
                    </w:div>
                    <w:div w:id="1950962718">
                      <w:marLeft w:val="180"/>
                      <w:marRight w:val="0"/>
                      <w:marTop w:val="0"/>
                      <w:marBottom w:val="0"/>
                      <w:divBdr>
                        <w:top w:val="none" w:sz="0" w:space="0" w:color="auto"/>
                        <w:left w:val="none" w:sz="0" w:space="0" w:color="auto"/>
                        <w:bottom w:val="none" w:sz="0" w:space="0" w:color="auto"/>
                        <w:right w:val="none" w:sz="0" w:space="0" w:color="auto"/>
                      </w:divBdr>
                    </w:div>
                    <w:div w:id="19603789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D13C-3298-42D9-BECE-D65B34E7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2012-02-24T15:02:00Z</cp:lastPrinted>
  <dcterms:created xsi:type="dcterms:W3CDTF">2012-02-24T14:59:00Z</dcterms:created>
  <dcterms:modified xsi:type="dcterms:W3CDTF">2012-02-24T15:03:00Z</dcterms:modified>
</cp:coreProperties>
</file>