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C6" w:rsidRPr="00527BC6" w:rsidRDefault="00527BC6" w:rsidP="00527BC6">
      <w:pPr>
        <w:tabs>
          <w:tab w:val="center" w:pos="4680"/>
        </w:tabs>
        <w:suppressAutoHyphens/>
        <w:spacing w:after="0" w:line="240" w:lineRule="auto"/>
        <w:jc w:val="center"/>
        <w:outlineLvl w:val="0"/>
        <w:rPr>
          <w:rFonts w:ascii="Times New Roman" w:eastAsia="Times New Roman" w:hAnsi="Times New Roman"/>
          <w:b/>
          <w:sz w:val="26"/>
          <w:szCs w:val="20"/>
        </w:rPr>
      </w:pPr>
      <w:smartTag w:uri="urn:schemas-microsoft-com:office:smarttags" w:element="State">
        <w:smartTag w:uri="urn:schemas-microsoft-com:office:smarttags" w:element="place">
          <w:r w:rsidRPr="00527BC6">
            <w:rPr>
              <w:rFonts w:ascii="Times New Roman" w:eastAsia="Times New Roman" w:hAnsi="Times New Roman"/>
              <w:b/>
              <w:sz w:val="26"/>
              <w:szCs w:val="26"/>
            </w:rPr>
            <w:t>PENNSYLVANIA</w:t>
          </w:r>
        </w:smartTag>
      </w:smartTag>
    </w:p>
    <w:p w:rsidR="00527BC6" w:rsidRPr="00527BC6" w:rsidRDefault="00527BC6" w:rsidP="00527BC6">
      <w:pPr>
        <w:tabs>
          <w:tab w:val="center" w:pos="4680"/>
        </w:tabs>
        <w:suppressAutoHyphens/>
        <w:spacing w:after="0" w:line="240" w:lineRule="auto"/>
        <w:rPr>
          <w:rFonts w:ascii="Times New Roman" w:eastAsia="Times New Roman" w:hAnsi="Times New Roman"/>
          <w:b/>
          <w:sz w:val="26"/>
          <w:szCs w:val="20"/>
        </w:rPr>
      </w:pPr>
      <w:r w:rsidRPr="00527BC6">
        <w:rPr>
          <w:rFonts w:ascii="Times New Roman" w:eastAsia="Times New Roman" w:hAnsi="Times New Roman"/>
          <w:b/>
          <w:sz w:val="26"/>
          <w:szCs w:val="20"/>
        </w:rPr>
        <w:tab/>
        <w:t xml:space="preserve">PUBLIC </w:t>
      </w:r>
      <w:r w:rsidRPr="00527BC6">
        <w:rPr>
          <w:rFonts w:ascii="Times New Roman" w:eastAsia="Times New Roman" w:hAnsi="Times New Roman"/>
          <w:b/>
          <w:sz w:val="26"/>
          <w:szCs w:val="26"/>
        </w:rPr>
        <w:t>UTILITY</w:t>
      </w:r>
      <w:r w:rsidRPr="00527BC6">
        <w:rPr>
          <w:rFonts w:ascii="Times New Roman" w:eastAsia="Times New Roman" w:hAnsi="Times New Roman"/>
          <w:b/>
          <w:sz w:val="26"/>
          <w:szCs w:val="20"/>
        </w:rPr>
        <w:t xml:space="preserve"> COMMISSION</w:t>
      </w:r>
    </w:p>
    <w:p w:rsidR="00527BC6" w:rsidRPr="00527BC6" w:rsidRDefault="00527BC6" w:rsidP="00527BC6">
      <w:pPr>
        <w:tabs>
          <w:tab w:val="center" w:pos="4680"/>
        </w:tabs>
        <w:suppressAutoHyphens/>
        <w:spacing w:after="0" w:line="240" w:lineRule="auto"/>
        <w:rPr>
          <w:rFonts w:ascii="Times New Roman" w:eastAsia="Times New Roman" w:hAnsi="Times New Roman"/>
          <w:b/>
          <w:sz w:val="26"/>
          <w:szCs w:val="20"/>
        </w:rPr>
      </w:pPr>
      <w:r w:rsidRPr="00527BC6">
        <w:rPr>
          <w:rFonts w:ascii="Times New Roman" w:eastAsia="Times New Roman" w:hAnsi="Times New Roman"/>
          <w:b/>
          <w:sz w:val="26"/>
          <w:szCs w:val="20"/>
        </w:rPr>
        <w:tab/>
      </w:r>
      <w:smartTag w:uri="urn:schemas-microsoft-com:office:smarttags" w:element="place">
        <w:smartTag w:uri="urn:schemas-microsoft-com:office:smarttags" w:element="City">
          <w:r w:rsidRPr="00527BC6">
            <w:rPr>
              <w:rFonts w:ascii="Times New Roman" w:eastAsia="Times New Roman" w:hAnsi="Times New Roman"/>
              <w:b/>
              <w:sz w:val="26"/>
              <w:szCs w:val="20"/>
            </w:rPr>
            <w:t>Harrisburg</w:t>
          </w:r>
        </w:smartTag>
        <w:r w:rsidRPr="00527BC6">
          <w:rPr>
            <w:rFonts w:ascii="Times New Roman" w:eastAsia="Times New Roman" w:hAnsi="Times New Roman"/>
            <w:b/>
            <w:sz w:val="26"/>
            <w:szCs w:val="20"/>
          </w:rPr>
          <w:t xml:space="preserve">, </w:t>
        </w:r>
        <w:smartTag w:uri="urn:schemas-microsoft-com:office:smarttags" w:element="State">
          <w:r w:rsidRPr="00527BC6">
            <w:rPr>
              <w:rFonts w:ascii="Times New Roman" w:eastAsia="Times New Roman" w:hAnsi="Times New Roman"/>
              <w:b/>
              <w:sz w:val="26"/>
              <w:szCs w:val="20"/>
            </w:rPr>
            <w:t>PA</w:t>
          </w:r>
        </w:smartTag>
        <w:r w:rsidRPr="00527BC6">
          <w:rPr>
            <w:rFonts w:ascii="Times New Roman" w:eastAsia="Times New Roman" w:hAnsi="Times New Roman"/>
            <w:b/>
            <w:sz w:val="26"/>
            <w:szCs w:val="20"/>
          </w:rPr>
          <w:t xml:space="preserve">  </w:t>
        </w:r>
        <w:smartTag w:uri="urn:schemas-microsoft-com:office:smarttags" w:element="PostalCode">
          <w:r w:rsidRPr="00527BC6">
            <w:rPr>
              <w:rFonts w:ascii="Times New Roman" w:eastAsia="Times New Roman" w:hAnsi="Times New Roman"/>
              <w:b/>
              <w:sz w:val="26"/>
              <w:szCs w:val="20"/>
            </w:rPr>
            <w:t>17105-3265</w:t>
          </w:r>
        </w:smartTag>
      </w:smartTag>
    </w:p>
    <w:p w:rsidR="00527BC6" w:rsidRPr="00527BC6" w:rsidRDefault="00527BC6" w:rsidP="00527BC6">
      <w:pPr>
        <w:tabs>
          <w:tab w:val="left" w:pos="-720"/>
        </w:tabs>
        <w:suppressAutoHyphens/>
        <w:spacing w:after="0" w:line="240" w:lineRule="auto"/>
        <w:rPr>
          <w:rFonts w:ascii="Times New Roman" w:eastAsia="Times New Roman" w:hAnsi="Times New Roman"/>
          <w:b/>
          <w:sz w:val="26"/>
          <w:szCs w:val="20"/>
        </w:rPr>
      </w:pPr>
    </w:p>
    <w:p w:rsidR="00527BC6" w:rsidRPr="00527BC6" w:rsidRDefault="00527BC6" w:rsidP="00527BC6">
      <w:pPr>
        <w:tabs>
          <w:tab w:val="right" w:pos="9360"/>
        </w:tabs>
        <w:suppressAutoHyphens/>
        <w:spacing w:after="0" w:line="240" w:lineRule="auto"/>
        <w:rPr>
          <w:rFonts w:ascii="Times New Roman" w:eastAsia="Times New Roman" w:hAnsi="Times New Roman"/>
          <w:sz w:val="26"/>
          <w:szCs w:val="20"/>
        </w:rPr>
      </w:pPr>
      <w:r w:rsidRPr="00527BC6">
        <w:rPr>
          <w:rFonts w:ascii="Times New Roman" w:eastAsia="Times New Roman" w:hAnsi="Times New Roman"/>
          <w:sz w:val="26"/>
          <w:szCs w:val="20"/>
        </w:rPr>
        <w:tab/>
        <w:t>Public Meeting held January 27, 2012</w:t>
      </w: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r w:rsidRPr="00527BC6">
        <w:rPr>
          <w:rFonts w:ascii="Times New Roman" w:eastAsia="Times New Roman" w:hAnsi="Times New Roman"/>
          <w:sz w:val="26"/>
          <w:szCs w:val="20"/>
        </w:rPr>
        <w:t>Commissioners Present:</w:t>
      </w: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0"/>
        </w:rPr>
      </w:pPr>
      <w:r w:rsidRPr="00527BC6">
        <w:rPr>
          <w:rFonts w:ascii="Times New Roman" w:eastAsia="Times New Roman" w:hAnsi="Times New Roman"/>
          <w:sz w:val="26"/>
          <w:szCs w:val="20"/>
        </w:rPr>
        <w:t xml:space="preserve">Robert F. Powelson, Chairman </w:t>
      </w: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0"/>
        </w:rPr>
      </w:pPr>
      <w:r w:rsidRPr="00527BC6">
        <w:rPr>
          <w:rFonts w:ascii="Times New Roman" w:eastAsia="Times New Roman" w:hAnsi="Times New Roman"/>
          <w:sz w:val="26"/>
          <w:szCs w:val="20"/>
        </w:rPr>
        <w:t>John F. Coleman, Jr., Vice Chairman</w:t>
      </w: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0"/>
        </w:rPr>
      </w:pPr>
      <w:r w:rsidRPr="00527BC6">
        <w:rPr>
          <w:rFonts w:ascii="Times New Roman" w:eastAsia="Times New Roman" w:hAnsi="Times New Roman"/>
          <w:sz w:val="26"/>
          <w:szCs w:val="20"/>
        </w:rPr>
        <w:t>Wayne E. Gardner</w:t>
      </w: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0"/>
        </w:rPr>
      </w:pPr>
      <w:r w:rsidRPr="00527BC6">
        <w:rPr>
          <w:rFonts w:ascii="Times New Roman" w:eastAsia="Times New Roman" w:hAnsi="Times New Roman"/>
          <w:sz w:val="26"/>
          <w:szCs w:val="20"/>
        </w:rPr>
        <w:t>James H. Cawley</w:t>
      </w: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0"/>
        </w:rPr>
      </w:pPr>
      <w:r w:rsidRPr="00527BC6">
        <w:rPr>
          <w:rFonts w:ascii="Times New Roman" w:eastAsia="Times New Roman" w:hAnsi="Times New Roman"/>
          <w:sz w:val="26"/>
          <w:szCs w:val="20"/>
        </w:rPr>
        <w:t>Pamela A. Witmer</w:t>
      </w:r>
    </w:p>
    <w:p w:rsidR="00527BC6" w:rsidRPr="00527BC6" w:rsidRDefault="00527BC6" w:rsidP="00527BC6">
      <w:pPr>
        <w:tabs>
          <w:tab w:val="left" w:pos="-720"/>
        </w:tabs>
        <w:suppressAutoHyphens/>
        <w:spacing w:after="0" w:line="240" w:lineRule="auto"/>
        <w:ind w:firstLine="720"/>
        <w:rPr>
          <w:rFonts w:ascii="Times New Roman" w:eastAsia="Times New Roman" w:hAnsi="Times New Roman"/>
          <w:sz w:val="26"/>
          <w:szCs w:val="26"/>
        </w:rPr>
      </w:pPr>
    </w:p>
    <w:p w:rsidR="00527BC6" w:rsidRPr="00527BC6" w:rsidRDefault="00527BC6" w:rsidP="00527BC6">
      <w:pPr>
        <w:spacing w:after="0" w:line="240" w:lineRule="auto"/>
        <w:rPr>
          <w:rFonts w:ascii="Times New Roman" w:eastAsia="Times New Roman" w:hAnsi="Times New Roman"/>
          <w:sz w:val="24"/>
          <w:szCs w:val="20"/>
        </w:rPr>
      </w:pPr>
    </w:p>
    <w:p w:rsidR="00527BC6" w:rsidRPr="00527BC6" w:rsidRDefault="00527BC6" w:rsidP="00527BC6">
      <w:pPr>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 xml:space="preserve">Pennsylvania Public Utility Commission, </w:t>
      </w:r>
      <w:r w:rsidRPr="00527BC6">
        <w:rPr>
          <w:rFonts w:ascii="Times New Roman" w:eastAsia="Times New Roman" w:hAnsi="Times New Roman"/>
          <w:sz w:val="26"/>
          <w:szCs w:val="26"/>
        </w:rPr>
        <w:tab/>
      </w:r>
      <w:r w:rsidR="0099079C">
        <w:rPr>
          <w:rFonts w:ascii="Times New Roman" w:eastAsia="Times New Roman" w:hAnsi="Times New Roman"/>
          <w:sz w:val="26"/>
          <w:szCs w:val="26"/>
        </w:rPr>
        <w:tab/>
        <w:t xml:space="preserve">        </w:t>
      </w:r>
      <w:r w:rsidRPr="00527BC6">
        <w:rPr>
          <w:rFonts w:ascii="Times New Roman" w:eastAsia="Times New Roman" w:hAnsi="Times New Roman"/>
          <w:sz w:val="26"/>
          <w:szCs w:val="26"/>
        </w:rPr>
        <w:t>Docket No. C-2010-2147793</w:t>
      </w:r>
    </w:p>
    <w:p w:rsidR="00527BC6" w:rsidRPr="00527BC6" w:rsidRDefault="00527BC6" w:rsidP="00527BC6">
      <w:pPr>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Bureau of Transportation and Safety</w:t>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p>
    <w:p w:rsidR="00527BC6" w:rsidRPr="00527BC6" w:rsidRDefault="00527BC6" w:rsidP="00527BC6">
      <w:pPr>
        <w:spacing w:after="0" w:line="240" w:lineRule="auto"/>
        <w:rPr>
          <w:rFonts w:ascii="Times New Roman" w:eastAsia="Times New Roman" w:hAnsi="Times New Roman"/>
          <w:sz w:val="26"/>
          <w:szCs w:val="26"/>
        </w:rPr>
      </w:pPr>
    </w:p>
    <w:p w:rsidR="00527BC6" w:rsidRPr="00527BC6" w:rsidRDefault="00527BC6" w:rsidP="00527BC6">
      <w:pPr>
        <w:spacing w:after="0" w:line="240" w:lineRule="auto"/>
        <w:jc w:val="both"/>
        <w:rPr>
          <w:rFonts w:ascii="Times New Roman" w:eastAsia="Times New Roman" w:hAnsi="Times New Roman"/>
          <w:sz w:val="26"/>
          <w:szCs w:val="26"/>
        </w:rPr>
      </w:pPr>
      <w:r w:rsidRPr="00527BC6">
        <w:rPr>
          <w:rFonts w:ascii="Times New Roman" w:eastAsia="Times New Roman" w:hAnsi="Times New Roman"/>
          <w:sz w:val="26"/>
          <w:szCs w:val="26"/>
        </w:rPr>
        <w:tab/>
        <w:t xml:space="preserve">v. </w:t>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p>
    <w:p w:rsidR="00527BC6" w:rsidRPr="00527BC6" w:rsidRDefault="00527BC6" w:rsidP="00527BC6">
      <w:pPr>
        <w:spacing w:after="0" w:line="240" w:lineRule="auto"/>
        <w:jc w:val="both"/>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p>
    <w:p w:rsidR="00527BC6" w:rsidRPr="00527BC6" w:rsidRDefault="00527BC6" w:rsidP="00527BC6">
      <w:pPr>
        <w:spacing w:after="0" w:line="240" w:lineRule="auto"/>
        <w:jc w:val="both"/>
        <w:rPr>
          <w:rFonts w:ascii="Times New Roman" w:eastAsia="Times New Roman" w:hAnsi="Times New Roman"/>
          <w:sz w:val="26"/>
          <w:szCs w:val="26"/>
        </w:rPr>
      </w:pPr>
      <w:r w:rsidRPr="00527BC6">
        <w:rPr>
          <w:rFonts w:ascii="Times New Roman" w:eastAsia="Times New Roman" w:hAnsi="Times New Roman"/>
          <w:sz w:val="26"/>
          <w:szCs w:val="26"/>
        </w:rPr>
        <w:t>Milton B. Romig</w:t>
      </w:r>
      <w:r w:rsidRPr="00527BC6">
        <w:rPr>
          <w:rFonts w:ascii="Times New Roman" w:eastAsia="Times New Roman" w:hAnsi="Times New Roman"/>
          <w:sz w:val="26"/>
          <w:szCs w:val="26"/>
        </w:rPr>
        <w:tab/>
      </w:r>
    </w:p>
    <w:p w:rsidR="00527BC6" w:rsidRPr="00527BC6" w:rsidRDefault="00527BC6" w:rsidP="00527BC6">
      <w:pPr>
        <w:tabs>
          <w:tab w:val="center" w:pos="4680"/>
        </w:tabs>
        <w:spacing w:after="0" w:line="240" w:lineRule="auto"/>
        <w:jc w:val="both"/>
        <w:outlineLvl w:val="0"/>
        <w:rPr>
          <w:rFonts w:ascii="Times New Roman" w:eastAsia="Times New Roman" w:hAnsi="Times New Roman"/>
          <w:sz w:val="26"/>
          <w:szCs w:val="26"/>
        </w:rPr>
      </w:pPr>
    </w:p>
    <w:p w:rsidR="00527BC6" w:rsidRPr="00527BC6" w:rsidRDefault="00527BC6" w:rsidP="00527BC6">
      <w:pPr>
        <w:tabs>
          <w:tab w:val="left" w:pos="-720"/>
        </w:tabs>
        <w:suppressAutoHyphens/>
        <w:spacing w:after="0" w:line="240" w:lineRule="auto"/>
        <w:rPr>
          <w:rFonts w:ascii="Times New Roman" w:eastAsia="Times New Roman" w:hAnsi="Times New Roman"/>
          <w:sz w:val="26"/>
          <w:szCs w:val="20"/>
        </w:rPr>
      </w:pPr>
    </w:p>
    <w:p w:rsidR="00527BC6" w:rsidRPr="00527BC6" w:rsidRDefault="00527BC6" w:rsidP="00527BC6">
      <w:pPr>
        <w:tabs>
          <w:tab w:val="center" w:pos="4680"/>
        </w:tabs>
        <w:suppressAutoHyphens/>
        <w:spacing w:after="0" w:line="240" w:lineRule="auto"/>
        <w:jc w:val="center"/>
        <w:rPr>
          <w:rFonts w:ascii="Times New Roman" w:eastAsia="Times New Roman" w:hAnsi="Times New Roman"/>
          <w:b/>
          <w:sz w:val="26"/>
          <w:szCs w:val="20"/>
        </w:rPr>
      </w:pPr>
      <w:r w:rsidRPr="00527BC6">
        <w:rPr>
          <w:rFonts w:ascii="Times New Roman" w:eastAsia="Times New Roman" w:hAnsi="Times New Roman"/>
          <w:b/>
          <w:sz w:val="26"/>
          <w:szCs w:val="20"/>
        </w:rPr>
        <w:t xml:space="preserve">OPINION </w:t>
      </w:r>
      <w:smartTag w:uri="urn:schemas-microsoft-com:office:smarttags" w:element="stockticker">
        <w:r w:rsidRPr="00527BC6">
          <w:rPr>
            <w:rFonts w:ascii="Times New Roman" w:eastAsia="Times New Roman" w:hAnsi="Times New Roman"/>
            <w:b/>
            <w:sz w:val="26"/>
            <w:szCs w:val="20"/>
          </w:rPr>
          <w:t>AND</w:t>
        </w:r>
      </w:smartTag>
      <w:r w:rsidRPr="00527BC6">
        <w:rPr>
          <w:rFonts w:ascii="Times New Roman" w:eastAsia="Times New Roman" w:hAnsi="Times New Roman"/>
          <w:b/>
          <w:sz w:val="26"/>
          <w:szCs w:val="20"/>
        </w:rPr>
        <w:t xml:space="preserve"> ORDER</w:t>
      </w:r>
    </w:p>
    <w:p w:rsidR="00527BC6" w:rsidRPr="00527BC6" w:rsidRDefault="00527BC6" w:rsidP="00527BC6">
      <w:pPr>
        <w:tabs>
          <w:tab w:val="left" w:pos="-720"/>
        </w:tabs>
        <w:suppressAutoHyphens/>
        <w:spacing w:after="0" w:line="360" w:lineRule="auto"/>
        <w:rPr>
          <w:rFonts w:ascii="Times New Roman" w:eastAsia="Times New Roman" w:hAnsi="Times New Roman"/>
          <w:b/>
          <w:sz w:val="26"/>
          <w:szCs w:val="20"/>
        </w:rPr>
      </w:pPr>
    </w:p>
    <w:p w:rsidR="00527BC6" w:rsidRPr="00527BC6" w:rsidRDefault="00527BC6" w:rsidP="00527BC6">
      <w:pPr>
        <w:tabs>
          <w:tab w:val="left" w:pos="-720"/>
        </w:tabs>
        <w:suppressAutoHyphens/>
        <w:spacing w:after="0" w:line="360" w:lineRule="auto"/>
        <w:rPr>
          <w:rFonts w:ascii="Times New Roman" w:eastAsia="Times New Roman" w:hAnsi="Times New Roman"/>
          <w:b/>
          <w:sz w:val="26"/>
          <w:szCs w:val="20"/>
        </w:rPr>
      </w:pPr>
      <w:r w:rsidRPr="00527BC6">
        <w:rPr>
          <w:rFonts w:ascii="Times New Roman" w:eastAsia="Times New Roman" w:hAnsi="Times New Roman"/>
          <w:b/>
          <w:sz w:val="26"/>
          <w:szCs w:val="20"/>
        </w:rPr>
        <w:t>BY THE COMMISSION:</w:t>
      </w:r>
    </w:p>
    <w:p w:rsidR="00527BC6" w:rsidRPr="00527BC6" w:rsidRDefault="00527BC6" w:rsidP="00527BC6">
      <w:pPr>
        <w:tabs>
          <w:tab w:val="left" w:pos="-720"/>
        </w:tabs>
        <w:suppressAutoHyphens/>
        <w:spacing w:after="0" w:line="360" w:lineRule="auto"/>
        <w:rPr>
          <w:rFonts w:ascii="Times New Roman" w:eastAsia="Times New Roman" w:hAnsi="Times New Roman"/>
          <w:sz w:val="26"/>
          <w:szCs w:val="20"/>
        </w:rPr>
      </w:pPr>
    </w:p>
    <w:p w:rsidR="00527BC6" w:rsidRDefault="00527BC6" w:rsidP="00527BC6">
      <w:pPr>
        <w:widowControl w:val="0"/>
        <w:tabs>
          <w:tab w:val="left" w:pos="-720"/>
        </w:tabs>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t>Before the Commission for consideration and disposition is the Initial Decision (I.D.) of Administrative Law Judge (ALJ) Elizabeth H. Barnes, issued in the above-captioned proceeding on December 7, 2011.  The Initial Decision sustained the Formal Complaint</w:t>
      </w:r>
      <w:r w:rsidR="002052F1">
        <w:rPr>
          <w:rFonts w:ascii="Times New Roman" w:eastAsia="Times New Roman" w:hAnsi="Times New Roman"/>
          <w:sz w:val="26"/>
          <w:szCs w:val="26"/>
        </w:rPr>
        <w:t xml:space="preserve"> (Complaint)</w:t>
      </w:r>
      <w:r w:rsidRPr="00527BC6">
        <w:rPr>
          <w:rFonts w:ascii="Times New Roman" w:eastAsia="Times New Roman" w:hAnsi="Times New Roman"/>
          <w:sz w:val="26"/>
          <w:szCs w:val="26"/>
        </w:rPr>
        <w:t xml:space="preserve">.  No exceptions were filed.  </w:t>
      </w:r>
      <w:r w:rsidR="0099079C">
        <w:rPr>
          <w:rFonts w:ascii="Times New Roman" w:eastAsia="Times New Roman" w:hAnsi="Times New Roman"/>
          <w:sz w:val="26"/>
          <w:szCs w:val="26"/>
        </w:rPr>
        <w:t>However, p</w:t>
      </w:r>
      <w:r w:rsidRPr="00527BC6">
        <w:rPr>
          <w:rFonts w:ascii="Times New Roman" w:eastAsia="Times New Roman" w:hAnsi="Times New Roman"/>
          <w:sz w:val="26"/>
          <w:szCs w:val="26"/>
        </w:rPr>
        <w:t>ursuant to</w:t>
      </w:r>
      <w:r w:rsidR="00001283">
        <w:rPr>
          <w:rFonts w:ascii="Times New Roman" w:eastAsia="Times New Roman" w:hAnsi="Times New Roman"/>
          <w:sz w:val="26"/>
          <w:szCs w:val="26"/>
        </w:rPr>
        <w:t xml:space="preserve">  </w:t>
      </w:r>
      <w:r w:rsidRPr="00527BC6">
        <w:rPr>
          <w:rFonts w:ascii="Times New Roman" w:eastAsia="Times New Roman" w:hAnsi="Times New Roman"/>
          <w:sz w:val="26"/>
          <w:szCs w:val="26"/>
        </w:rPr>
        <w:t xml:space="preserve"> Section 332(h) of the Public Utility Code (Code), 66 Pa. C.S. § 332(h), we have exercised our right to review the decision.  For the reasons set forth below, we modify the Initial Decision.</w:t>
      </w:r>
    </w:p>
    <w:p w:rsidR="00527BC6" w:rsidRPr="00527BC6" w:rsidRDefault="00527BC6" w:rsidP="00527BC6">
      <w:pPr>
        <w:widowControl w:val="0"/>
        <w:tabs>
          <w:tab w:val="left" w:pos="-720"/>
        </w:tabs>
        <w:spacing w:after="0" w:line="360" w:lineRule="auto"/>
        <w:rPr>
          <w:rFonts w:ascii="Times New Roman" w:eastAsia="Times New Roman" w:hAnsi="Times New Roman"/>
          <w:sz w:val="26"/>
          <w:szCs w:val="26"/>
        </w:rPr>
      </w:pPr>
    </w:p>
    <w:p w:rsidR="00527BC6" w:rsidRPr="0099079C" w:rsidRDefault="00527BC6" w:rsidP="00527BC6">
      <w:pPr>
        <w:spacing w:after="0" w:line="360" w:lineRule="auto"/>
        <w:jc w:val="center"/>
        <w:rPr>
          <w:rFonts w:ascii="Times New Roman" w:eastAsia="Times New Roman" w:hAnsi="Times New Roman"/>
          <w:b/>
          <w:sz w:val="26"/>
          <w:szCs w:val="26"/>
        </w:rPr>
      </w:pPr>
      <w:r w:rsidRPr="0099079C">
        <w:rPr>
          <w:rFonts w:ascii="Times New Roman" w:eastAsia="Times New Roman" w:hAnsi="Times New Roman"/>
          <w:b/>
          <w:sz w:val="26"/>
          <w:szCs w:val="26"/>
        </w:rPr>
        <w:lastRenderedPageBreak/>
        <w:t>History of the Proceeding</w:t>
      </w:r>
    </w:p>
    <w:p w:rsidR="00527BC6" w:rsidRPr="00527BC6" w:rsidRDefault="00527BC6" w:rsidP="00527BC6">
      <w:pPr>
        <w:tabs>
          <w:tab w:val="left" w:pos="-720"/>
        </w:tabs>
        <w:suppressAutoHyphens/>
        <w:spacing w:after="0" w:line="360" w:lineRule="auto"/>
        <w:ind w:firstLine="1440"/>
        <w:rPr>
          <w:rFonts w:ascii="Times New Roman" w:eastAsia="Times New Roman" w:hAnsi="Times New Roman"/>
          <w:sz w:val="24"/>
          <w:szCs w:val="24"/>
        </w:rPr>
      </w:pPr>
    </w:p>
    <w:p w:rsidR="00527BC6" w:rsidRPr="00527BC6" w:rsidRDefault="00527BC6" w:rsidP="00527BC6">
      <w:pPr>
        <w:spacing w:after="0" w:line="360" w:lineRule="auto"/>
        <w:ind w:firstLine="1440"/>
        <w:rPr>
          <w:rFonts w:ascii="Times New (W1)" w:eastAsia="Times New Roman" w:hAnsi="Times New (W1)"/>
          <w:sz w:val="26"/>
          <w:szCs w:val="24"/>
        </w:rPr>
      </w:pPr>
      <w:r w:rsidRPr="00527BC6">
        <w:rPr>
          <w:rFonts w:ascii="Times New (W1)" w:eastAsia="Times New Roman" w:hAnsi="Times New (W1)" w:hint="cs"/>
          <w:sz w:val="26"/>
          <w:szCs w:val="24"/>
        </w:rPr>
        <w:t>On July 17, 2010, the</w:t>
      </w:r>
      <w:r>
        <w:rPr>
          <w:rFonts w:ascii="Times New (W1)" w:eastAsia="Times New Roman" w:hAnsi="Times New (W1)"/>
          <w:sz w:val="26"/>
          <w:szCs w:val="24"/>
        </w:rPr>
        <w:t xml:space="preserve"> Bureau of Transportation and Safety (</w:t>
      </w:r>
      <w:r w:rsidRPr="00527BC6">
        <w:rPr>
          <w:rFonts w:ascii="Times New (W1)" w:eastAsia="Times New Roman" w:hAnsi="Times New (W1)" w:hint="cs"/>
          <w:sz w:val="26"/>
          <w:szCs w:val="24"/>
        </w:rPr>
        <w:t>BTS</w:t>
      </w:r>
      <w:r>
        <w:rPr>
          <w:rFonts w:ascii="Times New (W1)" w:eastAsia="Times New Roman" w:hAnsi="Times New (W1)"/>
          <w:sz w:val="26"/>
          <w:szCs w:val="24"/>
        </w:rPr>
        <w:t>)</w:t>
      </w:r>
      <w:r>
        <w:rPr>
          <w:rStyle w:val="FootnoteReference"/>
          <w:rFonts w:ascii="Times New (W1)" w:eastAsia="Times New Roman" w:hAnsi="Times New (W1)"/>
          <w:sz w:val="26"/>
          <w:szCs w:val="24"/>
        </w:rPr>
        <w:footnoteReference w:id="1"/>
      </w:r>
      <w:r w:rsidRPr="00527BC6">
        <w:rPr>
          <w:rFonts w:ascii="Times New (W1)" w:eastAsia="Times New Roman" w:hAnsi="Times New (W1)" w:hint="cs"/>
          <w:sz w:val="26"/>
          <w:szCs w:val="24"/>
        </w:rPr>
        <w:t xml:space="preserve"> filed a Complaint</w:t>
      </w:r>
      <w:r w:rsidR="002052F1">
        <w:rPr>
          <w:rFonts w:ascii="Times New (W1)" w:eastAsia="Times New Roman" w:hAnsi="Times New (W1)"/>
          <w:sz w:val="26"/>
          <w:szCs w:val="24"/>
        </w:rPr>
        <w:t xml:space="preserve"> </w:t>
      </w:r>
      <w:r w:rsidRPr="00527BC6">
        <w:rPr>
          <w:rFonts w:ascii="Times New (W1)" w:eastAsia="Times New Roman" w:hAnsi="Times New (W1)" w:hint="cs"/>
          <w:sz w:val="26"/>
          <w:szCs w:val="24"/>
        </w:rPr>
        <w:t xml:space="preserve">against </w:t>
      </w:r>
      <w:r>
        <w:rPr>
          <w:rFonts w:ascii="Times New (W1)" w:eastAsia="Times New Roman" w:hAnsi="Times New (W1)"/>
          <w:sz w:val="26"/>
          <w:szCs w:val="24"/>
        </w:rPr>
        <w:t>Milton B. Romig (</w:t>
      </w:r>
      <w:r w:rsidRPr="00527BC6">
        <w:rPr>
          <w:rFonts w:ascii="Times New (W1)" w:eastAsia="Times New Roman" w:hAnsi="Times New (W1)" w:hint="cs"/>
          <w:sz w:val="26"/>
          <w:szCs w:val="24"/>
        </w:rPr>
        <w:t>Respondent</w:t>
      </w:r>
      <w:r>
        <w:rPr>
          <w:rFonts w:ascii="Times New (W1)" w:eastAsia="Times New Roman" w:hAnsi="Times New (W1)"/>
          <w:sz w:val="26"/>
          <w:szCs w:val="24"/>
        </w:rPr>
        <w:t>)</w:t>
      </w:r>
      <w:r w:rsidRPr="00527BC6">
        <w:rPr>
          <w:rFonts w:ascii="Times New (W1)" w:eastAsia="Times New Roman" w:hAnsi="Times New (W1)" w:hint="cs"/>
          <w:sz w:val="26"/>
          <w:szCs w:val="24"/>
        </w:rPr>
        <w:t xml:space="preserve">.  The Complaint requested that the Commission impose a civil penalty of  $1,000 on the Respondent for failing to properly obtain a certificate of public convenience before transporting passengers and property for compensation between points in the Commonwealth of Pennsylvania in violation of the Public Utility Code, 66 Pa. C.S. § 1101.  A hearing was held on September 29, 2011.  </w:t>
      </w:r>
    </w:p>
    <w:p w:rsidR="00527BC6" w:rsidRPr="00527BC6" w:rsidRDefault="00527BC6" w:rsidP="00527BC6">
      <w:pPr>
        <w:spacing w:after="0" w:line="360" w:lineRule="auto"/>
        <w:ind w:firstLine="1440"/>
        <w:rPr>
          <w:rFonts w:ascii="Times New (W1)" w:eastAsia="Times New Roman" w:hAnsi="Times New (W1)"/>
          <w:sz w:val="26"/>
          <w:szCs w:val="24"/>
        </w:rPr>
      </w:pPr>
    </w:p>
    <w:p w:rsidR="00527BC6" w:rsidRDefault="00527BC6" w:rsidP="00334BEC">
      <w:pPr>
        <w:spacing w:after="0" w:line="360" w:lineRule="auto"/>
        <w:ind w:firstLine="1440"/>
        <w:rPr>
          <w:rFonts w:ascii="Times New (W1)" w:eastAsia="Times New Roman" w:hAnsi="Times New (W1)"/>
          <w:sz w:val="26"/>
          <w:szCs w:val="24"/>
        </w:rPr>
      </w:pPr>
      <w:r w:rsidRPr="00527BC6">
        <w:rPr>
          <w:rFonts w:ascii="Times New (W1)" w:eastAsia="Times New Roman" w:hAnsi="Times New (W1)" w:hint="cs"/>
          <w:sz w:val="26"/>
          <w:szCs w:val="24"/>
        </w:rPr>
        <w:t>In the I</w:t>
      </w:r>
      <w:r w:rsidR="0099079C">
        <w:rPr>
          <w:rFonts w:ascii="Times New (W1)" w:eastAsia="Times New Roman" w:hAnsi="Times New (W1)"/>
          <w:sz w:val="26"/>
          <w:szCs w:val="24"/>
        </w:rPr>
        <w:t>nitial Decision</w:t>
      </w:r>
      <w:r w:rsidRPr="00527BC6">
        <w:rPr>
          <w:rFonts w:ascii="Times New (W1)" w:eastAsia="Times New Roman" w:hAnsi="Times New (W1)" w:hint="cs"/>
          <w:sz w:val="26"/>
          <w:szCs w:val="24"/>
        </w:rPr>
        <w:t>, the ALJ sustained the Complaint and issued a civil penalty of $500.00 for a violation of Section 1101 of the Public Utility Code (Code),</w:t>
      </w:r>
      <w:r w:rsidR="00001283">
        <w:rPr>
          <w:rFonts w:ascii="Times New (W1)" w:eastAsia="Times New Roman" w:hAnsi="Times New (W1)"/>
          <w:sz w:val="26"/>
          <w:szCs w:val="24"/>
        </w:rPr>
        <w:t xml:space="preserve">    </w:t>
      </w:r>
      <w:r w:rsidRPr="00527BC6">
        <w:rPr>
          <w:rFonts w:ascii="Times New (W1)" w:eastAsia="Times New Roman" w:hAnsi="Times New (W1)" w:hint="cs"/>
          <w:sz w:val="26"/>
          <w:szCs w:val="24"/>
        </w:rPr>
        <w:t xml:space="preserve"> 66 Pa. C.S. § 1101, due to the Respondent’s failure to obtain a certificate of public convenience before transporting individuals and property for compensation within the Commonwealth of Pennsylvania without proper authority.  I.D. at 8.  No Exceptions were filed.  </w:t>
      </w:r>
    </w:p>
    <w:p w:rsidR="00814D80" w:rsidRPr="00527BC6" w:rsidRDefault="00814D80" w:rsidP="00527BC6">
      <w:pPr>
        <w:spacing w:after="0" w:line="360" w:lineRule="auto"/>
        <w:ind w:firstLine="1440"/>
        <w:rPr>
          <w:rFonts w:ascii="Times New (W1)" w:eastAsia="Times New Roman" w:hAnsi="Times New (W1)"/>
          <w:sz w:val="26"/>
          <w:szCs w:val="24"/>
        </w:rPr>
      </w:pPr>
    </w:p>
    <w:p w:rsidR="00527BC6" w:rsidRPr="00334BEC" w:rsidRDefault="00527BC6" w:rsidP="00527BC6">
      <w:pPr>
        <w:spacing w:after="0" w:line="360" w:lineRule="auto"/>
        <w:jc w:val="center"/>
        <w:rPr>
          <w:rFonts w:ascii="Times New Roman" w:eastAsia="Times New Roman" w:hAnsi="Times New Roman"/>
          <w:b/>
          <w:sz w:val="26"/>
          <w:szCs w:val="26"/>
        </w:rPr>
      </w:pPr>
      <w:r w:rsidRPr="00334BEC">
        <w:rPr>
          <w:rFonts w:ascii="Times New Roman" w:eastAsia="Times New Roman" w:hAnsi="Times New Roman"/>
          <w:b/>
          <w:sz w:val="26"/>
          <w:szCs w:val="26"/>
        </w:rPr>
        <w:t>Discussion</w:t>
      </w:r>
    </w:p>
    <w:p w:rsidR="00527BC6" w:rsidRPr="00527BC6" w:rsidRDefault="00527BC6" w:rsidP="00527BC6">
      <w:pPr>
        <w:spacing w:after="0" w:line="360" w:lineRule="auto"/>
        <w:ind w:firstLine="1440"/>
        <w:rPr>
          <w:rFonts w:ascii="Times New Roman" w:eastAsia="Times New Roman" w:hAnsi="Times New Roman"/>
          <w:sz w:val="26"/>
          <w:szCs w:val="26"/>
        </w:rPr>
      </w:pPr>
    </w:p>
    <w:p w:rsidR="00527BC6" w:rsidRPr="00527BC6" w:rsidRDefault="00527BC6" w:rsidP="00527BC6">
      <w:pPr>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t xml:space="preserve">The ALJ made nine Findings of Fact and reached three Conclusions of Law.  I.D. at 2-3, 7-8.  The Findings of Fact and Conclusions of Law are incorporated herein by reference and are adopted without comment unless they are either expressly or by necessary implication rejected or modified by this Opinion and Order.  </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527BC6" w:rsidP="00B36755">
      <w:pPr>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lastRenderedPageBreak/>
        <w:tab/>
      </w:r>
      <w:r w:rsidRPr="00527BC6">
        <w:rPr>
          <w:rFonts w:ascii="Times New Roman" w:eastAsia="Times New Roman" w:hAnsi="Times New Roman"/>
          <w:sz w:val="26"/>
          <w:szCs w:val="26"/>
        </w:rPr>
        <w:tab/>
        <w:t xml:space="preserve">Specifically, the ALJ determined that, based on the testimony and exhibits offered in this case, </w:t>
      </w:r>
      <w:r w:rsidR="00814D80">
        <w:rPr>
          <w:rFonts w:ascii="Times New Roman" w:eastAsia="Times New Roman" w:hAnsi="Times New Roman"/>
          <w:sz w:val="26"/>
          <w:szCs w:val="26"/>
        </w:rPr>
        <w:t xml:space="preserve">the </w:t>
      </w:r>
      <w:r w:rsidRPr="00527BC6">
        <w:rPr>
          <w:rFonts w:ascii="Times New Roman" w:eastAsia="Times New Roman" w:hAnsi="Times New Roman"/>
          <w:sz w:val="26"/>
          <w:szCs w:val="26"/>
        </w:rPr>
        <w:t>BTS sustained its burden of proving that the Respondent violated Section 1101 of the Code, 66 Pa.</w:t>
      </w:r>
      <w:r w:rsidR="00814D80">
        <w:rPr>
          <w:rFonts w:ascii="Times New Roman" w:eastAsia="Times New Roman" w:hAnsi="Times New Roman"/>
          <w:sz w:val="26"/>
          <w:szCs w:val="26"/>
        </w:rPr>
        <w:t xml:space="preserve"> </w:t>
      </w:r>
      <w:r w:rsidRPr="00527BC6">
        <w:rPr>
          <w:rFonts w:ascii="Times New Roman" w:eastAsia="Times New Roman" w:hAnsi="Times New Roman"/>
          <w:sz w:val="26"/>
          <w:szCs w:val="26"/>
        </w:rPr>
        <w:t xml:space="preserve">C.S. § 1101, by failing to obtain a certificate of public convenience before transporting passengers and property for compensation.  I.D. at 3.  The ALJ recommended that the Complaint be sustained and that the Respondent cease and desist from further violations of the Public Utility Code and the Public Utility Commission’s regulations.  I.D. at 8.  </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527BC6" w:rsidP="00334BEC">
      <w:pPr>
        <w:spacing w:after="0" w:line="360" w:lineRule="auto"/>
        <w:ind w:firstLine="1440"/>
        <w:rPr>
          <w:rFonts w:ascii="Times New Roman" w:eastAsia="Times New Roman" w:hAnsi="Times New Roman"/>
          <w:sz w:val="26"/>
          <w:szCs w:val="26"/>
        </w:rPr>
      </w:pPr>
      <w:r w:rsidRPr="00527BC6">
        <w:rPr>
          <w:rFonts w:ascii="Times New Roman" w:eastAsia="Times New Roman" w:hAnsi="Times New Roman"/>
          <w:sz w:val="26"/>
          <w:szCs w:val="26"/>
        </w:rPr>
        <w:t xml:space="preserve">The ALJ analyzed the appropriateness of a penalty for the Respondent based upon the Commission’s </w:t>
      </w:r>
      <w:r w:rsidRPr="00527BC6">
        <w:rPr>
          <w:rFonts w:ascii="Times New Roman" w:eastAsia="Times New Roman" w:hAnsi="Times New Roman"/>
          <w:i/>
          <w:sz w:val="26"/>
          <w:szCs w:val="26"/>
        </w:rPr>
        <w:t xml:space="preserve">Policy Statement </w:t>
      </w:r>
      <w:r w:rsidRPr="00527BC6">
        <w:rPr>
          <w:rFonts w:ascii="Times New Roman" w:eastAsia="Times New Roman" w:hAnsi="Times New Roman"/>
          <w:sz w:val="26"/>
          <w:szCs w:val="26"/>
        </w:rPr>
        <w:t>at 52 Pa. Code § 69.1201, which</w:t>
      </w:r>
      <w:r w:rsidRPr="00527BC6">
        <w:rPr>
          <w:rFonts w:ascii="Times New Roman" w:eastAsia="Times New Roman" w:hAnsi="Times New Roman"/>
          <w:i/>
          <w:sz w:val="26"/>
          <w:szCs w:val="26"/>
        </w:rPr>
        <w:t xml:space="preserve"> </w:t>
      </w:r>
      <w:r w:rsidRPr="00527BC6">
        <w:rPr>
          <w:rFonts w:ascii="Times New Roman" w:eastAsia="Times New Roman" w:hAnsi="Times New Roman"/>
          <w:sz w:val="26"/>
          <w:szCs w:val="26"/>
        </w:rPr>
        <w:t xml:space="preserve">sets forth the guidelines the Commission uses when determining whether, and to what extent, a civil penalty is warranted.  As a result of the analysis of the Respondent’s violation, the ALJ imposed a civil penalty of $500, deeming this an appropriate amount for a first-time violation of the Public Utility Code, 66 Pa. C.S. </w:t>
      </w:r>
      <w:r w:rsidR="00334BEC">
        <w:rPr>
          <w:rFonts w:ascii="Times New Roman" w:eastAsia="Times New Roman" w:hAnsi="Times New Roman"/>
          <w:sz w:val="26"/>
          <w:szCs w:val="26"/>
        </w:rPr>
        <w:t>§ 1101.  I.D. at 4-7.</w:t>
      </w:r>
    </w:p>
    <w:p w:rsidR="00527BC6" w:rsidRPr="00527BC6" w:rsidRDefault="00527BC6" w:rsidP="00527BC6">
      <w:pPr>
        <w:spacing w:after="0" w:line="360" w:lineRule="auto"/>
        <w:ind w:firstLine="720"/>
        <w:rPr>
          <w:rFonts w:ascii="Times New Roman" w:eastAsia="Times New Roman" w:hAnsi="Times New Roman"/>
          <w:sz w:val="26"/>
          <w:szCs w:val="26"/>
        </w:rPr>
      </w:pPr>
    </w:p>
    <w:p w:rsidR="00527BC6" w:rsidRDefault="00527BC6" w:rsidP="00527BC6">
      <w:pPr>
        <w:spacing w:after="0" w:line="360" w:lineRule="auto"/>
        <w:ind w:firstLine="1440"/>
        <w:rPr>
          <w:rFonts w:ascii="Times New Roman" w:eastAsia="Times New Roman" w:hAnsi="Times New Roman"/>
          <w:sz w:val="26"/>
          <w:szCs w:val="26"/>
        </w:rPr>
      </w:pPr>
      <w:r w:rsidRPr="00527BC6">
        <w:rPr>
          <w:rFonts w:ascii="Times New Roman" w:eastAsia="Times New Roman" w:hAnsi="Times New Roman"/>
          <w:sz w:val="26"/>
          <w:szCs w:val="26"/>
        </w:rPr>
        <w:t xml:space="preserve">Upon review of the record, we conclude that the ALJ’s penalty analysis is correct and agree with the ALJ’s decision to reduce the civil penalty to $500.  However, the issue of greater import is ensuring the safety of the traveling public.  It is the responsibility of this Commission to make certain that any carrier providing transportation for compensation to the public in Pennsylvania has adequate insurance and meets all fitness and safety requirements.  </w:t>
      </w:r>
      <w:r w:rsidR="00334BEC">
        <w:rPr>
          <w:rFonts w:ascii="Times New Roman" w:eastAsia="Times New Roman" w:hAnsi="Times New Roman"/>
          <w:sz w:val="26"/>
          <w:szCs w:val="26"/>
        </w:rPr>
        <w:t>As such, i</w:t>
      </w:r>
      <w:r w:rsidRPr="00527BC6">
        <w:rPr>
          <w:rFonts w:ascii="Times New Roman" w:eastAsia="Times New Roman" w:hAnsi="Times New Roman"/>
          <w:sz w:val="26"/>
          <w:szCs w:val="26"/>
        </w:rPr>
        <w:t>t is very important that these carriers become certificated and adhere to our Regulations.</w:t>
      </w:r>
    </w:p>
    <w:p w:rsidR="00814D80" w:rsidRPr="00527BC6" w:rsidRDefault="00814D80" w:rsidP="00527BC6">
      <w:pPr>
        <w:spacing w:after="0" w:line="360" w:lineRule="auto"/>
        <w:ind w:firstLine="1440"/>
        <w:rPr>
          <w:rFonts w:ascii="Times New Roman" w:eastAsia="Times New Roman" w:hAnsi="Times New Roman"/>
          <w:sz w:val="26"/>
          <w:szCs w:val="26"/>
        </w:rPr>
      </w:pPr>
    </w:p>
    <w:p w:rsidR="00527BC6" w:rsidRPr="00527BC6" w:rsidRDefault="00527BC6" w:rsidP="00527BC6">
      <w:pPr>
        <w:spacing w:after="0" w:line="360" w:lineRule="auto"/>
        <w:ind w:firstLine="1440"/>
        <w:rPr>
          <w:rFonts w:ascii="Times New Roman" w:eastAsia="Times New Roman" w:hAnsi="Times New Roman"/>
          <w:sz w:val="26"/>
          <w:szCs w:val="26"/>
        </w:rPr>
      </w:pPr>
      <w:r w:rsidRPr="00527BC6">
        <w:rPr>
          <w:rFonts w:ascii="Times New Roman" w:eastAsia="Times New Roman" w:hAnsi="Times New Roman"/>
          <w:sz w:val="26"/>
          <w:szCs w:val="26"/>
        </w:rPr>
        <w:t xml:space="preserve">Accordingly, we </w:t>
      </w:r>
      <w:r w:rsidR="00334BEC">
        <w:rPr>
          <w:rFonts w:ascii="Times New Roman" w:eastAsia="Times New Roman" w:hAnsi="Times New Roman"/>
          <w:sz w:val="26"/>
          <w:szCs w:val="26"/>
        </w:rPr>
        <w:t>shall modify the ALJ’s Initial Decision and</w:t>
      </w:r>
      <w:r w:rsidR="000E126F">
        <w:rPr>
          <w:rFonts w:ascii="Times New Roman" w:eastAsia="Times New Roman" w:hAnsi="Times New Roman"/>
          <w:sz w:val="26"/>
          <w:szCs w:val="26"/>
        </w:rPr>
        <w:t xml:space="preserve"> </w:t>
      </w:r>
      <w:r w:rsidR="00334BEC">
        <w:rPr>
          <w:rFonts w:ascii="Times New Roman" w:eastAsia="Times New Roman" w:hAnsi="Times New Roman"/>
          <w:sz w:val="26"/>
          <w:szCs w:val="26"/>
        </w:rPr>
        <w:t xml:space="preserve">give the </w:t>
      </w:r>
      <w:r w:rsidRPr="00527BC6">
        <w:rPr>
          <w:rFonts w:ascii="Times New Roman" w:eastAsia="Times New Roman" w:hAnsi="Times New Roman"/>
          <w:sz w:val="26"/>
          <w:szCs w:val="26"/>
        </w:rPr>
        <w:t xml:space="preserve">Respondent </w:t>
      </w:r>
      <w:r w:rsidR="000E126F">
        <w:rPr>
          <w:rFonts w:ascii="Times New Roman" w:eastAsia="Times New Roman" w:hAnsi="Times New Roman"/>
          <w:sz w:val="26"/>
          <w:szCs w:val="26"/>
        </w:rPr>
        <w:t xml:space="preserve">the opportunity to choose from </w:t>
      </w:r>
      <w:r w:rsidRPr="00527BC6">
        <w:rPr>
          <w:rFonts w:ascii="Times New Roman" w:eastAsia="Times New Roman" w:hAnsi="Times New Roman"/>
          <w:sz w:val="26"/>
          <w:szCs w:val="26"/>
        </w:rPr>
        <w:t>two options in order to resolve this Complaint:</w:t>
      </w:r>
    </w:p>
    <w:p w:rsidR="00333D92" w:rsidRDefault="00333D92" w:rsidP="00527BC6">
      <w:pPr>
        <w:spacing w:after="0" w:line="360" w:lineRule="auto"/>
        <w:ind w:firstLine="1440"/>
        <w:rPr>
          <w:rFonts w:ascii="Times New Roman" w:eastAsia="Times New Roman" w:hAnsi="Times New Roman"/>
          <w:sz w:val="26"/>
          <w:szCs w:val="26"/>
        </w:rPr>
      </w:pPr>
    </w:p>
    <w:p w:rsidR="00527BC6" w:rsidRPr="00527BC6" w:rsidRDefault="00C07680" w:rsidP="000E126F">
      <w:pPr>
        <w:spacing w:after="0" w:line="360" w:lineRule="auto"/>
        <w:ind w:left="2160" w:hanging="1440"/>
        <w:rPr>
          <w:rFonts w:ascii="Times New Roman" w:eastAsia="Times New Roman" w:hAnsi="Times New Roman"/>
          <w:sz w:val="26"/>
          <w:szCs w:val="26"/>
        </w:rPr>
      </w:pPr>
      <w:r>
        <w:rPr>
          <w:rFonts w:ascii="Times New Roman" w:eastAsia="Times New Roman" w:hAnsi="Times New Roman"/>
          <w:sz w:val="26"/>
          <w:szCs w:val="26"/>
        </w:rPr>
        <w:br w:type="page"/>
      </w:r>
      <w:r w:rsidR="000E126F">
        <w:rPr>
          <w:rFonts w:ascii="Times New Roman" w:eastAsia="Times New Roman" w:hAnsi="Times New Roman"/>
          <w:sz w:val="26"/>
          <w:szCs w:val="26"/>
        </w:rPr>
        <w:lastRenderedPageBreak/>
        <w:t xml:space="preserve">Option </w:t>
      </w:r>
      <w:r w:rsidR="00527BC6" w:rsidRPr="00527BC6">
        <w:rPr>
          <w:rFonts w:ascii="Times New Roman" w:eastAsia="Times New Roman" w:hAnsi="Times New Roman"/>
          <w:sz w:val="26"/>
          <w:szCs w:val="26"/>
        </w:rPr>
        <w:t>1</w:t>
      </w:r>
      <w:r w:rsidR="000E126F">
        <w:rPr>
          <w:rFonts w:ascii="Times New Roman" w:eastAsia="Times New Roman" w:hAnsi="Times New Roman"/>
          <w:sz w:val="26"/>
          <w:szCs w:val="26"/>
        </w:rPr>
        <w:t xml:space="preserve">  – </w:t>
      </w:r>
      <w:r w:rsidR="000E126F">
        <w:rPr>
          <w:rFonts w:ascii="Times New Roman" w:eastAsia="Times New Roman" w:hAnsi="Times New Roman"/>
          <w:sz w:val="26"/>
          <w:szCs w:val="26"/>
        </w:rPr>
        <w:tab/>
        <w:t xml:space="preserve">Under this first option, the </w:t>
      </w:r>
      <w:r w:rsidR="00527BC6" w:rsidRPr="00527BC6">
        <w:rPr>
          <w:rFonts w:ascii="Times New Roman" w:eastAsia="Times New Roman" w:hAnsi="Times New Roman"/>
          <w:sz w:val="26"/>
          <w:szCs w:val="26"/>
        </w:rPr>
        <w:t xml:space="preserve">Respondent </w:t>
      </w:r>
      <w:r w:rsidR="000E126F">
        <w:rPr>
          <w:rFonts w:ascii="Times New Roman" w:eastAsia="Times New Roman" w:hAnsi="Times New Roman"/>
          <w:sz w:val="26"/>
          <w:szCs w:val="26"/>
        </w:rPr>
        <w:t xml:space="preserve">shall </w:t>
      </w:r>
      <w:r w:rsidR="00527BC6" w:rsidRPr="00527BC6">
        <w:rPr>
          <w:rFonts w:ascii="Times New Roman" w:eastAsia="Times New Roman" w:hAnsi="Times New Roman"/>
          <w:sz w:val="26"/>
          <w:szCs w:val="26"/>
        </w:rPr>
        <w:t xml:space="preserve">pay a civil penalty of $150 </w:t>
      </w:r>
      <w:r w:rsidR="00527BC6" w:rsidRPr="00527BC6">
        <w:rPr>
          <w:rFonts w:ascii="Times New Roman" w:eastAsia="Times New Roman" w:hAnsi="Times New Roman"/>
          <w:b/>
          <w:sz w:val="26"/>
          <w:szCs w:val="26"/>
          <w:u w:val="single"/>
        </w:rPr>
        <w:t>and</w:t>
      </w:r>
      <w:r w:rsidR="00527BC6" w:rsidRPr="00527BC6">
        <w:rPr>
          <w:rFonts w:ascii="Times New Roman" w:eastAsia="Times New Roman" w:hAnsi="Times New Roman"/>
          <w:sz w:val="26"/>
          <w:szCs w:val="26"/>
        </w:rPr>
        <w:t xml:space="preserve"> file an application for a certificate of public convenience, including all the necessary documentation, within thirty days of the date this Order is entered</w:t>
      </w:r>
      <w:r w:rsidR="000E126F">
        <w:rPr>
          <w:rFonts w:ascii="Times New Roman" w:eastAsia="Times New Roman" w:hAnsi="Times New Roman"/>
          <w:sz w:val="26"/>
          <w:szCs w:val="26"/>
        </w:rPr>
        <w:t>.</w:t>
      </w:r>
    </w:p>
    <w:p w:rsidR="00527BC6" w:rsidRPr="00527BC6" w:rsidRDefault="00527BC6" w:rsidP="000E126F">
      <w:pPr>
        <w:spacing w:after="0" w:line="360" w:lineRule="auto"/>
        <w:ind w:left="2160" w:hanging="720"/>
        <w:rPr>
          <w:rFonts w:ascii="Times New Roman" w:eastAsia="Times New Roman" w:hAnsi="Times New Roman"/>
          <w:sz w:val="26"/>
          <w:szCs w:val="26"/>
        </w:rPr>
      </w:pPr>
    </w:p>
    <w:p w:rsidR="00527BC6" w:rsidRPr="00527BC6" w:rsidRDefault="000E126F" w:rsidP="000E126F">
      <w:pPr>
        <w:spacing w:after="0" w:line="360" w:lineRule="auto"/>
        <w:ind w:left="2160" w:hanging="1440"/>
        <w:rPr>
          <w:rFonts w:ascii="Times New Roman" w:eastAsia="Times New Roman" w:hAnsi="Times New Roman"/>
          <w:sz w:val="26"/>
          <w:szCs w:val="26"/>
        </w:rPr>
      </w:pPr>
      <w:r>
        <w:rPr>
          <w:rFonts w:ascii="Times New Roman" w:eastAsia="Times New Roman" w:hAnsi="Times New Roman"/>
          <w:sz w:val="26"/>
          <w:szCs w:val="26"/>
        </w:rPr>
        <w:t xml:space="preserve">Option </w:t>
      </w:r>
      <w:r w:rsidR="00527BC6" w:rsidRPr="00527BC6">
        <w:rPr>
          <w:rFonts w:ascii="Times New Roman" w:eastAsia="Times New Roman" w:hAnsi="Times New Roman"/>
          <w:sz w:val="26"/>
          <w:szCs w:val="26"/>
        </w:rPr>
        <w:t>2</w:t>
      </w:r>
      <w:r>
        <w:rPr>
          <w:rFonts w:ascii="Times New Roman" w:eastAsia="Times New Roman" w:hAnsi="Times New Roman"/>
          <w:sz w:val="26"/>
          <w:szCs w:val="26"/>
        </w:rPr>
        <w:t xml:space="preserve">  –</w:t>
      </w:r>
      <w:r w:rsidR="00527BC6" w:rsidRPr="00527BC6">
        <w:rPr>
          <w:rFonts w:ascii="Times New Roman" w:eastAsia="Times New Roman" w:hAnsi="Times New Roman"/>
          <w:sz w:val="26"/>
          <w:szCs w:val="26"/>
        </w:rPr>
        <w:tab/>
      </w:r>
      <w:r>
        <w:rPr>
          <w:rFonts w:ascii="Times New Roman" w:eastAsia="Times New Roman" w:hAnsi="Times New Roman"/>
          <w:sz w:val="26"/>
          <w:szCs w:val="26"/>
        </w:rPr>
        <w:t>Under this second option, t</w:t>
      </w:r>
      <w:r w:rsidR="00527BC6" w:rsidRPr="00527BC6">
        <w:rPr>
          <w:rFonts w:ascii="Times New Roman" w:eastAsia="Times New Roman" w:hAnsi="Times New Roman"/>
          <w:sz w:val="26"/>
          <w:szCs w:val="26"/>
        </w:rPr>
        <w:t xml:space="preserve">he Respondent </w:t>
      </w:r>
      <w:r>
        <w:rPr>
          <w:rFonts w:ascii="Times New Roman" w:eastAsia="Times New Roman" w:hAnsi="Times New Roman"/>
          <w:sz w:val="26"/>
          <w:szCs w:val="26"/>
        </w:rPr>
        <w:t xml:space="preserve">shall </w:t>
      </w:r>
      <w:r w:rsidR="00527BC6" w:rsidRPr="00527BC6">
        <w:rPr>
          <w:rFonts w:ascii="Times New Roman" w:eastAsia="Times New Roman" w:hAnsi="Times New Roman"/>
          <w:sz w:val="26"/>
          <w:szCs w:val="26"/>
        </w:rPr>
        <w:t>pay the full $500 civil penalty as imposed by the ALJ in the Initial Decision.</w:t>
      </w:r>
    </w:p>
    <w:p w:rsidR="00527BC6" w:rsidRPr="00527BC6" w:rsidRDefault="00527BC6" w:rsidP="00527BC6">
      <w:pPr>
        <w:spacing w:after="0" w:line="360" w:lineRule="auto"/>
        <w:ind w:firstLine="1440"/>
        <w:rPr>
          <w:rFonts w:ascii="Times New Roman" w:eastAsia="Times New Roman" w:hAnsi="Times New Roman"/>
          <w:sz w:val="26"/>
          <w:szCs w:val="26"/>
        </w:rPr>
      </w:pPr>
    </w:p>
    <w:p w:rsidR="00527BC6" w:rsidRPr="00527BC6" w:rsidRDefault="00C07680" w:rsidP="00527BC6">
      <w:pPr>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If the Respondent chooses to file an application for a certificate of public convenience, pursuant to the first option, above, we shall direct </w:t>
      </w:r>
      <w:r w:rsidRPr="00C07680">
        <w:rPr>
          <w:rFonts w:ascii="Times New Roman" w:eastAsia="Times New Roman" w:hAnsi="Times New Roman"/>
          <w:sz w:val="26"/>
          <w:szCs w:val="26"/>
        </w:rPr>
        <w:t xml:space="preserve">the Bureau of Technical Utility Services </w:t>
      </w:r>
      <w:r>
        <w:rPr>
          <w:rFonts w:ascii="Times New Roman" w:eastAsia="Times New Roman" w:hAnsi="Times New Roman"/>
          <w:sz w:val="26"/>
          <w:szCs w:val="26"/>
        </w:rPr>
        <w:t xml:space="preserve">to </w:t>
      </w:r>
      <w:r w:rsidRPr="00C07680">
        <w:rPr>
          <w:rFonts w:ascii="Times New Roman" w:eastAsia="Times New Roman" w:hAnsi="Times New Roman"/>
          <w:sz w:val="26"/>
          <w:szCs w:val="26"/>
        </w:rPr>
        <w:t xml:space="preserve">review 52 Pa. Code § 29.508(a)(1), as well as 49 C.F.R. §§ 391.41-391.49, to determine whether </w:t>
      </w:r>
      <w:r>
        <w:rPr>
          <w:rFonts w:ascii="Times New Roman" w:eastAsia="Times New Roman" w:hAnsi="Times New Roman"/>
          <w:sz w:val="26"/>
          <w:szCs w:val="26"/>
        </w:rPr>
        <w:t xml:space="preserve">the Respondent </w:t>
      </w:r>
      <w:r w:rsidRPr="00C07680">
        <w:rPr>
          <w:rFonts w:ascii="Times New Roman" w:eastAsia="Times New Roman" w:hAnsi="Times New Roman"/>
          <w:sz w:val="26"/>
          <w:szCs w:val="26"/>
        </w:rPr>
        <w:t>requires medical certification.</w:t>
      </w:r>
      <w:r>
        <w:rPr>
          <w:rFonts w:ascii="Times New Roman" w:eastAsia="Times New Roman" w:hAnsi="Times New Roman"/>
          <w:sz w:val="26"/>
          <w:szCs w:val="26"/>
        </w:rPr>
        <w:t xml:space="preserve">  </w:t>
      </w:r>
      <w:r w:rsidR="00527BC6" w:rsidRPr="00527BC6">
        <w:rPr>
          <w:rFonts w:ascii="Times New Roman" w:eastAsia="Times New Roman" w:hAnsi="Times New Roman"/>
          <w:sz w:val="26"/>
          <w:szCs w:val="26"/>
        </w:rPr>
        <w:t>If the Respondent chooses not to file an application</w:t>
      </w:r>
      <w:r w:rsidR="000E126F">
        <w:rPr>
          <w:rFonts w:ascii="Times New Roman" w:eastAsia="Times New Roman" w:hAnsi="Times New Roman"/>
          <w:sz w:val="26"/>
          <w:szCs w:val="26"/>
        </w:rPr>
        <w:t xml:space="preserve"> pursuant to the first option</w:t>
      </w:r>
      <w:r w:rsidR="00527BC6" w:rsidRPr="00527BC6">
        <w:rPr>
          <w:rFonts w:ascii="Times New Roman" w:eastAsia="Times New Roman" w:hAnsi="Times New Roman"/>
          <w:sz w:val="26"/>
          <w:szCs w:val="26"/>
        </w:rPr>
        <w:t xml:space="preserve">, </w:t>
      </w:r>
      <w:r w:rsidR="000E126F">
        <w:rPr>
          <w:rFonts w:ascii="Times New Roman" w:eastAsia="Times New Roman" w:hAnsi="Times New Roman"/>
          <w:sz w:val="26"/>
          <w:szCs w:val="26"/>
        </w:rPr>
        <w:t xml:space="preserve">above, </w:t>
      </w:r>
      <w:r w:rsidR="00527BC6" w:rsidRPr="00527BC6">
        <w:rPr>
          <w:rFonts w:ascii="Times New Roman" w:eastAsia="Times New Roman" w:hAnsi="Times New Roman"/>
          <w:sz w:val="26"/>
          <w:szCs w:val="26"/>
        </w:rPr>
        <w:t xml:space="preserve">the Respondent does so with the understanding that he is not certificated and </w:t>
      </w:r>
      <w:r w:rsidR="00527BC6" w:rsidRPr="00527BC6">
        <w:rPr>
          <w:rFonts w:ascii="Times New Roman" w:eastAsia="Times New Roman" w:hAnsi="Times New Roman"/>
          <w:b/>
          <w:sz w:val="26"/>
          <w:szCs w:val="26"/>
          <w:u w:val="single"/>
        </w:rPr>
        <w:t>may not</w:t>
      </w:r>
      <w:r w:rsidR="00527BC6" w:rsidRPr="00527BC6">
        <w:rPr>
          <w:rFonts w:ascii="Times New Roman" w:eastAsia="Times New Roman" w:hAnsi="Times New Roman"/>
          <w:sz w:val="26"/>
          <w:szCs w:val="26"/>
        </w:rPr>
        <w:t xml:space="preserve"> provide transportation for compensation; </w:t>
      </w:r>
      <w:r w:rsidR="00527BC6" w:rsidRPr="000E126F">
        <w:rPr>
          <w:rFonts w:ascii="Times New Roman" w:eastAsia="Times New Roman" w:hAnsi="Times New Roman"/>
          <w:b/>
          <w:sz w:val="26"/>
          <w:szCs w:val="26"/>
        </w:rPr>
        <w:t>THEREFORE,</w:t>
      </w:r>
    </w:p>
    <w:p w:rsidR="00527BC6" w:rsidRPr="00527BC6" w:rsidRDefault="00527BC6" w:rsidP="00527BC6">
      <w:pPr>
        <w:spacing w:after="0" w:line="360" w:lineRule="auto"/>
        <w:ind w:firstLine="1440"/>
        <w:rPr>
          <w:rFonts w:ascii="Times New Roman" w:eastAsia="Times New Roman" w:hAnsi="Times New Roman"/>
          <w:sz w:val="26"/>
          <w:szCs w:val="26"/>
        </w:rPr>
      </w:pPr>
    </w:p>
    <w:p w:rsidR="00527BC6" w:rsidRPr="00527BC6" w:rsidRDefault="00527BC6" w:rsidP="00527BC6">
      <w:pPr>
        <w:tabs>
          <w:tab w:val="left" w:pos="0"/>
        </w:tabs>
        <w:suppressAutoHyphens/>
        <w:spacing w:after="0" w:line="240" w:lineRule="auto"/>
        <w:jc w:val="both"/>
        <w:rPr>
          <w:rFonts w:ascii="Times New Roman" w:eastAsia="Times New Roman" w:hAnsi="Times New Roman"/>
          <w:b/>
          <w:sz w:val="26"/>
          <w:szCs w:val="26"/>
        </w:rPr>
      </w:pP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t>IT IS ORDERED:</w:t>
      </w:r>
    </w:p>
    <w:p w:rsidR="00527BC6" w:rsidRPr="00527BC6" w:rsidRDefault="00527BC6" w:rsidP="00527BC6">
      <w:pPr>
        <w:tabs>
          <w:tab w:val="left" w:pos="0"/>
        </w:tabs>
        <w:suppressAutoHyphens/>
        <w:spacing w:after="0" w:line="240" w:lineRule="auto"/>
        <w:jc w:val="both"/>
        <w:rPr>
          <w:rFonts w:ascii="Times New Roman" w:eastAsia="Times New Roman" w:hAnsi="Times New Roman"/>
          <w:sz w:val="26"/>
          <w:szCs w:val="26"/>
        </w:rPr>
      </w:pPr>
    </w:p>
    <w:p w:rsidR="00527BC6" w:rsidRPr="00527BC6" w:rsidRDefault="00527BC6" w:rsidP="00527BC6">
      <w:pPr>
        <w:tabs>
          <w:tab w:val="left" w:pos="0"/>
        </w:tabs>
        <w:suppressAutoHyphens/>
        <w:spacing w:after="0" w:line="240" w:lineRule="auto"/>
        <w:jc w:val="both"/>
        <w:rPr>
          <w:rFonts w:ascii="Times New Roman" w:eastAsia="Times New Roman" w:hAnsi="Times New Roman"/>
          <w:sz w:val="26"/>
          <w:szCs w:val="26"/>
        </w:rPr>
      </w:pPr>
    </w:p>
    <w:p w:rsidR="00527BC6" w:rsidRPr="00527BC6" w:rsidRDefault="00527BC6" w:rsidP="00527BC6">
      <w:pPr>
        <w:tabs>
          <w:tab w:val="left" w:pos="0"/>
        </w:tabs>
        <w:suppressAutoHyphens/>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t>1.</w:t>
      </w:r>
      <w:r w:rsidRPr="00527BC6">
        <w:rPr>
          <w:rFonts w:ascii="Times New Roman" w:eastAsia="Times New Roman" w:hAnsi="Times New Roman"/>
          <w:sz w:val="26"/>
          <w:szCs w:val="26"/>
        </w:rPr>
        <w:tab/>
        <w:t xml:space="preserve">That </w:t>
      </w:r>
      <w:r w:rsidR="00814D80">
        <w:rPr>
          <w:rFonts w:ascii="Times New Roman" w:eastAsia="Times New Roman" w:hAnsi="Times New Roman"/>
          <w:sz w:val="26"/>
          <w:szCs w:val="26"/>
        </w:rPr>
        <w:t xml:space="preserve">the Initial Decision issued by </w:t>
      </w:r>
      <w:r w:rsidRPr="00527BC6">
        <w:rPr>
          <w:rFonts w:ascii="Times New Roman" w:eastAsia="Times New Roman" w:hAnsi="Times New Roman"/>
          <w:sz w:val="26"/>
          <w:szCs w:val="26"/>
        </w:rPr>
        <w:t>Administrative Law Judge Elizabeth H. Barnes on December 7, 2011, is modified, consistent with this Opinion and Order.</w:t>
      </w:r>
    </w:p>
    <w:p w:rsidR="00527BC6" w:rsidRPr="00527BC6" w:rsidRDefault="00527BC6" w:rsidP="00527BC6">
      <w:pPr>
        <w:tabs>
          <w:tab w:val="left" w:pos="0"/>
        </w:tabs>
        <w:suppressAutoHyphens/>
        <w:spacing w:after="0" w:line="360" w:lineRule="auto"/>
        <w:rPr>
          <w:rFonts w:ascii="Times New Roman" w:eastAsia="Times New Roman" w:hAnsi="Times New Roman"/>
          <w:sz w:val="26"/>
          <w:szCs w:val="26"/>
        </w:rPr>
      </w:pPr>
    </w:p>
    <w:p w:rsidR="00527BC6" w:rsidRDefault="00527BC6" w:rsidP="00527BC6">
      <w:pPr>
        <w:spacing w:after="0" w:line="360" w:lineRule="auto"/>
        <w:ind w:firstLine="1440"/>
        <w:rPr>
          <w:rFonts w:ascii="Times New Roman" w:eastAsia="Times New Roman" w:hAnsi="Times New Roman"/>
          <w:sz w:val="26"/>
          <w:szCs w:val="26"/>
        </w:rPr>
      </w:pPr>
      <w:r w:rsidRPr="00527BC6">
        <w:rPr>
          <w:rFonts w:ascii="Times New Roman" w:eastAsia="Times New Roman" w:hAnsi="Times New Roman"/>
          <w:sz w:val="26"/>
          <w:szCs w:val="26"/>
        </w:rPr>
        <w:t>2.</w:t>
      </w:r>
      <w:r w:rsidRPr="00527BC6">
        <w:rPr>
          <w:rFonts w:ascii="Times New Roman" w:eastAsia="Times New Roman" w:hAnsi="Times New Roman"/>
          <w:sz w:val="26"/>
          <w:szCs w:val="26"/>
        </w:rPr>
        <w:tab/>
        <w:t xml:space="preserve">That Milton B. Romig </w:t>
      </w:r>
      <w:r w:rsidR="000E126F">
        <w:rPr>
          <w:rFonts w:ascii="Times New Roman" w:eastAsia="Times New Roman" w:hAnsi="Times New Roman"/>
          <w:sz w:val="26"/>
          <w:szCs w:val="26"/>
        </w:rPr>
        <w:t>is give</w:t>
      </w:r>
      <w:r w:rsidR="00001283">
        <w:rPr>
          <w:rFonts w:ascii="Times New Roman" w:eastAsia="Times New Roman" w:hAnsi="Times New Roman"/>
          <w:sz w:val="26"/>
          <w:szCs w:val="26"/>
        </w:rPr>
        <w:t>n</w:t>
      </w:r>
      <w:r w:rsidR="000E126F">
        <w:rPr>
          <w:rFonts w:ascii="Times New Roman" w:eastAsia="Times New Roman" w:hAnsi="Times New Roman"/>
          <w:sz w:val="26"/>
          <w:szCs w:val="26"/>
        </w:rPr>
        <w:t xml:space="preserve"> the option to either</w:t>
      </w:r>
      <w:r w:rsidR="00814D80">
        <w:rPr>
          <w:rFonts w:ascii="Times New Roman" w:eastAsia="Times New Roman" w:hAnsi="Times New Roman"/>
          <w:sz w:val="26"/>
          <w:szCs w:val="26"/>
        </w:rPr>
        <w:t>:</w:t>
      </w:r>
    </w:p>
    <w:p w:rsidR="00814D80" w:rsidRPr="00527BC6" w:rsidRDefault="00814D80" w:rsidP="00814D80">
      <w:pPr>
        <w:spacing w:after="0" w:line="240" w:lineRule="auto"/>
        <w:ind w:firstLine="1440"/>
        <w:rPr>
          <w:rFonts w:ascii="Times New Roman" w:eastAsia="Times New Roman" w:hAnsi="Times New Roman"/>
          <w:sz w:val="26"/>
          <w:szCs w:val="26"/>
        </w:rPr>
      </w:pPr>
    </w:p>
    <w:p w:rsidR="00527BC6" w:rsidRDefault="00527BC6" w:rsidP="000E126F">
      <w:pPr>
        <w:spacing w:after="0" w:line="360" w:lineRule="auto"/>
        <w:ind w:left="2880" w:hanging="720"/>
        <w:rPr>
          <w:rFonts w:ascii="Times New Roman" w:eastAsia="Times New Roman" w:hAnsi="Times New Roman"/>
          <w:sz w:val="26"/>
          <w:szCs w:val="26"/>
        </w:rPr>
      </w:pPr>
      <w:r w:rsidRPr="00527BC6">
        <w:rPr>
          <w:rFonts w:ascii="Times New Roman" w:eastAsia="Times New Roman" w:hAnsi="Times New Roman"/>
          <w:sz w:val="26"/>
          <w:szCs w:val="26"/>
        </w:rPr>
        <w:t>a.</w:t>
      </w:r>
      <w:r w:rsidRPr="00527BC6">
        <w:rPr>
          <w:rFonts w:ascii="Times New Roman" w:eastAsia="Times New Roman" w:hAnsi="Times New Roman"/>
          <w:sz w:val="26"/>
          <w:szCs w:val="26"/>
        </w:rPr>
        <w:tab/>
        <w:t xml:space="preserve">Pay a civil penalty of One Hundred and Fifty Dollars ($150.00) </w:t>
      </w:r>
      <w:r w:rsidRPr="00527BC6">
        <w:rPr>
          <w:rFonts w:ascii="Times New Roman" w:eastAsia="Times New Roman" w:hAnsi="Times New Roman"/>
          <w:b/>
          <w:sz w:val="26"/>
          <w:szCs w:val="26"/>
          <w:u w:val="single"/>
        </w:rPr>
        <w:t>and</w:t>
      </w:r>
      <w:r w:rsidRPr="00527BC6">
        <w:rPr>
          <w:rFonts w:ascii="Times New Roman" w:eastAsia="Times New Roman" w:hAnsi="Times New Roman"/>
          <w:sz w:val="26"/>
          <w:szCs w:val="26"/>
        </w:rPr>
        <w:t xml:space="preserve"> file an application for a certificate of public convenience, including all the necessary documentation, within thirty days of the entry date of this  Opinion and Order; or </w:t>
      </w:r>
    </w:p>
    <w:p w:rsidR="00527BC6" w:rsidRPr="00527BC6" w:rsidRDefault="00527BC6" w:rsidP="000E126F">
      <w:pPr>
        <w:spacing w:after="0" w:line="360" w:lineRule="auto"/>
        <w:ind w:left="2880" w:hanging="720"/>
        <w:rPr>
          <w:rFonts w:ascii="Times New Roman" w:eastAsia="Times New Roman" w:hAnsi="Times New Roman"/>
          <w:sz w:val="26"/>
          <w:szCs w:val="26"/>
        </w:rPr>
      </w:pPr>
      <w:r w:rsidRPr="00527BC6">
        <w:rPr>
          <w:rFonts w:ascii="Times New Roman" w:eastAsia="Times New Roman" w:hAnsi="Times New Roman"/>
          <w:sz w:val="26"/>
          <w:szCs w:val="26"/>
        </w:rPr>
        <w:lastRenderedPageBreak/>
        <w:t>b.</w:t>
      </w:r>
      <w:r w:rsidRPr="00527BC6">
        <w:rPr>
          <w:rFonts w:ascii="Times New Roman" w:eastAsia="Times New Roman" w:hAnsi="Times New Roman"/>
          <w:sz w:val="26"/>
          <w:szCs w:val="26"/>
        </w:rPr>
        <w:tab/>
        <w:t xml:space="preserve">Pay the full Five Hundred Dollar ($500.00) civil penalty as imposed by the Administrative Law Judge in the Initial Decision, consistent with this Opinion and Order.  </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527BC6" w:rsidP="00527BC6">
      <w:pPr>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t>3.</w:t>
      </w:r>
      <w:r w:rsidRPr="00527BC6">
        <w:rPr>
          <w:rFonts w:ascii="Times New Roman" w:eastAsia="Times New Roman" w:hAnsi="Times New Roman"/>
          <w:sz w:val="26"/>
          <w:szCs w:val="26"/>
        </w:rPr>
        <w:tab/>
        <w:t xml:space="preserve">That if Milton B. Romig files an application for a certificate of public convenience, the Bureau of Technical Utility Services shall review </w:t>
      </w:r>
      <w:r w:rsidR="00001283">
        <w:rPr>
          <w:rFonts w:ascii="Times New Roman" w:eastAsia="Times New Roman" w:hAnsi="Times New Roman"/>
          <w:sz w:val="26"/>
          <w:szCs w:val="26"/>
        </w:rPr>
        <w:t xml:space="preserve">                      </w:t>
      </w:r>
      <w:r w:rsidRPr="00527BC6">
        <w:rPr>
          <w:rFonts w:ascii="Times New Roman" w:eastAsia="Times New Roman" w:hAnsi="Times New Roman"/>
          <w:sz w:val="26"/>
          <w:szCs w:val="26"/>
        </w:rPr>
        <w:t>52 Pa. Code §</w:t>
      </w:r>
      <w:r w:rsidR="00C07680">
        <w:rPr>
          <w:rFonts w:ascii="Times New Roman" w:eastAsia="Times New Roman" w:hAnsi="Times New Roman"/>
          <w:sz w:val="26"/>
          <w:szCs w:val="26"/>
        </w:rPr>
        <w:t> </w:t>
      </w:r>
      <w:r w:rsidRPr="00527BC6">
        <w:rPr>
          <w:rFonts w:ascii="Times New Roman" w:eastAsia="Times New Roman" w:hAnsi="Times New Roman"/>
          <w:sz w:val="26"/>
          <w:szCs w:val="26"/>
        </w:rPr>
        <w:t xml:space="preserve">29.508(a)(1), as well as 49 C.F.R. §§ 391.41-391.49, to determine </w:t>
      </w:r>
      <w:r w:rsidR="00C07680">
        <w:rPr>
          <w:rFonts w:ascii="Times New Roman" w:eastAsia="Times New Roman" w:hAnsi="Times New Roman"/>
          <w:sz w:val="26"/>
          <w:szCs w:val="26"/>
        </w:rPr>
        <w:t>whether</w:t>
      </w:r>
      <w:r w:rsidRPr="00527BC6">
        <w:rPr>
          <w:rFonts w:ascii="Times New Roman" w:eastAsia="Times New Roman" w:hAnsi="Times New Roman"/>
          <w:sz w:val="26"/>
          <w:szCs w:val="26"/>
        </w:rPr>
        <w:t xml:space="preserve"> </w:t>
      </w:r>
      <w:r w:rsidR="00001283">
        <w:rPr>
          <w:rFonts w:ascii="Times New Roman" w:eastAsia="Times New Roman" w:hAnsi="Times New Roman"/>
          <w:sz w:val="26"/>
          <w:szCs w:val="26"/>
        </w:rPr>
        <w:t xml:space="preserve"> </w:t>
      </w:r>
      <w:r w:rsidRPr="00527BC6">
        <w:rPr>
          <w:rFonts w:ascii="Times New Roman" w:eastAsia="Times New Roman" w:hAnsi="Times New Roman"/>
          <w:sz w:val="26"/>
          <w:szCs w:val="26"/>
        </w:rPr>
        <w:t xml:space="preserve">Milton B. Romig requires </w:t>
      </w:r>
      <w:r w:rsidR="00C07680">
        <w:rPr>
          <w:rFonts w:ascii="Times New Roman" w:eastAsia="Times New Roman" w:hAnsi="Times New Roman"/>
          <w:sz w:val="26"/>
          <w:szCs w:val="26"/>
        </w:rPr>
        <w:t xml:space="preserve">a </w:t>
      </w:r>
      <w:r w:rsidRPr="00527BC6">
        <w:rPr>
          <w:rFonts w:ascii="Times New Roman" w:eastAsia="Times New Roman" w:hAnsi="Times New Roman"/>
          <w:sz w:val="26"/>
          <w:szCs w:val="26"/>
        </w:rPr>
        <w:t>medical certification.</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527BC6" w:rsidP="00527BC6">
      <w:pPr>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t>4.</w:t>
      </w:r>
      <w:r w:rsidRPr="00527BC6">
        <w:rPr>
          <w:rFonts w:ascii="Times New Roman" w:eastAsia="Times New Roman" w:hAnsi="Times New Roman"/>
          <w:sz w:val="26"/>
          <w:szCs w:val="26"/>
        </w:rPr>
        <w:tab/>
        <w:t>That</w:t>
      </w:r>
      <w:r w:rsidR="00C07680" w:rsidRPr="00527BC6">
        <w:rPr>
          <w:rFonts w:ascii="Times New Roman" w:eastAsia="Times New Roman" w:hAnsi="Times New Roman"/>
          <w:sz w:val="26"/>
          <w:szCs w:val="26"/>
        </w:rPr>
        <w:t xml:space="preserve"> within thirty (30) days of receipt of the Commission’s Opinion and Order,</w:t>
      </w:r>
      <w:r w:rsidRPr="00527BC6">
        <w:rPr>
          <w:rFonts w:ascii="Times New Roman" w:eastAsia="Times New Roman" w:hAnsi="Times New Roman"/>
          <w:sz w:val="26"/>
          <w:szCs w:val="26"/>
        </w:rPr>
        <w:t xml:space="preserve"> in accordance with Section 3301 of the Public Utility Code,</w:t>
      </w:r>
      <w:r w:rsidR="00C07680">
        <w:rPr>
          <w:rFonts w:ascii="Times New Roman" w:eastAsia="Times New Roman" w:hAnsi="Times New Roman"/>
          <w:sz w:val="26"/>
          <w:szCs w:val="26"/>
        </w:rPr>
        <w:t xml:space="preserve"> </w:t>
      </w:r>
      <w:r w:rsidR="00001283">
        <w:rPr>
          <w:rFonts w:ascii="Times New Roman" w:eastAsia="Times New Roman" w:hAnsi="Times New Roman"/>
          <w:sz w:val="26"/>
          <w:szCs w:val="26"/>
        </w:rPr>
        <w:t xml:space="preserve">                     </w:t>
      </w:r>
      <w:r w:rsidRPr="00527BC6">
        <w:rPr>
          <w:rFonts w:ascii="Times New Roman" w:eastAsia="Times New Roman" w:hAnsi="Times New Roman"/>
          <w:sz w:val="26"/>
          <w:szCs w:val="26"/>
        </w:rPr>
        <w:t>66</w:t>
      </w:r>
      <w:r w:rsidR="00C07680">
        <w:rPr>
          <w:rFonts w:ascii="Times New Roman" w:eastAsia="Times New Roman" w:hAnsi="Times New Roman"/>
          <w:sz w:val="26"/>
          <w:szCs w:val="26"/>
        </w:rPr>
        <w:t> </w:t>
      </w:r>
      <w:r w:rsidRPr="00527BC6">
        <w:rPr>
          <w:rFonts w:ascii="Times New Roman" w:eastAsia="Times New Roman" w:hAnsi="Times New Roman"/>
          <w:sz w:val="26"/>
          <w:szCs w:val="26"/>
        </w:rPr>
        <w:t>Pa. C.S. §</w:t>
      </w:r>
      <w:r w:rsidR="00C07680">
        <w:rPr>
          <w:rFonts w:ascii="Times New Roman" w:eastAsia="Times New Roman" w:hAnsi="Times New Roman"/>
          <w:sz w:val="26"/>
          <w:szCs w:val="26"/>
        </w:rPr>
        <w:t> </w:t>
      </w:r>
      <w:r w:rsidRPr="00527BC6">
        <w:rPr>
          <w:rFonts w:ascii="Times New Roman" w:eastAsia="Times New Roman" w:hAnsi="Times New Roman"/>
          <w:sz w:val="26"/>
          <w:szCs w:val="26"/>
        </w:rPr>
        <w:t xml:space="preserve">3301, Milton B. Romig shall pay the appropriate civil penalty by sending a certified check or money order, payable to: </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527BC6" w:rsidP="00527BC6">
      <w:pPr>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00C07680">
        <w:rPr>
          <w:rFonts w:ascii="Times New Roman" w:eastAsia="Times New Roman" w:hAnsi="Times New Roman"/>
          <w:sz w:val="26"/>
          <w:szCs w:val="26"/>
        </w:rPr>
        <w:tab/>
      </w:r>
      <w:r w:rsidRPr="00527BC6">
        <w:rPr>
          <w:rFonts w:ascii="Times New Roman" w:eastAsia="Times New Roman" w:hAnsi="Times New Roman"/>
          <w:sz w:val="26"/>
          <w:szCs w:val="26"/>
        </w:rPr>
        <w:t>Pennsylvania Public Utility Commission</w:t>
      </w:r>
    </w:p>
    <w:p w:rsidR="00527BC6" w:rsidRPr="00527BC6" w:rsidRDefault="00527BC6" w:rsidP="00527BC6">
      <w:pPr>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00C07680">
        <w:rPr>
          <w:rFonts w:ascii="Times New Roman" w:eastAsia="Times New Roman" w:hAnsi="Times New Roman"/>
          <w:sz w:val="26"/>
          <w:szCs w:val="26"/>
        </w:rPr>
        <w:tab/>
      </w:r>
      <w:r w:rsidRPr="00527BC6">
        <w:rPr>
          <w:rFonts w:ascii="Times New Roman" w:eastAsia="Times New Roman" w:hAnsi="Times New Roman"/>
          <w:sz w:val="26"/>
          <w:szCs w:val="26"/>
        </w:rPr>
        <w:t>P.O. Box 3265</w:t>
      </w:r>
    </w:p>
    <w:p w:rsidR="00527BC6" w:rsidRPr="00527BC6" w:rsidRDefault="00527BC6" w:rsidP="00527BC6">
      <w:pPr>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00C07680">
        <w:rPr>
          <w:rFonts w:ascii="Times New Roman" w:eastAsia="Times New Roman" w:hAnsi="Times New Roman"/>
          <w:sz w:val="26"/>
          <w:szCs w:val="26"/>
        </w:rPr>
        <w:tab/>
      </w:r>
      <w:r w:rsidRPr="00527BC6">
        <w:rPr>
          <w:rFonts w:ascii="Times New Roman" w:eastAsia="Times New Roman" w:hAnsi="Times New Roman"/>
          <w:sz w:val="26"/>
          <w:szCs w:val="26"/>
        </w:rPr>
        <w:t>Harrisburg, PA  17105-3265</w:t>
      </w:r>
    </w:p>
    <w:p w:rsidR="00527BC6" w:rsidRPr="00527BC6" w:rsidRDefault="00527BC6" w:rsidP="00527BC6">
      <w:pPr>
        <w:spacing w:after="0" w:line="240" w:lineRule="auto"/>
        <w:rPr>
          <w:rFonts w:ascii="Times New Roman" w:eastAsia="Times New Roman" w:hAnsi="Times New Roman"/>
          <w:sz w:val="26"/>
          <w:szCs w:val="26"/>
        </w:rPr>
      </w:pPr>
    </w:p>
    <w:p w:rsidR="00527BC6" w:rsidRPr="00527BC6" w:rsidRDefault="00527BC6" w:rsidP="00527BC6">
      <w:pPr>
        <w:spacing w:after="0" w:line="240" w:lineRule="auto"/>
        <w:rPr>
          <w:rFonts w:ascii="Times New Roman" w:eastAsia="Times New Roman" w:hAnsi="Times New Roman"/>
          <w:sz w:val="26"/>
          <w:szCs w:val="26"/>
        </w:rPr>
      </w:pPr>
    </w:p>
    <w:p w:rsidR="00527BC6" w:rsidRPr="00527BC6" w:rsidRDefault="00527BC6" w:rsidP="00527BC6">
      <w:pPr>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 xml:space="preserve"> </w:t>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t>5.</w:t>
      </w:r>
      <w:r w:rsidRPr="00527BC6">
        <w:rPr>
          <w:rFonts w:ascii="Times New Roman" w:eastAsia="Times New Roman" w:hAnsi="Times New Roman"/>
          <w:sz w:val="26"/>
          <w:szCs w:val="26"/>
        </w:rPr>
        <w:tab/>
        <w:t>That Milton B. Romig shall cease and desist from further violations of the Public Utility Code and the Public Utility Commission’s Regulations.</w:t>
      </w:r>
    </w:p>
    <w:p w:rsidR="00527BC6" w:rsidRPr="00527BC6" w:rsidRDefault="00527BC6" w:rsidP="00527BC6">
      <w:pPr>
        <w:spacing w:after="0" w:line="360" w:lineRule="auto"/>
        <w:rPr>
          <w:rFonts w:ascii="Times New Roman" w:eastAsia="Times New Roman" w:hAnsi="Times New Roman"/>
          <w:sz w:val="26"/>
          <w:szCs w:val="26"/>
        </w:rPr>
      </w:pPr>
    </w:p>
    <w:p w:rsidR="00527BC6" w:rsidRPr="00527BC6" w:rsidRDefault="00C07680" w:rsidP="00C07680">
      <w:pPr>
        <w:spacing w:after="0" w:line="360" w:lineRule="auto"/>
        <w:rPr>
          <w:rFonts w:ascii="Times New Roman" w:eastAsia="Times New Roman" w:hAnsi="Times New Roman"/>
          <w:sz w:val="26"/>
          <w:szCs w:val="26"/>
        </w:rPr>
      </w:pPr>
      <w:r>
        <w:rPr>
          <w:rFonts w:ascii="Times New Roman" w:eastAsia="Times New Roman" w:hAnsi="Times New Roman"/>
          <w:sz w:val="26"/>
          <w:szCs w:val="26"/>
        </w:rPr>
        <w:br w:type="page"/>
      </w:r>
      <w:r w:rsidR="00527BC6" w:rsidRPr="00527BC6">
        <w:rPr>
          <w:rFonts w:ascii="Times New Roman" w:eastAsia="Times New Roman" w:hAnsi="Times New Roman"/>
          <w:sz w:val="26"/>
          <w:szCs w:val="26"/>
        </w:rPr>
        <w:lastRenderedPageBreak/>
        <w:tab/>
      </w:r>
      <w:r w:rsidR="00527BC6" w:rsidRPr="00527BC6">
        <w:rPr>
          <w:rFonts w:ascii="Times New Roman" w:eastAsia="Times New Roman" w:hAnsi="Times New Roman"/>
          <w:sz w:val="26"/>
          <w:szCs w:val="26"/>
        </w:rPr>
        <w:tab/>
        <w:t>6.</w:t>
      </w:r>
      <w:r w:rsidR="00527BC6" w:rsidRPr="00527BC6">
        <w:rPr>
          <w:rFonts w:ascii="Times New Roman" w:eastAsia="Times New Roman" w:hAnsi="Times New Roman"/>
          <w:sz w:val="26"/>
          <w:szCs w:val="26"/>
        </w:rPr>
        <w:tab/>
        <w:t>That the record at Docket No. C-2010-2147793 shall be marked closed</w:t>
      </w:r>
      <w:r>
        <w:rPr>
          <w:rFonts w:ascii="Times New Roman" w:eastAsia="Times New Roman" w:hAnsi="Times New Roman"/>
          <w:sz w:val="26"/>
          <w:szCs w:val="26"/>
        </w:rPr>
        <w:t xml:space="preserve"> upon payment of the civil penalty directed above</w:t>
      </w:r>
      <w:r w:rsidR="00527BC6" w:rsidRPr="00527BC6">
        <w:rPr>
          <w:rFonts w:ascii="Times New Roman" w:eastAsia="Times New Roman" w:hAnsi="Times New Roman"/>
          <w:sz w:val="26"/>
          <w:szCs w:val="26"/>
        </w:rPr>
        <w:t>.</w:t>
      </w:r>
    </w:p>
    <w:p w:rsidR="00527BC6" w:rsidRPr="00527BC6" w:rsidRDefault="00527BC6" w:rsidP="00C07680">
      <w:pPr>
        <w:spacing w:after="0" w:line="360" w:lineRule="auto"/>
        <w:ind w:firstLine="1440"/>
        <w:outlineLvl w:val="0"/>
        <w:rPr>
          <w:rFonts w:ascii="Times New Roman" w:eastAsia="Times New Roman" w:hAnsi="Times New Roman"/>
          <w:sz w:val="26"/>
          <w:szCs w:val="26"/>
        </w:rPr>
      </w:pPr>
    </w:p>
    <w:p w:rsidR="00527BC6" w:rsidRPr="00527BC6" w:rsidRDefault="005237C6" w:rsidP="00527BC6">
      <w:pPr>
        <w:widowControl w:val="0"/>
        <w:tabs>
          <w:tab w:val="left" w:pos="-720"/>
        </w:tabs>
        <w:spacing w:after="0" w:line="240" w:lineRule="auto"/>
        <w:rPr>
          <w:rFonts w:ascii="Times New Roman" w:eastAsia="Times New Roman" w:hAnsi="Times New Roman"/>
          <w:b/>
          <w:sz w:val="26"/>
          <w:szCs w:val="26"/>
        </w:rPr>
      </w:pPr>
      <w:bookmarkStart w:id="0" w:name="_GoBack"/>
      <w:r w:rsidRPr="00A4345F">
        <w:rPr>
          <w:noProof/>
        </w:rPr>
        <w:drawing>
          <wp:anchor distT="0" distB="0" distL="114300" distR="114300" simplePos="0" relativeHeight="251659264" behindDoc="1" locked="0" layoutInCell="1" allowOverlap="1" wp14:anchorId="2246EF56" wp14:editId="16588B83">
            <wp:simplePos x="0" y="0"/>
            <wp:positionH relativeFrom="column">
              <wp:posOffset>2891790</wp:posOffset>
            </wp:positionH>
            <wp:positionV relativeFrom="paragraph">
              <wp:posOffset>136525</wp:posOffset>
            </wp:positionV>
            <wp:extent cx="2200275" cy="838200"/>
            <wp:effectExtent l="0" t="0" r="9525" b="0"/>
            <wp:wrapNone/>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r>
      <w:r w:rsidR="00527BC6" w:rsidRPr="00527BC6">
        <w:rPr>
          <w:rFonts w:ascii="Times New Roman" w:eastAsia="Times New Roman" w:hAnsi="Times New Roman"/>
          <w:b/>
          <w:sz w:val="26"/>
          <w:szCs w:val="26"/>
        </w:rPr>
        <w:tab/>
        <w:t>BY THE COMMISSION,</w:t>
      </w:r>
    </w:p>
    <w:p w:rsidR="00527BC6" w:rsidRPr="00527BC6" w:rsidRDefault="00527BC6" w:rsidP="00527BC6">
      <w:pPr>
        <w:widowControl w:val="0"/>
        <w:tabs>
          <w:tab w:val="left" w:pos="-720"/>
        </w:tabs>
        <w:spacing w:after="0" w:line="240" w:lineRule="auto"/>
        <w:rPr>
          <w:rFonts w:ascii="Times New Roman" w:eastAsia="Times New Roman" w:hAnsi="Times New Roman"/>
          <w:sz w:val="26"/>
          <w:szCs w:val="26"/>
        </w:rPr>
      </w:pPr>
    </w:p>
    <w:p w:rsidR="00527BC6" w:rsidRPr="00527BC6" w:rsidRDefault="00527BC6" w:rsidP="00527BC6">
      <w:pPr>
        <w:widowControl w:val="0"/>
        <w:tabs>
          <w:tab w:val="left" w:pos="-720"/>
        </w:tabs>
        <w:spacing w:after="0" w:line="240" w:lineRule="auto"/>
        <w:rPr>
          <w:rFonts w:ascii="Times New Roman" w:eastAsia="Times New Roman" w:hAnsi="Times New Roman"/>
          <w:sz w:val="26"/>
          <w:szCs w:val="26"/>
        </w:rPr>
      </w:pPr>
    </w:p>
    <w:p w:rsidR="00527BC6" w:rsidRDefault="00527BC6" w:rsidP="00527BC6">
      <w:pPr>
        <w:widowControl w:val="0"/>
        <w:tabs>
          <w:tab w:val="left" w:pos="-720"/>
        </w:tabs>
        <w:spacing w:after="0" w:line="240" w:lineRule="auto"/>
        <w:rPr>
          <w:rFonts w:ascii="Times New Roman" w:eastAsia="Times New Roman" w:hAnsi="Times New Roman"/>
          <w:sz w:val="26"/>
          <w:szCs w:val="26"/>
        </w:rPr>
      </w:pPr>
    </w:p>
    <w:p w:rsidR="00C07680" w:rsidRPr="00527BC6" w:rsidRDefault="00C07680" w:rsidP="00527BC6">
      <w:pPr>
        <w:widowControl w:val="0"/>
        <w:tabs>
          <w:tab w:val="left" w:pos="-720"/>
        </w:tabs>
        <w:spacing w:after="0" w:line="240" w:lineRule="auto"/>
        <w:rPr>
          <w:rFonts w:ascii="Times New Roman" w:eastAsia="Times New Roman" w:hAnsi="Times New Roman"/>
          <w:sz w:val="26"/>
          <w:szCs w:val="26"/>
        </w:rPr>
      </w:pPr>
    </w:p>
    <w:p w:rsidR="00527BC6" w:rsidRPr="00527BC6" w:rsidRDefault="00527BC6" w:rsidP="00527BC6">
      <w:pPr>
        <w:widowControl w:val="0"/>
        <w:tabs>
          <w:tab w:val="left" w:pos="-720"/>
        </w:tabs>
        <w:spacing w:after="0" w:line="240" w:lineRule="auto"/>
        <w:rPr>
          <w:rFonts w:ascii="Times New Roman" w:eastAsia="Times New Roman" w:hAnsi="Times New Roman"/>
          <w:sz w:val="26"/>
          <w:szCs w:val="26"/>
        </w:rPr>
      </w:pP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b/>
          <w:sz w:val="26"/>
          <w:szCs w:val="26"/>
        </w:rPr>
        <w:tab/>
      </w:r>
      <w:r w:rsidRPr="00527BC6">
        <w:rPr>
          <w:rFonts w:ascii="Times New Roman" w:eastAsia="Times New Roman" w:hAnsi="Times New Roman"/>
          <w:sz w:val="26"/>
          <w:szCs w:val="26"/>
        </w:rPr>
        <w:t>Rosemary Chiavetta</w:t>
      </w:r>
    </w:p>
    <w:p w:rsidR="00527BC6" w:rsidRPr="00527BC6" w:rsidRDefault="00527BC6" w:rsidP="00527BC6">
      <w:pPr>
        <w:widowControl w:val="0"/>
        <w:tabs>
          <w:tab w:val="left" w:pos="-720"/>
        </w:tabs>
        <w:spacing w:after="0" w:line="240" w:lineRule="auto"/>
        <w:rPr>
          <w:rFonts w:ascii="Times New Roman" w:eastAsia="Times New Roman" w:hAnsi="Times New Roman"/>
          <w:sz w:val="26"/>
          <w:szCs w:val="26"/>
        </w:rPr>
      </w:pP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r>
      <w:r w:rsidRPr="00527BC6">
        <w:rPr>
          <w:rFonts w:ascii="Times New Roman" w:eastAsia="Times New Roman" w:hAnsi="Times New Roman"/>
          <w:sz w:val="26"/>
          <w:szCs w:val="26"/>
        </w:rPr>
        <w:tab/>
        <w:t>Secretary</w:t>
      </w:r>
    </w:p>
    <w:p w:rsidR="00C07680" w:rsidRDefault="00C07680" w:rsidP="00C07680">
      <w:pPr>
        <w:widowControl w:val="0"/>
        <w:tabs>
          <w:tab w:val="left" w:pos="-720"/>
        </w:tabs>
        <w:spacing w:after="0" w:line="360" w:lineRule="auto"/>
        <w:rPr>
          <w:rFonts w:ascii="Times New Roman" w:eastAsia="Times New Roman" w:hAnsi="Times New Roman"/>
          <w:sz w:val="26"/>
          <w:szCs w:val="26"/>
        </w:rPr>
      </w:pPr>
    </w:p>
    <w:p w:rsidR="00527BC6" w:rsidRPr="00527BC6" w:rsidRDefault="00527BC6" w:rsidP="00C07680">
      <w:pPr>
        <w:widowControl w:val="0"/>
        <w:tabs>
          <w:tab w:val="left" w:pos="-720"/>
        </w:tabs>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(SEAL)</w:t>
      </w:r>
    </w:p>
    <w:p w:rsidR="00527BC6" w:rsidRPr="00527BC6" w:rsidRDefault="00527BC6" w:rsidP="00C07680">
      <w:pPr>
        <w:widowControl w:val="0"/>
        <w:tabs>
          <w:tab w:val="left" w:pos="-720"/>
        </w:tabs>
        <w:spacing w:after="0" w:line="360" w:lineRule="auto"/>
        <w:rPr>
          <w:rFonts w:ascii="Times New Roman" w:eastAsia="Times New Roman" w:hAnsi="Times New Roman"/>
          <w:sz w:val="26"/>
          <w:szCs w:val="26"/>
        </w:rPr>
      </w:pPr>
    </w:p>
    <w:p w:rsidR="00527BC6" w:rsidRPr="00527BC6" w:rsidRDefault="00527BC6" w:rsidP="00C07680">
      <w:pPr>
        <w:widowControl w:val="0"/>
        <w:tabs>
          <w:tab w:val="left" w:pos="-720"/>
        </w:tabs>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ORDER ADOPTED:  January 27, 2012</w:t>
      </w:r>
    </w:p>
    <w:p w:rsidR="00527BC6" w:rsidRPr="00527BC6" w:rsidRDefault="00527BC6" w:rsidP="00C07680">
      <w:pPr>
        <w:widowControl w:val="0"/>
        <w:tabs>
          <w:tab w:val="left" w:pos="-720"/>
        </w:tabs>
        <w:spacing w:after="0" w:line="360" w:lineRule="auto"/>
        <w:rPr>
          <w:rFonts w:ascii="Times New Roman" w:eastAsia="Times New Roman" w:hAnsi="Times New Roman"/>
          <w:sz w:val="26"/>
          <w:szCs w:val="26"/>
        </w:rPr>
      </w:pPr>
    </w:p>
    <w:p w:rsidR="00527BC6" w:rsidRPr="00527BC6" w:rsidRDefault="00527BC6" w:rsidP="00C07680">
      <w:pPr>
        <w:widowControl w:val="0"/>
        <w:tabs>
          <w:tab w:val="left" w:pos="-720"/>
        </w:tabs>
        <w:spacing w:after="0" w:line="360" w:lineRule="auto"/>
        <w:rPr>
          <w:rFonts w:ascii="Times New Roman" w:eastAsia="Times New Roman" w:hAnsi="Times New Roman"/>
          <w:sz w:val="26"/>
          <w:szCs w:val="26"/>
        </w:rPr>
      </w:pPr>
      <w:r w:rsidRPr="00527BC6">
        <w:rPr>
          <w:rFonts w:ascii="Times New Roman" w:eastAsia="Times New Roman" w:hAnsi="Times New Roman"/>
          <w:sz w:val="26"/>
          <w:szCs w:val="26"/>
        </w:rPr>
        <w:t xml:space="preserve">ORDER ENTERED:  </w:t>
      </w:r>
      <w:r w:rsidR="005237C6">
        <w:rPr>
          <w:rFonts w:ascii="Times New Roman" w:eastAsia="Times New Roman" w:hAnsi="Times New Roman"/>
          <w:sz w:val="26"/>
          <w:szCs w:val="26"/>
        </w:rPr>
        <w:t>March 2, 2012</w:t>
      </w:r>
    </w:p>
    <w:sectPr w:rsidR="00527BC6" w:rsidRPr="00527BC6" w:rsidSect="00E93D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10" w:rsidRDefault="00661A10" w:rsidP="00527BC6">
      <w:pPr>
        <w:spacing w:after="0" w:line="240" w:lineRule="auto"/>
      </w:pPr>
      <w:r>
        <w:separator/>
      </w:r>
    </w:p>
  </w:endnote>
  <w:endnote w:type="continuationSeparator" w:id="0">
    <w:p w:rsidR="00661A10" w:rsidRDefault="00661A10" w:rsidP="0052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10" w:rsidRDefault="00661A10" w:rsidP="00527BC6">
      <w:pPr>
        <w:spacing w:after="0" w:line="240" w:lineRule="auto"/>
      </w:pPr>
      <w:r>
        <w:separator/>
      </w:r>
    </w:p>
  </w:footnote>
  <w:footnote w:type="continuationSeparator" w:id="0">
    <w:p w:rsidR="00661A10" w:rsidRDefault="00661A10" w:rsidP="00527BC6">
      <w:pPr>
        <w:spacing w:after="0" w:line="240" w:lineRule="auto"/>
      </w:pPr>
      <w:r>
        <w:continuationSeparator/>
      </w:r>
    </w:p>
  </w:footnote>
  <w:footnote w:id="1">
    <w:p w:rsidR="00527BC6" w:rsidRPr="00527BC6" w:rsidRDefault="00527BC6" w:rsidP="00527BC6">
      <w:pPr>
        <w:pStyle w:val="FootnoteText"/>
        <w:rPr>
          <w:rFonts w:ascii="Times New Roman" w:eastAsia="Times New Roman" w:hAnsi="Times New Roman"/>
          <w:sz w:val="26"/>
        </w:rPr>
      </w:pPr>
      <w:r w:rsidRPr="008E57F5">
        <w:rPr>
          <w:rStyle w:val="FootnoteReference"/>
          <w:rFonts w:ascii="Times New Roman" w:hAnsi="Times New Roman"/>
          <w:sz w:val="24"/>
        </w:rPr>
        <w:footnoteRef/>
      </w:r>
      <w:r w:rsidRPr="008E57F5">
        <w:rPr>
          <w:rFonts w:ascii="Times New Roman" w:hAnsi="Times New Roman"/>
          <w:sz w:val="24"/>
        </w:rPr>
        <w:t xml:space="preserve"> </w:t>
      </w:r>
      <w:r>
        <w:tab/>
      </w:r>
      <w:r>
        <w:tab/>
      </w:r>
      <w:r w:rsidRPr="00527BC6">
        <w:rPr>
          <w:rFonts w:ascii="Times New Roman" w:eastAsia="Times New Roman" w:hAnsi="Times New Roman"/>
          <w:sz w:val="26"/>
        </w:rPr>
        <w:t>The Complainant was originally the Pennsylvania Public Utility Commission’s Bureau of Transportation and Safety (BTS).  On August 11, 2011, the Commission reorganized its investigation and enforcement responsibilities into the Bureau of Investigation and Enforcement (BI&amp;E).  Accordingly, the Complainant is now BI&amp;E, represented by the Law Bureau.</w:t>
      </w:r>
    </w:p>
    <w:p w:rsidR="00527BC6" w:rsidRDefault="00527BC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C6"/>
    <w:rsid w:val="00001283"/>
    <w:rsid w:val="0001366D"/>
    <w:rsid w:val="00013F14"/>
    <w:rsid w:val="00020703"/>
    <w:rsid w:val="0002596B"/>
    <w:rsid w:val="00031F4E"/>
    <w:rsid w:val="00034F76"/>
    <w:rsid w:val="00042A78"/>
    <w:rsid w:val="0004479A"/>
    <w:rsid w:val="00045A17"/>
    <w:rsid w:val="00046DE7"/>
    <w:rsid w:val="0005319B"/>
    <w:rsid w:val="00053480"/>
    <w:rsid w:val="00055B8A"/>
    <w:rsid w:val="000570FE"/>
    <w:rsid w:val="00061D30"/>
    <w:rsid w:val="000622AA"/>
    <w:rsid w:val="000642F3"/>
    <w:rsid w:val="00067221"/>
    <w:rsid w:val="00070D69"/>
    <w:rsid w:val="00073B22"/>
    <w:rsid w:val="00073B71"/>
    <w:rsid w:val="00082474"/>
    <w:rsid w:val="000825D7"/>
    <w:rsid w:val="00083FD1"/>
    <w:rsid w:val="00086C01"/>
    <w:rsid w:val="00087D81"/>
    <w:rsid w:val="000930D1"/>
    <w:rsid w:val="0009701C"/>
    <w:rsid w:val="000A3264"/>
    <w:rsid w:val="000A43B2"/>
    <w:rsid w:val="000B49A0"/>
    <w:rsid w:val="000B72DB"/>
    <w:rsid w:val="000C554D"/>
    <w:rsid w:val="000C56CB"/>
    <w:rsid w:val="000C5E90"/>
    <w:rsid w:val="000D2AD1"/>
    <w:rsid w:val="000D3CBF"/>
    <w:rsid w:val="000D46A1"/>
    <w:rsid w:val="000D7FFD"/>
    <w:rsid w:val="000E126F"/>
    <w:rsid w:val="000E1671"/>
    <w:rsid w:val="000E6AE0"/>
    <w:rsid w:val="000F6F54"/>
    <w:rsid w:val="00100D12"/>
    <w:rsid w:val="00100F00"/>
    <w:rsid w:val="00111D13"/>
    <w:rsid w:val="0011496A"/>
    <w:rsid w:val="00123CE3"/>
    <w:rsid w:val="00123CE7"/>
    <w:rsid w:val="0012562F"/>
    <w:rsid w:val="00127000"/>
    <w:rsid w:val="0012764C"/>
    <w:rsid w:val="00131D26"/>
    <w:rsid w:val="001350FE"/>
    <w:rsid w:val="00135605"/>
    <w:rsid w:val="0014313B"/>
    <w:rsid w:val="00143E40"/>
    <w:rsid w:val="001523A9"/>
    <w:rsid w:val="00154028"/>
    <w:rsid w:val="0015439A"/>
    <w:rsid w:val="001643FD"/>
    <w:rsid w:val="00164D2E"/>
    <w:rsid w:val="00164D98"/>
    <w:rsid w:val="001666D2"/>
    <w:rsid w:val="00170014"/>
    <w:rsid w:val="00170B52"/>
    <w:rsid w:val="001722EC"/>
    <w:rsid w:val="00176440"/>
    <w:rsid w:val="00176CE0"/>
    <w:rsid w:val="00176E1F"/>
    <w:rsid w:val="00181536"/>
    <w:rsid w:val="001821C7"/>
    <w:rsid w:val="00185499"/>
    <w:rsid w:val="001862B0"/>
    <w:rsid w:val="0018662D"/>
    <w:rsid w:val="0019294F"/>
    <w:rsid w:val="00193E8F"/>
    <w:rsid w:val="00194FAB"/>
    <w:rsid w:val="001962DF"/>
    <w:rsid w:val="001969FF"/>
    <w:rsid w:val="001A59D4"/>
    <w:rsid w:val="001A6BC2"/>
    <w:rsid w:val="001B1154"/>
    <w:rsid w:val="001B3E76"/>
    <w:rsid w:val="001B6019"/>
    <w:rsid w:val="001B6A57"/>
    <w:rsid w:val="001C1B1F"/>
    <w:rsid w:val="001C2AEE"/>
    <w:rsid w:val="001C5736"/>
    <w:rsid w:val="001D07D4"/>
    <w:rsid w:val="001D6E5F"/>
    <w:rsid w:val="001E1AEB"/>
    <w:rsid w:val="001E22A0"/>
    <w:rsid w:val="001E2B85"/>
    <w:rsid w:val="001E59B3"/>
    <w:rsid w:val="001F1220"/>
    <w:rsid w:val="001F183A"/>
    <w:rsid w:val="001F1A14"/>
    <w:rsid w:val="001F4B8A"/>
    <w:rsid w:val="002007D0"/>
    <w:rsid w:val="0020250A"/>
    <w:rsid w:val="002052F1"/>
    <w:rsid w:val="00205A74"/>
    <w:rsid w:val="00210E57"/>
    <w:rsid w:val="00214BF0"/>
    <w:rsid w:val="00214E34"/>
    <w:rsid w:val="00216E7F"/>
    <w:rsid w:val="00217870"/>
    <w:rsid w:val="0022070A"/>
    <w:rsid w:val="00221360"/>
    <w:rsid w:val="0022333B"/>
    <w:rsid w:val="00226F14"/>
    <w:rsid w:val="002300D4"/>
    <w:rsid w:val="002477FE"/>
    <w:rsid w:val="00256E27"/>
    <w:rsid w:val="00257EB4"/>
    <w:rsid w:val="00270B3C"/>
    <w:rsid w:val="00275598"/>
    <w:rsid w:val="0027659B"/>
    <w:rsid w:val="00276D25"/>
    <w:rsid w:val="00282778"/>
    <w:rsid w:val="00283097"/>
    <w:rsid w:val="00285399"/>
    <w:rsid w:val="00293841"/>
    <w:rsid w:val="00294787"/>
    <w:rsid w:val="00294A0F"/>
    <w:rsid w:val="00295076"/>
    <w:rsid w:val="00297F40"/>
    <w:rsid w:val="002A3D06"/>
    <w:rsid w:val="002A4FEF"/>
    <w:rsid w:val="002A7A12"/>
    <w:rsid w:val="002B3107"/>
    <w:rsid w:val="002B5488"/>
    <w:rsid w:val="002B6A09"/>
    <w:rsid w:val="002B6F50"/>
    <w:rsid w:val="002C0BA3"/>
    <w:rsid w:val="002C3439"/>
    <w:rsid w:val="002D2F0D"/>
    <w:rsid w:val="002D5217"/>
    <w:rsid w:val="002D5D7B"/>
    <w:rsid w:val="002D7E14"/>
    <w:rsid w:val="002E1B26"/>
    <w:rsid w:val="002E27FE"/>
    <w:rsid w:val="002E4E59"/>
    <w:rsid w:val="002E5023"/>
    <w:rsid w:val="002F04D4"/>
    <w:rsid w:val="002F4653"/>
    <w:rsid w:val="002F4D12"/>
    <w:rsid w:val="00300C77"/>
    <w:rsid w:val="00301CE5"/>
    <w:rsid w:val="003034C4"/>
    <w:rsid w:val="00303CB9"/>
    <w:rsid w:val="00314B07"/>
    <w:rsid w:val="00316521"/>
    <w:rsid w:val="00327F35"/>
    <w:rsid w:val="00333D92"/>
    <w:rsid w:val="00334BEC"/>
    <w:rsid w:val="00337726"/>
    <w:rsid w:val="003402F8"/>
    <w:rsid w:val="00344AAB"/>
    <w:rsid w:val="0034558D"/>
    <w:rsid w:val="00346668"/>
    <w:rsid w:val="00351072"/>
    <w:rsid w:val="00351C5D"/>
    <w:rsid w:val="00356B48"/>
    <w:rsid w:val="00356E04"/>
    <w:rsid w:val="0035783B"/>
    <w:rsid w:val="00361B97"/>
    <w:rsid w:val="003620AE"/>
    <w:rsid w:val="00362FA7"/>
    <w:rsid w:val="00364B59"/>
    <w:rsid w:val="00366229"/>
    <w:rsid w:val="00366E1B"/>
    <w:rsid w:val="00373285"/>
    <w:rsid w:val="0037700D"/>
    <w:rsid w:val="003853B5"/>
    <w:rsid w:val="00387F85"/>
    <w:rsid w:val="003904FA"/>
    <w:rsid w:val="00391C67"/>
    <w:rsid w:val="00393E82"/>
    <w:rsid w:val="0039560C"/>
    <w:rsid w:val="00395746"/>
    <w:rsid w:val="00397E2A"/>
    <w:rsid w:val="003A02DE"/>
    <w:rsid w:val="003A04AB"/>
    <w:rsid w:val="003A3BF2"/>
    <w:rsid w:val="003A5083"/>
    <w:rsid w:val="003A7814"/>
    <w:rsid w:val="003B047A"/>
    <w:rsid w:val="003B0636"/>
    <w:rsid w:val="003B189E"/>
    <w:rsid w:val="003B3F02"/>
    <w:rsid w:val="003C20BE"/>
    <w:rsid w:val="003C4E98"/>
    <w:rsid w:val="003D3CBC"/>
    <w:rsid w:val="003D4725"/>
    <w:rsid w:val="003D4F33"/>
    <w:rsid w:val="003D5E6E"/>
    <w:rsid w:val="003D5EC0"/>
    <w:rsid w:val="003D6669"/>
    <w:rsid w:val="003E1E15"/>
    <w:rsid w:val="003E40B6"/>
    <w:rsid w:val="003E4777"/>
    <w:rsid w:val="003E4881"/>
    <w:rsid w:val="003E6162"/>
    <w:rsid w:val="003F53AD"/>
    <w:rsid w:val="003F60A2"/>
    <w:rsid w:val="003F72B2"/>
    <w:rsid w:val="00400726"/>
    <w:rsid w:val="00400FFF"/>
    <w:rsid w:val="00404269"/>
    <w:rsid w:val="004107F4"/>
    <w:rsid w:val="004122C0"/>
    <w:rsid w:val="004130C7"/>
    <w:rsid w:val="004146BB"/>
    <w:rsid w:val="00415B92"/>
    <w:rsid w:val="00423183"/>
    <w:rsid w:val="00424681"/>
    <w:rsid w:val="00427782"/>
    <w:rsid w:val="00432C2F"/>
    <w:rsid w:val="00435875"/>
    <w:rsid w:val="00437CAD"/>
    <w:rsid w:val="00437FA4"/>
    <w:rsid w:val="00441D3E"/>
    <w:rsid w:val="004433A3"/>
    <w:rsid w:val="00450840"/>
    <w:rsid w:val="00456B23"/>
    <w:rsid w:val="0045749A"/>
    <w:rsid w:val="004610FD"/>
    <w:rsid w:val="004625B7"/>
    <w:rsid w:val="0046529F"/>
    <w:rsid w:val="004671D4"/>
    <w:rsid w:val="00472F6E"/>
    <w:rsid w:val="00473FFB"/>
    <w:rsid w:val="00474469"/>
    <w:rsid w:val="004753A3"/>
    <w:rsid w:val="0047690A"/>
    <w:rsid w:val="00480BCF"/>
    <w:rsid w:val="00486972"/>
    <w:rsid w:val="0048768C"/>
    <w:rsid w:val="0049421D"/>
    <w:rsid w:val="004962C4"/>
    <w:rsid w:val="00496F08"/>
    <w:rsid w:val="004975C8"/>
    <w:rsid w:val="004A2CED"/>
    <w:rsid w:val="004A2D87"/>
    <w:rsid w:val="004A47AB"/>
    <w:rsid w:val="004A4B69"/>
    <w:rsid w:val="004A73B7"/>
    <w:rsid w:val="004A746B"/>
    <w:rsid w:val="004B1890"/>
    <w:rsid w:val="004B29A0"/>
    <w:rsid w:val="004B685C"/>
    <w:rsid w:val="004B78A0"/>
    <w:rsid w:val="004C03DA"/>
    <w:rsid w:val="004C0DA3"/>
    <w:rsid w:val="004C20B4"/>
    <w:rsid w:val="004C6140"/>
    <w:rsid w:val="004E1C39"/>
    <w:rsid w:val="004E220A"/>
    <w:rsid w:val="004E2E09"/>
    <w:rsid w:val="004E3FCC"/>
    <w:rsid w:val="004E69B7"/>
    <w:rsid w:val="004F046B"/>
    <w:rsid w:val="004F0747"/>
    <w:rsid w:val="004F4C09"/>
    <w:rsid w:val="00500E20"/>
    <w:rsid w:val="0050642F"/>
    <w:rsid w:val="00506FD3"/>
    <w:rsid w:val="005105A8"/>
    <w:rsid w:val="005146E1"/>
    <w:rsid w:val="005155D2"/>
    <w:rsid w:val="005156FD"/>
    <w:rsid w:val="00515710"/>
    <w:rsid w:val="00522272"/>
    <w:rsid w:val="005237C6"/>
    <w:rsid w:val="00525ED2"/>
    <w:rsid w:val="00527275"/>
    <w:rsid w:val="00527BC6"/>
    <w:rsid w:val="00536D5E"/>
    <w:rsid w:val="00540CDE"/>
    <w:rsid w:val="00541247"/>
    <w:rsid w:val="00541705"/>
    <w:rsid w:val="005427FD"/>
    <w:rsid w:val="00543A58"/>
    <w:rsid w:val="00545794"/>
    <w:rsid w:val="00546151"/>
    <w:rsid w:val="005541EE"/>
    <w:rsid w:val="00555516"/>
    <w:rsid w:val="00560402"/>
    <w:rsid w:val="00562554"/>
    <w:rsid w:val="00563A90"/>
    <w:rsid w:val="00563CCC"/>
    <w:rsid w:val="005678F5"/>
    <w:rsid w:val="00567B12"/>
    <w:rsid w:val="00570488"/>
    <w:rsid w:val="00572D71"/>
    <w:rsid w:val="0057305E"/>
    <w:rsid w:val="0057524A"/>
    <w:rsid w:val="0058538A"/>
    <w:rsid w:val="005866A1"/>
    <w:rsid w:val="00592FD7"/>
    <w:rsid w:val="0059367A"/>
    <w:rsid w:val="005A2639"/>
    <w:rsid w:val="005A53C0"/>
    <w:rsid w:val="005A6396"/>
    <w:rsid w:val="005A7E1F"/>
    <w:rsid w:val="005B3D09"/>
    <w:rsid w:val="005B7C81"/>
    <w:rsid w:val="005C2068"/>
    <w:rsid w:val="005C59F4"/>
    <w:rsid w:val="005C768F"/>
    <w:rsid w:val="005D16F0"/>
    <w:rsid w:val="005D215A"/>
    <w:rsid w:val="005E28C1"/>
    <w:rsid w:val="005E6353"/>
    <w:rsid w:val="005F0E16"/>
    <w:rsid w:val="005F2614"/>
    <w:rsid w:val="005F5185"/>
    <w:rsid w:val="005F64D5"/>
    <w:rsid w:val="005F6BAE"/>
    <w:rsid w:val="005F7BBE"/>
    <w:rsid w:val="006016A4"/>
    <w:rsid w:val="00605416"/>
    <w:rsid w:val="0060541F"/>
    <w:rsid w:val="00614D86"/>
    <w:rsid w:val="006214E3"/>
    <w:rsid w:val="00622DA3"/>
    <w:rsid w:val="00625B00"/>
    <w:rsid w:val="0063143B"/>
    <w:rsid w:val="00632878"/>
    <w:rsid w:val="00632CF7"/>
    <w:rsid w:val="00633DDB"/>
    <w:rsid w:val="0063785C"/>
    <w:rsid w:val="00644F5F"/>
    <w:rsid w:val="0065152B"/>
    <w:rsid w:val="0065369F"/>
    <w:rsid w:val="0065522D"/>
    <w:rsid w:val="00655CE2"/>
    <w:rsid w:val="00660457"/>
    <w:rsid w:val="00661A10"/>
    <w:rsid w:val="0066340C"/>
    <w:rsid w:val="00666EF1"/>
    <w:rsid w:val="00667943"/>
    <w:rsid w:val="006719F1"/>
    <w:rsid w:val="00677A7F"/>
    <w:rsid w:val="00685F54"/>
    <w:rsid w:val="0068699D"/>
    <w:rsid w:val="00686B81"/>
    <w:rsid w:val="0069022F"/>
    <w:rsid w:val="00690B99"/>
    <w:rsid w:val="00690E33"/>
    <w:rsid w:val="00691F2C"/>
    <w:rsid w:val="00694CD7"/>
    <w:rsid w:val="00696CF2"/>
    <w:rsid w:val="006A3D3D"/>
    <w:rsid w:val="006A3E00"/>
    <w:rsid w:val="006A532E"/>
    <w:rsid w:val="006A7657"/>
    <w:rsid w:val="006B40AA"/>
    <w:rsid w:val="006C48C4"/>
    <w:rsid w:val="006D0E0A"/>
    <w:rsid w:val="006D10DA"/>
    <w:rsid w:val="006D3691"/>
    <w:rsid w:val="006D5D48"/>
    <w:rsid w:val="006E3344"/>
    <w:rsid w:val="006E4EBE"/>
    <w:rsid w:val="006E570C"/>
    <w:rsid w:val="006F0712"/>
    <w:rsid w:val="006F4896"/>
    <w:rsid w:val="006F5128"/>
    <w:rsid w:val="006F5AFA"/>
    <w:rsid w:val="0070271F"/>
    <w:rsid w:val="007039F8"/>
    <w:rsid w:val="00704CD1"/>
    <w:rsid w:val="00706F65"/>
    <w:rsid w:val="00711950"/>
    <w:rsid w:val="00711C5B"/>
    <w:rsid w:val="007159FC"/>
    <w:rsid w:val="007178BC"/>
    <w:rsid w:val="007203F9"/>
    <w:rsid w:val="00721655"/>
    <w:rsid w:val="00721D33"/>
    <w:rsid w:val="0072251F"/>
    <w:rsid w:val="00723518"/>
    <w:rsid w:val="00723EB4"/>
    <w:rsid w:val="00723F18"/>
    <w:rsid w:val="00725173"/>
    <w:rsid w:val="007263B7"/>
    <w:rsid w:val="00741D30"/>
    <w:rsid w:val="00742C0A"/>
    <w:rsid w:val="007449CF"/>
    <w:rsid w:val="00745B04"/>
    <w:rsid w:val="00745BA7"/>
    <w:rsid w:val="007475B6"/>
    <w:rsid w:val="00747B5E"/>
    <w:rsid w:val="00752C0A"/>
    <w:rsid w:val="00752EAC"/>
    <w:rsid w:val="0075465E"/>
    <w:rsid w:val="00761EF2"/>
    <w:rsid w:val="0076331C"/>
    <w:rsid w:val="00765DA7"/>
    <w:rsid w:val="00767139"/>
    <w:rsid w:val="00770308"/>
    <w:rsid w:val="0077257C"/>
    <w:rsid w:val="00772A6B"/>
    <w:rsid w:val="007763EA"/>
    <w:rsid w:val="00777214"/>
    <w:rsid w:val="007823EE"/>
    <w:rsid w:val="007903AF"/>
    <w:rsid w:val="007A0FF4"/>
    <w:rsid w:val="007A4A77"/>
    <w:rsid w:val="007A7A8F"/>
    <w:rsid w:val="007B314F"/>
    <w:rsid w:val="007B43A1"/>
    <w:rsid w:val="007B5E50"/>
    <w:rsid w:val="007C1643"/>
    <w:rsid w:val="007C2728"/>
    <w:rsid w:val="007C49A3"/>
    <w:rsid w:val="007C5694"/>
    <w:rsid w:val="007C61C5"/>
    <w:rsid w:val="007D1380"/>
    <w:rsid w:val="007D2B09"/>
    <w:rsid w:val="007D60ED"/>
    <w:rsid w:val="007D75C6"/>
    <w:rsid w:val="007E6334"/>
    <w:rsid w:val="007E7160"/>
    <w:rsid w:val="007E7EC6"/>
    <w:rsid w:val="007F5321"/>
    <w:rsid w:val="007F5DDF"/>
    <w:rsid w:val="007F6DC2"/>
    <w:rsid w:val="00802D15"/>
    <w:rsid w:val="00802DFD"/>
    <w:rsid w:val="008105D5"/>
    <w:rsid w:val="00814D80"/>
    <w:rsid w:val="00817E2D"/>
    <w:rsid w:val="00821D0F"/>
    <w:rsid w:val="00826B22"/>
    <w:rsid w:val="00827DFA"/>
    <w:rsid w:val="0083236E"/>
    <w:rsid w:val="00832E38"/>
    <w:rsid w:val="00833070"/>
    <w:rsid w:val="00834D3C"/>
    <w:rsid w:val="00835641"/>
    <w:rsid w:val="00840670"/>
    <w:rsid w:val="008430D1"/>
    <w:rsid w:val="00847222"/>
    <w:rsid w:val="008570AF"/>
    <w:rsid w:val="00857B78"/>
    <w:rsid w:val="00870AD3"/>
    <w:rsid w:val="00870B50"/>
    <w:rsid w:val="00870DCB"/>
    <w:rsid w:val="00872677"/>
    <w:rsid w:val="00880D34"/>
    <w:rsid w:val="00882D37"/>
    <w:rsid w:val="00882E33"/>
    <w:rsid w:val="0088303A"/>
    <w:rsid w:val="00883BFA"/>
    <w:rsid w:val="00884675"/>
    <w:rsid w:val="00885C9D"/>
    <w:rsid w:val="00886958"/>
    <w:rsid w:val="0089084F"/>
    <w:rsid w:val="008918BD"/>
    <w:rsid w:val="008933E0"/>
    <w:rsid w:val="008A16DD"/>
    <w:rsid w:val="008A2A68"/>
    <w:rsid w:val="008A2B8D"/>
    <w:rsid w:val="008A392C"/>
    <w:rsid w:val="008B256A"/>
    <w:rsid w:val="008B257B"/>
    <w:rsid w:val="008B4F20"/>
    <w:rsid w:val="008B583F"/>
    <w:rsid w:val="008B5C2E"/>
    <w:rsid w:val="008B6A32"/>
    <w:rsid w:val="008B7506"/>
    <w:rsid w:val="008B7723"/>
    <w:rsid w:val="008C064D"/>
    <w:rsid w:val="008C09E9"/>
    <w:rsid w:val="008C1B42"/>
    <w:rsid w:val="008C25AA"/>
    <w:rsid w:val="008D01E3"/>
    <w:rsid w:val="008D083B"/>
    <w:rsid w:val="008D321C"/>
    <w:rsid w:val="008E094F"/>
    <w:rsid w:val="008E14C4"/>
    <w:rsid w:val="008E57F5"/>
    <w:rsid w:val="008F065D"/>
    <w:rsid w:val="008F0952"/>
    <w:rsid w:val="008F16DF"/>
    <w:rsid w:val="008F3421"/>
    <w:rsid w:val="008F4EEF"/>
    <w:rsid w:val="0090153A"/>
    <w:rsid w:val="00904A29"/>
    <w:rsid w:val="009069D4"/>
    <w:rsid w:val="00907106"/>
    <w:rsid w:val="00907E84"/>
    <w:rsid w:val="009111E6"/>
    <w:rsid w:val="009142BA"/>
    <w:rsid w:val="00915317"/>
    <w:rsid w:val="00916001"/>
    <w:rsid w:val="0091683F"/>
    <w:rsid w:val="0092352B"/>
    <w:rsid w:val="00925D09"/>
    <w:rsid w:val="00925EE9"/>
    <w:rsid w:val="0093787B"/>
    <w:rsid w:val="009445DC"/>
    <w:rsid w:val="00945024"/>
    <w:rsid w:val="009459AF"/>
    <w:rsid w:val="00953D91"/>
    <w:rsid w:val="009578F5"/>
    <w:rsid w:val="00960B0E"/>
    <w:rsid w:val="00961BFA"/>
    <w:rsid w:val="00963CC2"/>
    <w:rsid w:val="0096664E"/>
    <w:rsid w:val="009710E1"/>
    <w:rsid w:val="00972F38"/>
    <w:rsid w:val="009751FC"/>
    <w:rsid w:val="00982732"/>
    <w:rsid w:val="00983F5B"/>
    <w:rsid w:val="0099064C"/>
    <w:rsid w:val="0099079C"/>
    <w:rsid w:val="00992557"/>
    <w:rsid w:val="0099432C"/>
    <w:rsid w:val="009952B7"/>
    <w:rsid w:val="00997F28"/>
    <w:rsid w:val="009A003A"/>
    <w:rsid w:val="009A42E0"/>
    <w:rsid w:val="009A5944"/>
    <w:rsid w:val="009B18F6"/>
    <w:rsid w:val="009B30DA"/>
    <w:rsid w:val="009B6C4A"/>
    <w:rsid w:val="009C01B6"/>
    <w:rsid w:val="009C26D3"/>
    <w:rsid w:val="009D2DE0"/>
    <w:rsid w:val="009D5FAB"/>
    <w:rsid w:val="009E2801"/>
    <w:rsid w:val="009E301E"/>
    <w:rsid w:val="009E329E"/>
    <w:rsid w:val="009E657D"/>
    <w:rsid w:val="009E6EDE"/>
    <w:rsid w:val="009F1E44"/>
    <w:rsid w:val="009F27D6"/>
    <w:rsid w:val="009F41B7"/>
    <w:rsid w:val="009F4E0A"/>
    <w:rsid w:val="009F5D50"/>
    <w:rsid w:val="00A01D21"/>
    <w:rsid w:val="00A027F4"/>
    <w:rsid w:val="00A03313"/>
    <w:rsid w:val="00A06559"/>
    <w:rsid w:val="00A110A7"/>
    <w:rsid w:val="00A128AA"/>
    <w:rsid w:val="00A138C4"/>
    <w:rsid w:val="00A14692"/>
    <w:rsid w:val="00A169C9"/>
    <w:rsid w:val="00A205AA"/>
    <w:rsid w:val="00A212A8"/>
    <w:rsid w:val="00A224A7"/>
    <w:rsid w:val="00A27B85"/>
    <w:rsid w:val="00A27BA0"/>
    <w:rsid w:val="00A43317"/>
    <w:rsid w:val="00A4595B"/>
    <w:rsid w:val="00A50552"/>
    <w:rsid w:val="00A60752"/>
    <w:rsid w:val="00A62E6C"/>
    <w:rsid w:val="00A67586"/>
    <w:rsid w:val="00A67BC1"/>
    <w:rsid w:val="00A73F28"/>
    <w:rsid w:val="00A742BA"/>
    <w:rsid w:val="00A763B4"/>
    <w:rsid w:val="00A76AE4"/>
    <w:rsid w:val="00A80FD8"/>
    <w:rsid w:val="00A8329C"/>
    <w:rsid w:val="00A9134A"/>
    <w:rsid w:val="00A96EE8"/>
    <w:rsid w:val="00AA1A2D"/>
    <w:rsid w:val="00AA4107"/>
    <w:rsid w:val="00AB0AA5"/>
    <w:rsid w:val="00AB0FAE"/>
    <w:rsid w:val="00AB773F"/>
    <w:rsid w:val="00AC0F94"/>
    <w:rsid w:val="00AC1542"/>
    <w:rsid w:val="00AC238C"/>
    <w:rsid w:val="00AC51AE"/>
    <w:rsid w:val="00AC561E"/>
    <w:rsid w:val="00AD4049"/>
    <w:rsid w:val="00AD76C6"/>
    <w:rsid w:val="00AE5D28"/>
    <w:rsid w:val="00AF4CB2"/>
    <w:rsid w:val="00B01227"/>
    <w:rsid w:val="00B046DD"/>
    <w:rsid w:val="00B04F8D"/>
    <w:rsid w:val="00B132FB"/>
    <w:rsid w:val="00B156D1"/>
    <w:rsid w:val="00B236DC"/>
    <w:rsid w:val="00B251B7"/>
    <w:rsid w:val="00B267F3"/>
    <w:rsid w:val="00B31122"/>
    <w:rsid w:val="00B32358"/>
    <w:rsid w:val="00B36755"/>
    <w:rsid w:val="00B431C8"/>
    <w:rsid w:val="00B50147"/>
    <w:rsid w:val="00B5171E"/>
    <w:rsid w:val="00B51FA4"/>
    <w:rsid w:val="00B52BC8"/>
    <w:rsid w:val="00B54944"/>
    <w:rsid w:val="00B57627"/>
    <w:rsid w:val="00B6186C"/>
    <w:rsid w:val="00B61D47"/>
    <w:rsid w:val="00B636C8"/>
    <w:rsid w:val="00B6551F"/>
    <w:rsid w:val="00B67D80"/>
    <w:rsid w:val="00B868D7"/>
    <w:rsid w:val="00B87698"/>
    <w:rsid w:val="00B8794B"/>
    <w:rsid w:val="00B9072D"/>
    <w:rsid w:val="00B90981"/>
    <w:rsid w:val="00B90B8B"/>
    <w:rsid w:val="00B91CFF"/>
    <w:rsid w:val="00B92A60"/>
    <w:rsid w:val="00B97F9F"/>
    <w:rsid w:val="00BA0B05"/>
    <w:rsid w:val="00BA214E"/>
    <w:rsid w:val="00BA47F0"/>
    <w:rsid w:val="00BA6B54"/>
    <w:rsid w:val="00BB1F26"/>
    <w:rsid w:val="00BB21DD"/>
    <w:rsid w:val="00BC27FC"/>
    <w:rsid w:val="00BC5632"/>
    <w:rsid w:val="00BC7289"/>
    <w:rsid w:val="00BC72FE"/>
    <w:rsid w:val="00BC744E"/>
    <w:rsid w:val="00BD4330"/>
    <w:rsid w:val="00BD5D04"/>
    <w:rsid w:val="00BD639D"/>
    <w:rsid w:val="00BD6D89"/>
    <w:rsid w:val="00BE0CBE"/>
    <w:rsid w:val="00BE17FE"/>
    <w:rsid w:val="00BE27D2"/>
    <w:rsid w:val="00BE5D72"/>
    <w:rsid w:val="00BE6F03"/>
    <w:rsid w:val="00BF1766"/>
    <w:rsid w:val="00BF1AAF"/>
    <w:rsid w:val="00BF26FC"/>
    <w:rsid w:val="00C0035D"/>
    <w:rsid w:val="00C0123E"/>
    <w:rsid w:val="00C05AD3"/>
    <w:rsid w:val="00C07680"/>
    <w:rsid w:val="00C14BB8"/>
    <w:rsid w:val="00C16FC5"/>
    <w:rsid w:val="00C2346C"/>
    <w:rsid w:val="00C2533D"/>
    <w:rsid w:val="00C26540"/>
    <w:rsid w:val="00C27C04"/>
    <w:rsid w:val="00C32251"/>
    <w:rsid w:val="00C40378"/>
    <w:rsid w:val="00C40E78"/>
    <w:rsid w:val="00C4302E"/>
    <w:rsid w:val="00C46A9F"/>
    <w:rsid w:val="00C52831"/>
    <w:rsid w:val="00C532DC"/>
    <w:rsid w:val="00C56F79"/>
    <w:rsid w:val="00C63DB6"/>
    <w:rsid w:val="00C64505"/>
    <w:rsid w:val="00C64797"/>
    <w:rsid w:val="00C65EB1"/>
    <w:rsid w:val="00C6788B"/>
    <w:rsid w:val="00C67E7B"/>
    <w:rsid w:val="00C72E6D"/>
    <w:rsid w:val="00C74F91"/>
    <w:rsid w:val="00C756FA"/>
    <w:rsid w:val="00C81B69"/>
    <w:rsid w:val="00C84CD6"/>
    <w:rsid w:val="00C860A3"/>
    <w:rsid w:val="00C91290"/>
    <w:rsid w:val="00C91EBF"/>
    <w:rsid w:val="00C961B4"/>
    <w:rsid w:val="00CA0281"/>
    <w:rsid w:val="00CA2A84"/>
    <w:rsid w:val="00CB5DCC"/>
    <w:rsid w:val="00CC0B94"/>
    <w:rsid w:val="00CC6731"/>
    <w:rsid w:val="00CC7FC3"/>
    <w:rsid w:val="00CD27D1"/>
    <w:rsid w:val="00CD533D"/>
    <w:rsid w:val="00CD559D"/>
    <w:rsid w:val="00CD7D17"/>
    <w:rsid w:val="00CE4B27"/>
    <w:rsid w:val="00CF0FCC"/>
    <w:rsid w:val="00CF0FF0"/>
    <w:rsid w:val="00CF2E60"/>
    <w:rsid w:val="00CF3EC2"/>
    <w:rsid w:val="00CF79CD"/>
    <w:rsid w:val="00CF7EE7"/>
    <w:rsid w:val="00D00B51"/>
    <w:rsid w:val="00D05018"/>
    <w:rsid w:val="00D059E3"/>
    <w:rsid w:val="00D05BBF"/>
    <w:rsid w:val="00D114AF"/>
    <w:rsid w:val="00D13167"/>
    <w:rsid w:val="00D141C9"/>
    <w:rsid w:val="00D21D44"/>
    <w:rsid w:val="00D2296F"/>
    <w:rsid w:val="00D24B3D"/>
    <w:rsid w:val="00D32EE6"/>
    <w:rsid w:val="00D32F17"/>
    <w:rsid w:val="00D3359E"/>
    <w:rsid w:val="00D4254A"/>
    <w:rsid w:val="00D464B3"/>
    <w:rsid w:val="00D52F89"/>
    <w:rsid w:val="00D53C24"/>
    <w:rsid w:val="00D56B32"/>
    <w:rsid w:val="00D56F45"/>
    <w:rsid w:val="00D61678"/>
    <w:rsid w:val="00D621E7"/>
    <w:rsid w:val="00D62D38"/>
    <w:rsid w:val="00D637D4"/>
    <w:rsid w:val="00D6445C"/>
    <w:rsid w:val="00D6467D"/>
    <w:rsid w:val="00D67025"/>
    <w:rsid w:val="00D74B60"/>
    <w:rsid w:val="00D80745"/>
    <w:rsid w:val="00D83DE7"/>
    <w:rsid w:val="00D84DCC"/>
    <w:rsid w:val="00D90DA0"/>
    <w:rsid w:val="00DA585F"/>
    <w:rsid w:val="00DB49E4"/>
    <w:rsid w:val="00DB56AA"/>
    <w:rsid w:val="00DB6B22"/>
    <w:rsid w:val="00DC01CD"/>
    <w:rsid w:val="00DD1433"/>
    <w:rsid w:val="00DD4094"/>
    <w:rsid w:val="00DD7C34"/>
    <w:rsid w:val="00DE19AE"/>
    <w:rsid w:val="00DE5D68"/>
    <w:rsid w:val="00DF2438"/>
    <w:rsid w:val="00E00D33"/>
    <w:rsid w:val="00E04BEA"/>
    <w:rsid w:val="00E06B60"/>
    <w:rsid w:val="00E070BD"/>
    <w:rsid w:val="00E101DE"/>
    <w:rsid w:val="00E1165E"/>
    <w:rsid w:val="00E13152"/>
    <w:rsid w:val="00E15463"/>
    <w:rsid w:val="00E15790"/>
    <w:rsid w:val="00E204E4"/>
    <w:rsid w:val="00E20F43"/>
    <w:rsid w:val="00E21BD7"/>
    <w:rsid w:val="00E2314D"/>
    <w:rsid w:val="00E24A4B"/>
    <w:rsid w:val="00E25514"/>
    <w:rsid w:val="00E26393"/>
    <w:rsid w:val="00E263A1"/>
    <w:rsid w:val="00E2682D"/>
    <w:rsid w:val="00E26C69"/>
    <w:rsid w:val="00E26C89"/>
    <w:rsid w:val="00E331DF"/>
    <w:rsid w:val="00E34BF9"/>
    <w:rsid w:val="00E3791A"/>
    <w:rsid w:val="00E42804"/>
    <w:rsid w:val="00E44786"/>
    <w:rsid w:val="00E5129A"/>
    <w:rsid w:val="00E556A1"/>
    <w:rsid w:val="00E55A10"/>
    <w:rsid w:val="00E5605B"/>
    <w:rsid w:val="00E56C87"/>
    <w:rsid w:val="00E60D1E"/>
    <w:rsid w:val="00E60F94"/>
    <w:rsid w:val="00E66E88"/>
    <w:rsid w:val="00E74144"/>
    <w:rsid w:val="00E750EB"/>
    <w:rsid w:val="00E77AC4"/>
    <w:rsid w:val="00E822FC"/>
    <w:rsid w:val="00E85EDE"/>
    <w:rsid w:val="00E86067"/>
    <w:rsid w:val="00E8774F"/>
    <w:rsid w:val="00E91AF5"/>
    <w:rsid w:val="00E92CB2"/>
    <w:rsid w:val="00E93DFA"/>
    <w:rsid w:val="00E9648C"/>
    <w:rsid w:val="00E97B8D"/>
    <w:rsid w:val="00EA0ADF"/>
    <w:rsid w:val="00EA2773"/>
    <w:rsid w:val="00EB0205"/>
    <w:rsid w:val="00EB209E"/>
    <w:rsid w:val="00EB2BCB"/>
    <w:rsid w:val="00EB3CB9"/>
    <w:rsid w:val="00EB48EA"/>
    <w:rsid w:val="00EB7F30"/>
    <w:rsid w:val="00EC150F"/>
    <w:rsid w:val="00EC4C40"/>
    <w:rsid w:val="00ED4836"/>
    <w:rsid w:val="00ED49A7"/>
    <w:rsid w:val="00EE0FF1"/>
    <w:rsid w:val="00EE24E4"/>
    <w:rsid w:val="00EE468A"/>
    <w:rsid w:val="00EE52D0"/>
    <w:rsid w:val="00EE74EC"/>
    <w:rsid w:val="00EF2C2A"/>
    <w:rsid w:val="00F00B59"/>
    <w:rsid w:val="00F0391C"/>
    <w:rsid w:val="00F05C34"/>
    <w:rsid w:val="00F068F9"/>
    <w:rsid w:val="00F07C23"/>
    <w:rsid w:val="00F120D8"/>
    <w:rsid w:val="00F162CE"/>
    <w:rsid w:val="00F21FC9"/>
    <w:rsid w:val="00F226B6"/>
    <w:rsid w:val="00F24DC0"/>
    <w:rsid w:val="00F25F5E"/>
    <w:rsid w:val="00F30814"/>
    <w:rsid w:val="00F30E18"/>
    <w:rsid w:val="00F32FF7"/>
    <w:rsid w:val="00F368F1"/>
    <w:rsid w:val="00F46269"/>
    <w:rsid w:val="00F5280F"/>
    <w:rsid w:val="00F57352"/>
    <w:rsid w:val="00F6796F"/>
    <w:rsid w:val="00F72FB0"/>
    <w:rsid w:val="00F7595D"/>
    <w:rsid w:val="00F760A6"/>
    <w:rsid w:val="00F82485"/>
    <w:rsid w:val="00F878A3"/>
    <w:rsid w:val="00FA073A"/>
    <w:rsid w:val="00FA43ED"/>
    <w:rsid w:val="00FA443F"/>
    <w:rsid w:val="00FA6C7A"/>
    <w:rsid w:val="00FB1933"/>
    <w:rsid w:val="00FC6C4B"/>
    <w:rsid w:val="00FD13C2"/>
    <w:rsid w:val="00FD4AD1"/>
    <w:rsid w:val="00FD55B7"/>
    <w:rsid w:val="00FD5CDE"/>
    <w:rsid w:val="00FD5E23"/>
    <w:rsid w:val="00FD73E6"/>
    <w:rsid w:val="00FE0979"/>
    <w:rsid w:val="00FE3B8B"/>
    <w:rsid w:val="00FF364B"/>
    <w:rsid w:val="00FF3AAC"/>
    <w:rsid w:val="00FF53BE"/>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BC6"/>
    <w:pPr>
      <w:spacing w:after="0" w:line="240" w:lineRule="auto"/>
    </w:pPr>
    <w:rPr>
      <w:sz w:val="20"/>
      <w:szCs w:val="20"/>
    </w:rPr>
  </w:style>
  <w:style w:type="character" w:customStyle="1" w:styleId="FootnoteTextChar">
    <w:name w:val="Footnote Text Char"/>
    <w:link w:val="FootnoteText"/>
    <w:uiPriority w:val="99"/>
    <w:semiHidden/>
    <w:rsid w:val="00527BC6"/>
    <w:rPr>
      <w:sz w:val="20"/>
      <w:szCs w:val="20"/>
    </w:rPr>
  </w:style>
  <w:style w:type="character" w:styleId="FootnoteReference">
    <w:name w:val="footnote reference"/>
    <w:uiPriority w:val="99"/>
    <w:semiHidden/>
    <w:unhideWhenUsed/>
    <w:rsid w:val="00527B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BC6"/>
    <w:pPr>
      <w:spacing w:after="0" w:line="240" w:lineRule="auto"/>
    </w:pPr>
    <w:rPr>
      <w:sz w:val="20"/>
      <w:szCs w:val="20"/>
    </w:rPr>
  </w:style>
  <w:style w:type="character" w:customStyle="1" w:styleId="FootnoteTextChar">
    <w:name w:val="Footnote Text Char"/>
    <w:link w:val="FootnoteText"/>
    <w:uiPriority w:val="99"/>
    <w:semiHidden/>
    <w:rsid w:val="00527BC6"/>
    <w:rPr>
      <w:sz w:val="20"/>
      <w:szCs w:val="20"/>
    </w:rPr>
  </w:style>
  <w:style w:type="character" w:styleId="FootnoteReference">
    <w:name w:val="footnote reference"/>
    <w:uiPriority w:val="99"/>
    <w:semiHidden/>
    <w:unhideWhenUsed/>
    <w:rsid w:val="00527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4EA2-C829-48B6-AAA1-71332340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cmuriceak</dc:creator>
  <cp:lastModifiedBy>Farner, Joyce</cp:lastModifiedBy>
  <cp:revision>4</cp:revision>
  <cp:lastPrinted>2012-02-29T16:53:00Z</cp:lastPrinted>
  <dcterms:created xsi:type="dcterms:W3CDTF">2012-03-02T16:27:00Z</dcterms:created>
  <dcterms:modified xsi:type="dcterms:W3CDTF">2012-03-02T16:56:00Z</dcterms:modified>
</cp:coreProperties>
</file>