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096B40">
        <w:trPr>
          <w:trHeight w:val="990"/>
        </w:trPr>
        <w:tc>
          <w:tcPr>
            <w:tcW w:w="1363" w:type="dxa"/>
          </w:tcPr>
          <w:p w:rsidR="00096B40" w:rsidRDefault="00B97C2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vAlign w:val="center"/>
          </w:tcPr>
          <w:p w:rsidR="00096B40" w:rsidRDefault="00096B40" w:rsidP="00B6644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96B40" w:rsidRDefault="00096B40" w:rsidP="00B6644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96B40" w:rsidRDefault="00096B40" w:rsidP="00B6644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 w:rsidR="003C3667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vAlign w:val="center"/>
          </w:tcPr>
          <w:p w:rsidR="00096B40" w:rsidRDefault="00096B40" w:rsidP="00B6644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416550" w:rsidRDefault="00416550" w:rsidP="007E428B">
      <w:pPr>
        <w:tabs>
          <w:tab w:val="left" w:pos="0"/>
        </w:tabs>
        <w:outlineLvl w:val="0"/>
        <w:rPr>
          <w:strike/>
          <w:sz w:val="24"/>
          <w:szCs w:val="24"/>
        </w:rPr>
      </w:pPr>
    </w:p>
    <w:p w:rsidR="00BA5E27" w:rsidRDefault="00BA5E27" w:rsidP="00BA5E27">
      <w:p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March 20, 2012</w:t>
      </w:r>
    </w:p>
    <w:p w:rsidR="00D11364" w:rsidRPr="0061540C" w:rsidRDefault="007E0016" w:rsidP="007E0016">
      <w:pPr>
        <w:ind w:left="5760"/>
        <w:outlineLvl w:val="0"/>
        <w:rPr>
          <w:color w:val="000000"/>
          <w:sz w:val="24"/>
          <w:szCs w:val="24"/>
        </w:rPr>
      </w:pPr>
      <w:r w:rsidRPr="0061540C">
        <w:rPr>
          <w:color w:val="000000"/>
          <w:sz w:val="24"/>
          <w:szCs w:val="24"/>
        </w:rPr>
        <w:t xml:space="preserve">         </w:t>
      </w:r>
      <w:r w:rsidR="002E28E0">
        <w:rPr>
          <w:color w:val="000000"/>
          <w:sz w:val="24"/>
          <w:szCs w:val="24"/>
        </w:rPr>
        <w:t xml:space="preserve">    </w:t>
      </w:r>
      <w:r w:rsidRPr="0061540C">
        <w:rPr>
          <w:color w:val="000000"/>
          <w:sz w:val="24"/>
          <w:szCs w:val="24"/>
        </w:rPr>
        <w:t xml:space="preserve">Docket No. </w:t>
      </w:r>
      <w:r w:rsidR="00D3631B" w:rsidRPr="00D3631B">
        <w:rPr>
          <w:sz w:val="24"/>
          <w:szCs w:val="24"/>
        </w:rPr>
        <w:t>A-2011-22</w:t>
      </w:r>
      <w:r w:rsidR="00D14210">
        <w:rPr>
          <w:sz w:val="24"/>
          <w:szCs w:val="24"/>
        </w:rPr>
        <w:t>78415</w:t>
      </w:r>
    </w:p>
    <w:p w:rsidR="00D01D5F" w:rsidRPr="0061540C" w:rsidRDefault="00D01D5F" w:rsidP="00726956">
      <w:pPr>
        <w:rPr>
          <w:color w:val="000000"/>
          <w:sz w:val="24"/>
          <w:szCs w:val="24"/>
        </w:rPr>
      </w:pPr>
    </w:p>
    <w:p w:rsidR="000550EE" w:rsidRPr="0061540C" w:rsidRDefault="00D14210" w:rsidP="000550EE">
      <w:pPr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>ANTHONY E GAY</w:t>
      </w:r>
    </w:p>
    <w:p w:rsidR="000550EE" w:rsidRDefault="002E28E0" w:rsidP="000550E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ASSOCIATE GENERAL COUNSEL</w:t>
      </w:r>
    </w:p>
    <w:p w:rsidR="002E28E0" w:rsidRDefault="00D14210" w:rsidP="000550E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PECO ENERGY COMPANY</w:t>
      </w:r>
    </w:p>
    <w:p w:rsidR="002E28E0" w:rsidRPr="0061540C" w:rsidRDefault="00D14210" w:rsidP="000550E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2301 MARKET ST S23-1</w:t>
      </w:r>
    </w:p>
    <w:p w:rsidR="000550EE" w:rsidRPr="0061540C" w:rsidRDefault="00D14210" w:rsidP="000550E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PHILADELPHIA PA 19101-8699</w:t>
      </w:r>
    </w:p>
    <w:bookmarkEnd w:id="0"/>
    <w:p w:rsidR="00D01D5F" w:rsidRPr="0061540C" w:rsidRDefault="00D01D5F" w:rsidP="000550EE">
      <w:pPr>
        <w:rPr>
          <w:color w:val="000000"/>
          <w:sz w:val="24"/>
          <w:szCs w:val="24"/>
        </w:rPr>
      </w:pPr>
    </w:p>
    <w:p w:rsidR="00D11364" w:rsidRPr="0061540C" w:rsidRDefault="00D11364" w:rsidP="000550EE">
      <w:pPr>
        <w:rPr>
          <w:color w:val="000000"/>
          <w:sz w:val="24"/>
          <w:szCs w:val="24"/>
        </w:rPr>
      </w:pPr>
    </w:p>
    <w:p w:rsidR="00C22BDE" w:rsidRPr="0061540C" w:rsidRDefault="00096B40" w:rsidP="0044318B">
      <w:pPr>
        <w:pStyle w:val="BodyTextIndent"/>
        <w:ind w:left="1170" w:firstLine="270"/>
        <w:rPr>
          <w:color w:val="000000"/>
          <w:szCs w:val="24"/>
        </w:rPr>
      </w:pPr>
      <w:r w:rsidRPr="0061540C">
        <w:rPr>
          <w:color w:val="000000"/>
          <w:szCs w:val="24"/>
        </w:rPr>
        <w:t>Re:</w:t>
      </w:r>
      <w:r w:rsidR="00E62F7C" w:rsidRPr="0061540C">
        <w:rPr>
          <w:color w:val="000000"/>
          <w:szCs w:val="24"/>
        </w:rPr>
        <w:tab/>
      </w:r>
      <w:r w:rsidR="00693147">
        <w:rPr>
          <w:color w:val="000000"/>
          <w:szCs w:val="24"/>
        </w:rPr>
        <w:t>Uncontested Electric Utility Transfer of Less than $1 Million</w:t>
      </w:r>
    </w:p>
    <w:p w:rsidR="00096B40" w:rsidRPr="0061540C" w:rsidRDefault="00C22BDE" w:rsidP="00977A94">
      <w:pPr>
        <w:pStyle w:val="BodyTextIndent"/>
        <w:ind w:left="1170" w:hanging="450"/>
        <w:rPr>
          <w:color w:val="000000"/>
          <w:szCs w:val="24"/>
        </w:rPr>
      </w:pPr>
      <w:r w:rsidRPr="0061540C">
        <w:rPr>
          <w:color w:val="000000"/>
          <w:szCs w:val="24"/>
        </w:rPr>
        <w:tab/>
      </w:r>
    </w:p>
    <w:p w:rsidR="00096B40" w:rsidRPr="0061540C" w:rsidRDefault="00096B40">
      <w:pPr>
        <w:pStyle w:val="ReferenceLine"/>
        <w:rPr>
          <w:color w:val="000000"/>
          <w:szCs w:val="24"/>
        </w:rPr>
      </w:pPr>
    </w:p>
    <w:p w:rsidR="00096B40" w:rsidRPr="0061540C" w:rsidRDefault="00096B40">
      <w:pPr>
        <w:rPr>
          <w:color w:val="000000"/>
          <w:sz w:val="24"/>
          <w:szCs w:val="24"/>
        </w:rPr>
      </w:pPr>
      <w:r w:rsidRPr="0061540C">
        <w:rPr>
          <w:color w:val="000000"/>
          <w:sz w:val="24"/>
          <w:szCs w:val="24"/>
        </w:rPr>
        <w:t>Dear M</w:t>
      </w:r>
      <w:r w:rsidR="000550EE" w:rsidRPr="0061540C">
        <w:rPr>
          <w:color w:val="000000"/>
          <w:sz w:val="24"/>
          <w:szCs w:val="24"/>
        </w:rPr>
        <w:t xml:space="preserve">r. </w:t>
      </w:r>
      <w:r w:rsidR="00D14210">
        <w:rPr>
          <w:color w:val="000000"/>
          <w:sz w:val="24"/>
          <w:szCs w:val="24"/>
        </w:rPr>
        <w:t>Gay</w:t>
      </w:r>
      <w:r w:rsidRPr="0061540C">
        <w:rPr>
          <w:color w:val="000000"/>
          <w:sz w:val="24"/>
          <w:szCs w:val="24"/>
        </w:rPr>
        <w:t>:</w:t>
      </w:r>
    </w:p>
    <w:p w:rsidR="00096B40" w:rsidRPr="0061540C" w:rsidRDefault="00096B40">
      <w:pPr>
        <w:rPr>
          <w:color w:val="000000"/>
          <w:sz w:val="24"/>
          <w:szCs w:val="24"/>
        </w:rPr>
      </w:pPr>
    </w:p>
    <w:p w:rsidR="0044318B" w:rsidRDefault="0044318B" w:rsidP="00726956">
      <w:pPr>
        <w:tabs>
          <w:tab w:val="left" w:pos="0"/>
        </w:tabs>
        <w:suppressAutoHyphens/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kern w:val="2"/>
          <w:sz w:val="24"/>
          <w:szCs w:val="24"/>
        </w:rPr>
        <w:tab/>
      </w:r>
      <w:r w:rsidR="00D3631B" w:rsidRPr="00D3631B">
        <w:rPr>
          <w:kern w:val="2"/>
          <w:sz w:val="24"/>
          <w:szCs w:val="24"/>
        </w:rPr>
        <w:t xml:space="preserve">On </w:t>
      </w:r>
      <w:r w:rsidR="00D14210">
        <w:rPr>
          <w:kern w:val="2"/>
          <w:sz w:val="24"/>
          <w:szCs w:val="24"/>
        </w:rPr>
        <w:t>December 16</w:t>
      </w:r>
      <w:r w:rsidR="00D3631B" w:rsidRPr="00D3631B">
        <w:rPr>
          <w:kern w:val="2"/>
          <w:sz w:val="24"/>
          <w:szCs w:val="24"/>
        </w:rPr>
        <w:t>, 2011</w:t>
      </w:r>
      <w:r w:rsidR="00096B40" w:rsidRPr="0061540C">
        <w:rPr>
          <w:color w:val="000000"/>
          <w:kern w:val="2"/>
          <w:sz w:val="24"/>
          <w:szCs w:val="24"/>
        </w:rPr>
        <w:t xml:space="preserve">, </w:t>
      </w:r>
      <w:r w:rsidR="00D14210">
        <w:rPr>
          <w:color w:val="000000"/>
          <w:kern w:val="2"/>
          <w:sz w:val="24"/>
          <w:szCs w:val="24"/>
        </w:rPr>
        <w:t>PECO Energy Company</w:t>
      </w:r>
      <w:r w:rsidR="00096B40" w:rsidRPr="0061540C">
        <w:rPr>
          <w:color w:val="000000"/>
          <w:kern w:val="2"/>
          <w:sz w:val="24"/>
          <w:szCs w:val="24"/>
        </w:rPr>
        <w:t xml:space="preserve"> </w:t>
      </w:r>
      <w:r w:rsidR="00096B40" w:rsidRPr="0061540C">
        <w:rPr>
          <w:color w:val="000000"/>
          <w:sz w:val="24"/>
          <w:szCs w:val="24"/>
        </w:rPr>
        <w:t>filed</w:t>
      </w:r>
      <w:r w:rsidR="007C6B3F" w:rsidRPr="0061540C">
        <w:rPr>
          <w:color w:val="000000"/>
          <w:sz w:val="24"/>
          <w:szCs w:val="24"/>
        </w:rPr>
        <w:t xml:space="preserve"> </w:t>
      </w:r>
      <w:r w:rsidR="002734A0">
        <w:rPr>
          <w:color w:val="000000"/>
          <w:sz w:val="24"/>
          <w:szCs w:val="24"/>
        </w:rPr>
        <w:t>an uncontested application</w:t>
      </w:r>
      <w:r w:rsidR="00CB5A88">
        <w:rPr>
          <w:color w:val="000000"/>
          <w:sz w:val="24"/>
          <w:szCs w:val="24"/>
        </w:rPr>
        <w:t xml:space="preserve"> </w:t>
      </w:r>
      <w:r w:rsidR="002734A0">
        <w:rPr>
          <w:color w:val="000000"/>
          <w:sz w:val="24"/>
          <w:szCs w:val="24"/>
        </w:rPr>
        <w:t xml:space="preserve">for transfer by sale of certain electric facilities to </w:t>
      </w:r>
      <w:r w:rsidR="00D3631B" w:rsidRPr="00D3631B">
        <w:rPr>
          <w:sz w:val="24"/>
          <w:szCs w:val="24"/>
        </w:rPr>
        <w:t xml:space="preserve">the </w:t>
      </w:r>
      <w:r w:rsidR="00D14210">
        <w:rPr>
          <w:sz w:val="24"/>
          <w:szCs w:val="24"/>
        </w:rPr>
        <w:t>Millbourne Borough</w:t>
      </w:r>
      <w:r w:rsidR="00B97C29">
        <w:rPr>
          <w:color w:val="000000"/>
          <w:sz w:val="24"/>
          <w:szCs w:val="24"/>
        </w:rPr>
        <w:t xml:space="preserve"> in the amount of $</w:t>
      </w:r>
      <w:r w:rsidR="00D14210">
        <w:rPr>
          <w:color w:val="000000"/>
          <w:sz w:val="24"/>
          <w:szCs w:val="24"/>
        </w:rPr>
        <w:t>12,629.54</w:t>
      </w:r>
      <w:r w:rsidR="00B97C29">
        <w:rPr>
          <w:color w:val="000000"/>
          <w:sz w:val="24"/>
          <w:szCs w:val="24"/>
        </w:rPr>
        <w:t>.</w:t>
      </w:r>
      <w:r w:rsidR="002734A0">
        <w:rPr>
          <w:color w:val="000000"/>
          <w:sz w:val="24"/>
          <w:szCs w:val="24"/>
        </w:rPr>
        <w:t xml:space="preserve">  </w:t>
      </w:r>
      <w:r w:rsidR="00164145">
        <w:rPr>
          <w:color w:val="000000"/>
          <w:sz w:val="24"/>
          <w:szCs w:val="24"/>
        </w:rPr>
        <w:t>This application was filed pursuant to §1102 of the Public Utility Code, 66 Pa. C. S. §1102(a)(3).</w:t>
      </w:r>
      <w:r w:rsidR="00340F77" w:rsidRPr="0061540C">
        <w:rPr>
          <w:color w:val="000000"/>
          <w:sz w:val="24"/>
          <w:szCs w:val="24"/>
        </w:rPr>
        <w:t xml:space="preserve"> </w:t>
      </w:r>
    </w:p>
    <w:p w:rsidR="00726956" w:rsidRPr="0061540C" w:rsidRDefault="0044318B" w:rsidP="00726956">
      <w:pPr>
        <w:tabs>
          <w:tab w:val="left" w:pos="0"/>
        </w:tabs>
        <w:suppressAutoHyphens/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7C6507" w:rsidRPr="0061540C">
        <w:rPr>
          <w:color w:val="000000"/>
          <w:sz w:val="24"/>
          <w:szCs w:val="24"/>
        </w:rPr>
        <w:t xml:space="preserve">The </w:t>
      </w:r>
      <w:r>
        <w:rPr>
          <w:color w:val="000000"/>
          <w:sz w:val="24"/>
          <w:szCs w:val="24"/>
        </w:rPr>
        <w:t>application appears to be reasonable and consistent with the public interest, and the application is hereby approved.  However, approval of the application does not preclude the Commission from investigating</w:t>
      </w:r>
      <w:r w:rsidR="00CB5A88">
        <w:rPr>
          <w:color w:val="000000"/>
          <w:sz w:val="24"/>
          <w:szCs w:val="24"/>
        </w:rPr>
        <w:t>, during any formal proceeding, the reasonableness of this application.</w:t>
      </w:r>
    </w:p>
    <w:p w:rsidR="00FA349E" w:rsidRDefault="00CB5A88" w:rsidP="00726956">
      <w:pPr>
        <w:tabs>
          <w:tab w:val="left" w:pos="0"/>
        </w:tabs>
        <w:suppressAutoHyphens/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If you are dissatisfied with the resolution of</w:t>
      </w:r>
      <w:r w:rsidR="0015144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this matter, you may, as set forth in 52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  <w:sz w:val="24"/>
              <w:szCs w:val="24"/>
            </w:rPr>
            <w:t>Pa.</w:t>
          </w:r>
        </w:smartTag>
      </w:smartTag>
      <w:r>
        <w:rPr>
          <w:color w:val="000000"/>
          <w:sz w:val="24"/>
          <w:szCs w:val="24"/>
        </w:rPr>
        <w:t xml:space="preserve"> Code §5.44, file a petit</w:t>
      </w:r>
      <w:r w:rsidR="00607065">
        <w:rPr>
          <w:color w:val="000000"/>
          <w:sz w:val="24"/>
          <w:szCs w:val="24"/>
        </w:rPr>
        <w:t>ion with the Commission within 2</w:t>
      </w:r>
      <w:r>
        <w:rPr>
          <w:color w:val="000000"/>
          <w:sz w:val="24"/>
          <w:szCs w:val="24"/>
        </w:rPr>
        <w:t xml:space="preserve">0 days </w:t>
      </w:r>
      <w:r w:rsidR="00FA349E">
        <w:rPr>
          <w:color w:val="000000"/>
          <w:sz w:val="24"/>
          <w:szCs w:val="24"/>
        </w:rPr>
        <w:t>of</w:t>
      </w:r>
      <w:r>
        <w:rPr>
          <w:color w:val="000000"/>
          <w:sz w:val="24"/>
          <w:szCs w:val="24"/>
        </w:rPr>
        <w:t xml:space="preserve"> the</w:t>
      </w:r>
      <w:r w:rsidR="00FA349E">
        <w:rPr>
          <w:color w:val="000000"/>
          <w:sz w:val="24"/>
          <w:szCs w:val="24"/>
        </w:rPr>
        <w:t xml:space="preserve"> date of this letter.</w:t>
      </w:r>
    </w:p>
    <w:p w:rsidR="00FA349E" w:rsidRDefault="00151444" w:rsidP="008D2B2C">
      <w:pPr>
        <w:tabs>
          <w:tab w:val="left" w:pos="0"/>
        </w:tabs>
        <w:suppressAutoHyphens/>
        <w:spacing w:after="240"/>
        <w:ind w:firstLine="720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FA349E">
        <w:rPr>
          <w:color w:val="000000"/>
          <w:sz w:val="24"/>
          <w:szCs w:val="24"/>
        </w:rPr>
        <w:t xml:space="preserve">Please refer any questions to </w:t>
      </w:r>
      <w:r w:rsidR="00D14210">
        <w:rPr>
          <w:color w:val="000000"/>
          <w:sz w:val="24"/>
          <w:szCs w:val="24"/>
        </w:rPr>
        <w:t>Anthony Rametta</w:t>
      </w:r>
      <w:r w:rsidR="00FA349E">
        <w:rPr>
          <w:color w:val="000000"/>
          <w:sz w:val="24"/>
          <w:szCs w:val="24"/>
        </w:rPr>
        <w:t xml:space="preserve">, </w:t>
      </w:r>
      <w:r w:rsidR="00D14210">
        <w:rPr>
          <w:color w:val="000000"/>
          <w:sz w:val="24"/>
          <w:szCs w:val="24"/>
        </w:rPr>
        <w:t>Supervisor</w:t>
      </w:r>
      <w:r w:rsidR="00FA349E">
        <w:rPr>
          <w:color w:val="000000"/>
          <w:sz w:val="24"/>
          <w:szCs w:val="24"/>
        </w:rPr>
        <w:t xml:space="preserve">, Energy, Bureau of </w:t>
      </w:r>
      <w:r w:rsidR="00D14210">
        <w:rPr>
          <w:color w:val="000000"/>
          <w:sz w:val="24"/>
          <w:szCs w:val="24"/>
        </w:rPr>
        <w:t>Technical</w:t>
      </w:r>
      <w:r w:rsidR="00FA349E">
        <w:rPr>
          <w:color w:val="000000"/>
          <w:sz w:val="24"/>
          <w:szCs w:val="24"/>
        </w:rPr>
        <w:t xml:space="preserve"> </w:t>
      </w:r>
      <w:r w:rsidR="00A2190D">
        <w:rPr>
          <w:color w:val="000000"/>
          <w:sz w:val="24"/>
          <w:szCs w:val="24"/>
        </w:rPr>
        <w:t>U</w:t>
      </w:r>
      <w:r w:rsidR="00FA349E">
        <w:rPr>
          <w:color w:val="000000"/>
          <w:sz w:val="24"/>
          <w:szCs w:val="24"/>
        </w:rPr>
        <w:t xml:space="preserve">tility Services, at (717) </w:t>
      </w:r>
      <w:r w:rsidR="00D14210">
        <w:rPr>
          <w:color w:val="000000"/>
          <w:sz w:val="24"/>
          <w:szCs w:val="24"/>
        </w:rPr>
        <w:t>787</w:t>
      </w:r>
      <w:r w:rsidR="00FA349E">
        <w:rPr>
          <w:color w:val="000000"/>
          <w:sz w:val="24"/>
          <w:szCs w:val="24"/>
        </w:rPr>
        <w:t>-</w:t>
      </w:r>
      <w:r w:rsidR="00D14210">
        <w:rPr>
          <w:color w:val="000000"/>
          <w:sz w:val="24"/>
          <w:szCs w:val="24"/>
        </w:rPr>
        <w:t>2359</w:t>
      </w:r>
      <w:r>
        <w:rPr>
          <w:color w:val="000000"/>
          <w:sz w:val="24"/>
          <w:szCs w:val="24"/>
        </w:rPr>
        <w:t>.</w:t>
      </w:r>
    </w:p>
    <w:p w:rsidR="00151444" w:rsidRDefault="007E428B" w:rsidP="00726956">
      <w:pPr>
        <w:tabs>
          <w:tab w:val="left" w:pos="4320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5AEEAC" wp14:editId="55831D97">
            <wp:simplePos x="0" y="0"/>
            <wp:positionH relativeFrom="column">
              <wp:posOffset>3371850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B40" w:rsidRPr="00726956" w:rsidRDefault="00FA349E" w:rsidP="00726956">
      <w:pPr>
        <w:tabs>
          <w:tab w:val="left" w:pos="43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2F7C" w:rsidRPr="00726956">
        <w:rPr>
          <w:sz w:val="24"/>
          <w:szCs w:val="24"/>
        </w:rPr>
        <w:t>Sincerely,</w:t>
      </w:r>
    </w:p>
    <w:p w:rsidR="00096B40" w:rsidRPr="00726956" w:rsidRDefault="00096B40" w:rsidP="00726956">
      <w:pPr>
        <w:tabs>
          <w:tab w:val="left" w:pos="4320"/>
        </w:tabs>
        <w:rPr>
          <w:sz w:val="24"/>
          <w:szCs w:val="24"/>
        </w:rPr>
      </w:pPr>
    </w:p>
    <w:p w:rsidR="00096B40" w:rsidRPr="00726956" w:rsidRDefault="00096B40" w:rsidP="00726956">
      <w:pPr>
        <w:tabs>
          <w:tab w:val="left" w:pos="4320"/>
        </w:tabs>
        <w:rPr>
          <w:sz w:val="24"/>
          <w:szCs w:val="24"/>
        </w:rPr>
      </w:pPr>
    </w:p>
    <w:p w:rsidR="00E62F7C" w:rsidRPr="00726956" w:rsidRDefault="00E62F7C" w:rsidP="00726956">
      <w:pPr>
        <w:tabs>
          <w:tab w:val="left" w:pos="4320"/>
        </w:tabs>
        <w:rPr>
          <w:sz w:val="24"/>
          <w:szCs w:val="24"/>
        </w:rPr>
      </w:pPr>
    </w:p>
    <w:p w:rsidR="00096B40" w:rsidRPr="00726956" w:rsidRDefault="00096B40" w:rsidP="00726956">
      <w:pPr>
        <w:tabs>
          <w:tab w:val="left" w:pos="4320"/>
        </w:tabs>
        <w:rPr>
          <w:sz w:val="24"/>
          <w:szCs w:val="24"/>
        </w:rPr>
      </w:pPr>
      <w:r w:rsidRPr="00726956">
        <w:rPr>
          <w:sz w:val="24"/>
          <w:szCs w:val="24"/>
        </w:rPr>
        <w:tab/>
      </w:r>
      <w:r w:rsidR="00FA349E">
        <w:rPr>
          <w:sz w:val="24"/>
          <w:szCs w:val="24"/>
        </w:rPr>
        <w:tab/>
      </w:r>
      <w:r w:rsidR="00FA349E">
        <w:rPr>
          <w:sz w:val="24"/>
          <w:szCs w:val="24"/>
        </w:rPr>
        <w:tab/>
      </w:r>
      <w:r w:rsidR="00607065">
        <w:rPr>
          <w:sz w:val="24"/>
          <w:szCs w:val="24"/>
        </w:rPr>
        <w:t>Rosemary Chiavetta</w:t>
      </w:r>
    </w:p>
    <w:p w:rsidR="00096B40" w:rsidRDefault="00096B40" w:rsidP="00726956">
      <w:pPr>
        <w:tabs>
          <w:tab w:val="left" w:pos="4320"/>
        </w:tabs>
        <w:rPr>
          <w:sz w:val="24"/>
          <w:szCs w:val="24"/>
        </w:rPr>
      </w:pPr>
      <w:r w:rsidRPr="00726956">
        <w:rPr>
          <w:sz w:val="24"/>
          <w:szCs w:val="24"/>
        </w:rPr>
        <w:tab/>
      </w:r>
      <w:r w:rsidR="00FA349E">
        <w:rPr>
          <w:sz w:val="24"/>
          <w:szCs w:val="24"/>
        </w:rPr>
        <w:tab/>
      </w:r>
      <w:r w:rsidR="00FA349E">
        <w:rPr>
          <w:sz w:val="24"/>
          <w:szCs w:val="24"/>
        </w:rPr>
        <w:tab/>
      </w:r>
      <w:r w:rsidRPr="00726956">
        <w:rPr>
          <w:sz w:val="24"/>
          <w:szCs w:val="24"/>
        </w:rPr>
        <w:t>Secretary</w:t>
      </w:r>
    </w:p>
    <w:p w:rsidR="008D2B2C" w:rsidRDefault="008D2B2C" w:rsidP="00726956">
      <w:pPr>
        <w:tabs>
          <w:tab w:val="left" w:pos="4320"/>
        </w:tabs>
        <w:rPr>
          <w:sz w:val="24"/>
          <w:szCs w:val="24"/>
          <w:u w:val="single"/>
        </w:rPr>
      </w:pPr>
    </w:p>
    <w:p w:rsidR="008D2B2C" w:rsidRDefault="008D2B2C" w:rsidP="00726956">
      <w:pPr>
        <w:tabs>
          <w:tab w:val="left" w:pos="4320"/>
        </w:tabs>
        <w:rPr>
          <w:sz w:val="24"/>
          <w:szCs w:val="24"/>
          <w:u w:val="single"/>
        </w:rPr>
      </w:pPr>
    </w:p>
    <w:p w:rsidR="00FA349E" w:rsidRDefault="00C34B11" w:rsidP="00726956">
      <w:pPr>
        <w:tabs>
          <w:tab w:val="left" w:pos="4320"/>
        </w:tabs>
        <w:rPr>
          <w:sz w:val="24"/>
          <w:szCs w:val="24"/>
          <w:u w:val="single"/>
        </w:rPr>
      </w:pPr>
      <w:r w:rsidRPr="00C34B11">
        <w:rPr>
          <w:sz w:val="24"/>
          <w:szCs w:val="24"/>
          <w:u w:val="single"/>
        </w:rPr>
        <w:t>Certificate Enclosed</w:t>
      </w:r>
    </w:p>
    <w:p w:rsidR="008D2B2C" w:rsidRPr="00C34B11" w:rsidRDefault="008D2B2C" w:rsidP="00726956">
      <w:pPr>
        <w:tabs>
          <w:tab w:val="left" w:pos="4320"/>
        </w:tabs>
        <w:rPr>
          <w:sz w:val="24"/>
          <w:szCs w:val="24"/>
          <w:u w:val="single"/>
        </w:rPr>
      </w:pPr>
    </w:p>
    <w:p w:rsidR="00726956" w:rsidRPr="00726956" w:rsidRDefault="00726956" w:rsidP="00726956">
      <w:pPr>
        <w:tabs>
          <w:tab w:val="left" w:pos="4320"/>
        </w:tabs>
        <w:rPr>
          <w:sz w:val="24"/>
          <w:szCs w:val="24"/>
        </w:rPr>
      </w:pPr>
    </w:p>
    <w:p w:rsidR="0061540C" w:rsidRDefault="00096B40">
      <w:pPr>
        <w:rPr>
          <w:sz w:val="24"/>
          <w:szCs w:val="24"/>
        </w:rPr>
      </w:pPr>
      <w:r w:rsidRPr="00726956">
        <w:rPr>
          <w:sz w:val="24"/>
          <w:szCs w:val="24"/>
        </w:rPr>
        <w:t>cc:</w:t>
      </w:r>
      <w:r w:rsidR="00E62F7C" w:rsidRPr="00726956">
        <w:rPr>
          <w:sz w:val="24"/>
          <w:szCs w:val="24"/>
        </w:rPr>
        <w:tab/>
      </w:r>
      <w:r w:rsidR="0061540C">
        <w:rPr>
          <w:sz w:val="24"/>
          <w:szCs w:val="24"/>
        </w:rPr>
        <w:t>Elaine</w:t>
      </w:r>
      <w:r w:rsidR="00726956" w:rsidRPr="00726956">
        <w:rPr>
          <w:sz w:val="24"/>
          <w:szCs w:val="24"/>
        </w:rPr>
        <w:t xml:space="preserve"> </w:t>
      </w:r>
      <w:r w:rsidR="0061540C">
        <w:rPr>
          <w:sz w:val="24"/>
          <w:szCs w:val="24"/>
        </w:rPr>
        <w:t>McDonald</w:t>
      </w:r>
      <w:r w:rsidR="003C3667">
        <w:rPr>
          <w:sz w:val="24"/>
          <w:szCs w:val="24"/>
        </w:rPr>
        <w:t xml:space="preserve">, </w:t>
      </w:r>
      <w:r w:rsidR="00DB0768">
        <w:rPr>
          <w:sz w:val="24"/>
          <w:szCs w:val="24"/>
        </w:rPr>
        <w:t>T</w:t>
      </w:r>
      <w:r w:rsidR="003C3667">
        <w:rPr>
          <w:sz w:val="24"/>
          <w:szCs w:val="24"/>
        </w:rPr>
        <w:t>US</w:t>
      </w:r>
    </w:p>
    <w:p w:rsidR="00726956" w:rsidRPr="00726956" w:rsidRDefault="0061540C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1540C">
        <w:rPr>
          <w:sz w:val="24"/>
          <w:szCs w:val="24"/>
        </w:rPr>
        <w:t xml:space="preserve"> </w:t>
      </w:r>
    </w:p>
    <w:sectPr w:rsidR="00726956" w:rsidRPr="00726956" w:rsidSect="00B66442">
      <w:type w:val="continuous"/>
      <w:pgSz w:w="12240" w:h="15840"/>
      <w:pgMar w:top="432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3C84E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AE083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43815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B6AF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234B6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3462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C410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12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14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861C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96B40"/>
    <w:rsid w:val="0003532B"/>
    <w:rsid w:val="000550EE"/>
    <w:rsid w:val="00062AE7"/>
    <w:rsid w:val="00096B40"/>
    <w:rsid w:val="000C6734"/>
    <w:rsid w:val="000E053D"/>
    <w:rsid w:val="000E3F08"/>
    <w:rsid w:val="001036DB"/>
    <w:rsid w:val="00103774"/>
    <w:rsid w:val="00112B11"/>
    <w:rsid w:val="00113F7E"/>
    <w:rsid w:val="00116229"/>
    <w:rsid w:val="001221D4"/>
    <w:rsid w:val="00151444"/>
    <w:rsid w:val="00164145"/>
    <w:rsid w:val="001779FA"/>
    <w:rsid w:val="00182A88"/>
    <w:rsid w:val="0019285C"/>
    <w:rsid w:val="00195A4A"/>
    <w:rsid w:val="001B0E2C"/>
    <w:rsid w:val="001C2310"/>
    <w:rsid w:val="001E2697"/>
    <w:rsid w:val="001E3AFC"/>
    <w:rsid w:val="002012CD"/>
    <w:rsid w:val="00203939"/>
    <w:rsid w:val="00221C70"/>
    <w:rsid w:val="002343E7"/>
    <w:rsid w:val="002734A0"/>
    <w:rsid w:val="002B3D42"/>
    <w:rsid w:val="002C291D"/>
    <w:rsid w:val="002C5516"/>
    <w:rsid w:val="002E01C6"/>
    <w:rsid w:val="002E28E0"/>
    <w:rsid w:val="003372E3"/>
    <w:rsid w:val="00340F77"/>
    <w:rsid w:val="00393503"/>
    <w:rsid w:val="003C3667"/>
    <w:rsid w:val="003E1C54"/>
    <w:rsid w:val="003E48EA"/>
    <w:rsid w:val="003E4A74"/>
    <w:rsid w:val="003F5EB2"/>
    <w:rsid w:val="004032B6"/>
    <w:rsid w:val="00416550"/>
    <w:rsid w:val="00437C88"/>
    <w:rsid w:val="0044318B"/>
    <w:rsid w:val="00446C1A"/>
    <w:rsid w:val="00466F1E"/>
    <w:rsid w:val="00491B50"/>
    <w:rsid w:val="004B545D"/>
    <w:rsid w:val="004C0219"/>
    <w:rsid w:val="004E4EA3"/>
    <w:rsid w:val="004E51AD"/>
    <w:rsid w:val="004F23E9"/>
    <w:rsid w:val="00533D4B"/>
    <w:rsid w:val="005422A4"/>
    <w:rsid w:val="00545A6F"/>
    <w:rsid w:val="005738C8"/>
    <w:rsid w:val="00580254"/>
    <w:rsid w:val="005965D0"/>
    <w:rsid w:val="0059718C"/>
    <w:rsid w:val="005A26AE"/>
    <w:rsid w:val="005C259B"/>
    <w:rsid w:val="005E13CB"/>
    <w:rsid w:val="005E56F2"/>
    <w:rsid w:val="005F5500"/>
    <w:rsid w:val="00607065"/>
    <w:rsid w:val="00607F9D"/>
    <w:rsid w:val="0061540C"/>
    <w:rsid w:val="0065611B"/>
    <w:rsid w:val="00693147"/>
    <w:rsid w:val="006C616E"/>
    <w:rsid w:val="006D270D"/>
    <w:rsid w:val="006F44FE"/>
    <w:rsid w:val="00706AA2"/>
    <w:rsid w:val="00722634"/>
    <w:rsid w:val="00726956"/>
    <w:rsid w:val="00757E36"/>
    <w:rsid w:val="007637C4"/>
    <w:rsid w:val="007B7076"/>
    <w:rsid w:val="007C6507"/>
    <w:rsid w:val="007C6B3F"/>
    <w:rsid w:val="007D43D7"/>
    <w:rsid w:val="007E0016"/>
    <w:rsid w:val="007E2A33"/>
    <w:rsid w:val="007E428B"/>
    <w:rsid w:val="00823092"/>
    <w:rsid w:val="0087278F"/>
    <w:rsid w:val="00881D26"/>
    <w:rsid w:val="008C6CE0"/>
    <w:rsid w:val="008D2B2C"/>
    <w:rsid w:val="00905DFF"/>
    <w:rsid w:val="0091572D"/>
    <w:rsid w:val="00977A94"/>
    <w:rsid w:val="009A6736"/>
    <w:rsid w:val="009D072A"/>
    <w:rsid w:val="009F4DCE"/>
    <w:rsid w:val="00A03CAF"/>
    <w:rsid w:val="00A1519A"/>
    <w:rsid w:val="00A2190D"/>
    <w:rsid w:val="00A255A4"/>
    <w:rsid w:val="00A32D40"/>
    <w:rsid w:val="00A85F5E"/>
    <w:rsid w:val="00AC73F4"/>
    <w:rsid w:val="00B1728A"/>
    <w:rsid w:val="00B40695"/>
    <w:rsid w:val="00B42D34"/>
    <w:rsid w:val="00B66442"/>
    <w:rsid w:val="00B91049"/>
    <w:rsid w:val="00B93903"/>
    <w:rsid w:val="00B97C29"/>
    <w:rsid w:val="00BA5E27"/>
    <w:rsid w:val="00BB5265"/>
    <w:rsid w:val="00BC20C8"/>
    <w:rsid w:val="00BE2588"/>
    <w:rsid w:val="00BE3A74"/>
    <w:rsid w:val="00C22BDE"/>
    <w:rsid w:val="00C34B11"/>
    <w:rsid w:val="00CB5A88"/>
    <w:rsid w:val="00D01D5F"/>
    <w:rsid w:val="00D06793"/>
    <w:rsid w:val="00D11364"/>
    <w:rsid w:val="00D14210"/>
    <w:rsid w:val="00D3631B"/>
    <w:rsid w:val="00D67F4C"/>
    <w:rsid w:val="00D70CBC"/>
    <w:rsid w:val="00D87135"/>
    <w:rsid w:val="00DB0768"/>
    <w:rsid w:val="00DC0A68"/>
    <w:rsid w:val="00DC5148"/>
    <w:rsid w:val="00DE7107"/>
    <w:rsid w:val="00DF3828"/>
    <w:rsid w:val="00E62964"/>
    <w:rsid w:val="00E62F7C"/>
    <w:rsid w:val="00E86DC8"/>
    <w:rsid w:val="00EB4DF8"/>
    <w:rsid w:val="00F13609"/>
    <w:rsid w:val="00F4674E"/>
    <w:rsid w:val="00FA349E"/>
    <w:rsid w:val="00FB6E6B"/>
    <w:rsid w:val="00FE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3CAF"/>
  </w:style>
  <w:style w:type="paragraph" w:styleId="Heading1">
    <w:name w:val="heading 1"/>
    <w:basedOn w:val="Normal"/>
    <w:next w:val="Normal"/>
    <w:qFormat/>
    <w:rsid w:val="00A03CA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A03CA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03CAF"/>
    <w:pPr>
      <w:jc w:val="center"/>
    </w:pPr>
    <w:rPr>
      <w:sz w:val="24"/>
    </w:rPr>
  </w:style>
  <w:style w:type="paragraph" w:styleId="DocumentMap">
    <w:name w:val="Document Map"/>
    <w:basedOn w:val="Normal"/>
    <w:semiHidden/>
    <w:rsid w:val="00A03CAF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A03CAF"/>
    <w:pPr>
      <w:ind w:left="720"/>
    </w:pPr>
    <w:rPr>
      <w:sz w:val="24"/>
    </w:rPr>
  </w:style>
  <w:style w:type="paragraph" w:styleId="BodyText">
    <w:name w:val="Body Text"/>
    <w:basedOn w:val="Normal"/>
    <w:rsid w:val="00A03CAF"/>
    <w:rPr>
      <w:sz w:val="24"/>
    </w:rPr>
  </w:style>
  <w:style w:type="paragraph" w:styleId="Salutation">
    <w:name w:val="Salutation"/>
    <w:basedOn w:val="Normal"/>
    <w:next w:val="Normal"/>
    <w:rsid w:val="00A03CAF"/>
  </w:style>
  <w:style w:type="paragraph" w:styleId="Closing">
    <w:name w:val="Closing"/>
    <w:basedOn w:val="Normal"/>
    <w:rsid w:val="00A03CAF"/>
    <w:pPr>
      <w:ind w:left="4320"/>
    </w:pPr>
  </w:style>
  <w:style w:type="paragraph" w:customStyle="1" w:styleId="CcList">
    <w:name w:val="Cc List"/>
    <w:basedOn w:val="Normal"/>
    <w:rsid w:val="00A03CAF"/>
  </w:style>
  <w:style w:type="paragraph" w:customStyle="1" w:styleId="InsideAddress">
    <w:name w:val="Inside Address"/>
    <w:basedOn w:val="Normal"/>
    <w:rsid w:val="00A03CAF"/>
  </w:style>
  <w:style w:type="paragraph" w:styleId="Signature">
    <w:name w:val="Signature"/>
    <w:basedOn w:val="Normal"/>
    <w:rsid w:val="00A03CAF"/>
    <w:pPr>
      <w:ind w:left="4320"/>
    </w:pPr>
  </w:style>
  <w:style w:type="paragraph" w:customStyle="1" w:styleId="SignatureJobTitle">
    <w:name w:val="Signature Job Title"/>
    <w:basedOn w:val="Signature"/>
    <w:rsid w:val="00A03CAF"/>
  </w:style>
  <w:style w:type="paragraph" w:customStyle="1" w:styleId="ReferenceLine">
    <w:name w:val="Reference Line"/>
    <w:basedOn w:val="BodyText"/>
    <w:rsid w:val="00A03CAF"/>
  </w:style>
  <w:style w:type="paragraph" w:styleId="BalloonText">
    <w:name w:val="Balloon Text"/>
    <w:basedOn w:val="Normal"/>
    <w:semiHidden/>
    <w:rsid w:val="00F4674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E4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2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GILL</dc:creator>
  <cp:keywords/>
  <dc:description/>
  <cp:lastModifiedBy>Hinds, Margaret</cp:lastModifiedBy>
  <cp:revision>9</cp:revision>
  <cp:lastPrinted>2012-03-20T12:14:00Z</cp:lastPrinted>
  <dcterms:created xsi:type="dcterms:W3CDTF">2011-07-14T14:33:00Z</dcterms:created>
  <dcterms:modified xsi:type="dcterms:W3CDTF">2012-03-20T12:14:00Z</dcterms:modified>
</cp:coreProperties>
</file>