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023024" w:rsidRDefault="00ED3EC8" w:rsidP="00023024">
      <w:pPr>
        <w:jc w:val="center"/>
        <w:rPr>
          <w:b/>
          <w:sz w:val="24"/>
          <w:szCs w:val="24"/>
        </w:rPr>
      </w:pPr>
      <w:r w:rsidRPr="00023024">
        <w:rPr>
          <w:b/>
          <w:sz w:val="24"/>
          <w:szCs w:val="24"/>
        </w:rPr>
        <w:t>BEFORE THE</w:t>
      </w:r>
    </w:p>
    <w:p w:rsidR="00ED3EC8" w:rsidRPr="00023024" w:rsidRDefault="00ED3EC8" w:rsidP="00023024">
      <w:pPr>
        <w:jc w:val="center"/>
        <w:rPr>
          <w:b/>
          <w:sz w:val="24"/>
          <w:szCs w:val="24"/>
        </w:rPr>
      </w:pPr>
      <w:r w:rsidRPr="00023024">
        <w:rPr>
          <w:b/>
          <w:sz w:val="24"/>
          <w:szCs w:val="24"/>
        </w:rPr>
        <w:t>PENNSYLVANIA PUBLIC UTILITY COMMISSION</w:t>
      </w:r>
    </w:p>
    <w:p w:rsidR="00ED3EC8" w:rsidRPr="00023024" w:rsidRDefault="00ED3EC8" w:rsidP="00023024">
      <w:pPr>
        <w:jc w:val="center"/>
        <w:rPr>
          <w:b/>
          <w:sz w:val="24"/>
          <w:szCs w:val="24"/>
        </w:rPr>
      </w:pPr>
    </w:p>
    <w:p w:rsidR="007B2E82" w:rsidRPr="00023024" w:rsidRDefault="007B2E82" w:rsidP="00023024">
      <w:pPr>
        <w:jc w:val="center"/>
        <w:rPr>
          <w:b/>
          <w:sz w:val="24"/>
          <w:szCs w:val="24"/>
        </w:rPr>
      </w:pPr>
    </w:p>
    <w:p w:rsidR="00ED3EC8" w:rsidRPr="00023024" w:rsidRDefault="00ED3EC8" w:rsidP="00023024">
      <w:pPr>
        <w:jc w:val="center"/>
        <w:rPr>
          <w:b/>
          <w:sz w:val="24"/>
          <w:szCs w:val="24"/>
        </w:rPr>
      </w:pPr>
    </w:p>
    <w:p w:rsidR="00ED3EC8" w:rsidRPr="00023024" w:rsidRDefault="00E7066A" w:rsidP="00023024">
      <w:pPr>
        <w:rPr>
          <w:sz w:val="24"/>
          <w:szCs w:val="24"/>
        </w:rPr>
      </w:pPr>
      <w:r w:rsidRPr="00023024">
        <w:rPr>
          <w:sz w:val="24"/>
          <w:szCs w:val="24"/>
        </w:rPr>
        <w:t>Milton</w:t>
      </w:r>
      <w:r w:rsidR="0099283C" w:rsidRPr="00023024">
        <w:rPr>
          <w:sz w:val="24"/>
          <w:szCs w:val="24"/>
        </w:rPr>
        <w:t xml:space="preserve"> “Eddie” </w:t>
      </w:r>
      <w:r w:rsidRPr="00023024">
        <w:rPr>
          <w:sz w:val="24"/>
          <w:szCs w:val="24"/>
        </w:rPr>
        <w:t>Simmers, III</w:t>
      </w:r>
      <w:r w:rsidR="00C03F47" w:rsidRPr="00023024">
        <w:rPr>
          <w:sz w:val="24"/>
          <w:szCs w:val="24"/>
        </w:rPr>
        <w:tab/>
      </w:r>
      <w:r w:rsidR="00900735" w:rsidRPr="00023024">
        <w:rPr>
          <w:sz w:val="24"/>
          <w:szCs w:val="24"/>
        </w:rPr>
        <w:tab/>
      </w:r>
      <w:r w:rsidR="00900735" w:rsidRPr="00023024">
        <w:rPr>
          <w:sz w:val="24"/>
          <w:szCs w:val="24"/>
        </w:rPr>
        <w:tab/>
      </w:r>
      <w:r w:rsidR="00ED3EC8" w:rsidRPr="00023024">
        <w:rPr>
          <w:sz w:val="24"/>
          <w:szCs w:val="24"/>
        </w:rPr>
        <w:tab/>
      </w:r>
      <w:r w:rsidR="00023024">
        <w:rPr>
          <w:sz w:val="24"/>
          <w:szCs w:val="24"/>
        </w:rPr>
        <w:t>:</w:t>
      </w:r>
    </w:p>
    <w:p w:rsidR="00ED3EC8" w:rsidRPr="00023024" w:rsidRDefault="00ED3EC8" w:rsidP="00023024">
      <w:pPr>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p>
    <w:p w:rsidR="00ED3EC8" w:rsidRPr="00023024" w:rsidRDefault="008E19D7" w:rsidP="00023024">
      <w:pPr>
        <w:rPr>
          <w:sz w:val="24"/>
          <w:szCs w:val="24"/>
        </w:rPr>
      </w:pPr>
      <w:r w:rsidRPr="00023024">
        <w:rPr>
          <w:sz w:val="24"/>
          <w:szCs w:val="24"/>
        </w:rPr>
        <w:tab/>
        <w:t>v.</w:t>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r w:rsidRPr="00023024">
        <w:rPr>
          <w:sz w:val="24"/>
          <w:szCs w:val="24"/>
        </w:rPr>
        <w:tab/>
      </w:r>
      <w:r w:rsidR="007B2E82" w:rsidRPr="00023024">
        <w:rPr>
          <w:sz w:val="24"/>
          <w:szCs w:val="24"/>
        </w:rPr>
        <w:tab/>
      </w:r>
      <w:r w:rsidRPr="00023024">
        <w:rPr>
          <w:sz w:val="24"/>
          <w:szCs w:val="24"/>
        </w:rPr>
        <w:t xml:space="preserve"> </w:t>
      </w:r>
      <w:r w:rsidR="00A841A7" w:rsidRPr="00023024">
        <w:rPr>
          <w:sz w:val="24"/>
          <w:szCs w:val="24"/>
        </w:rPr>
        <w:t>C-2011-22</w:t>
      </w:r>
      <w:r w:rsidR="00E7066A" w:rsidRPr="00023024">
        <w:rPr>
          <w:sz w:val="24"/>
          <w:szCs w:val="24"/>
        </w:rPr>
        <w:t>23894</w:t>
      </w:r>
    </w:p>
    <w:p w:rsidR="00ED3EC8" w:rsidRPr="00023024" w:rsidRDefault="00ED3EC8" w:rsidP="00023024">
      <w:pPr>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p>
    <w:p w:rsidR="00ED3EC8" w:rsidRPr="00023024" w:rsidRDefault="00931990" w:rsidP="00023024">
      <w:pPr>
        <w:rPr>
          <w:sz w:val="24"/>
          <w:szCs w:val="24"/>
        </w:rPr>
      </w:pPr>
      <w:r w:rsidRPr="00023024">
        <w:rPr>
          <w:sz w:val="24"/>
          <w:szCs w:val="24"/>
        </w:rPr>
        <w:t>PPL Electric Utilities Corporation</w:t>
      </w:r>
      <w:r w:rsidR="00ED3EC8" w:rsidRPr="00023024">
        <w:rPr>
          <w:sz w:val="24"/>
          <w:szCs w:val="24"/>
        </w:rPr>
        <w:tab/>
      </w:r>
      <w:r w:rsidR="00ED3EC8" w:rsidRPr="00023024">
        <w:rPr>
          <w:sz w:val="24"/>
          <w:szCs w:val="24"/>
        </w:rPr>
        <w:tab/>
      </w:r>
      <w:r w:rsidR="005E13BA" w:rsidRPr="00023024">
        <w:rPr>
          <w:sz w:val="24"/>
          <w:szCs w:val="24"/>
        </w:rPr>
        <w:tab/>
      </w:r>
      <w:r w:rsidR="00ED3EC8" w:rsidRPr="00023024">
        <w:rPr>
          <w:sz w:val="24"/>
          <w:szCs w:val="24"/>
        </w:rPr>
        <w:t>:</w:t>
      </w:r>
    </w:p>
    <w:p w:rsidR="00ED3EC8" w:rsidRPr="00023024" w:rsidRDefault="00ED3EC8" w:rsidP="00023024">
      <w:pPr>
        <w:rPr>
          <w:sz w:val="24"/>
          <w:szCs w:val="24"/>
        </w:rPr>
      </w:pPr>
    </w:p>
    <w:p w:rsidR="005E13BA" w:rsidRPr="00023024" w:rsidRDefault="005E13BA" w:rsidP="00023024">
      <w:pPr>
        <w:rPr>
          <w:sz w:val="24"/>
          <w:szCs w:val="24"/>
        </w:rPr>
      </w:pPr>
    </w:p>
    <w:p w:rsidR="00ED3EC8" w:rsidRPr="00023024" w:rsidRDefault="00ED3EC8" w:rsidP="00023024">
      <w:pPr>
        <w:rPr>
          <w:sz w:val="24"/>
          <w:szCs w:val="24"/>
        </w:rPr>
      </w:pPr>
    </w:p>
    <w:p w:rsidR="00ED3EC8" w:rsidRPr="00023024" w:rsidRDefault="00F8605D" w:rsidP="00023024">
      <w:pPr>
        <w:jc w:val="center"/>
        <w:rPr>
          <w:b/>
          <w:sz w:val="24"/>
          <w:szCs w:val="24"/>
          <w:u w:val="single"/>
        </w:rPr>
      </w:pPr>
      <w:r w:rsidRPr="00023024">
        <w:rPr>
          <w:b/>
          <w:sz w:val="24"/>
          <w:szCs w:val="24"/>
          <w:u w:val="single"/>
        </w:rPr>
        <w:t>INITIAL DECISION</w:t>
      </w:r>
    </w:p>
    <w:p w:rsidR="00ED3EC8" w:rsidRPr="00023024" w:rsidRDefault="00ED3EC8" w:rsidP="00023024">
      <w:pPr>
        <w:jc w:val="center"/>
        <w:rPr>
          <w:b/>
          <w:sz w:val="24"/>
          <w:szCs w:val="24"/>
        </w:rPr>
      </w:pPr>
    </w:p>
    <w:p w:rsidR="007B2E82" w:rsidRPr="00023024" w:rsidRDefault="007B2E82" w:rsidP="00023024">
      <w:pPr>
        <w:jc w:val="center"/>
        <w:rPr>
          <w:b/>
          <w:sz w:val="24"/>
          <w:szCs w:val="24"/>
        </w:rPr>
      </w:pPr>
    </w:p>
    <w:p w:rsidR="00FC763F" w:rsidRPr="00023024" w:rsidRDefault="00FC763F" w:rsidP="00023024">
      <w:pPr>
        <w:pStyle w:val="BodyTextIndent"/>
        <w:widowControl/>
        <w:spacing w:line="240" w:lineRule="auto"/>
        <w:ind w:firstLine="0"/>
        <w:jc w:val="center"/>
        <w:rPr>
          <w:bCs/>
          <w:sz w:val="24"/>
          <w:szCs w:val="24"/>
        </w:rPr>
      </w:pPr>
      <w:r w:rsidRPr="00023024">
        <w:rPr>
          <w:bCs/>
          <w:sz w:val="24"/>
          <w:szCs w:val="24"/>
        </w:rPr>
        <w:t>Before</w:t>
      </w:r>
    </w:p>
    <w:p w:rsidR="00FC763F" w:rsidRPr="00023024" w:rsidRDefault="00C03F47" w:rsidP="00023024">
      <w:pPr>
        <w:pStyle w:val="BodyTextIndent"/>
        <w:widowControl/>
        <w:spacing w:line="240" w:lineRule="auto"/>
        <w:ind w:firstLine="0"/>
        <w:jc w:val="center"/>
        <w:rPr>
          <w:bCs/>
          <w:sz w:val="24"/>
          <w:szCs w:val="24"/>
        </w:rPr>
      </w:pPr>
      <w:r w:rsidRPr="00023024">
        <w:rPr>
          <w:bCs/>
          <w:sz w:val="24"/>
          <w:szCs w:val="24"/>
        </w:rPr>
        <w:t>Elizabeth H. Barnes</w:t>
      </w:r>
    </w:p>
    <w:p w:rsidR="00FC763F" w:rsidRPr="00023024" w:rsidRDefault="00FC763F" w:rsidP="00023024">
      <w:pPr>
        <w:pStyle w:val="BodyTextIndent"/>
        <w:widowControl/>
        <w:spacing w:line="240" w:lineRule="auto"/>
        <w:ind w:firstLine="0"/>
        <w:jc w:val="center"/>
        <w:rPr>
          <w:bCs/>
          <w:sz w:val="24"/>
          <w:szCs w:val="24"/>
        </w:rPr>
      </w:pPr>
      <w:r w:rsidRPr="00023024">
        <w:rPr>
          <w:bCs/>
          <w:sz w:val="24"/>
          <w:szCs w:val="24"/>
        </w:rPr>
        <w:t>Administrative Law Judge</w:t>
      </w:r>
    </w:p>
    <w:p w:rsidR="00ED3EC8" w:rsidRPr="00023024" w:rsidRDefault="00ED3EC8" w:rsidP="00023024">
      <w:pPr>
        <w:rPr>
          <w:b/>
          <w:sz w:val="24"/>
          <w:szCs w:val="24"/>
        </w:rPr>
      </w:pPr>
    </w:p>
    <w:p w:rsidR="00FC763F" w:rsidRPr="00023024" w:rsidRDefault="00FC763F" w:rsidP="00023024">
      <w:pPr>
        <w:rPr>
          <w:b/>
          <w:sz w:val="24"/>
          <w:szCs w:val="24"/>
        </w:rPr>
      </w:pPr>
    </w:p>
    <w:p w:rsidR="00FC763F" w:rsidRPr="00023024" w:rsidRDefault="00FC763F" w:rsidP="00023024">
      <w:pPr>
        <w:jc w:val="center"/>
        <w:rPr>
          <w:sz w:val="24"/>
          <w:szCs w:val="24"/>
          <w:u w:val="single"/>
        </w:rPr>
      </w:pPr>
      <w:r w:rsidRPr="00023024">
        <w:rPr>
          <w:sz w:val="24"/>
          <w:szCs w:val="24"/>
          <w:u w:val="single"/>
        </w:rPr>
        <w:t>HISTORY OF THE PROCEEDING</w:t>
      </w:r>
    </w:p>
    <w:p w:rsidR="00FC763F" w:rsidRPr="00023024" w:rsidRDefault="00FC763F" w:rsidP="00023024">
      <w:pPr>
        <w:jc w:val="center"/>
        <w:rPr>
          <w:sz w:val="24"/>
          <w:szCs w:val="24"/>
          <w:u w:val="single"/>
        </w:rPr>
      </w:pPr>
    </w:p>
    <w:p w:rsidR="00B11062" w:rsidRPr="00023024" w:rsidRDefault="00FC763F" w:rsidP="00023024">
      <w:pPr>
        <w:spacing w:line="360" w:lineRule="auto"/>
        <w:rPr>
          <w:sz w:val="24"/>
          <w:szCs w:val="24"/>
        </w:rPr>
      </w:pPr>
      <w:r w:rsidRPr="00023024">
        <w:rPr>
          <w:sz w:val="24"/>
          <w:szCs w:val="24"/>
        </w:rPr>
        <w:tab/>
      </w:r>
      <w:r w:rsidRPr="00023024">
        <w:rPr>
          <w:sz w:val="24"/>
          <w:szCs w:val="24"/>
        </w:rPr>
        <w:tab/>
      </w:r>
    </w:p>
    <w:p w:rsidR="00CC7377" w:rsidRPr="00023024" w:rsidRDefault="00B11062" w:rsidP="00023024">
      <w:pPr>
        <w:spacing w:line="360" w:lineRule="auto"/>
        <w:rPr>
          <w:sz w:val="24"/>
          <w:szCs w:val="24"/>
        </w:rPr>
      </w:pPr>
      <w:r w:rsidRPr="00023024">
        <w:rPr>
          <w:sz w:val="24"/>
          <w:szCs w:val="24"/>
        </w:rPr>
        <w:tab/>
      </w:r>
      <w:r w:rsidRPr="00023024">
        <w:rPr>
          <w:sz w:val="24"/>
          <w:szCs w:val="24"/>
        </w:rPr>
        <w:tab/>
      </w:r>
      <w:r w:rsidR="002D2E5D" w:rsidRPr="00023024">
        <w:rPr>
          <w:sz w:val="24"/>
          <w:szCs w:val="24"/>
        </w:rPr>
        <w:t xml:space="preserve">On </w:t>
      </w:r>
      <w:r w:rsidR="00E7066A" w:rsidRPr="00023024">
        <w:rPr>
          <w:sz w:val="24"/>
          <w:szCs w:val="24"/>
        </w:rPr>
        <w:t>February 3</w:t>
      </w:r>
      <w:r w:rsidR="002D2E5D" w:rsidRPr="00023024">
        <w:rPr>
          <w:sz w:val="24"/>
          <w:szCs w:val="24"/>
        </w:rPr>
        <w:t xml:space="preserve">, 2011, </w:t>
      </w:r>
      <w:r w:rsidR="00E7066A" w:rsidRPr="00023024">
        <w:rPr>
          <w:sz w:val="24"/>
          <w:szCs w:val="24"/>
        </w:rPr>
        <w:t>Milton “Eddie” Simmers, III</w:t>
      </w:r>
      <w:r w:rsidR="002D2E5D" w:rsidRPr="00023024">
        <w:rPr>
          <w:sz w:val="24"/>
          <w:szCs w:val="24"/>
        </w:rPr>
        <w:t xml:space="preserve"> (Complainant) filed a formal </w:t>
      </w:r>
      <w:r w:rsidR="00B95C3C" w:rsidRPr="00023024">
        <w:rPr>
          <w:sz w:val="24"/>
          <w:szCs w:val="24"/>
        </w:rPr>
        <w:t>c</w:t>
      </w:r>
      <w:r w:rsidR="002D2E5D" w:rsidRPr="00023024">
        <w:rPr>
          <w:sz w:val="24"/>
          <w:szCs w:val="24"/>
        </w:rPr>
        <w:t xml:space="preserve">omplaint with the Commission against PPL Electric Utilities Corporation (“PPL” or “Respondent”) </w:t>
      </w:r>
      <w:r w:rsidR="00E7066A" w:rsidRPr="00023024">
        <w:rPr>
          <w:sz w:val="24"/>
          <w:szCs w:val="24"/>
        </w:rPr>
        <w:t xml:space="preserve">requesting a </w:t>
      </w:r>
      <w:r w:rsidR="00F44A7B" w:rsidRPr="00023024">
        <w:rPr>
          <w:sz w:val="24"/>
          <w:szCs w:val="24"/>
        </w:rPr>
        <w:t xml:space="preserve">reduced </w:t>
      </w:r>
      <w:r w:rsidR="00E7066A" w:rsidRPr="00023024">
        <w:rPr>
          <w:sz w:val="24"/>
          <w:szCs w:val="24"/>
        </w:rPr>
        <w:t>payment arrangement</w:t>
      </w:r>
      <w:r w:rsidR="002D2E5D" w:rsidRPr="00023024">
        <w:rPr>
          <w:sz w:val="24"/>
          <w:szCs w:val="24"/>
        </w:rPr>
        <w:t xml:space="preserve">.  </w:t>
      </w:r>
      <w:r w:rsidR="00E7066A" w:rsidRPr="00023024">
        <w:rPr>
          <w:sz w:val="24"/>
          <w:szCs w:val="24"/>
        </w:rPr>
        <w:t>Th</w:t>
      </w:r>
      <w:r w:rsidR="00931990" w:rsidRPr="00023024">
        <w:rPr>
          <w:sz w:val="24"/>
          <w:szCs w:val="24"/>
        </w:rPr>
        <w:t xml:space="preserve">e complaint was served upon Respondent on </w:t>
      </w:r>
      <w:r w:rsidR="00E7066A" w:rsidRPr="00023024">
        <w:rPr>
          <w:sz w:val="24"/>
          <w:szCs w:val="24"/>
        </w:rPr>
        <w:t>February 4</w:t>
      </w:r>
      <w:r w:rsidR="00931990" w:rsidRPr="00023024">
        <w:rPr>
          <w:sz w:val="24"/>
          <w:szCs w:val="24"/>
        </w:rPr>
        <w:t xml:space="preserve">, 2011.  </w:t>
      </w:r>
    </w:p>
    <w:p w:rsidR="00931990" w:rsidRPr="00023024" w:rsidRDefault="00931990" w:rsidP="00023024">
      <w:pPr>
        <w:spacing w:line="360" w:lineRule="auto"/>
        <w:rPr>
          <w:sz w:val="24"/>
          <w:szCs w:val="24"/>
        </w:rPr>
      </w:pPr>
    </w:p>
    <w:p w:rsidR="00E7066A" w:rsidRPr="00023024" w:rsidRDefault="00647EF2" w:rsidP="00023024">
      <w:pPr>
        <w:spacing w:line="360" w:lineRule="auto"/>
        <w:rPr>
          <w:sz w:val="24"/>
          <w:szCs w:val="24"/>
        </w:rPr>
      </w:pPr>
      <w:r w:rsidRPr="00023024">
        <w:rPr>
          <w:sz w:val="24"/>
          <w:szCs w:val="24"/>
        </w:rPr>
        <w:tab/>
      </w:r>
      <w:r w:rsidRPr="00023024">
        <w:rPr>
          <w:sz w:val="24"/>
          <w:szCs w:val="24"/>
        </w:rPr>
        <w:tab/>
      </w:r>
      <w:r w:rsidR="001B0EF6" w:rsidRPr="00023024">
        <w:rPr>
          <w:sz w:val="24"/>
          <w:szCs w:val="24"/>
        </w:rPr>
        <w:t xml:space="preserve">On </w:t>
      </w:r>
      <w:r w:rsidR="00E7066A" w:rsidRPr="00023024">
        <w:rPr>
          <w:sz w:val="24"/>
          <w:szCs w:val="24"/>
        </w:rPr>
        <w:t>February 24,</w:t>
      </w:r>
      <w:r w:rsidR="001B0EF6" w:rsidRPr="00023024">
        <w:rPr>
          <w:sz w:val="24"/>
          <w:szCs w:val="24"/>
        </w:rPr>
        <w:t xml:space="preserve"> 2011, </w:t>
      </w:r>
      <w:r w:rsidR="00931990" w:rsidRPr="00023024">
        <w:rPr>
          <w:sz w:val="24"/>
          <w:szCs w:val="24"/>
        </w:rPr>
        <w:t xml:space="preserve">PPL </w:t>
      </w:r>
      <w:r w:rsidR="001B0EF6" w:rsidRPr="00023024">
        <w:rPr>
          <w:sz w:val="24"/>
          <w:szCs w:val="24"/>
        </w:rPr>
        <w:t>fil</w:t>
      </w:r>
      <w:r w:rsidR="00E7066A" w:rsidRPr="00023024">
        <w:rPr>
          <w:sz w:val="24"/>
          <w:szCs w:val="24"/>
        </w:rPr>
        <w:t>ed a timely</w:t>
      </w:r>
      <w:r w:rsidR="00D903A7" w:rsidRPr="00023024">
        <w:rPr>
          <w:sz w:val="24"/>
          <w:szCs w:val="24"/>
        </w:rPr>
        <w:t xml:space="preserve"> Answer to the </w:t>
      </w:r>
      <w:r w:rsidR="00931990" w:rsidRPr="00023024">
        <w:rPr>
          <w:sz w:val="24"/>
          <w:szCs w:val="24"/>
        </w:rPr>
        <w:t>c</w:t>
      </w:r>
      <w:r w:rsidR="00D903A7" w:rsidRPr="00023024">
        <w:rPr>
          <w:sz w:val="24"/>
          <w:szCs w:val="24"/>
        </w:rPr>
        <w:t xml:space="preserve">omplaint </w:t>
      </w:r>
      <w:r w:rsidR="00931990" w:rsidRPr="00023024">
        <w:rPr>
          <w:sz w:val="24"/>
          <w:szCs w:val="24"/>
        </w:rPr>
        <w:t xml:space="preserve">admitting that Complainant </w:t>
      </w:r>
      <w:r w:rsidR="00E7066A" w:rsidRPr="00023024">
        <w:rPr>
          <w:sz w:val="24"/>
          <w:szCs w:val="24"/>
        </w:rPr>
        <w:t>seeks a</w:t>
      </w:r>
      <w:r w:rsidR="0099283C" w:rsidRPr="00023024">
        <w:rPr>
          <w:sz w:val="24"/>
          <w:szCs w:val="24"/>
        </w:rPr>
        <w:t xml:space="preserve"> reduced</w:t>
      </w:r>
      <w:r w:rsidR="00E7066A" w:rsidRPr="00023024">
        <w:rPr>
          <w:sz w:val="24"/>
          <w:szCs w:val="24"/>
        </w:rPr>
        <w:t xml:space="preserve"> payment arrangement; however, Respondent denied PPL has not provided him with the most advantageous payment arrangement to which he is entitled.  Further, PPL agrees with the Commission’s Bureau of Consumer Services (BCS) Decision No</w:t>
      </w:r>
      <w:r w:rsidR="004E4B8B" w:rsidRPr="00023024">
        <w:rPr>
          <w:sz w:val="24"/>
          <w:szCs w:val="24"/>
        </w:rPr>
        <w:t>. 2767001</w:t>
      </w:r>
      <w:r w:rsidR="00770CB7">
        <w:rPr>
          <w:sz w:val="24"/>
          <w:szCs w:val="24"/>
        </w:rPr>
        <w:t xml:space="preserve"> dated December 3, 2010</w:t>
      </w:r>
      <w:r w:rsidR="00E7066A" w:rsidRPr="00023024">
        <w:rPr>
          <w:sz w:val="24"/>
          <w:szCs w:val="24"/>
        </w:rPr>
        <w:t>, which directs Complainant pay his regular monthly budget bill of $320 plus $139 per month towards arrearages until all arrearages are paid in full.</w:t>
      </w:r>
    </w:p>
    <w:p w:rsidR="00E7066A" w:rsidRPr="00023024" w:rsidRDefault="00E7066A" w:rsidP="00023024">
      <w:pPr>
        <w:spacing w:line="360" w:lineRule="auto"/>
        <w:rPr>
          <w:sz w:val="24"/>
          <w:szCs w:val="24"/>
        </w:rPr>
      </w:pPr>
    </w:p>
    <w:p w:rsidR="001B0EF6" w:rsidRPr="00023024" w:rsidRDefault="001B0EF6" w:rsidP="00023024">
      <w:pPr>
        <w:spacing w:line="360" w:lineRule="auto"/>
        <w:rPr>
          <w:sz w:val="24"/>
          <w:szCs w:val="24"/>
        </w:rPr>
      </w:pPr>
      <w:r w:rsidRPr="00023024">
        <w:rPr>
          <w:sz w:val="24"/>
          <w:szCs w:val="24"/>
        </w:rPr>
        <w:tab/>
      </w:r>
      <w:r w:rsidRPr="00023024">
        <w:rPr>
          <w:sz w:val="24"/>
          <w:szCs w:val="24"/>
        </w:rPr>
        <w:tab/>
        <w:t xml:space="preserve">On </w:t>
      </w:r>
      <w:r w:rsidR="00BC2DDC" w:rsidRPr="00023024">
        <w:rPr>
          <w:sz w:val="24"/>
          <w:szCs w:val="24"/>
        </w:rPr>
        <w:t>October 28</w:t>
      </w:r>
      <w:r w:rsidRPr="00023024">
        <w:rPr>
          <w:sz w:val="24"/>
          <w:szCs w:val="24"/>
        </w:rPr>
        <w:t xml:space="preserve">, 2011, a Notice of telephonic hearing was issued by the Office of Administrative Law Judge (OALJ) setting </w:t>
      </w:r>
      <w:r w:rsidR="00BC2DDC" w:rsidRPr="00023024">
        <w:rPr>
          <w:sz w:val="24"/>
          <w:szCs w:val="24"/>
        </w:rPr>
        <w:t>December 15</w:t>
      </w:r>
      <w:r w:rsidRPr="00023024">
        <w:rPr>
          <w:sz w:val="24"/>
          <w:szCs w:val="24"/>
        </w:rPr>
        <w:t>, 201</w:t>
      </w:r>
      <w:r w:rsidR="00BC2DDC" w:rsidRPr="00023024">
        <w:rPr>
          <w:sz w:val="24"/>
          <w:szCs w:val="24"/>
        </w:rPr>
        <w:t>1</w:t>
      </w:r>
      <w:r w:rsidRPr="00023024">
        <w:rPr>
          <w:sz w:val="24"/>
          <w:szCs w:val="24"/>
        </w:rPr>
        <w:t>, as the date for the hearing in this matter.</w:t>
      </w:r>
    </w:p>
    <w:p w:rsidR="001B0EF6" w:rsidRPr="00023024" w:rsidRDefault="001B0EF6" w:rsidP="00023024">
      <w:pPr>
        <w:spacing w:line="360" w:lineRule="auto"/>
        <w:rPr>
          <w:sz w:val="24"/>
          <w:szCs w:val="24"/>
        </w:rPr>
      </w:pPr>
    </w:p>
    <w:p w:rsidR="005C734F" w:rsidRPr="00023024" w:rsidRDefault="001B0EF6" w:rsidP="00023024">
      <w:pPr>
        <w:spacing w:line="360" w:lineRule="auto"/>
        <w:rPr>
          <w:sz w:val="24"/>
          <w:szCs w:val="24"/>
        </w:rPr>
      </w:pPr>
      <w:r w:rsidRPr="00023024">
        <w:rPr>
          <w:sz w:val="24"/>
          <w:szCs w:val="24"/>
        </w:rPr>
        <w:tab/>
      </w:r>
      <w:r w:rsidRPr="00023024">
        <w:rPr>
          <w:sz w:val="24"/>
          <w:szCs w:val="24"/>
        </w:rPr>
        <w:tab/>
        <w:t xml:space="preserve">On </w:t>
      </w:r>
      <w:r w:rsidR="00F33D30" w:rsidRPr="00023024">
        <w:rPr>
          <w:sz w:val="24"/>
          <w:szCs w:val="24"/>
        </w:rPr>
        <w:t>November 1</w:t>
      </w:r>
      <w:r w:rsidR="000951B8" w:rsidRPr="00023024">
        <w:rPr>
          <w:sz w:val="24"/>
          <w:szCs w:val="24"/>
        </w:rPr>
        <w:t>, 2011</w:t>
      </w:r>
      <w:r w:rsidRPr="00023024">
        <w:rPr>
          <w:sz w:val="24"/>
          <w:szCs w:val="24"/>
        </w:rPr>
        <w:t xml:space="preserve">, a Prehearing Order was issued by the </w:t>
      </w:r>
      <w:r w:rsidR="00A26275" w:rsidRPr="00023024">
        <w:rPr>
          <w:sz w:val="24"/>
          <w:szCs w:val="24"/>
        </w:rPr>
        <w:t>presiding officer</w:t>
      </w:r>
      <w:r w:rsidRPr="00023024">
        <w:rPr>
          <w:sz w:val="24"/>
          <w:szCs w:val="24"/>
        </w:rPr>
        <w:t xml:space="preserve">, stressing </w:t>
      </w:r>
      <w:r w:rsidR="000951B8" w:rsidRPr="00023024">
        <w:rPr>
          <w:sz w:val="24"/>
          <w:szCs w:val="24"/>
        </w:rPr>
        <w:t>to Complainant</w:t>
      </w:r>
      <w:r w:rsidRPr="00023024">
        <w:rPr>
          <w:sz w:val="24"/>
          <w:szCs w:val="24"/>
        </w:rPr>
        <w:t xml:space="preserve"> that</w:t>
      </w:r>
      <w:r w:rsidR="000951B8" w:rsidRPr="00023024">
        <w:rPr>
          <w:sz w:val="24"/>
          <w:szCs w:val="24"/>
        </w:rPr>
        <w:t xml:space="preserve"> he should be prepared to testify about the total gross monthly income of the household including income from all adults living at the service address and benefiting from the utility service including Supplemental Security Income (SSI), salaries, and all other sources of income</w:t>
      </w:r>
      <w:r w:rsidR="00F33D30" w:rsidRPr="00023024">
        <w:rPr>
          <w:sz w:val="24"/>
          <w:szCs w:val="24"/>
        </w:rPr>
        <w:t>.</w:t>
      </w:r>
    </w:p>
    <w:p w:rsidR="000951B8" w:rsidRPr="00023024" w:rsidRDefault="000951B8" w:rsidP="00023024">
      <w:pPr>
        <w:spacing w:line="360" w:lineRule="auto"/>
        <w:rPr>
          <w:sz w:val="24"/>
          <w:szCs w:val="24"/>
        </w:rPr>
      </w:pPr>
    </w:p>
    <w:p w:rsidR="00F33D30" w:rsidRPr="00023024" w:rsidRDefault="00F33D30" w:rsidP="00023024">
      <w:pPr>
        <w:spacing w:line="360" w:lineRule="auto"/>
        <w:rPr>
          <w:sz w:val="24"/>
          <w:szCs w:val="24"/>
        </w:rPr>
      </w:pPr>
      <w:r w:rsidRPr="00023024">
        <w:rPr>
          <w:sz w:val="24"/>
          <w:szCs w:val="24"/>
        </w:rPr>
        <w:tab/>
      </w:r>
      <w:r w:rsidRPr="00023024">
        <w:rPr>
          <w:sz w:val="24"/>
          <w:szCs w:val="24"/>
        </w:rPr>
        <w:tab/>
        <w:t>On December 5, 2011, Complainant requested a continuation of his hearing due to medical reasons until after January 1, 2012.</w:t>
      </w:r>
    </w:p>
    <w:p w:rsidR="00F33D30" w:rsidRPr="00023024" w:rsidRDefault="00F33D30" w:rsidP="00023024">
      <w:pPr>
        <w:spacing w:line="360" w:lineRule="auto"/>
        <w:rPr>
          <w:sz w:val="24"/>
          <w:szCs w:val="24"/>
        </w:rPr>
      </w:pPr>
    </w:p>
    <w:p w:rsidR="005C734F" w:rsidRPr="00023024" w:rsidRDefault="005C734F" w:rsidP="00023024">
      <w:pPr>
        <w:spacing w:line="360" w:lineRule="auto"/>
        <w:rPr>
          <w:sz w:val="24"/>
          <w:szCs w:val="24"/>
        </w:rPr>
      </w:pPr>
      <w:r w:rsidRPr="00023024">
        <w:rPr>
          <w:sz w:val="24"/>
          <w:szCs w:val="24"/>
        </w:rPr>
        <w:tab/>
      </w:r>
      <w:r w:rsidRPr="00023024">
        <w:rPr>
          <w:sz w:val="24"/>
          <w:szCs w:val="24"/>
        </w:rPr>
        <w:tab/>
      </w:r>
      <w:r w:rsidR="00F33D30" w:rsidRPr="00023024">
        <w:rPr>
          <w:sz w:val="24"/>
          <w:szCs w:val="24"/>
        </w:rPr>
        <w:t>There being no objection by Respondent, o</w:t>
      </w:r>
      <w:r w:rsidR="007E069F" w:rsidRPr="00023024">
        <w:rPr>
          <w:sz w:val="24"/>
          <w:szCs w:val="24"/>
        </w:rPr>
        <w:t xml:space="preserve">n </w:t>
      </w:r>
      <w:r w:rsidR="00F33D30" w:rsidRPr="00023024">
        <w:rPr>
          <w:sz w:val="24"/>
          <w:szCs w:val="24"/>
        </w:rPr>
        <w:t xml:space="preserve">December 9, 2011, the hearing was cancelled and rescheduled for January 19, 2012. </w:t>
      </w:r>
      <w:r w:rsidR="007B14BD" w:rsidRPr="00023024">
        <w:rPr>
          <w:sz w:val="24"/>
          <w:szCs w:val="24"/>
        </w:rPr>
        <w:t xml:space="preserve"> </w:t>
      </w:r>
      <w:r w:rsidR="00F33D30" w:rsidRPr="00023024">
        <w:rPr>
          <w:sz w:val="24"/>
          <w:szCs w:val="24"/>
        </w:rPr>
        <w:t xml:space="preserve">On January 10, 2012, </w:t>
      </w:r>
      <w:r w:rsidR="000951B8" w:rsidRPr="00023024">
        <w:rPr>
          <w:sz w:val="24"/>
          <w:szCs w:val="24"/>
        </w:rPr>
        <w:t xml:space="preserve">PPL </w:t>
      </w:r>
      <w:r w:rsidR="007B14BD" w:rsidRPr="00023024">
        <w:rPr>
          <w:sz w:val="24"/>
          <w:szCs w:val="24"/>
        </w:rPr>
        <w:t xml:space="preserve">served its </w:t>
      </w:r>
      <w:r w:rsidR="000951B8" w:rsidRPr="00023024">
        <w:rPr>
          <w:sz w:val="24"/>
          <w:szCs w:val="24"/>
        </w:rPr>
        <w:t>four</w:t>
      </w:r>
      <w:r w:rsidR="00627AAE" w:rsidRPr="00023024">
        <w:rPr>
          <w:sz w:val="24"/>
          <w:szCs w:val="24"/>
        </w:rPr>
        <w:t xml:space="preserve"> </w:t>
      </w:r>
      <w:r w:rsidR="007B14BD" w:rsidRPr="00023024">
        <w:rPr>
          <w:sz w:val="24"/>
          <w:szCs w:val="24"/>
        </w:rPr>
        <w:t xml:space="preserve">proposed hearing exhibits on Complainant with copies provided to the </w:t>
      </w:r>
      <w:r w:rsidR="00F44A7B" w:rsidRPr="00023024">
        <w:rPr>
          <w:sz w:val="24"/>
          <w:szCs w:val="24"/>
        </w:rPr>
        <w:t>p</w:t>
      </w:r>
      <w:r w:rsidR="007B14BD" w:rsidRPr="00023024">
        <w:rPr>
          <w:sz w:val="24"/>
          <w:szCs w:val="24"/>
        </w:rPr>
        <w:t xml:space="preserve">residing </w:t>
      </w:r>
      <w:r w:rsidR="00F44A7B" w:rsidRPr="00023024">
        <w:rPr>
          <w:sz w:val="24"/>
          <w:szCs w:val="24"/>
        </w:rPr>
        <w:t>o</w:t>
      </w:r>
      <w:r w:rsidR="007B14BD" w:rsidRPr="00023024">
        <w:rPr>
          <w:sz w:val="24"/>
          <w:szCs w:val="24"/>
        </w:rPr>
        <w:t>fficer.</w:t>
      </w:r>
    </w:p>
    <w:p w:rsidR="007B14BD" w:rsidRPr="00023024" w:rsidRDefault="007B14BD" w:rsidP="00023024">
      <w:pPr>
        <w:spacing w:line="360" w:lineRule="auto"/>
        <w:rPr>
          <w:sz w:val="24"/>
          <w:szCs w:val="24"/>
        </w:rPr>
      </w:pPr>
    </w:p>
    <w:p w:rsidR="007B14BD" w:rsidRPr="00023024" w:rsidRDefault="007B14BD" w:rsidP="00023024">
      <w:pPr>
        <w:spacing w:line="360" w:lineRule="auto"/>
        <w:rPr>
          <w:sz w:val="24"/>
          <w:szCs w:val="24"/>
        </w:rPr>
      </w:pPr>
      <w:r w:rsidRPr="00023024">
        <w:rPr>
          <w:sz w:val="24"/>
          <w:szCs w:val="24"/>
        </w:rPr>
        <w:tab/>
      </w:r>
      <w:r w:rsidRPr="00023024">
        <w:rPr>
          <w:sz w:val="24"/>
          <w:szCs w:val="24"/>
        </w:rPr>
        <w:tab/>
      </w:r>
      <w:r w:rsidR="00F33D30" w:rsidRPr="00023024">
        <w:rPr>
          <w:sz w:val="24"/>
          <w:szCs w:val="24"/>
        </w:rPr>
        <w:t xml:space="preserve">On January 13, 2012, Complainant requested a second continuance in order to decide whether he should obtain counsel for his hearing.  PPL objected </w:t>
      </w:r>
      <w:r w:rsidR="00811424" w:rsidRPr="00023024">
        <w:rPr>
          <w:sz w:val="24"/>
          <w:szCs w:val="24"/>
        </w:rPr>
        <w:t>to a further continuance because Complainant had ample time to secure representation</w:t>
      </w:r>
      <w:r w:rsidR="0099283C" w:rsidRPr="00023024">
        <w:rPr>
          <w:sz w:val="24"/>
          <w:szCs w:val="24"/>
        </w:rPr>
        <w:t>, and the presiding officer denied Complainant’s request</w:t>
      </w:r>
      <w:r w:rsidR="00811424" w:rsidRPr="00023024">
        <w:rPr>
          <w:sz w:val="24"/>
          <w:szCs w:val="24"/>
        </w:rPr>
        <w:t xml:space="preserve">.  </w:t>
      </w:r>
      <w:r w:rsidR="00C57D9D" w:rsidRPr="00023024">
        <w:rPr>
          <w:sz w:val="24"/>
          <w:szCs w:val="24"/>
        </w:rPr>
        <w:t xml:space="preserve">On </w:t>
      </w:r>
      <w:r w:rsidR="00126607" w:rsidRPr="00023024">
        <w:rPr>
          <w:sz w:val="24"/>
          <w:szCs w:val="24"/>
        </w:rPr>
        <w:t xml:space="preserve">January </w:t>
      </w:r>
      <w:r w:rsidR="000951B8" w:rsidRPr="00023024">
        <w:rPr>
          <w:sz w:val="24"/>
          <w:szCs w:val="24"/>
        </w:rPr>
        <w:t>19</w:t>
      </w:r>
      <w:r w:rsidR="00126607" w:rsidRPr="00023024">
        <w:rPr>
          <w:sz w:val="24"/>
          <w:szCs w:val="24"/>
        </w:rPr>
        <w:t>, 2012</w:t>
      </w:r>
      <w:r w:rsidR="00C57D9D" w:rsidRPr="00023024">
        <w:rPr>
          <w:sz w:val="24"/>
          <w:szCs w:val="24"/>
        </w:rPr>
        <w:t xml:space="preserve">, a telephonic hearing took place, originating from the Commission’s Harrisburg office.  </w:t>
      </w:r>
      <w:r w:rsidR="00811424" w:rsidRPr="00023024">
        <w:rPr>
          <w:sz w:val="24"/>
          <w:szCs w:val="24"/>
        </w:rPr>
        <w:t xml:space="preserve">Complainant was represented by Jordan G. Spahr, Certified Legal Intern at Widener University School of Law, Harrisburg, PA.  PUC Exhibit 1. </w:t>
      </w:r>
      <w:r w:rsidR="00126607" w:rsidRPr="00023024">
        <w:rPr>
          <w:sz w:val="24"/>
          <w:szCs w:val="24"/>
        </w:rPr>
        <w:t xml:space="preserve">Complainant </w:t>
      </w:r>
      <w:r w:rsidR="00C57D9D" w:rsidRPr="00023024">
        <w:rPr>
          <w:sz w:val="24"/>
          <w:szCs w:val="24"/>
        </w:rPr>
        <w:t xml:space="preserve">testified on </w:t>
      </w:r>
      <w:r w:rsidR="00126607" w:rsidRPr="00023024">
        <w:rPr>
          <w:sz w:val="24"/>
          <w:szCs w:val="24"/>
        </w:rPr>
        <w:t>h</w:t>
      </w:r>
      <w:r w:rsidR="000951B8" w:rsidRPr="00023024">
        <w:rPr>
          <w:sz w:val="24"/>
          <w:szCs w:val="24"/>
        </w:rPr>
        <w:t>is</w:t>
      </w:r>
      <w:r w:rsidR="00C57D9D" w:rsidRPr="00023024">
        <w:rPr>
          <w:sz w:val="24"/>
          <w:szCs w:val="24"/>
        </w:rPr>
        <w:t xml:space="preserve"> own behalf.  </w:t>
      </w:r>
      <w:r w:rsidR="000951B8" w:rsidRPr="00023024">
        <w:rPr>
          <w:sz w:val="24"/>
          <w:szCs w:val="24"/>
        </w:rPr>
        <w:t>H</w:t>
      </w:r>
      <w:r w:rsidR="00126607" w:rsidRPr="00023024">
        <w:rPr>
          <w:sz w:val="24"/>
          <w:szCs w:val="24"/>
        </w:rPr>
        <w:t>e</w:t>
      </w:r>
      <w:r w:rsidR="00C57D9D" w:rsidRPr="00023024">
        <w:rPr>
          <w:sz w:val="24"/>
          <w:szCs w:val="24"/>
        </w:rPr>
        <w:t xml:space="preserve"> offered no exhibits.  Attorney </w:t>
      </w:r>
      <w:r w:rsidR="000951B8" w:rsidRPr="00023024">
        <w:rPr>
          <w:sz w:val="24"/>
          <w:szCs w:val="24"/>
        </w:rPr>
        <w:t>Kimberly Krupka</w:t>
      </w:r>
      <w:r w:rsidR="00C57D9D" w:rsidRPr="00023024">
        <w:rPr>
          <w:sz w:val="24"/>
          <w:szCs w:val="24"/>
        </w:rPr>
        <w:t xml:space="preserve"> represented </w:t>
      </w:r>
      <w:r w:rsidR="000951B8" w:rsidRPr="00023024">
        <w:rPr>
          <w:sz w:val="24"/>
          <w:szCs w:val="24"/>
        </w:rPr>
        <w:t>PPL</w:t>
      </w:r>
      <w:r w:rsidR="00126607" w:rsidRPr="00023024">
        <w:rPr>
          <w:sz w:val="24"/>
          <w:szCs w:val="24"/>
        </w:rPr>
        <w:t xml:space="preserve"> </w:t>
      </w:r>
      <w:r w:rsidR="00C57D9D" w:rsidRPr="00023024">
        <w:rPr>
          <w:sz w:val="24"/>
          <w:szCs w:val="24"/>
        </w:rPr>
        <w:t xml:space="preserve">and presented the testimony of </w:t>
      </w:r>
      <w:r w:rsidR="000951B8" w:rsidRPr="00023024">
        <w:rPr>
          <w:sz w:val="24"/>
          <w:szCs w:val="24"/>
        </w:rPr>
        <w:t>Rudy Macias</w:t>
      </w:r>
      <w:r w:rsidR="00F8377E" w:rsidRPr="00023024">
        <w:rPr>
          <w:sz w:val="24"/>
          <w:szCs w:val="24"/>
        </w:rPr>
        <w:t>,</w:t>
      </w:r>
      <w:r w:rsidR="000951B8" w:rsidRPr="00023024">
        <w:rPr>
          <w:sz w:val="24"/>
          <w:szCs w:val="24"/>
        </w:rPr>
        <w:t xml:space="preserve"> Customer Service Representative for PPL</w:t>
      </w:r>
      <w:r w:rsidR="00F8377E" w:rsidRPr="00023024">
        <w:rPr>
          <w:sz w:val="24"/>
          <w:szCs w:val="24"/>
        </w:rPr>
        <w:t xml:space="preserve">. </w:t>
      </w:r>
      <w:r w:rsidR="00B12394" w:rsidRPr="00023024">
        <w:rPr>
          <w:sz w:val="24"/>
          <w:szCs w:val="24"/>
        </w:rPr>
        <w:t xml:space="preserve"> N.T. 32.</w:t>
      </w:r>
      <w:r w:rsidR="00F8377E" w:rsidRPr="00023024">
        <w:rPr>
          <w:sz w:val="24"/>
          <w:szCs w:val="24"/>
        </w:rPr>
        <w:t xml:space="preserve"> </w:t>
      </w:r>
    </w:p>
    <w:p w:rsidR="006C5928" w:rsidRPr="00023024" w:rsidRDefault="006C5928" w:rsidP="00023024">
      <w:pPr>
        <w:spacing w:line="360" w:lineRule="auto"/>
        <w:rPr>
          <w:sz w:val="24"/>
          <w:szCs w:val="24"/>
        </w:rPr>
      </w:pPr>
    </w:p>
    <w:p w:rsidR="00BE2FC0" w:rsidRPr="00023024" w:rsidRDefault="006C5928" w:rsidP="00023024">
      <w:pPr>
        <w:spacing w:line="360" w:lineRule="auto"/>
        <w:jc w:val="center"/>
        <w:rPr>
          <w:sz w:val="24"/>
          <w:szCs w:val="24"/>
        </w:rPr>
      </w:pPr>
      <w:r w:rsidRPr="00023024">
        <w:rPr>
          <w:sz w:val="24"/>
          <w:szCs w:val="24"/>
          <w:u w:val="single"/>
        </w:rPr>
        <w:t>FINDINGS OF FACT</w:t>
      </w:r>
    </w:p>
    <w:p w:rsidR="006C5928" w:rsidRPr="00023024" w:rsidRDefault="006C5928" w:rsidP="00023024">
      <w:pPr>
        <w:spacing w:line="360" w:lineRule="auto"/>
        <w:jc w:val="center"/>
        <w:rPr>
          <w:sz w:val="24"/>
          <w:szCs w:val="24"/>
        </w:rPr>
      </w:pPr>
    </w:p>
    <w:p w:rsidR="006C5928" w:rsidRPr="00023024" w:rsidRDefault="000006BA" w:rsidP="00023024">
      <w:pPr>
        <w:spacing w:line="360" w:lineRule="auto"/>
        <w:rPr>
          <w:sz w:val="24"/>
          <w:szCs w:val="24"/>
        </w:rPr>
      </w:pPr>
      <w:r w:rsidRPr="00023024">
        <w:rPr>
          <w:sz w:val="24"/>
          <w:szCs w:val="24"/>
        </w:rPr>
        <w:tab/>
      </w:r>
      <w:r w:rsidRPr="00023024">
        <w:rPr>
          <w:sz w:val="24"/>
          <w:szCs w:val="24"/>
        </w:rPr>
        <w:tab/>
        <w:t>1.</w:t>
      </w:r>
      <w:r w:rsidRPr="00023024">
        <w:rPr>
          <w:sz w:val="24"/>
          <w:szCs w:val="24"/>
        </w:rPr>
        <w:tab/>
        <w:t>Complainant</w:t>
      </w:r>
      <w:r w:rsidR="000E5FB2" w:rsidRPr="00023024">
        <w:rPr>
          <w:sz w:val="24"/>
          <w:szCs w:val="24"/>
        </w:rPr>
        <w:t xml:space="preserve"> </w:t>
      </w:r>
      <w:r w:rsidR="00F8377E" w:rsidRPr="00023024">
        <w:rPr>
          <w:sz w:val="24"/>
          <w:szCs w:val="24"/>
        </w:rPr>
        <w:t xml:space="preserve">is </w:t>
      </w:r>
      <w:r w:rsidR="00B12394" w:rsidRPr="00023024">
        <w:rPr>
          <w:sz w:val="24"/>
          <w:szCs w:val="24"/>
        </w:rPr>
        <w:t>Milton “Eddie” Simmers</w:t>
      </w:r>
      <w:r w:rsidR="00770CB7">
        <w:rPr>
          <w:sz w:val="24"/>
          <w:szCs w:val="24"/>
        </w:rPr>
        <w:t xml:space="preserve"> III</w:t>
      </w:r>
      <w:r w:rsidRPr="00023024">
        <w:rPr>
          <w:sz w:val="24"/>
          <w:szCs w:val="24"/>
        </w:rPr>
        <w:t xml:space="preserve">, </w:t>
      </w:r>
      <w:r w:rsidR="00141AFE" w:rsidRPr="00023024">
        <w:rPr>
          <w:sz w:val="24"/>
          <w:szCs w:val="24"/>
        </w:rPr>
        <w:t xml:space="preserve">whose service address is </w:t>
      </w:r>
      <w:r w:rsidR="00B12394" w:rsidRPr="00023024">
        <w:rPr>
          <w:sz w:val="24"/>
          <w:szCs w:val="24"/>
        </w:rPr>
        <w:t>3119 North Fourth Street, Harrisburg</w:t>
      </w:r>
      <w:r w:rsidR="000951B8" w:rsidRPr="00023024">
        <w:rPr>
          <w:sz w:val="24"/>
          <w:szCs w:val="24"/>
        </w:rPr>
        <w:t>, Pe</w:t>
      </w:r>
      <w:r w:rsidR="00F8377E" w:rsidRPr="00023024">
        <w:rPr>
          <w:sz w:val="24"/>
          <w:szCs w:val="24"/>
        </w:rPr>
        <w:t>nns</w:t>
      </w:r>
      <w:r w:rsidR="00141AFE" w:rsidRPr="00023024">
        <w:rPr>
          <w:sz w:val="24"/>
          <w:szCs w:val="24"/>
        </w:rPr>
        <w:t>ylvania.</w:t>
      </w:r>
      <w:r w:rsidR="00627AAE" w:rsidRPr="00023024">
        <w:rPr>
          <w:sz w:val="24"/>
          <w:szCs w:val="24"/>
        </w:rPr>
        <w:t xml:space="preserve">  </w:t>
      </w:r>
      <w:r w:rsidR="000951B8" w:rsidRPr="00023024">
        <w:rPr>
          <w:sz w:val="24"/>
          <w:szCs w:val="24"/>
        </w:rPr>
        <w:t xml:space="preserve">Complaint; </w:t>
      </w:r>
      <w:r w:rsidR="00627AAE" w:rsidRPr="00023024">
        <w:rPr>
          <w:sz w:val="24"/>
          <w:szCs w:val="24"/>
        </w:rPr>
        <w:t xml:space="preserve">N.T. </w:t>
      </w:r>
      <w:r w:rsidR="00B12394" w:rsidRPr="00023024">
        <w:rPr>
          <w:sz w:val="24"/>
          <w:szCs w:val="24"/>
        </w:rPr>
        <w:t>6</w:t>
      </w:r>
      <w:r w:rsidR="00B2376B" w:rsidRPr="00023024">
        <w:rPr>
          <w:sz w:val="24"/>
          <w:szCs w:val="24"/>
        </w:rPr>
        <w:t>, 21</w:t>
      </w:r>
      <w:r w:rsidR="00627AAE" w:rsidRPr="00023024">
        <w:rPr>
          <w:sz w:val="24"/>
          <w:szCs w:val="24"/>
        </w:rPr>
        <w:t>.</w:t>
      </w:r>
    </w:p>
    <w:p w:rsidR="00ED3EC8" w:rsidRPr="00023024" w:rsidRDefault="00ED3EC8" w:rsidP="00023024">
      <w:pPr>
        <w:spacing w:line="360" w:lineRule="auto"/>
        <w:jc w:val="center"/>
        <w:rPr>
          <w:b/>
          <w:sz w:val="24"/>
          <w:szCs w:val="24"/>
        </w:rPr>
      </w:pPr>
    </w:p>
    <w:p w:rsidR="00141AFE" w:rsidRPr="00023024" w:rsidRDefault="00ED3EC8" w:rsidP="00023024">
      <w:pPr>
        <w:spacing w:line="360" w:lineRule="auto"/>
        <w:rPr>
          <w:sz w:val="24"/>
          <w:szCs w:val="24"/>
        </w:rPr>
      </w:pPr>
      <w:r w:rsidRPr="00023024">
        <w:rPr>
          <w:sz w:val="24"/>
          <w:szCs w:val="24"/>
        </w:rPr>
        <w:tab/>
      </w:r>
      <w:r w:rsidRPr="00023024">
        <w:rPr>
          <w:sz w:val="24"/>
          <w:szCs w:val="24"/>
        </w:rPr>
        <w:tab/>
      </w:r>
      <w:r w:rsidR="00141AFE" w:rsidRPr="00023024">
        <w:rPr>
          <w:sz w:val="24"/>
          <w:szCs w:val="24"/>
        </w:rPr>
        <w:t>2.</w:t>
      </w:r>
      <w:r w:rsidR="00141AFE" w:rsidRPr="00023024">
        <w:rPr>
          <w:sz w:val="24"/>
          <w:szCs w:val="24"/>
        </w:rPr>
        <w:tab/>
        <w:t xml:space="preserve">Respondent is </w:t>
      </w:r>
      <w:r w:rsidR="000951B8" w:rsidRPr="00023024">
        <w:rPr>
          <w:sz w:val="24"/>
          <w:szCs w:val="24"/>
        </w:rPr>
        <w:t>PPL Electric Utilities Corporation</w:t>
      </w:r>
      <w:r w:rsidR="00141AFE" w:rsidRPr="00023024">
        <w:rPr>
          <w:sz w:val="24"/>
          <w:szCs w:val="24"/>
        </w:rPr>
        <w:t xml:space="preserve">, a jurisdictional </w:t>
      </w:r>
      <w:r w:rsidR="00E13F2B" w:rsidRPr="00023024">
        <w:rPr>
          <w:sz w:val="24"/>
          <w:szCs w:val="24"/>
        </w:rPr>
        <w:t xml:space="preserve">electric </w:t>
      </w:r>
      <w:r w:rsidR="000951B8" w:rsidRPr="00023024">
        <w:rPr>
          <w:sz w:val="24"/>
          <w:szCs w:val="24"/>
        </w:rPr>
        <w:t xml:space="preserve">distribution company </w:t>
      </w:r>
      <w:r w:rsidR="00E13F2B" w:rsidRPr="00023024">
        <w:rPr>
          <w:sz w:val="24"/>
          <w:szCs w:val="24"/>
        </w:rPr>
        <w:t>(E</w:t>
      </w:r>
      <w:r w:rsidR="000951B8" w:rsidRPr="00023024">
        <w:rPr>
          <w:sz w:val="24"/>
          <w:szCs w:val="24"/>
        </w:rPr>
        <w:t>DC</w:t>
      </w:r>
      <w:r w:rsidR="00E13F2B" w:rsidRPr="00023024">
        <w:rPr>
          <w:sz w:val="24"/>
          <w:szCs w:val="24"/>
        </w:rPr>
        <w:t>)</w:t>
      </w:r>
      <w:r w:rsidR="00141AFE" w:rsidRPr="00023024">
        <w:rPr>
          <w:sz w:val="24"/>
          <w:szCs w:val="24"/>
        </w:rPr>
        <w:t xml:space="preserve"> providing residential </w:t>
      </w:r>
      <w:r w:rsidR="00E13F2B" w:rsidRPr="00023024">
        <w:rPr>
          <w:sz w:val="24"/>
          <w:szCs w:val="24"/>
        </w:rPr>
        <w:t xml:space="preserve">electricity </w:t>
      </w:r>
      <w:r w:rsidR="00141AFE" w:rsidRPr="00023024">
        <w:rPr>
          <w:sz w:val="24"/>
          <w:szCs w:val="24"/>
        </w:rPr>
        <w:t>service in the Commonwealth of Pennsylvania.</w:t>
      </w:r>
    </w:p>
    <w:p w:rsidR="00141AFE" w:rsidRPr="00023024" w:rsidRDefault="00141AFE" w:rsidP="00023024">
      <w:pPr>
        <w:spacing w:line="360" w:lineRule="auto"/>
        <w:rPr>
          <w:sz w:val="24"/>
          <w:szCs w:val="24"/>
        </w:rPr>
      </w:pPr>
    </w:p>
    <w:p w:rsidR="000401E9" w:rsidRPr="00023024" w:rsidRDefault="00141AFE" w:rsidP="00023024">
      <w:pPr>
        <w:spacing w:line="360" w:lineRule="auto"/>
        <w:rPr>
          <w:sz w:val="24"/>
          <w:szCs w:val="24"/>
        </w:rPr>
      </w:pPr>
      <w:r w:rsidRPr="00023024">
        <w:rPr>
          <w:sz w:val="24"/>
          <w:szCs w:val="24"/>
        </w:rPr>
        <w:tab/>
      </w:r>
      <w:r w:rsidRPr="00023024">
        <w:rPr>
          <w:sz w:val="24"/>
          <w:szCs w:val="24"/>
        </w:rPr>
        <w:tab/>
      </w:r>
      <w:r w:rsidR="000951B8" w:rsidRPr="00023024">
        <w:rPr>
          <w:sz w:val="24"/>
          <w:szCs w:val="24"/>
        </w:rPr>
        <w:t>3</w:t>
      </w:r>
      <w:r w:rsidRPr="00023024">
        <w:rPr>
          <w:sz w:val="24"/>
          <w:szCs w:val="24"/>
        </w:rPr>
        <w:t>.</w:t>
      </w:r>
      <w:r w:rsidRPr="00023024">
        <w:rPr>
          <w:sz w:val="24"/>
          <w:szCs w:val="24"/>
        </w:rPr>
        <w:tab/>
      </w:r>
      <w:r w:rsidR="002D2E5D" w:rsidRPr="00023024">
        <w:rPr>
          <w:sz w:val="24"/>
          <w:szCs w:val="24"/>
        </w:rPr>
        <w:t>On</w:t>
      </w:r>
      <w:r w:rsidR="00B3620A" w:rsidRPr="00023024">
        <w:rPr>
          <w:sz w:val="24"/>
          <w:szCs w:val="24"/>
        </w:rPr>
        <w:t xml:space="preserve"> December 3, 2010</w:t>
      </w:r>
      <w:r w:rsidR="002D2E5D" w:rsidRPr="00023024">
        <w:rPr>
          <w:sz w:val="24"/>
          <w:szCs w:val="24"/>
        </w:rPr>
        <w:t xml:space="preserve">, BCS issued an informal decision </w:t>
      </w:r>
      <w:r w:rsidR="00770CB7">
        <w:rPr>
          <w:sz w:val="24"/>
          <w:szCs w:val="24"/>
        </w:rPr>
        <w:t xml:space="preserve">at </w:t>
      </w:r>
      <w:r w:rsidR="002D2E5D" w:rsidRPr="00023024">
        <w:rPr>
          <w:sz w:val="24"/>
          <w:szCs w:val="24"/>
        </w:rPr>
        <w:t xml:space="preserve">BCS Case No. </w:t>
      </w:r>
      <w:r w:rsidR="00B3620A" w:rsidRPr="00023024">
        <w:rPr>
          <w:sz w:val="24"/>
          <w:szCs w:val="24"/>
        </w:rPr>
        <w:t xml:space="preserve">2767001 </w:t>
      </w:r>
      <w:r w:rsidR="002D2E5D" w:rsidRPr="00023024">
        <w:rPr>
          <w:sz w:val="24"/>
          <w:szCs w:val="24"/>
        </w:rPr>
        <w:t>finding that Complainant was a level 1 income customer and established a payment arrangement for Complainant, consisting of the regular budget billing of $</w:t>
      </w:r>
      <w:r w:rsidR="00B3620A" w:rsidRPr="00023024">
        <w:rPr>
          <w:sz w:val="24"/>
          <w:szCs w:val="24"/>
        </w:rPr>
        <w:t>320</w:t>
      </w:r>
      <w:r w:rsidR="002D2E5D" w:rsidRPr="00023024">
        <w:rPr>
          <w:sz w:val="24"/>
          <w:szCs w:val="24"/>
        </w:rPr>
        <w:t xml:space="preserve"> plus $1</w:t>
      </w:r>
      <w:r w:rsidR="00B3620A" w:rsidRPr="00023024">
        <w:rPr>
          <w:sz w:val="24"/>
          <w:szCs w:val="24"/>
        </w:rPr>
        <w:t>39</w:t>
      </w:r>
      <w:r w:rsidR="002D2E5D" w:rsidRPr="00023024">
        <w:rPr>
          <w:sz w:val="24"/>
          <w:szCs w:val="24"/>
        </w:rPr>
        <w:t>.00 for a total of $</w:t>
      </w:r>
      <w:r w:rsidR="00B3620A" w:rsidRPr="00023024">
        <w:rPr>
          <w:sz w:val="24"/>
          <w:szCs w:val="24"/>
        </w:rPr>
        <w:t>459</w:t>
      </w:r>
      <w:r w:rsidR="002D2E5D" w:rsidRPr="00023024">
        <w:rPr>
          <w:sz w:val="24"/>
          <w:szCs w:val="24"/>
        </w:rPr>
        <w:t xml:space="preserve"> per month beginning </w:t>
      </w:r>
      <w:r w:rsidR="00B3620A" w:rsidRPr="00023024">
        <w:rPr>
          <w:sz w:val="24"/>
          <w:szCs w:val="24"/>
        </w:rPr>
        <w:t>January</w:t>
      </w:r>
      <w:r w:rsidR="002D2E5D" w:rsidRPr="00023024">
        <w:rPr>
          <w:sz w:val="24"/>
          <w:szCs w:val="24"/>
        </w:rPr>
        <w:t xml:space="preserve">, 2011.  </w:t>
      </w:r>
    </w:p>
    <w:p w:rsidR="002D2E5D" w:rsidRPr="00023024" w:rsidRDefault="00DC48F6" w:rsidP="00023024">
      <w:pPr>
        <w:spacing w:line="360" w:lineRule="auto"/>
        <w:rPr>
          <w:sz w:val="24"/>
          <w:szCs w:val="24"/>
        </w:rPr>
      </w:pPr>
      <w:r w:rsidRPr="00023024">
        <w:rPr>
          <w:sz w:val="24"/>
          <w:szCs w:val="24"/>
        </w:rPr>
        <w:tab/>
      </w:r>
      <w:r w:rsidRPr="00023024">
        <w:rPr>
          <w:sz w:val="24"/>
          <w:szCs w:val="24"/>
        </w:rPr>
        <w:tab/>
      </w:r>
    </w:p>
    <w:p w:rsidR="002D2E5D" w:rsidRPr="00023024" w:rsidRDefault="002D2E5D"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4.</w:t>
      </w:r>
      <w:r w:rsidRPr="00023024">
        <w:rPr>
          <w:sz w:val="24"/>
          <w:szCs w:val="24"/>
        </w:rPr>
        <w:tab/>
        <w:t xml:space="preserve">On </w:t>
      </w:r>
      <w:r w:rsidR="000401E9" w:rsidRPr="00023024">
        <w:rPr>
          <w:sz w:val="24"/>
          <w:szCs w:val="24"/>
        </w:rPr>
        <w:t>February 3</w:t>
      </w:r>
      <w:r w:rsidRPr="00023024">
        <w:rPr>
          <w:sz w:val="24"/>
          <w:szCs w:val="24"/>
        </w:rPr>
        <w:t xml:space="preserve">, 2011, Complainant filed a formal complaint with the Commission against PPL alleging that he </w:t>
      </w:r>
      <w:r w:rsidR="000401E9" w:rsidRPr="00023024">
        <w:rPr>
          <w:sz w:val="24"/>
          <w:szCs w:val="24"/>
        </w:rPr>
        <w:t>cannot afford the payment arrangement of $320 per month budget and the additional amount of $139.   Complainant</w:t>
      </w:r>
      <w:r w:rsidR="00B95C3C" w:rsidRPr="00023024">
        <w:rPr>
          <w:sz w:val="24"/>
          <w:szCs w:val="24"/>
        </w:rPr>
        <w:t xml:space="preserve"> requested a second lower payment arrangement</w:t>
      </w:r>
      <w:r w:rsidRPr="00023024">
        <w:rPr>
          <w:sz w:val="24"/>
          <w:szCs w:val="24"/>
        </w:rPr>
        <w:t>. Complaint.</w:t>
      </w:r>
    </w:p>
    <w:p w:rsidR="002D2E5D" w:rsidRPr="00023024" w:rsidRDefault="002D2E5D" w:rsidP="00023024">
      <w:pPr>
        <w:spacing w:line="360" w:lineRule="auto"/>
        <w:rPr>
          <w:sz w:val="24"/>
          <w:szCs w:val="24"/>
        </w:rPr>
      </w:pPr>
    </w:p>
    <w:p w:rsidR="000401E9" w:rsidRPr="00023024" w:rsidRDefault="00DC48F6" w:rsidP="00023024">
      <w:pPr>
        <w:spacing w:line="360" w:lineRule="auto"/>
        <w:rPr>
          <w:sz w:val="24"/>
          <w:szCs w:val="24"/>
        </w:rPr>
      </w:pPr>
      <w:r w:rsidRPr="00023024">
        <w:rPr>
          <w:sz w:val="24"/>
          <w:szCs w:val="24"/>
        </w:rPr>
        <w:tab/>
      </w:r>
      <w:r w:rsidR="002D2E5D" w:rsidRPr="00023024">
        <w:rPr>
          <w:sz w:val="24"/>
          <w:szCs w:val="24"/>
        </w:rPr>
        <w:tab/>
        <w:t>5.</w:t>
      </w:r>
      <w:r w:rsidR="002D2E5D" w:rsidRPr="00023024">
        <w:rPr>
          <w:sz w:val="24"/>
          <w:szCs w:val="24"/>
        </w:rPr>
        <w:tab/>
        <w:t xml:space="preserve">At the hearing on January 19, 2012, Complainant testified that he </w:t>
      </w:r>
      <w:r w:rsidR="000401E9" w:rsidRPr="00023024">
        <w:rPr>
          <w:sz w:val="24"/>
          <w:szCs w:val="24"/>
        </w:rPr>
        <w:t xml:space="preserve">had been an OnTrack customer of PPL during 2010, but that this assistance disappeared in October/November, 2010 and Complainant contends he was rejected for LIHEAP assistance because of other adults living in the service residence with incomes. </w:t>
      </w:r>
      <w:r w:rsidR="00B2376B" w:rsidRPr="00023024">
        <w:rPr>
          <w:sz w:val="24"/>
          <w:szCs w:val="24"/>
        </w:rPr>
        <w:t xml:space="preserve">N.T. 23.  He further contends he applied for OnTrack twice in 2011, but was asked about the $200 he receives from his roommate towards rent, and he is resolving to complete that application.  N.T. 22-23.  </w:t>
      </w:r>
    </w:p>
    <w:p w:rsidR="000401E9" w:rsidRPr="00023024" w:rsidRDefault="000401E9" w:rsidP="00023024">
      <w:pPr>
        <w:spacing w:line="360" w:lineRule="auto"/>
        <w:rPr>
          <w:sz w:val="24"/>
          <w:szCs w:val="24"/>
        </w:rPr>
      </w:pPr>
    </w:p>
    <w:p w:rsidR="00BC1D03" w:rsidRPr="00023024" w:rsidRDefault="00BC1D03"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6.</w:t>
      </w:r>
      <w:r w:rsidRPr="00023024">
        <w:rPr>
          <w:sz w:val="24"/>
          <w:szCs w:val="24"/>
        </w:rPr>
        <w:tab/>
        <w:t xml:space="preserve">Complainant </w:t>
      </w:r>
      <w:r w:rsidR="00E01229" w:rsidRPr="00023024">
        <w:rPr>
          <w:sz w:val="24"/>
          <w:szCs w:val="24"/>
        </w:rPr>
        <w:t>breached h</w:t>
      </w:r>
      <w:r w:rsidR="00E93B7D" w:rsidRPr="00023024">
        <w:rPr>
          <w:sz w:val="24"/>
          <w:szCs w:val="24"/>
        </w:rPr>
        <w:t>is</w:t>
      </w:r>
      <w:r w:rsidR="00E01229" w:rsidRPr="00023024">
        <w:rPr>
          <w:sz w:val="24"/>
          <w:szCs w:val="24"/>
        </w:rPr>
        <w:t xml:space="preserve"> BCS ordered payment arrangement </w:t>
      </w:r>
      <w:r w:rsidR="00E93B7D" w:rsidRPr="00023024">
        <w:rPr>
          <w:sz w:val="24"/>
          <w:szCs w:val="24"/>
        </w:rPr>
        <w:t xml:space="preserve">by </w:t>
      </w:r>
      <w:r w:rsidR="004E4B8B" w:rsidRPr="00023024">
        <w:rPr>
          <w:sz w:val="24"/>
          <w:szCs w:val="24"/>
        </w:rPr>
        <w:t>not</w:t>
      </w:r>
      <w:r w:rsidR="00E01229" w:rsidRPr="00023024">
        <w:rPr>
          <w:sz w:val="24"/>
          <w:szCs w:val="24"/>
        </w:rPr>
        <w:t xml:space="preserve"> </w:t>
      </w:r>
      <w:r w:rsidR="00E93B7D" w:rsidRPr="00023024">
        <w:rPr>
          <w:sz w:val="24"/>
          <w:szCs w:val="24"/>
        </w:rPr>
        <w:t xml:space="preserve">making </w:t>
      </w:r>
      <w:r w:rsidR="004E4B8B" w:rsidRPr="00023024">
        <w:rPr>
          <w:sz w:val="24"/>
          <w:szCs w:val="24"/>
        </w:rPr>
        <w:t>timely</w:t>
      </w:r>
      <w:r w:rsidR="00F11BA9" w:rsidRPr="00023024">
        <w:rPr>
          <w:sz w:val="24"/>
          <w:szCs w:val="24"/>
        </w:rPr>
        <w:t xml:space="preserve"> </w:t>
      </w:r>
      <w:r w:rsidRPr="00023024">
        <w:rPr>
          <w:sz w:val="24"/>
          <w:szCs w:val="24"/>
        </w:rPr>
        <w:t xml:space="preserve">payments to </w:t>
      </w:r>
      <w:r w:rsidR="00E01229" w:rsidRPr="00023024">
        <w:rPr>
          <w:sz w:val="24"/>
          <w:szCs w:val="24"/>
        </w:rPr>
        <w:t>Respondent</w:t>
      </w:r>
      <w:r w:rsidRPr="00023024">
        <w:rPr>
          <w:sz w:val="24"/>
          <w:szCs w:val="24"/>
        </w:rPr>
        <w:t xml:space="preserve"> in 2011</w:t>
      </w:r>
      <w:r w:rsidR="00F11BA9" w:rsidRPr="00023024">
        <w:rPr>
          <w:sz w:val="24"/>
          <w:szCs w:val="24"/>
        </w:rPr>
        <w:t>.</w:t>
      </w:r>
      <w:r w:rsidR="00E93B7D" w:rsidRPr="00023024">
        <w:rPr>
          <w:sz w:val="24"/>
          <w:szCs w:val="24"/>
        </w:rPr>
        <w:t xml:space="preserve">  </w:t>
      </w:r>
      <w:r w:rsidRPr="00023024">
        <w:rPr>
          <w:sz w:val="24"/>
          <w:szCs w:val="24"/>
        </w:rPr>
        <w:t xml:space="preserve"> </w:t>
      </w:r>
      <w:r w:rsidR="004E4B8B" w:rsidRPr="00023024">
        <w:rPr>
          <w:sz w:val="24"/>
          <w:szCs w:val="24"/>
        </w:rPr>
        <w:t>PPL Exhibit</w:t>
      </w:r>
      <w:r w:rsidR="000F7E6B" w:rsidRPr="00023024">
        <w:rPr>
          <w:sz w:val="24"/>
          <w:szCs w:val="24"/>
        </w:rPr>
        <w:t>s 1B and</w:t>
      </w:r>
      <w:r w:rsidR="004E4B8B" w:rsidRPr="00023024">
        <w:rPr>
          <w:sz w:val="24"/>
          <w:szCs w:val="24"/>
        </w:rPr>
        <w:t xml:space="preserve"> 3B.</w:t>
      </w:r>
      <w:r w:rsidRPr="00023024">
        <w:rPr>
          <w:sz w:val="24"/>
          <w:szCs w:val="24"/>
        </w:rPr>
        <w:t xml:space="preserve"> </w:t>
      </w:r>
    </w:p>
    <w:p w:rsidR="00BC1D03" w:rsidRPr="00023024" w:rsidRDefault="00BC1D03" w:rsidP="00023024">
      <w:pPr>
        <w:spacing w:line="360" w:lineRule="auto"/>
        <w:rPr>
          <w:sz w:val="24"/>
          <w:szCs w:val="24"/>
        </w:rPr>
      </w:pPr>
    </w:p>
    <w:p w:rsidR="00F11BA9" w:rsidRPr="00023024" w:rsidRDefault="00BC1D03"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7.</w:t>
      </w:r>
      <w:r w:rsidRPr="00023024">
        <w:rPr>
          <w:sz w:val="24"/>
          <w:szCs w:val="24"/>
        </w:rPr>
        <w:tab/>
      </w:r>
      <w:r w:rsidR="00F11BA9" w:rsidRPr="00023024">
        <w:rPr>
          <w:sz w:val="24"/>
          <w:szCs w:val="24"/>
        </w:rPr>
        <w:t>On January 2, 2008, Complainant owed</w:t>
      </w:r>
      <w:r w:rsidR="004E4B8B" w:rsidRPr="00023024">
        <w:rPr>
          <w:sz w:val="24"/>
          <w:szCs w:val="24"/>
        </w:rPr>
        <w:t xml:space="preserve"> Respondent</w:t>
      </w:r>
      <w:r w:rsidR="00F11BA9" w:rsidRPr="00023024">
        <w:rPr>
          <w:sz w:val="24"/>
          <w:szCs w:val="24"/>
        </w:rPr>
        <w:t xml:space="preserve"> $2,955.04 </w:t>
      </w:r>
      <w:r w:rsidR="00CA5AC5" w:rsidRPr="00023024">
        <w:rPr>
          <w:sz w:val="24"/>
          <w:szCs w:val="24"/>
        </w:rPr>
        <w:t>at the time he disconnected</w:t>
      </w:r>
      <w:r w:rsidR="00F11BA9" w:rsidRPr="00023024">
        <w:rPr>
          <w:sz w:val="24"/>
          <w:szCs w:val="24"/>
        </w:rPr>
        <w:t xml:space="preserve"> electric services </w:t>
      </w:r>
      <w:r w:rsidR="004E4B8B" w:rsidRPr="00023024">
        <w:rPr>
          <w:sz w:val="24"/>
          <w:szCs w:val="24"/>
        </w:rPr>
        <w:t>and moved from</w:t>
      </w:r>
      <w:r w:rsidR="00F11BA9" w:rsidRPr="00023024">
        <w:rPr>
          <w:sz w:val="24"/>
          <w:szCs w:val="24"/>
        </w:rPr>
        <w:t xml:space="preserve"> his former residence at 126 North Middlesex Rd., Carlisle, Pennsylvania.  N.T. 34</w:t>
      </w:r>
      <w:r w:rsidR="000F7E6B" w:rsidRPr="00023024">
        <w:rPr>
          <w:sz w:val="24"/>
          <w:szCs w:val="24"/>
        </w:rPr>
        <w:t>, PPL Exhibit 1B.</w:t>
      </w:r>
    </w:p>
    <w:p w:rsidR="00F11BA9" w:rsidRPr="00023024" w:rsidRDefault="00F11BA9" w:rsidP="00023024">
      <w:pPr>
        <w:spacing w:line="360" w:lineRule="auto"/>
        <w:rPr>
          <w:sz w:val="24"/>
          <w:szCs w:val="24"/>
        </w:rPr>
      </w:pPr>
    </w:p>
    <w:p w:rsidR="00BC1D03" w:rsidRPr="00023024" w:rsidRDefault="00CA5AC5" w:rsidP="00023024">
      <w:pPr>
        <w:spacing w:line="360" w:lineRule="auto"/>
        <w:rPr>
          <w:sz w:val="24"/>
          <w:szCs w:val="24"/>
        </w:rPr>
      </w:pPr>
      <w:r w:rsidRPr="00023024">
        <w:rPr>
          <w:sz w:val="24"/>
          <w:szCs w:val="24"/>
        </w:rPr>
        <w:tab/>
      </w:r>
      <w:r w:rsidRPr="00023024">
        <w:rPr>
          <w:sz w:val="24"/>
          <w:szCs w:val="24"/>
        </w:rPr>
        <w:tab/>
        <w:t>8.</w:t>
      </w:r>
      <w:r w:rsidRPr="00023024">
        <w:rPr>
          <w:sz w:val="24"/>
          <w:szCs w:val="24"/>
        </w:rPr>
        <w:tab/>
        <w:t xml:space="preserve">On January 26, 2009, the unpaid balance of $2,955.04 was placed on his new account </w:t>
      </w:r>
      <w:r w:rsidR="00F44A7B" w:rsidRPr="00023024">
        <w:rPr>
          <w:sz w:val="24"/>
          <w:szCs w:val="24"/>
        </w:rPr>
        <w:t xml:space="preserve">at </w:t>
      </w:r>
      <w:r w:rsidRPr="00023024">
        <w:rPr>
          <w:sz w:val="24"/>
          <w:szCs w:val="24"/>
        </w:rPr>
        <w:t>311</w:t>
      </w:r>
      <w:r w:rsidR="00243EF8" w:rsidRPr="00023024">
        <w:rPr>
          <w:sz w:val="24"/>
          <w:szCs w:val="24"/>
        </w:rPr>
        <w:t>9 North Fourth Street, Harrisburg, PA.  N.T. 35</w:t>
      </w:r>
      <w:r w:rsidR="000F7E6B" w:rsidRPr="00023024">
        <w:rPr>
          <w:sz w:val="24"/>
          <w:szCs w:val="24"/>
        </w:rPr>
        <w:t>, PPL Exhibit 1B</w:t>
      </w:r>
      <w:r w:rsidR="00243EF8" w:rsidRPr="00023024">
        <w:rPr>
          <w:sz w:val="24"/>
          <w:szCs w:val="24"/>
        </w:rPr>
        <w:t xml:space="preserve">.  </w:t>
      </w:r>
    </w:p>
    <w:p w:rsidR="00243EF8" w:rsidRPr="00023024" w:rsidRDefault="00243EF8" w:rsidP="00023024">
      <w:pPr>
        <w:spacing w:line="360" w:lineRule="auto"/>
        <w:rPr>
          <w:sz w:val="24"/>
          <w:szCs w:val="24"/>
        </w:rPr>
      </w:pPr>
    </w:p>
    <w:p w:rsidR="007C23B4" w:rsidRPr="00023024" w:rsidRDefault="00BC1D03" w:rsidP="00023024">
      <w:pPr>
        <w:spacing w:line="360" w:lineRule="auto"/>
        <w:rPr>
          <w:sz w:val="24"/>
          <w:szCs w:val="24"/>
        </w:rPr>
      </w:pPr>
      <w:r w:rsidRPr="00023024">
        <w:rPr>
          <w:sz w:val="24"/>
          <w:szCs w:val="24"/>
        </w:rPr>
        <w:tab/>
      </w:r>
      <w:r w:rsidR="00DC48F6" w:rsidRPr="00023024">
        <w:rPr>
          <w:sz w:val="24"/>
          <w:szCs w:val="24"/>
        </w:rPr>
        <w:tab/>
      </w:r>
      <w:r w:rsidR="004E4B8B" w:rsidRPr="00023024">
        <w:rPr>
          <w:sz w:val="24"/>
          <w:szCs w:val="24"/>
        </w:rPr>
        <w:t>9</w:t>
      </w:r>
      <w:r w:rsidRPr="00023024">
        <w:rPr>
          <w:sz w:val="24"/>
          <w:szCs w:val="24"/>
        </w:rPr>
        <w:t>.</w:t>
      </w:r>
      <w:r w:rsidRPr="00023024">
        <w:rPr>
          <w:sz w:val="24"/>
          <w:szCs w:val="24"/>
        </w:rPr>
        <w:tab/>
      </w:r>
      <w:r w:rsidR="007C23B4" w:rsidRPr="00023024">
        <w:rPr>
          <w:sz w:val="24"/>
          <w:szCs w:val="24"/>
        </w:rPr>
        <w:t xml:space="preserve">From June 2 through October 29, 2010, Complainant received electric generation service and monthly budget bills in the amount of $287 from Washington Gas Energy Services, an electric generation supplier. </w:t>
      </w:r>
      <w:r w:rsidR="004E4B8B" w:rsidRPr="00023024">
        <w:rPr>
          <w:sz w:val="24"/>
          <w:szCs w:val="24"/>
        </w:rPr>
        <w:t xml:space="preserve"> PPL remained Complainant’s default distribution company</w:t>
      </w:r>
      <w:r w:rsidR="007C23B4" w:rsidRPr="00023024">
        <w:rPr>
          <w:sz w:val="24"/>
          <w:szCs w:val="24"/>
        </w:rPr>
        <w:t xml:space="preserve"> N.T. 37 - 38.</w:t>
      </w:r>
    </w:p>
    <w:p w:rsidR="007C23B4" w:rsidRPr="00023024" w:rsidRDefault="007C23B4" w:rsidP="00023024">
      <w:pPr>
        <w:spacing w:line="360" w:lineRule="auto"/>
        <w:rPr>
          <w:sz w:val="24"/>
          <w:szCs w:val="24"/>
        </w:rPr>
      </w:pPr>
    </w:p>
    <w:p w:rsidR="007C23B4" w:rsidRPr="00023024" w:rsidRDefault="007C23B4" w:rsidP="00023024">
      <w:pPr>
        <w:spacing w:line="360" w:lineRule="auto"/>
        <w:rPr>
          <w:sz w:val="24"/>
          <w:szCs w:val="24"/>
        </w:rPr>
      </w:pPr>
      <w:r w:rsidRPr="00023024">
        <w:rPr>
          <w:sz w:val="24"/>
          <w:szCs w:val="24"/>
        </w:rPr>
        <w:tab/>
      </w:r>
      <w:r w:rsidRPr="00023024">
        <w:rPr>
          <w:sz w:val="24"/>
          <w:szCs w:val="24"/>
        </w:rPr>
        <w:tab/>
      </w:r>
      <w:r w:rsidR="000F7E6B" w:rsidRPr="00023024">
        <w:rPr>
          <w:sz w:val="24"/>
          <w:szCs w:val="24"/>
        </w:rPr>
        <w:t>10</w:t>
      </w:r>
      <w:r w:rsidRPr="00023024">
        <w:rPr>
          <w:sz w:val="24"/>
          <w:szCs w:val="24"/>
        </w:rPr>
        <w:t>.</w:t>
      </w:r>
      <w:r w:rsidRPr="00023024">
        <w:rPr>
          <w:sz w:val="24"/>
          <w:szCs w:val="24"/>
        </w:rPr>
        <w:tab/>
        <w:t>When Complainant terminated his contract with Washington Gas Energy Services, he received a credit on January 25, 2011, in the amount of $677.67 which was the difference between what he actually used and the budget bill amount.  N.T. 39</w:t>
      </w:r>
      <w:r w:rsidR="000F7E6B" w:rsidRPr="00023024">
        <w:rPr>
          <w:sz w:val="24"/>
          <w:szCs w:val="24"/>
        </w:rPr>
        <w:t>, PPL Exhibit 1B</w:t>
      </w:r>
      <w:r w:rsidRPr="00023024">
        <w:rPr>
          <w:sz w:val="24"/>
          <w:szCs w:val="24"/>
        </w:rPr>
        <w:t xml:space="preserve">.  </w:t>
      </w:r>
    </w:p>
    <w:p w:rsidR="007C23B4" w:rsidRPr="00023024" w:rsidRDefault="007C23B4" w:rsidP="00023024">
      <w:pPr>
        <w:spacing w:line="360" w:lineRule="auto"/>
        <w:rPr>
          <w:sz w:val="24"/>
          <w:szCs w:val="24"/>
        </w:rPr>
      </w:pPr>
    </w:p>
    <w:p w:rsidR="007C23B4" w:rsidRPr="00023024" w:rsidRDefault="00BC1D03" w:rsidP="00023024">
      <w:pPr>
        <w:spacing w:line="360" w:lineRule="auto"/>
        <w:rPr>
          <w:sz w:val="24"/>
          <w:szCs w:val="24"/>
        </w:rPr>
      </w:pPr>
      <w:r w:rsidRPr="00023024">
        <w:rPr>
          <w:sz w:val="24"/>
          <w:szCs w:val="24"/>
        </w:rPr>
        <w:tab/>
      </w:r>
      <w:r w:rsidR="00DC48F6" w:rsidRPr="00023024">
        <w:rPr>
          <w:sz w:val="24"/>
          <w:szCs w:val="24"/>
        </w:rPr>
        <w:tab/>
      </w:r>
      <w:r w:rsidR="000F7E6B" w:rsidRPr="00023024">
        <w:rPr>
          <w:sz w:val="24"/>
          <w:szCs w:val="24"/>
        </w:rPr>
        <w:t>11</w:t>
      </w:r>
      <w:r w:rsidRPr="00023024">
        <w:rPr>
          <w:sz w:val="24"/>
          <w:szCs w:val="24"/>
        </w:rPr>
        <w:t>.</w:t>
      </w:r>
      <w:r w:rsidRPr="00023024">
        <w:rPr>
          <w:sz w:val="24"/>
          <w:szCs w:val="24"/>
        </w:rPr>
        <w:tab/>
      </w:r>
      <w:r w:rsidR="007C23B4" w:rsidRPr="00023024">
        <w:rPr>
          <w:sz w:val="24"/>
          <w:szCs w:val="24"/>
        </w:rPr>
        <w:t xml:space="preserve">The </w:t>
      </w:r>
      <w:r w:rsidR="00F44A7B" w:rsidRPr="00023024">
        <w:rPr>
          <w:sz w:val="24"/>
          <w:szCs w:val="24"/>
        </w:rPr>
        <w:t xml:space="preserve">credit </w:t>
      </w:r>
      <w:r w:rsidR="007C23B4" w:rsidRPr="00023024">
        <w:rPr>
          <w:sz w:val="24"/>
          <w:szCs w:val="24"/>
        </w:rPr>
        <w:t>difference is large because Complainant used electric space heaters during the winter months to heat his service residence rather than oil or gas heat, and this accounts for larger fluctuations between summer and winter bills. N.T. 38-39.</w:t>
      </w:r>
    </w:p>
    <w:p w:rsidR="007C23B4" w:rsidRPr="00023024" w:rsidRDefault="007C23B4" w:rsidP="00023024">
      <w:pPr>
        <w:spacing w:line="360" w:lineRule="auto"/>
        <w:rPr>
          <w:sz w:val="24"/>
          <w:szCs w:val="24"/>
        </w:rPr>
      </w:pPr>
    </w:p>
    <w:p w:rsidR="00BC1D03" w:rsidRPr="00023024" w:rsidRDefault="007C23B4" w:rsidP="00023024">
      <w:pPr>
        <w:spacing w:line="360" w:lineRule="auto"/>
        <w:rPr>
          <w:sz w:val="24"/>
          <w:szCs w:val="24"/>
        </w:rPr>
      </w:pPr>
      <w:r w:rsidRPr="00023024">
        <w:rPr>
          <w:sz w:val="24"/>
          <w:szCs w:val="24"/>
        </w:rPr>
        <w:tab/>
      </w:r>
      <w:r w:rsidRPr="00023024">
        <w:rPr>
          <w:sz w:val="24"/>
          <w:szCs w:val="24"/>
        </w:rPr>
        <w:tab/>
        <w:t>1</w:t>
      </w:r>
      <w:r w:rsidR="000F7E6B" w:rsidRPr="00023024">
        <w:rPr>
          <w:sz w:val="24"/>
          <w:szCs w:val="24"/>
        </w:rPr>
        <w:t>2</w:t>
      </w:r>
      <w:r w:rsidRPr="00023024">
        <w:rPr>
          <w:sz w:val="24"/>
          <w:szCs w:val="24"/>
        </w:rPr>
        <w:t>.</w:t>
      </w:r>
      <w:r w:rsidRPr="00023024">
        <w:rPr>
          <w:sz w:val="24"/>
          <w:szCs w:val="24"/>
        </w:rPr>
        <w:tab/>
        <w:t xml:space="preserve">Complainant is currently on a budget billing program with PPL in the amount of approximately $305.  N.T. 39. </w:t>
      </w:r>
    </w:p>
    <w:p w:rsidR="00BC1D03" w:rsidRPr="00023024" w:rsidRDefault="00BC1D03" w:rsidP="00023024">
      <w:pPr>
        <w:spacing w:line="360" w:lineRule="auto"/>
        <w:rPr>
          <w:sz w:val="24"/>
          <w:szCs w:val="24"/>
        </w:rPr>
      </w:pPr>
    </w:p>
    <w:p w:rsidR="00E93B7D" w:rsidRPr="00023024" w:rsidRDefault="00BC1D03"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1</w:t>
      </w:r>
      <w:r w:rsidR="000F7E6B" w:rsidRPr="00023024">
        <w:rPr>
          <w:sz w:val="24"/>
          <w:szCs w:val="24"/>
        </w:rPr>
        <w:t>3</w:t>
      </w:r>
      <w:r w:rsidRPr="00023024">
        <w:rPr>
          <w:sz w:val="24"/>
          <w:szCs w:val="24"/>
        </w:rPr>
        <w:t xml:space="preserve">.  </w:t>
      </w:r>
      <w:r w:rsidRPr="00023024">
        <w:rPr>
          <w:sz w:val="24"/>
          <w:szCs w:val="24"/>
        </w:rPr>
        <w:tab/>
      </w:r>
      <w:r w:rsidR="00E93B7D" w:rsidRPr="00023024">
        <w:rPr>
          <w:sz w:val="24"/>
          <w:szCs w:val="24"/>
        </w:rPr>
        <w:t xml:space="preserve">Complainant’s arrearages have increased, and </w:t>
      </w:r>
      <w:r w:rsidR="007C23B4" w:rsidRPr="00023024">
        <w:rPr>
          <w:sz w:val="24"/>
          <w:szCs w:val="24"/>
        </w:rPr>
        <w:t>Complainant owes an outstanding balance of $10,925.52 as of January 19, 2012.  N.T. 40.</w:t>
      </w:r>
    </w:p>
    <w:p w:rsidR="00DC34AB" w:rsidRPr="00023024" w:rsidRDefault="00DC34AB" w:rsidP="00023024">
      <w:pPr>
        <w:spacing w:line="360" w:lineRule="auto"/>
        <w:rPr>
          <w:sz w:val="24"/>
          <w:szCs w:val="24"/>
        </w:rPr>
      </w:pPr>
    </w:p>
    <w:p w:rsidR="00DC34AB" w:rsidRPr="00023024" w:rsidRDefault="00DC34AB" w:rsidP="00023024">
      <w:pPr>
        <w:spacing w:line="360" w:lineRule="auto"/>
        <w:rPr>
          <w:sz w:val="24"/>
          <w:szCs w:val="24"/>
        </w:rPr>
      </w:pPr>
      <w:r w:rsidRPr="00023024">
        <w:rPr>
          <w:sz w:val="24"/>
          <w:szCs w:val="24"/>
        </w:rPr>
        <w:tab/>
      </w:r>
      <w:r w:rsidRPr="00023024">
        <w:rPr>
          <w:sz w:val="24"/>
          <w:szCs w:val="24"/>
        </w:rPr>
        <w:tab/>
        <w:t>1</w:t>
      </w:r>
      <w:r w:rsidR="000F7E6B" w:rsidRPr="00023024">
        <w:rPr>
          <w:sz w:val="24"/>
          <w:szCs w:val="24"/>
        </w:rPr>
        <w:t>4.</w:t>
      </w:r>
      <w:r w:rsidRPr="00023024">
        <w:rPr>
          <w:sz w:val="24"/>
          <w:szCs w:val="24"/>
        </w:rPr>
        <w:tab/>
        <w:t xml:space="preserve">On or about August 8, 2011, OnTrack denied Complainant’s application for assistance because he failed to provide proof of other income ($200).  PPL Exhibit 2B.  </w:t>
      </w:r>
    </w:p>
    <w:p w:rsidR="00DC34AB" w:rsidRPr="00023024" w:rsidRDefault="00DC34AB" w:rsidP="00023024">
      <w:pPr>
        <w:spacing w:line="360" w:lineRule="auto"/>
        <w:rPr>
          <w:sz w:val="24"/>
          <w:szCs w:val="24"/>
        </w:rPr>
      </w:pPr>
    </w:p>
    <w:p w:rsidR="00DC34AB" w:rsidRPr="00023024" w:rsidRDefault="00DC34AB" w:rsidP="00023024">
      <w:pPr>
        <w:spacing w:line="360" w:lineRule="auto"/>
        <w:rPr>
          <w:sz w:val="24"/>
          <w:szCs w:val="24"/>
        </w:rPr>
      </w:pPr>
      <w:r w:rsidRPr="00023024">
        <w:rPr>
          <w:sz w:val="24"/>
          <w:szCs w:val="24"/>
        </w:rPr>
        <w:tab/>
      </w:r>
      <w:r w:rsidRPr="00023024">
        <w:rPr>
          <w:sz w:val="24"/>
          <w:szCs w:val="24"/>
        </w:rPr>
        <w:tab/>
        <w:t>1</w:t>
      </w:r>
      <w:r w:rsidR="000F7E6B" w:rsidRPr="00023024">
        <w:rPr>
          <w:sz w:val="24"/>
          <w:szCs w:val="24"/>
        </w:rPr>
        <w:t>5</w:t>
      </w:r>
      <w:r w:rsidRPr="00023024">
        <w:rPr>
          <w:sz w:val="24"/>
          <w:szCs w:val="24"/>
        </w:rPr>
        <w:t>.</w:t>
      </w:r>
      <w:r w:rsidRPr="00023024">
        <w:rPr>
          <w:sz w:val="24"/>
          <w:szCs w:val="24"/>
        </w:rPr>
        <w:tab/>
        <w:t xml:space="preserve">PPL gave Complainant a LIHEAP Program Announcement Letter on or about October 31, 2011.  PPL Exhibit 2B.  </w:t>
      </w:r>
    </w:p>
    <w:p w:rsidR="00E93B7D" w:rsidRPr="00023024" w:rsidRDefault="00E93B7D" w:rsidP="00023024">
      <w:pPr>
        <w:spacing w:line="360" w:lineRule="auto"/>
        <w:rPr>
          <w:sz w:val="24"/>
          <w:szCs w:val="24"/>
        </w:rPr>
      </w:pPr>
    </w:p>
    <w:p w:rsidR="00BC1D03" w:rsidRPr="00023024" w:rsidRDefault="00E93B7D"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1</w:t>
      </w:r>
      <w:r w:rsidR="000F7E6B" w:rsidRPr="00023024">
        <w:rPr>
          <w:sz w:val="24"/>
          <w:szCs w:val="24"/>
        </w:rPr>
        <w:t>6</w:t>
      </w:r>
      <w:r w:rsidRPr="00023024">
        <w:rPr>
          <w:sz w:val="24"/>
          <w:szCs w:val="24"/>
        </w:rPr>
        <w:t>.</w:t>
      </w:r>
      <w:r w:rsidRPr="00023024">
        <w:rPr>
          <w:sz w:val="24"/>
          <w:szCs w:val="24"/>
        </w:rPr>
        <w:tab/>
      </w:r>
      <w:r w:rsidR="00BC1D03" w:rsidRPr="00023024">
        <w:rPr>
          <w:sz w:val="24"/>
          <w:szCs w:val="24"/>
        </w:rPr>
        <w:t xml:space="preserve">Complainant is unemployed and receives </w:t>
      </w:r>
      <w:r w:rsidR="007C23B4" w:rsidRPr="00023024">
        <w:rPr>
          <w:sz w:val="24"/>
          <w:szCs w:val="24"/>
        </w:rPr>
        <w:t>Social Security Disability assistance in the amount of $</w:t>
      </w:r>
      <w:r w:rsidR="00B2376B" w:rsidRPr="00023024">
        <w:rPr>
          <w:sz w:val="24"/>
          <w:szCs w:val="24"/>
        </w:rPr>
        <w:t>1,320 per month</w:t>
      </w:r>
      <w:r w:rsidR="00BC1D03" w:rsidRPr="00023024">
        <w:rPr>
          <w:sz w:val="24"/>
          <w:szCs w:val="24"/>
        </w:rPr>
        <w:t xml:space="preserve">.  N.T. </w:t>
      </w:r>
      <w:r w:rsidR="00B2376B" w:rsidRPr="00023024">
        <w:rPr>
          <w:sz w:val="24"/>
          <w:szCs w:val="24"/>
        </w:rPr>
        <w:t>7</w:t>
      </w:r>
      <w:r w:rsidR="00BC1D03" w:rsidRPr="00023024">
        <w:rPr>
          <w:sz w:val="24"/>
          <w:szCs w:val="24"/>
        </w:rPr>
        <w:t>.</w:t>
      </w:r>
    </w:p>
    <w:p w:rsidR="00BC1D03" w:rsidRPr="00023024" w:rsidRDefault="00BC1D03" w:rsidP="00023024">
      <w:pPr>
        <w:spacing w:line="360" w:lineRule="auto"/>
        <w:rPr>
          <w:sz w:val="24"/>
          <w:szCs w:val="24"/>
        </w:rPr>
      </w:pPr>
    </w:p>
    <w:p w:rsidR="00B2376B" w:rsidRPr="00023024" w:rsidRDefault="00BC1D03"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1</w:t>
      </w:r>
      <w:r w:rsidR="000F7E6B" w:rsidRPr="00023024">
        <w:rPr>
          <w:sz w:val="24"/>
          <w:szCs w:val="24"/>
        </w:rPr>
        <w:t>7</w:t>
      </w:r>
      <w:r w:rsidRPr="00023024">
        <w:rPr>
          <w:sz w:val="24"/>
          <w:szCs w:val="24"/>
        </w:rPr>
        <w:t>.</w:t>
      </w:r>
      <w:r w:rsidRPr="00023024">
        <w:rPr>
          <w:sz w:val="24"/>
          <w:szCs w:val="24"/>
        </w:rPr>
        <w:tab/>
        <w:t>Complainant</w:t>
      </w:r>
      <w:r w:rsidR="00B2376B" w:rsidRPr="00023024">
        <w:rPr>
          <w:sz w:val="24"/>
          <w:szCs w:val="24"/>
        </w:rPr>
        <w:t xml:space="preserve"> has two</w:t>
      </w:r>
      <w:r w:rsidR="00826B22" w:rsidRPr="00023024">
        <w:rPr>
          <w:sz w:val="24"/>
          <w:szCs w:val="24"/>
        </w:rPr>
        <w:t xml:space="preserve"> twenty-one year old</w:t>
      </w:r>
      <w:r w:rsidR="00B2376B" w:rsidRPr="00023024">
        <w:rPr>
          <w:sz w:val="24"/>
          <w:szCs w:val="24"/>
        </w:rPr>
        <w:t xml:space="preserve"> adult roommates</w:t>
      </w:r>
      <w:r w:rsidR="00826B22" w:rsidRPr="00023024">
        <w:rPr>
          <w:sz w:val="24"/>
          <w:szCs w:val="24"/>
        </w:rPr>
        <w:t xml:space="preserve">, </w:t>
      </w:r>
      <w:r w:rsidR="004E4B8B" w:rsidRPr="00023024">
        <w:rPr>
          <w:sz w:val="24"/>
          <w:szCs w:val="24"/>
        </w:rPr>
        <w:t xml:space="preserve">Charlie </w:t>
      </w:r>
      <w:r w:rsidR="00826B22" w:rsidRPr="00023024">
        <w:rPr>
          <w:sz w:val="24"/>
          <w:szCs w:val="24"/>
        </w:rPr>
        <w:t xml:space="preserve">Nightlinger and </w:t>
      </w:r>
      <w:r w:rsidR="004E4B8B" w:rsidRPr="00023024">
        <w:rPr>
          <w:sz w:val="24"/>
          <w:szCs w:val="24"/>
        </w:rPr>
        <w:t xml:space="preserve">Michael </w:t>
      </w:r>
      <w:r w:rsidR="00826B22" w:rsidRPr="00023024">
        <w:rPr>
          <w:sz w:val="24"/>
          <w:szCs w:val="24"/>
        </w:rPr>
        <w:t>Cabanas,</w:t>
      </w:r>
      <w:r w:rsidR="00B2376B" w:rsidRPr="00023024">
        <w:rPr>
          <w:sz w:val="24"/>
          <w:szCs w:val="24"/>
        </w:rPr>
        <w:t xml:space="preserve"> who have jobs and income</w:t>
      </w:r>
      <w:r w:rsidR="004E4B8B" w:rsidRPr="00023024">
        <w:rPr>
          <w:sz w:val="24"/>
          <w:szCs w:val="24"/>
        </w:rPr>
        <w:t xml:space="preserve"> respectively</w:t>
      </w:r>
      <w:r w:rsidR="00B2376B" w:rsidRPr="00023024">
        <w:rPr>
          <w:sz w:val="24"/>
          <w:szCs w:val="24"/>
        </w:rPr>
        <w:t>. N.T. 7, 20.</w:t>
      </w:r>
    </w:p>
    <w:p w:rsidR="00B2376B" w:rsidRPr="00023024" w:rsidRDefault="00B2376B" w:rsidP="00023024">
      <w:pPr>
        <w:spacing w:line="360" w:lineRule="auto"/>
        <w:rPr>
          <w:sz w:val="24"/>
          <w:szCs w:val="24"/>
        </w:rPr>
      </w:pPr>
    </w:p>
    <w:p w:rsidR="00826B22" w:rsidRPr="00023024" w:rsidRDefault="00B2376B" w:rsidP="00023024">
      <w:pPr>
        <w:spacing w:line="360" w:lineRule="auto"/>
        <w:rPr>
          <w:sz w:val="24"/>
          <w:szCs w:val="24"/>
        </w:rPr>
      </w:pPr>
      <w:r w:rsidRPr="00023024">
        <w:rPr>
          <w:sz w:val="24"/>
          <w:szCs w:val="24"/>
        </w:rPr>
        <w:tab/>
      </w:r>
      <w:r w:rsidRPr="00023024">
        <w:rPr>
          <w:sz w:val="24"/>
          <w:szCs w:val="24"/>
        </w:rPr>
        <w:tab/>
        <w:t>1</w:t>
      </w:r>
      <w:r w:rsidR="000F7E6B" w:rsidRPr="00023024">
        <w:rPr>
          <w:sz w:val="24"/>
          <w:szCs w:val="24"/>
        </w:rPr>
        <w:t>8</w:t>
      </w:r>
      <w:r w:rsidRPr="00023024">
        <w:rPr>
          <w:sz w:val="24"/>
          <w:szCs w:val="24"/>
        </w:rPr>
        <w:t>.</w:t>
      </w:r>
      <w:r w:rsidRPr="00023024">
        <w:rPr>
          <w:sz w:val="24"/>
          <w:szCs w:val="24"/>
        </w:rPr>
        <w:tab/>
      </w:r>
      <w:r w:rsidR="00826B22" w:rsidRPr="00023024">
        <w:rPr>
          <w:sz w:val="24"/>
          <w:szCs w:val="24"/>
        </w:rPr>
        <w:t>Mr. Nightlinger works full-time, approximately 40 hours per week, at Target, and he gives Complainant $200 per month towards rent.  N.T. 30.</w:t>
      </w:r>
    </w:p>
    <w:p w:rsidR="00826B22" w:rsidRPr="00023024" w:rsidRDefault="00826B22" w:rsidP="00023024">
      <w:pPr>
        <w:spacing w:line="360" w:lineRule="auto"/>
        <w:rPr>
          <w:sz w:val="24"/>
          <w:szCs w:val="24"/>
        </w:rPr>
      </w:pPr>
    </w:p>
    <w:p w:rsidR="00826B22" w:rsidRPr="00023024" w:rsidRDefault="00826B22" w:rsidP="00023024">
      <w:pPr>
        <w:spacing w:line="360" w:lineRule="auto"/>
        <w:rPr>
          <w:sz w:val="24"/>
          <w:szCs w:val="24"/>
        </w:rPr>
      </w:pPr>
      <w:r w:rsidRPr="00023024">
        <w:rPr>
          <w:sz w:val="24"/>
          <w:szCs w:val="24"/>
        </w:rPr>
        <w:tab/>
      </w:r>
      <w:r w:rsidRPr="00023024">
        <w:rPr>
          <w:sz w:val="24"/>
          <w:szCs w:val="24"/>
        </w:rPr>
        <w:tab/>
        <w:t>1</w:t>
      </w:r>
      <w:r w:rsidR="000F7E6B" w:rsidRPr="00023024">
        <w:rPr>
          <w:sz w:val="24"/>
          <w:szCs w:val="24"/>
        </w:rPr>
        <w:t>9</w:t>
      </w:r>
      <w:r w:rsidRPr="00023024">
        <w:rPr>
          <w:sz w:val="24"/>
          <w:szCs w:val="24"/>
        </w:rPr>
        <w:t>.</w:t>
      </w:r>
      <w:r w:rsidRPr="00023024">
        <w:rPr>
          <w:sz w:val="24"/>
          <w:szCs w:val="24"/>
        </w:rPr>
        <w:tab/>
        <w:t>Mr. Cabanas works part-time, between 1</w:t>
      </w:r>
      <w:r w:rsidR="00023024">
        <w:rPr>
          <w:sz w:val="24"/>
          <w:szCs w:val="24"/>
        </w:rPr>
        <w:t>5 – 40 hours per week at Save</w:t>
      </w:r>
      <w:r w:rsidR="00023024">
        <w:rPr>
          <w:sz w:val="24"/>
          <w:szCs w:val="24"/>
        </w:rPr>
        <w:noBreakHyphen/>
        <w:t>A</w:t>
      </w:r>
      <w:r w:rsidR="00023024">
        <w:rPr>
          <w:sz w:val="24"/>
          <w:szCs w:val="24"/>
        </w:rPr>
        <w:noBreakHyphen/>
      </w:r>
      <w:r w:rsidRPr="00023024">
        <w:rPr>
          <w:sz w:val="24"/>
          <w:szCs w:val="24"/>
        </w:rPr>
        <w:t>Lot, and he pays the cable bill at the service residence.  N.T. 30.</w:t>
      </w:r>
    </w:p>
    <w:p w:rsidR="00826B22" w:rsidRPr="00023024" w:rsidRDefault="00826B22" w:rsidP="00023024">
      <w:pPr>
        <w:spacing w:line="360" w:lineRule="auto"/>
        <w:rPr>
          <w:sz w:val="24"/>
          <w:szCs w:val="24"/>
        </w:rPr>
      </w:pPr>
    </w:p>
    <w:p w:rsidR="00FB655F" w:rsidRPr="00023024" w:rsidRDefault="00826B22" w:rsidP="00023024">
      <w:pPr>
        <w:spacing w:line="360" w:lineRule="auto"/>
        <w:rPr>
          <w:sz w:val="24"/>
          <w:szCs w:val="24"/>
        </w:rPr>
      </w:pPr>
      <w:r w:rsidRPr="00023024">
        <w:rPr>
          <w:sz w:val="24"/>
          <w:szCs w:val="24"/>
        </w:rPr>
        <w:tab/>
      </w:r>
      <w:r w:rsidR="00DC48F6" w:rsidRPr="00023024">
        <w:rPr>
          <w:sz w:val="24"/>
          <w:szCs w:val="24"/>
        </w:rPr>
        <w:tab/>
      </w:r>
      <w:r w:rsidR="000F7E6B" w:rsidRPr="00023024">
        <w:rPr>
          <w:sz w:val="24"/>
          <w:szCs w:val="24"/>
        </w:rPr>
        <w:t>20</w:t>
      </w:r>
      <w:r w:rsidR="00FB655F" w:rsidRPr="00023024">
        <w:rPr>
          <w:sz w:val="24"/>
          <w:szCs w:val="24"/>
        </w:rPr>
        <w:t>.</w:t>
      </w:r>
      <w:r w:rsidR="00FB655F" w:rsidRPr="00023024">
        <w:rPr>
          <w:sz w:val="24"/>
          <w:szCs w:val="24"/>
        </w:rPr>
        <w:tab/>
      </w:r>
      <w:r w:rsidRPr="00023024">
        <w:rPr>
          <w:sz w:val="24"/>
          <w:szCs w:val="24"/>
        </w:rPr>
        <w:t>Mr. Nightlinger earns a minimum wage of $7/hour</w:t>
      </w:r>
      <w:r w:rsidR="00125F35">
        <w:rPr>
          <w:sz w:val="24"/>
          <w:szCs w:val="24"/>
        </w:rPr>
        <w:t>.</w:t>
      </w:r>
      <w:r w:rsidRPr="00023024">
        <w:rPr>
          <w:sz w:val="24"/>
          <w:szCs w:val="24"/>
        </w:rPr>
        <w:t xml:space="preserve"> </w:t>
      </w:r>
      <w:r w:rsidR="00125F35">
        <w:rPr>
          <w:sz w:val="24"/>
          <w:szCs w:val="24"/>
        </w:rPr>
        <w:t xml:space="preserve"> I</w:t>
      </w:r>
      <w:r w:rsidRPr="00023024">
        <w:rPr>
          <w:sz w:val="24"/>
          <w:szCs w:val="24"/>
        </w:rPr>
        <w:t xml:space="preserve">f he works a 40-hour work week, his gross monthly income </w:t>
      </w:r>
      <w:r w:rsidR="00125F35">
        <w:rPr>
          <w:sz w:val="24"/>
          <w:szCs w:val="24"/>
        </w:rPr>
        <w:t>is</w:t>
      </w:r>
      <w:r w:rsidRPr="00023024">
        <w:rPr>
          <w:sz w:val="24"/>
          <w:szCs w:val="24"/>
        </w:rPr>
        <w:t xml:space="preserve"> approximately $1,212.  N.T. 40.   </w:t>
      </w:r>
    </w:p>
    <w:p w:rsidR="004E4B8B" w:rsidRPr="00023024" w:rsidRDefault="004E4B8B" w:rsidP="00023024">
      <w:pPr>
        <w:spacing w:line="360" w:lineRule="auto"/>
        <w:rPr>
          <w:sz w:val="24"/>
          <w:szCs w:val="24"/>
        </w:rPr>
      </w:pPr>
    </w:p>
    <w:p w:rsidR="00FB655F" w:rsidRPr="00023024" w:rsidRDefault="00FB655F" w:rsidP="00023024">
      <w:pPr>
        <w:spacing w:line="360" w:lineRule="auto"/>
        <w:rPr>
          <w:sz w:val="24"/>
          <w:szCs w:val="24"/>
        </w:rPr>
      </w:pPr>
      <w:r w:rsidRPr="00023024">
        <w:rPr>
          <w:sz w:val="24"/>
          <w:szCs w:val="24"/>
        </w:rPr>
        <w:tab/>
      </w:r>
      <w:r w:rsidR="00DC48F6" w:rsidRPr="00023024">
        <w:rPr>
          <w:sz w:val="24"/>
          <w:szCs w:val="24"/>
        </w:rPr>
        <w:tab/>
      </w:r>
      <w:r w:rsidR="000F7E6B" w:rsidRPr="00023024">
        <w:rPr>
          <w:sz w:val="24"/>
          <w:szCs w:val="24"/>
        </w:rPr>
        <w:t>2</w:t>
      </w:r>
      <w:r w:rsidRPr="00023024">
        <w:rPr>
          <w:sz w:val="24"/>
          <w:szCs w:val="24"/>
        </w:rPr>
        <w:t>1.</w:t>
      </w:r>
      <w:r w:rsidRPr="00023024">
        <w:rPr>
          <w:sz w:val="24"/>
          <w:szCs w:val="24"/>
        </w:rPr>
        <w:tab/>
      </w:r>
      <w:r w:rsidR="00826B22" w:rsidRPr="00023024">
        <w:rPr>
          <w:sz w:val="24"/>
          <w:szCs w:val="24"/>
        </w:rPr>
        <w:t>Mr. Cabanas works at least a 15-hour work week over 4 weeks in a month at a minimum wage of $7/hour</w:t>
      </w:r>
      <w:r w:rsidR="00125F35">
        <w:rPr>
          <w:sz w:val="24"/>
          <w:szCs w:val="24"/>
        </w:rPr>
        <w:t>.  H</w:t>
      </w:r>
      <w:r w:rsidR="00826B22" w:rsidRPr="00023024">
        <w:rPr>
          <w:sz w:val="24"/>
          <w:szCs w:val="24"/>
        </w:rPr>
        <w:t>is gross monthly income is at least $420.  N.T. 40.</w:t>
      </w:r>
    </w:p>
    <w:p w:rsidR="00FB655F" w:rsidRPr="00023024" w:rsidRDefault="00FB655F" w:rsidP="00023024">
      <w:pPr>
        <w:spacing w:line="360" w:lineRule="auto"/>
        <w:rPr>
          <w:sz w:val="24"/>
          <w:szCs w:val="24"/>
        </w:rPr>
      </w:pPr>
    </w:p>
    <w:p w:rsidR="004E4B8B" w:rsidRPr="00023024" w:rsidRDefault="00FB655F" w:rsidP="00023024">
      <w:pPr>
        <w:spacing w:line="360" w:lineRule="auto"/>
        <w:rPr>
          <w:sz w:val="24"/>
          <w:szCs w:val="24"/>
        </w:rPr>
      </w:pPr>
      <w:r w:rsidRPr="00023024">
        <w:rPr>
          <w:sz w:val="24"/>
          <w:szCs w:val="24"/>
        </w:rPr>
        <w:tab/>
      </w:r>
      <w:r w:rsidR="00DC48F6" w:rsidRPr="00023024">
        <w:rPr>
          <w:sz w:val="24"/>
          <w:szCs w:val="24"/>
        </w:rPr>
        <w:tab/>
      </w:r>
      <w:r w:rsidR="000F7E6B" w:rsidRPr="00023024">
        <w:rPr>
          <w:sz w:val="24"/>
          <w:szCs w:val="24"/>
        </w:rPr>
        <w:t>22</w:t>
      </w:r>
      <w:r w:rsidRPr="00023024">
        <w:rPr>
          <w:sz w:val="24"/>
          <w:szCs w:val="24"/>
        </w:rPr>
        <w:t>.</w:t>
      </w:r>
      <w:r w:rsidRPr="00023024">
        <w:rPr>
          <w:sz w:val="24"/>
          <w:szCs w:val="24"/>
        </w:rPr>
        <w:tab/>
      </w:r>
      <w:r w:rsidR="004E4B8B" w:rsidRPr="00023024">
        <w:rPr>
          <w:sz w:val="24"/>
          <w:szCs w:val="24"/>
        </w:rPr>
        <w:t>The household gross income of the service residence at the time of the hearing was at least $2,500 for 3 adults.  N.T. 8-11, 40.</w:t>
      </w:r>
    </w:p>
    <w:p w:rsidR="004E4B8B" w:rsidRPr="00023024" w:rsidRDefault="004E4B8B" w:rsidP="00023024">
      <w:pPr>
        <w:spacing w:line="360" w:lineRule="auto"/>
        <w:rPr>
          <w:sz w:val="24"/>
          <w:szCs w:val="24"/>
        </w:rPr>
      </w:pPr>
    </w:p>
    <w:p w:rsidR="00E93B7D" w:rsidRPr="00023024" w:rsidRDefault="004E4B8B" w:rsidP="00023024">
      <w:pPr>
        <w:spacing w:line="360" w:lineRule="auto"/>
        <w:rPr>
          <w:sz w:val="24"/>
          <w:szCs w:val="24"/>
        </w:rPr>
      </w:pPr>
      <w:r w:rsidRPr="00023024">
        <w:rPr>
          <w:sz w:val="24"/>
          <w:szCs w:val="24"/>
        </w:rPr>
        <w:tab/>
      </w:r>
      <w:r w:rsidRPr="00023024">
        <w:rPr>
          <w:sz w:val="24"/>
          <w:szCs w:val="24"/>
        </w:rPr>
        <w:tab/>
      </w:r>
      <w:r w:rsidR="000F7E6B" w:rsidRPr="00023024">
        <w:rPr>
          <w:sz w:val="24"/>
          <w:szCs w:val="24"/>
        </w:rPr>
        <w:t>23</w:t>
      </w:r>
      <w:r w:rsidRPr="00023024">
        <w:rPr>
          <w:sz w:val="24"/>
          <w:szCs w:val="24"/>
        </w:rPr>
        <w:t>.</w:t>
      </w:r>
      <w:r w:rsidRPr="00023024">
        <w:rPr>
          <w:sz w:val="24"/>
          <w:szCs w:val="24"/>
        </w:rPr>
        <w:tab/>
      </w:r>
      <w:r w:rsidR="008D4E97" w:rsidRPr="00023024">
        <w:rPr>
          <w:sz w:val="24"/>
          <w:szCs w:val="24"/>
        </w:rPr>
        <w:t xml:space="preserve">Complainant is a level 2 customer whether he </w:t>
      </w:r>
      <w:r w:rsidR="00A06292">
        <w:rPr>
          <w:sz w:val="24"/>
          <w:szCs w:val="24"/>
        </w:rPr>
        <w:t xml:space="preserve">is </w:t>
      </w:r>
      <w:r w:rsidR="008D4E97" w:rsidRPr="00023024">
        <w:rPr>
          <w:sz w:val="24"/>
          <w:szCs w:val="24"/>
        </w:rPr>
        <w:t xml:space="preserve">found to be an individual residing alone with an income of $1,520/month or whether </w:t>
      </w:r>
      <w:r w:rsidRPr="00023024">
        <w:rPr>
          <w:sz w:val="24"/>
          <w:szCs w:val="24"/>
        </w:rPr>
        <w:t xml:space="preserve">one </w:t>
      </w:r>
      <w:r w:rsidR="008D4E97" w:rsidRPr="00023024">
        <w:rPr>
          <w:sz w:val="24"/>
          <w:szCs w:val="24"/>
        </w:rPr>
        <w:t>consider</w:t>
      </w:r>
      <w:r w:rsidRPr="00023024">
        <w:rPr>
          <w:sz w:val="24"/>
          <w:szCs w:val="24"/>
        </w:rPr>
        <w:t>s</w:t>
      </w:r>
      <w:r w:rsidR="008D4E97" w:rsidRPr="00023024">
        <w:rPr>
          <w:sz w:val="24"/>
          <w:szCs w:val="24"/>
        </w:rPr>
        <w:t xml:space="preserve"> the income levels of all three adult males residing at the service residence with a combined monthly gross income of at least $2,500.  N.T. 41.</w:t>
      </w:r>
    </w:p>
    <w:p w:rsidR="000F7E6B" w:rsidRPr="00023024" w:rsidRDefault="000F7E6B" w:rsidP="00023024">
      <w:pPr>
        <w:spacing w:line="360" w:lineRule="auto"/>
        <w:jc w:val="center"/>
        <w:rPr>
          <w:sz w:val="24"/>
          <w:szCs w:val="24"/>
          <w:u w:val="single"/>
        </w:rPr>
      </w:pPr>
    </w:p>
    <w:p w:rsidR="005D7C65" w:rsidRPr="00023024" w:rsidRDefault="005D7C65" w:rsidP="00023024">
      <w:pPr>
        <w:spacing w:line="360" w:lineRule="auto"/>
        <w:jc w:val="center"/>
        <w:rPr>
          <w:sz w:val="24"/>
          <w:szCs w:val="24"/>
        </w:rPr>
      </w:pPr>
      <w:r w:rsidRPr="00023024">
        <w:rPr>
          <w:sz w:val="24"/>
          <w:szCs w:val="24"/>
          <w:u w:val="single"/>
        </w:rPr>
        <w:t>DISCUSSION</w:t>
      </w:r>
    </w:p>
    <w:p w:rsidR="005D7C65" w:rsidRPr="00023024" w:rsidRDefault="005D7C65" w:rsidP="00023024">
      <w:pPr>
        <w:spacing w:line="360" w:lineRule="auto"/>
        <w:rPr>
          <w:sz w:val="24"/>
          <w:szCs w:val="24"/>
        </w:rPr>
      </w:pPr>
    </w:p>
    <w:p w:rsidR="005D7C65" w:rsidRPr="00023024" w:rsidRDefault="005D7C65" w:rsidP="00023024">
      <w:pPr>
        <w:spacing w:line="360" w:lineRule="auto"/>
        <w:rPr>
          <w:sz w:val="24"/>
          <w:szCs w:val="24"/>
        </w:rPr>
      </w:pPr>
      <w:r w:rsidRPr="00023024">
        <w:rPr>
          <w:sz w:val="24"/>
          <w:szCs w:val="24"/>
        </w:rPr>
        <w:tab/>
      </w:r>
      <w:r w:rsidRPr="00023024">
        <w:rPr>
          <w:sz w:val="24"/>
          <w:szCs w:val="24"/>
        </w:rPr>
        <w:tab/>
        <w:t>As the party seeking affirmative relief from the Commission, Complainant bears the burden of proof.  66 Pa. C.S.A § 332(a).</w:t>
      </w:r>
      <w:r w:rsidRPr="00023024">
        <w:rPr>
          <w:sz w:val="24"/>
          <w:szCs w:val="24"/>
        </w:rPr>
        <w:br/>
      </w:r>
      <w:r w:rsidRPr="00023024">
        <w:rPr>
          <w:sz w:val="24"/>
          <w:szCs w:val="24"/>
        </w:rPr>
        <w:br/>
      </w:r>
      <w:r w:rsidRPr="00023024">
        <w:rPr>
          <w:sz w:val="24"/>
          <w:szCs w:val="24"/>
        </w:rPr>
        <w:tab/>
      </w:r>
      <w:r w:rsidRPr="00023024">
        <w:rPr>
          <w:sz w:val="24"/>
          <w:szCs w:val="24"/>
        </w:rPr>
        <w:tab/>
        <w:t xml:space="preserve">To satisfy this burden, a complainant must show that the named utility is responsible or accountable for the problem described in the Complaint. </w:t>
      </w:r>
      <w:r w:rsidRPr="00023024">
        <w:rPr>
          <w:i/>
          <w:sz w:val="24"/>
          <w:szCs w:val="24"/>
        </w:rPr>
        <w:t>Patterson v. Bell Telephone Company of Pennsylvania</w:t>
      </w:r>
      <w:r w:rsidRPr="00023024">
        <w:rPr>
          <w:sz w:val="24"/>
          <w:szCs w:val="24"/>
        </w:rPr>
        <w:t>, 72 PA PUC 196 (1990);  </w:t>
      </w:r>
      <w:r w:rsidRPr="00023024">
        <w:rPr>
          <w:i/>
          <w:sz w:val="24"/>
          <w:szCs w:val="24"/>
        </w:rPr>
        <w:t>Feinstein v. Philadelphia Suburban Water Company</w:t>
      </w:r>
      <w:r w:rsidRPr="00023024">
        <w:rPr>
          <w:sz w:val="24"/>
          <w:szCs w:val="24"/>
        </w:rPr>
        <w:t xml:space="preserve">, 50 PA PUC 300 (1976). This must be shown by a preponderance of the evidence.  </w:t>
      </w:r>
      <w:r w:rsidRPr="00023024">
        <w:rPr>
          <w:i/>
          <w:sz w:val="24"/>
          <w:szCs w:val="24"/>
        </w:rPr>
        <w:t>Samuel J. Lansberry, Inc. v. PA Pub. Util. Comm'n</w:t>
      </w:r>
      <w:r w:rsidRPr="00023024">
        <w:rPr>
          <w:sz w:val="24"/>
          <w:szCs w:val="24"/>
        </w:rPr>
        <w:t xml:space="preserve">, 578 A.2d 600 (Pa. Cmwlth. 1990), </w:t>
      </w:r>
      <w:r w:rsidRPr="00023024">
        <w:rPr>
          <w:i/>
          <w:iCs/>
          <w:sz w:val="24"/>
          <w:szCs w:val="24"/>
        </w:rPr>
        <w:t>alloc. den</w:t>
      </w:r>
      <w:r w:rsidRPr="00023024">
        <w:rPr>
          <w:sz w:val="24"/>
          <w:szCs w:val="24"/>
        </w:rPr>
        <w:t>., 602 A.2d 863 (Pa. 1992).</w:t>
      </w:r>
      <w:r w:rsidR="00885062" w:rsidRPr="00023024">
        <w:rPr>
          <w:sz w:val="24"/>
          <w:szCs w:val="24"/>
        </w:rPr>
        <w:t xml:space="preserve"> </w:t>
      </w:r>
      <w:r w:rsidRPr="00023024">
        <w:rPr>
          <w:sz w:val="24"/>
          <w:szCs w:val="24"/>
        </w:rPr>
        <w:t xml:space="preserve"> That is, by presenting evidence more convincing, by even the smallest amount, than that presented by the other party.  </w:t>
      </w:r>
      <w:r w:rsidRPr="00023024">
        <w:rPr>
          <w:i/>
          <w:sz w:val="24"/>
          <w:szCs w:val="24"/>
        </w:rPr>
        <w:t>Se-Ling Hosiery v. Margulies</w:t>
      </w:r>
      <w:r w:rsidRPr="00023024">
        <w:rPr>
          <w:sz w:val="24"/>
          <w:szCs w:val="24"/>
        </w:rPr>
        <w:t xml:space="preserve">, 70 A.2d 854 (Pa. 1950).  Additionally, any finding of fact necessary to support the Commission's adjudication must be based upon substantial evidence.  </w:t>
      </w:r>
      <w:r w:rsidRPr="00023024">
        <w:rPr>
          <w:i/>
          <w:sz w:val="24"/>
          <w:szCs w:val="24"/>
        </w:rPr>
        <w:t>Mill v. Comm'w., PA Pub. Util. Comm'n</w:t>
      </w:r>
      <w:r w:rsidRPr="00023024">
        <w:rPr>
          <w:sz w:val="24"/>
          <w:szCs w:val="24"/>
        </w:rPr>
        <w:t xml:space="preserve">, 447 A.2d 1100 (Pa. Cmwlth. 1982);  </w:t>
      </w:r>
      <w:r w:rsidRPr="00023024">
        <w:rPr>
          <w:i/>
          <w:sz w:val="24"/>
          <w:szCs w:val="24"/>
        </w:rPr>
        <w:t>Edan Transportation Corp. v. PA Pub. Util. Comm'n</w:t>
      </w:r>
      <w:r w:rsidRPr="00023024">
        <w:rPr>
          <w:sz w:val="24"/>
          <w:szCs w:val="24"/>
        </w:rPr>
        <w:t xml:space="preserve">, 623 A.2d 6 (Pa. Cmwlth. 1993), 2 Pa.C.S. § 704.  More is required than a mere trace of evidence or a suspicion of the existence of a fact sought to be established.  </w:t>
      </w:r>
      <w:r w:rsidRPr="00023024">
        <w:rPr>
          <w:i/>
          <w:sz w:val="24"/>
          <w:szCs w:val="24"/>
        </w:rPr>
        <w:t>Norfolk and Western Ry. v. PA Pub. Util. Comm'n</w:t>
      </w:r>
      <w:r w:rsidRPr="00023024">
        <w:rPr>
          <w:sz w:val="24"/>
          <w:szCs w:val="24"/>
        </w:rPr>
        <w:t xml:space="preserve">, 413 A.2d 1037 (Pa. 1980);  </w:t>
      </w:r>
      <w:r w:rsidRPr="00023024">
        <w:rPr>
          <w:i/>
          <w:sz w:val="24"/>
          <w:szCs w:val="24"/>
        </w:rPr>
        <w:t>Erie Resistor Corp. v. Unemployment Compensation Bd. of Review</w:t>
      </w:r>
      <w:r w:rsidRPr="00023024">
        <w:rPr>
          <w:sz w:val="24"/>
          <w:szCs w:val="24"/>
        </w:rPr>
        <w:t xml:space="preserve">, 166 A.2d 96 (Pa. Super. 1960);  </w:t>
      </w:r>
      <w:r w:rsidRPr="00023024">
        <w:rPr>
          <w:i/>
          <w:sz w:val="24"/>
          <w:szCs w:val="24"/>
        </w:rPr>
        <w:t>Murphy v. Commonwealth, Dep't. of Public Welfare, White Haven Center</w:t>
      </w:r>
      <w:r w:rsidRPr="00023024">
        <w:rPr>
          <w:sz w:val="24"/>
          <w:szCs w:val="24"/>
        </w:rPr>
        <w:t>, 480 A.2d 382 (Pa. Cmwlth. 1984).</w:t>
      </w:r>
    </w:p>
    <w:p w:rsidR="009C6D87" w:rsidRPr="00023024" w:rsidRDefault="009C6D87" w:rsidP="00023024">
      <w:pPr>
        <w:spacing w:line="360" w:lineRule="auto"/>
        <w:rPr>
          <w:sz w:val="24"/>
          <w:szCs w:val="24"/>
        </w:rPr>
      </w:pPr>
    </w:p>
    <w:p w:rsidR="009C6D87" w:rsidRPr="00023024" w:rsidRDefault="009C6D87" w:rsidP="00023024">
      <w:pPr>
        <w:tabs>
          <w:tab w:val="left" w:pos="-1440"/>
          <w:tab w:val="left" w:pos="-720"/>
        </w:tabs>
        <w:suppressAutoHyphens/>
        <w:spacing w:line="360" w:lineRule="auto"/>
        <w:ind w:firstLine="1440"/>
        <w:rPr>
          <w:sz w:val="24"/>
          <w:szCs w:val="24"/>
        </w:rPr>
      </w:pPr>
      <w:r w:rsidRPr="00023024">
        <w:rPr>
          <w:sz w:val="24"/>
          <w:szCs w:val="24"/>
        </w:rPr>
        <w:t xml:space="preserve">To satisfy the burden of proof against a utility, the Complainant must show that the utility is responsible or accountable for the problem described in the Complaint, </w:t>
      </w:r>
      <w:r w:rsidRPr="00023024">
        <w:rPr>
          <w:i/>
          <w:sz w:val="24"/>
          <w:szCs w:val="24"/>
        </w:rPr>
        <w:t>Feinstein v. Philadelphia Suburban Water Company</w:t>
      </w:r>
      <w:r w:rsidRPr="00023024">
        <w:rPr>
          <w:sz w:val="24"/>
          <w:szCs w:val="24"/>
        </w:rPr>
        <w:t xml:space="preserve">, 50 Pa. P.U.C. 300 (1976), or that the utility has violated either its duty under the Public Utility Code or the orders or regulations of the Commission.  66 Pa. C.S. § 701.  This must be shown by a preponderance of the evidence.  </w:t>
      </w:r>
      <w:r w:rsidRPr="00023024">
        <w:rPr>
          <w:i/>
          <w:sz w:val="24"/>
          <w:szCs w:val="24"/>
        </w:rPr>
        <w:t>Patterson v. Bell Telephone Company of Pennsylvania</w:t>
      </w:r>
      <w:r w:rsidRPr="00023024">
        <w:rPr>
          <w:sz w:val="24"/>
          <w:szCs w:val="24"/>
        </w:rPr>
        <w:t xml:space="preserve">, 72 PA PUC 196 (1990).  </w:t>
      </w:r>
    </w:p>
    <w:p w:rsidR="009C6D87" w:rsidRPr="00023024" w:rsidRDefault="009C6D87" w:rsidP="00023024">
      <w:pPr>
        <w:spacing w:line="360" w:lineRule="auto"/>
        <w:rPr>
          <w:sz w:val="24"/>
          <w:szCs w:val="24"/>
        </w:rPr>
      </w:pPr>
    </w:p>
    <w:p w:rsidR="00941750" w:rsidRPr="00023024" w:rsidRDefault="00E93B7D"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 xml:space="preserve">As of January 19, 2012, Complainant was residing at the service residence with his </w:t>
      </w:r>
      <w:r w:rsidR="00941750" w:rsidRPr="00023024">
        <w:rPr>
          <w:sz w:val="24"/>
          <w:szCs w:val="24"/>
        </w:rPr>
        <w:t>two roommates, Mr. Charlie Nightlinger</w:t>
      </w:r>
      <w:r w:rsidRPr="00023024">
        <w:rPr>
          <w:sz w:val="24"/>
          <w:szCs w:val="24"/>
        </w:rPr>
        <w:t xml:space="preserve"> (age </w:t>
      </w:r>
      <w:r w:rsidR="00941750" w:rsidRPr="00023024">
        <w:rPr>
          <w:sz w:val="24"/>
          <w:szCs w:val="24"/>
        </w:rPr>
        <w:t>21</w:t>
      </w:r>
      <w:r w:rsidRPr="00023024">
        <w:rPr>
          <w:sz w:val="24"/>
          <w:szCs w:val="24"/>
        </w:rPr>
        <w:t>)</w:t>
      </w:r>
      <w:r w:rsidR="00B95C3C" w:rsidRPr="00023024">
        <w:rPr>
          <w:sz w:val="24"/>
          <w:szCs w:val="24"/>
        </w:rPr>
        <w:t>,</w:t>
      </w:r>
      <w:r w:rsidRPr="00023024">
        <w:rPr>
          <w:sz w:val="24"/>
          <w:szCs w:val="24"/>
        </w:rPr>
        <w:t xml:space="preserve"> and </w:t>
      </w:r>
      <w:r w:rsidR="00941750" w:rsidRPr="00023024">
        <w:rPr>
          <w:sz w:val="24"/>
          <w:szCs w:val="24"/>
        </w:rPr>
        <w:t>Michael Cabanas (age 21)</w:t>
      </w:r>
      <w:r w:rsidRPr="00023024">
        <w:rPr>
          <w:sz w:val="24"/>
          <w:szCs w:val="24"/>
        </w:rPr>
        <w:t xml:space="preserve">.  </w:t>
      </w:r>
      <w:r w:rsidR="00941750" w:rsidRPr="00023024">
        <w:rPr>
          <w:sz w:val="24"/>
          <w:szCs w:val="24"/>
        </w:rPr>
        <w:t>Mr. Ligh</w:t>
      </w:r>
      <w:r w:rsidR="004E4B8B" w:rsidRPr="00023024">
        <w:rPr>
          <w:sz w:val="24"/>
          <w:szCs w:val="24"/>
        </w:rPr>
        <w:t>t</w:t>
      </w:r>
      <w:r w:rsidR="00941750" w:rsidRPr="00023024">
        <w:rPr>
          <w:sz w:val="24"/>
          <w:szCs w:val="24"/>
        </w:rPr>
        <w:t>linger had been residing with Complainant for 2 years and had been giving Complainant $200 per month towards the rent of $700-$800 that Complainant pays on the service property.  Mr. Cabanas had resided with Complainant for 3 years, and currently pays the monthly cable bills.</w:t>
      </w:r>
    </w:p>
    <w:p w:rsidR="00941750" w:rsidRPr="00023024" w:rsidRDefault="00941750" w:rsidP="00023024">
      <w:pPr>
        <w:spacing w:line="360" w:lineRule="auto"/>
        <w:rPr>
          <w:sz w:val="24"/>
          <w:szCs w:val="24"/>
        </w:rPr>
      </w:pPr>
    </w:p>
    <w:p w:rsidR="001F0E32" w:rsidRPr="00023024" w:rsidRDefault="00941750" w:rsidP="00023024">
      <w:pPr>
        <w:spacing w:line="360" w:lineRule="auto"/>
        <w:rPr>
          <w:sz w:val="24"/>
          <w:szCs w:val="24"/>
        </w:rPr>
      </w:pPr>
      <w:r w:rsidRPr="00023024">
        <w:rPr>
          <w:sz w:val="24"/>
          <w:szCs w:val="24"/>
        </w:rPr>
        <w:tab/>
      </w:r>
      <w:r w:rsidR="001F0E32" w:rsidRPr="00023024">
        <w:rPr>
          <w:sz w:val="24"/>
          <w:szCs w:val="24"/>
        </w:rPr>
        <w:tab/>
      </w:r>
      <w:r w:rsidR="00E93B7D" w:rsidRPr="00023024">
        <w:rPr>
          <w:sz w:val="24"/>
          <w:szCs w:val="24"/>
        </w:rPr>
        <w:t xml:space="preserve">The gross monthly income of the residence was </w:t>
      </w:r>
      <w:r w:rsidRPr="00023024">
        <w:rPr>
          <w:sz w:val="24"/>
          <w:szCs w:val="24"/>
        </w:rPr>
        <w:t>at least</w:t>
      </w:r>
      <w:r w:rsidR="00E93B7D" w:rsidRPr="00023024">
        <w:rPr>
          <w:sz w:val="24"/>
          <w:szCs w:val="24"/>
        </w:rPr>
        <w:t xml:space="preserve"> </w:t>
      </w:r>
      <w:r w:rsidR="000D1237" w:rsidRPr="00023024">
        <w:rPr>
          <w:sz w:val="24"/>
          <w:szCs w:val="24"/>
        </w:rPr>
        <w:t>$</w:t>
      </w:r>
      <w:r w:rsidRPr="00023024">
        <w:rPr>
          <w:sz w:val="24"/>
          <w:szCs w:val="24"/>
        </w:rPr>
        <w:t>2</w:t>
      </w:r>
      <w:r w:rsidR="00E93B7D" w:rsidRPr="00023024">
        <w:rPr>
          <w:sz w:val="24"/>
          <w:szCs w:val="24"/>
        </w:rPr>
        <w:t>,5</w:t>
      </w:r>
      <w:r w:rsidRPr="00023024">
        <w:rPr>
          <w:sz w:val="24"/>
          <w:szCs w:val="24"/>
        </w:rPr>
        <w:t>00</w:t>
      </w:r>
      <w:r w:rsidR="00E93B7D" w:rsidRPr="00023024">
        <w:rPr>
          <w:sz w:val="24"/>
          <w:szCs w:val="24"/>
        </w:rPr>
        <w:t xml:space="preserve">, which is </w:t>
      </w:r>
      <w:r w:rsidR="001F0E32" w:rsidRPr="00023024">
        <w:rPr>
          <w:sz w:val="24"/>
          <w:szCs w:val="24"/>
        </w:rPr>
        <w:t>above</w:t>
      </w:r>
      <w:r w:rsidR="00E93B7D" w:rsidRPr="00023024">
        <w:rPr>
          <w:sz w:val="24"/>
          <w:szCs w:val="24"/>
        </w:rPr>
        <w:t xml:space="preserve"> 150% </w:t>
      </w:r>
      <w:r w:rsidR="001F0E32" w:rsidRPr="00023024">
        <w:rPr>
          <w:sz w:val="24"/>
          <w:szCs w:val="24"/>
        </w:rPr>
        <w:t xml:space="preserve">but less than 250% </w:t>
      </w:r>
      <w:r w:rsidR="00E93B7D" w:rsidRPr="00023024">
        <w:rPr>
          <w:sz w:val="24"/>
          <w:szCs w:val="24"/>
        </w:rPr>
        <w:t>of the federal poverty guidelines for 201</w:t>
      </w:r>
      <w:r w:rsidR="00125F35">
        <w:rPr>
          <w:sz w:val="24"/>
          <w:szCs w:val="24"/>
        </w:rPr>
        <w:t>1</w:t>
      </w:r>
      <w:r w:rsidR="00E93B7D" w:rsidRPr="00023024">
        <w:rPr>
          <w:sz w:val="24"/>
          <w:szCs w:val="24"/>
        </w:rPr>
        <w:t>.  Therefore, I find Complainant’s income level for purposes of 66 Pa.C.S. § 140</w:t>
      </w:r>
      <w:r w:rsidR="001F0E32" w:rsidRPr="00023024">
        <w:rPr>
          <w:sz w:val="24"/>
          <w:szCs w:val="24"/>
        </w:rPr>
        <w:t>5</w:t>
      </w:r>
      <w:r w:rsidR="00E93B7D" w:rsidRPr="00023024">
        <w:rPr>
          <w:sz w:val="24"/>
          <w:szCs w:val="24"/>
        </w:rPr>
        <w:t xml:space="preserve"> qualifies him as a level </w:t>
      </w:r>
      <w:r w:rsidRPr="00023024">
        <w:rPr>
          <w:sz w:val="24"/>
          <w:szCs w:val="24"/>
        </w:rPr>
        <w:t>two</w:t>
      </w:r>
      <w:r w:rsidR="00E93B7D" w:rsidRPr="00023024">
        <w:rPr>
          <w:sz w:val="24"/>
          <w:szCs w:val="24"/>
        </w:rPr>
        <w:t xml:space="preserve"> customer entitled to </w:t>
      </w:r>
      <w:r w:rsidRPr="00023024">
        <w:rPr>
          <w:sz w:val="24"/>
          <w:szCs w:val="24"/>
        </w:rPr>
        <w:t>24</w:t>
      </w:r>
      <w:r w:rsidR="00E93B7D" w:rsidRPr="00023024">
        <w:rPr>
          <w:sz w:val="24"/>
          <w:szCs w:val="24"/>
        </w:rPr>
        <w:t xml:space="preserve"> months to pay off his arrearage through a payment arrangement. </w:t>
      </w:r>
      <w:r w:rsidRPr="00023024">
        <w:rPr>
          <w:sz w:val="24"/>
          <w:szCs w:val="24"/>
        </w:rPr>
        <w:t xml:space="preserve"> </w:t>
      </w:r>
    </w:p>
    <w:p w:rsidR="001F0E32" w:rsidRPr="00023024" w:rsidRDefault="001F0E32" w:rsidP="00023024">
      <w:pPr>
        <w:spacing w:line="360" w:lineRule="auto"/>
        <w:rPr>
          <w:sz w:val="24"/>
          <w:szCs w:val="24"/>
        </w:rPr>
      </w:pPr>
    </w:p>
    <w:p w:rsidR="00E93B7D" w:rsidRPr="00023024" w:rsidRDefault="001F0E32" w:rsidP="00023024">
      <w:pPr>
        <w:spacing w:line="360" w:lineRule="auto"/>
        <w:rPr>
          <w:sz w:val="24"/>
          <w:szCs w:val="24"/>
        </w:rPr>
      </w:pPr>
      <w:r w:rsidRPr="00023024">
        <w:rPr>
          <w:sz w:val="24"/>
          <w:szCs w:val="24"/>
        </w:rPr>
        <w:tab/>
      </w:r>
      <w:r w:rsidR="00941750" w:rsidRPr="00023024">
        <w:rPr>
          <w:sz w:val="24"/>
          <w:szCs w:val="24"/>
        </w:rPr>
        <w:tab/>
      </w:r>
      <w:r w:rsidR="00731770" w:rsidRPr="00023024">
        <w:rPr>
          <w:sz w:val="24"/>
          <w:szCs w:val="24"/>
        </w:rPr>
        <w:t xml:space="preserve">However, </w:t>
      </w:r>
      <w:r w:rsidR="00E93B7D" w:rsidRPr="00023024">
        <w:rPr>
          <w:sz w:val="24"/>
          <w:szCs w:val="24"/>
        </w:rPr>
        <w:t>Complainant is not entitled to a new payment arrangement because he failed to comply with the terms of the BCS decision.  The Public Utility Code at 66 Pa.C.S. §1405(d) states:</w:t>
      </w:r>
    </w:p>
    <w:p w:rsidR="00E93B7D" w:rsidRPr="00023024" w:rsidRDefault="00E93B7D" w:rsidP="00023024">
      <w:pPr>
        <w:rPr>
          <w:sz w:val="24"/>
          <w:szCs w:val="24"/>
        </w:rPr>
      </w:pPr>
    </w:p>
    <w:p w:rsidR="00E93B7D" w:rsidRPr="00023024" w:rsidRDefault="00E93B7D" w:rsidP="00023024">
      <w:pPr>
        <w:ind w:left="1440" w:right="1440"/>
        <w:rPr>
          <w:sz w:val="24"/>
          <w:szCs w:val="24"/>
        </w:rPr>
      </w:pPr>
      <w:r w:rsidRPr="00023024">
        <w:rPr>
          <w:sz w:val="24"/>
          <w:szCs w:val="24"/>
        </w:rPr>
        <w:t>(d) 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93B7D" w:rsidRPr="00023024" w:rsidRDefault="00E93B7D" w:rsidP="00023024">
      <w:pPr>
        <w:spacing w:line="360" w:lineRule="auto"/>
        <w:rPr>
          <w:sz w:val="24"/>
          <w:szCs w:val="24"/>
        </w:rPr>
      </w:pPr>
    </w:p>
    <w:p w:rsidR="005A1D3C" w:rsidRPr="00023024" w:rsidRDefault="000D1237" w:rsidP="00023024">
      <w:pPr>
        <w:spacing w:line="360" w:lineRule="auto"/>
        <w:rPr>
          <w:sz w:val="24"/>
          <w:szCs w:val="24"/>
        </w:rPr>
      </w:pPr>
      <w:r w:rsidRPr="00023024">
        <w:rPr>
          <w:sz w:val="24"/>
          <w:szCs w:val="24"/>
        </w:rPr>
        <w:tab/>
      </w:r>
      <w:r w:rsidR="00DC48F6" w:rsidRPr="00023024">
        <w:rPr>
          <w:sz w:val="24"/>
          <w:szCs w:val="24"/>
        </w:rPr>
        <w:tab/>
      </w:r>
      <w:r w:rsidR="005A1D3C" w:rsidRPr="00023024">
        <w:rPr>
          <w:sz w:val="24"/>
          <w:szCs w:val="24"/>
        </w:rPr>
        <w:t xml:space="preserve">Since the Complainant has failed to make the payments ordered by the BCS decision issued </w:t>
      </w:r>
      <w:r w:rsidR="00941750" w:rsidRPr="00023024">
        <w:rPr>
          <w:sz w:val="24"/>
          <w:szCs w:val="24"/>
        </w:rPr>
        <w:t>December 3</w:t>
      </w:r>
      <w:r w:rsidR="005A1D3C" w:rsidRPr="00023024">
        <w:rPr>
          <w:sz w:val="24"/>
          <w:szCs w:val="24"/>
        </w:rPr>
        <w:t>, 201</w:t>
      </w:r>
      <w:r w:rsidR="00A06292">
        <w:rPr>
          <w:sz w:val="24"/>
          <w:szCs w:val="24"/>
        </w:rPr>
        <w:t>0</w:t>
      </w:r>
      <w:r w:rsidR="005A1D3C" w:rsidRPr="00023024">
        <w:rPr>
          <w:sz w:val="24"/>
          <w:szCs w:val="24"/>
        </w:rPr>
        <w:t>, at Case No.</w:t>
      </w:r>
      <w:r w:rsidR="00941750" w:rsidRPr="00023024">
        <w:rPr>
          <w:sz w:val="24"/>
          <w:szCs w:val="24"/>
        </w:rPr>
        <w:t xml:space="preserve"> </w:t>
      </w:r>
      <w:r w:rsidR="004E4B8B" w:rsidRPr="00023024">
        <w:rPr>
          <w:sz w:val="24"/>
          <w:szCs w:val="24"/>
        </w:rPr>
        <w:t>2767001</w:t>
      </w:r>
      <w:r w:rsidR="005A1D3C" w:rsidRPr="00023024">
        <w:rPr>
          <w:sz w:val="24"/>
          <w:szCs w:val="24"/>
        </w:rPr>
        <w:t xml:space="preserve"> (PPL Exhibit </w:t>
      </w:r>
      <w:r w:rsidR="004E4B8B" w:rsidRPr="00023024">
        <w:rPr>
          <w:sz w:val="24"/>
          <w:szCs w:val="24"/>
        </w:rPr>
        <w:t>3B</w:t>
      </w:r>
      <w:r w:rsidR="005A1D3C" w:rsidRPr="00023024">
        <w:rPr>
          <w:sz w:val="24"/>
          <w:szCs w:val="24"/>
        </w:rPr>
        <w:t xml:space="preserve">), he has defaulted on the payment arrangement.  </w:t>
      </w:r>
      <w:r w:rsidR="00731770" w:rsidRPr="00023024">
        <w:rPr>
          <w:sz w:val="24"/>
          <w:szCs w:val="24"/>
        </w:rPr>
        <w:t xml:space="preserve">N.T. 44-45, PPL Exhibits 3B and 4.  </w:t>
      </w:r>
      <w:r w:rsidR="005A1D3C" w:rsidRPr="00023024">
        <w:rPr>
          <w:sz w:val="24"/>
          <w:szCs w:val="24"/>
        </w:rPr>
        <w:t xml:space="preserve">BCS found Complainant to be a level </w:t>
      </w:r>
      <w:r w:rsidR="000F7E6B" w:rsidRPr="00023024">
        <w:rPr>
          <w:sz w:val="24"/>
          <w:szCs w:val="24"/>
        </w:rPr>
        <w:t>1</w:t>
      </w:r>
      <w:r w:rsidR="005A1D3C" w:rsidRPr="00023024">
        <w:rPr>
          <w:sz w:val="24"/>
          <w:szCs w:val="24"/>
        </w:rPr>
        <w:t xml:space="preserve"> c</w:t>
      </w:r>
      <w:r w:rsidR="000F7E6B" w:rsidRPr="00023024">
        <w:rPr>
          <w:sz w:val="24"/>
          <w:szCs w:val="24"/>
        </w:rPr>
        <w:t>ustomer</w:t>
      </w:r>
      <w:r w:rsidR="005A1D3C" w:rsidRPr="00023024">
        <w:rPr>
          <w:sz w:val="24"/>
          <w:szCs w:val="24"/>
        </w:rPr>
        <w:t xml:space="preserve"> based upon a gross income amount of $</w:t>
      </w:r>
      <w:r w:rsidR="004E4B8B" w:rsidRPr="00023024">
        <w:rPr>
          <w:sz w:val="24"/>
          <w:szCs w:val="24"/>
        </w:rPr>
        <w:t>1,674</w:t>
      </w:r>
      <w:r w:rsidR="005A1D3C" w:rsidRPr="00023024">
        <w:rPr>
          <w:sz w:val="24"/>
          <w:szCs w:val="24"/>
        </w:rPr>
        <w:t>.00</w:t>
      </w:r>
      <w:r w:rsidR="004E4B8B" w:rsidRPr="00023024">
        <w:rPr>
          <w:sz w:val="24"/>
          <w:szCs w:val="24"/>
        </w:rPr>
        <w:t xml:space="preserve"> for a household with 4 adults and 0 children</w:t>
      </w:r>
      <w:r w:rsidR="005A1D3C" w:rsidRPr="00023024">
        <w:rPr>
          <w:sz w:val="24"/>
          <w:szCs w:val="24"/>
        </w:rPr>
        <w:t xml:space="preserve">, and I find there to be no reduction in total household income. </w:t>
      </w:r>
      <w:r w:rsidR="004E4B8B" w:rsidRPr="00023024">
        <w:rPr>
          <w:sz w:val="24"/>
          <w:szCs w:val="24"/>
        </w:rPr>
        <w:t xml:space="preserve"> If anything, Complainant testified his social security disability has recently increased and that was not a result of a new or worsened condition.  N.T. 7.</w:t>
      </w:r>
      <w:r w:rsidR="005A1D3C" w:rsidRPr="00023024">
        <w:rPr>
          <w:sz w:val="24"/>
          <w:szCs w:val="24"/>
        </w:rPr>
        <w:t xml:space="preserve"> </w:t>
      </w:r>
      <w:r w:rsidR="001E13F2" w:rsidRPr="00023024">
        <w:rPr>
          <w:sz w:val="24"/>
          <w:szCs w:val="24"/>
        </w:rPr>
        <w:t xml:space="preserve"> Further, the BCS decision was based upon two </w:t>
      </w:r>
      <w:r w:rsidR="004920D9">
        <w:rPr>
          <w:sz w:val="24"/>
          <w:szCs w:val="24"/>
        </w:rPr>
        <w:t xml:space="preserve">gross monthly </w:t>
      </w:r>
      <w:r w:rsidR="001E13F2" w:rsidRPr="00023024">
        <w:rPr>
          <w:sz w:val="24"/>
          <w:szCs w:val="24"/>
        </w:rPr>
        <w:t xml:space="preserve">adult incomes, one at $1,274 and another at $400.  Testimony by Complainant on January 19, 2012, supports a finding that Complainant is now at a level 2 income as opposed to a level </w:t>
      </w:r>
      <w:r w:rsidR="000F7E6B" w:rsidRPr="00023024">
        <w:rPr>
          <w:sz w:val="24"/>
          <w:szCs w:val="24"/>
        </w:rPr>
        <w:t>1</w:t>
      </w:r>
      <w:r w:rsidR="001E13F2" w:rsidRPr="00023024">
        <w:rPr>
          <w:sz w:val="24"/>
          <w:szCs w:val="24"/>
        </w:rPr>
        <w:t xml:space="preserve"> income as was determined in the BCS decision.  </w:t>
      </w:r>
      <w:r w:rsidR="005A1D3C" w:rsidRPr="00023024">
        <w:rPr>
          <w:sz w:val="24"/>
          <w:szCs w:val="24"/>
        </w:rPr>
        <w:t>According to 66 Pa.C.S. § 1405(d), the Complainant would be entitled to another payment arrangement if he had suffered a decrease in income by 10% or more from the time the BCS decision was issued</w:t>
      </w:r>
      <w:r w:rsidR="001F0E32" w:rsidRPr="00023024">
        <w:rPr>
          <w:sz w:val="24"/>
          <w:szCs w:val="24"/>
        </w:rPr>
        <w:t>.</w:t>
      </w:r>
    </w:p>
    <w:p w:rsidR="005A1D3C" w:rsidRPr="00023024" w:rsidRDefault="005A1D3C" w:rsidP="00023024">
      <w:pPr>
        <w:spacing w:line="360" w:lineRule="auto"/>
        <w:rPr>
          <w:sz w:val="24"/>
          <w:szCs w:val="24"/>
        </w:rPr>
      </w:pPr>
    </w:p>
    <w:p w:rsidR="00A841A7" w:rsidRPr="00023024" w:rsidRDefault="00DC48F6" w:rsidP="00023024">
      <w:pPr>
        <w:spacing w:line="360" w:lineRule="auto"/>
        <w:rPr>
          <w:sz w:val="24"/>
          <w:szCs w:val="24"/>
        </w:rPr>
      </w:pPr>
      <w:r w:rsidRPr="00023024">
        <w:rPr>
          <w:sz w:val="24"/>
          <w:szCs w:val="24"/>
        </w:rPr>
        <w:tab/>
      </w:r>
      <w:r w:rsidR="005A1D3C" w:rsidRPr="00023024">
        <w:rPr>
          <w:sz w:val="24"/>
          <w:szCs w:val="24"/>
        </w:rPr>
        <w:tab/>
      </w:r>
      <w:r w:rsidR="000D1237" w:rsidRPr="00023024">
        <w:rPr>
          <w:sz w:val="24"/>
          <w:szCs w:val="24"/>
        </w:rPr>
        <w:t>T</w:t>
      </w:r>
      <w:r w:rsidR="00A841A7" w:rsidRPr="00023024">
        <w:rPr>
          <w:sz w:val="24"/>
          <w:szCs w:val="24"/>
        </w:rPr>
        <w:t>he Commission may not reinstate a payment arrangement where the customer has defaulted except in limited circumstances.  66 Pa.C.S.§1405(e) provides in pertinent part:</w:t>
      </w:r>
    </w:p>
    <w:p w:rsidR="005A1D3C" w:rsidRPr="00023024" w:rsidRDefault="005A1D3C" w:rsidP="00023024">
      <w:pPr>
        <w:rPr>
          <w:sz w:val="24"/>
          <w:szCs w:val="24"/>
        </w:rPr>
      </w:pPr>
    </w:p>
    <w:p w:rsidR="005A1D3C" w:rsidRPr="00023024" w:rsidRDefault="005A1D3C" w:rsidP="00023024">
      <w:pPr>
        <w:ind w:left="1440" w:right="1440"/>
        <w:rPr>
          <w:sz w:val="24"/>
          <w:szCs w:val="24"/>
        </w:rPr>
      </w:pPr>
      <w:r w:rsidRPr="00023024">
        <w:rPr>
          <w:sz w:val="24"/>
          <w:szCs w:val="24"/>
        </w:rPr>
        <w:t>(e) Extension of payment agreements. – If the customer defaults on a payment agreement established under subsections (a) and (b) as a result of a significant change in circumstances, the commission may reinstate the payment agreement and extend the remaining term for an initial period of six months.  The initial extension period may be extended for an additional six months for good cause shown.</w:t>
      </w:r>
    </w:p>
    <w:p w:rsidR="005A1D3C" w:rsidRPr="00023024" w:rsidRDefault="005A1D3C" w:rsidP="00023024">
      <w:pPr>
        <w:ind w:left="1440" w:right="1440"/>
        <w:rPr>
          <w:sz w:val="24"/>
          <w:szCs w:val="24"/>
        </w:rPr>
      </w:pPr>
    </w:p>
    <w:p w:rsidR="005A1D3C" w:rsidRPr="00023024" w:rsidRDefault="00A841A7" w:rsidP="00023024">
      <w:pPr>
        <w:tabs>
          <w:tab w:val="left" w:pos="90"/>
        </w:tabs>
        <w:spacing w:line="360" w:lineRule="auto"/>
        <w:rPr>
          <w:sz w:val="24"/>
          <w:szCs w:val="24"/>
        </w:rPr>
      </w:pPr>
      <w:r w:rsidRPr="00023024">
        <w:rPr>
          <w:sz w:val="24"/>
          <w:szCs w:val="24"/>
        </w:rPr>
        <w:t xml:space="preserve">A “significant change in circumstances” is defined </w:t>
      </w:r>
      <w:r w:rsidR="000D1237" w:rsidRPr="00023024">
        <w:rPr>
          <w:sz w:val="24"/>
          <w:szCs w:val="24"/>
        </w:rPr>
        <w:t xml:space="preserve">in 66 Pa.C.S. § 1403 </w:t>
      </w:r>
      <w:r w:rsidRPr="00023024">
        <w:rPr>
          <w:sz w:val="24"/>
          <w:szCs w:val="24"/>
        </w:rPr>
        <w:t>as follows:</w:t>
      </w:r>
    </w:p>
    <w:p w:rsidR="00A841A7" w:rsidRPr="00023024" w:rsidRDefault="00A841A7" w:rsidP="00023024">
      <w:pPr>
        <w:rPr>
          <w:sz w:val="24"/>
          <w:szCs w:val="24"/>
        </w:rPr>
      </w:pPr>
    </w:p>
    <w:p w:rsidR="00A841A7" w:rsidRPr="00023024" w:rsidRDefault="00A841A7" w:rsidP="00023024">
      <w:pPr>
        <w:ind w:left="1440" w:right="1440"/>
        <w:rPr>
          <w:sz w:val="24"/>
          <w:szCs w:val="24"/>
        </w:rPr>
      </w:pPr>
      <w:r w:rsidRPr="00023024">
        <w:rPr>
          <w:sz w:val="24"/>
          <w:szCs w:val="24"/>
        </w:rPr>
        <w:t>“Significant change in circumstance.”  Any of the following criteria when verified by the public utility and experienced by customers with household income less than 300% of the federal poverty level:</w:t>
      </w:r>
    </w:p>
    <w:p w:rsidR="00A841A7" w:rsidRPr="00023024" w:rsidRDefault="00A841A7" w:rsidP="00023024">
      <w:pPr>
        <w:ind w:left="1440" w:right="1440"/>
        <w:rPr>
          <w:sz w:val="24"/>
          <w:szCs w:val="24"/>
        </w:rPr>
      </w:pPr>
    </w:p>
    <w:p w:rsidR="00A841A7" w:rsidRPr="00023024" w:rsidRDefault="00A841A7" w:rsidP="00023024">
      <w:pPr>
        <w:pStyle w:val="ListParagraph"/>
        <w:numPr>
          <w:ilvl w:val="0"/>
          <w:numId w:val="8"/>
        </w:numPr>
        <w:ind w:left="1440" w:right="1440" w:firstLine="0"/>
        <w:rPr>
          <w:sz w:val="24"/>
          <w:szCs w:val="24"/>
        </w:rPr>
      </w:pPr>
      <w:r w:rsidRPr="00023024">
        <w:rPr>
          <w:sz w:val="24"/>
          <w:szCs w:val="24"/>
        </w:rPr>
        <w:t>The onset of a chronic or acute illness resulting in a significant loss in the customer’s household income.</w:t>
      </w:r>
    </w:p>
    <w:p w:rsidR="00DC48F6" w:rsidRPr="00023024" w:rsidRDefault="00DC48F6" w:rsidP="00023024">
      <w:pPr>
        <w:pStyle w:val="ListParagraph"/>
        <w:ind w:left="1440" w:right="1440"/>
        <w:rPr>
          <w:sz w:val="24"/>
          <w:szCs w:val="24"/>
        </w:rPr>
      </w:pPr>
    </w:p>
    <w:p w:rsidR="00A841A7" w:rsidRPr="00023024" w:rsidRDefault="00A841A7" w:rsidP="00023024">
      <w:pPr>
        <w:pStyle w:val="ListParagraph"/>
        <w:numPr>
          <w:ilvl w:val="0"/>
          <w:numId w:val="8"/>
        </w:numPr>
        <w:ind w:left="1440" w:right="1440" w:firstLine="0"/>
        <w:rPr>
          <w:sz w:val="24"/>
          <w:szCs w:val="24"/>
        </w:rPr>
      </w:pPr>
      <w:r w:rsidRPr="00023024">
        <w:rPr>
          <w:sz w:val="24"/>
          <w:szCs w:val="24"/>
        </w:rPr>
        <w:t>Catastrophic damage to the customer’s residence resulting in a significant net cost to the customer’s household.</w:t>
      </w:r>
    </w:p>
    <w:p w:rsidR="00DC48F6" w:rsidRPr="00023024" w:rsidRDefault="00DC48F6" w:rsidP="00023024">
      <w:pPr>
        <w:ind w:left="1440" w:right="1440"/>
        <w:rPr>
          <w:sz w:val="24"/>
          <w:szCs w:val="24"/>
        </w:rPr>
      </w:pPr>
    </w:p>
    <w:p w:rsidR="00A841A7" w:rsidRPr="00023024" w:rsidRDefault="00A841A7" w:rsidP="00023024">
      <w:pPr>
        <w:pStyle w:val="ListParagraph"/>
        <w:numPr>
          <w:ilvl w:val="0"/>
          <w:numId w:val="8"/>
        </w:numPr>
        <w:ind w:left="1440" w:right="1440" w:firstLine="0"/>
        <w:rPr>
          <w:sz w:val="24"/>
          <w:szCs w:val="24"/>
        </w:rPr>
      </w:pPr>
      <w:r w:rsidRPr="00023024">
        <w:rPr>
          <w:sz w:val="24"/>
          <w:szCs w:val="24"/>
        </w:rPr>
        <w:t>Loss of the customer’s residence.</w:t>
      </w:r>
    </w:p>
    <w:p w:rsidR="00DC48F6" w:rsidRPr="00023024" w:rsidRDefault="00DC48F6" w:rsidP="00023024">
      <w:pPr>
        <w:ind w:left="1440" w:right="1440"/>
        <w:rPr>
          <w:sz w:val="24"/>
          <w:szCs w:val="24"/>
        </w:rPr>
      </w:pPr>
    </w:p>
    <w:p w:rsidR="00A841A7" w:rsidRPr="00023024" w:rsidRDefault="00A841A7" w:rsidP="00023024">
      <w:pPr>
        <w:pStyle w:val="ListParagraph"/>
        <w:numPr>
          <w:ilvl w:val="0"/>
          <w:numId w:val="8"/>
        </w:numPr>
        <w:ind w:left="1440" w:right="1440" w:firstLine="0"/>
        <w:rPr>
          <w:sz w:val="24"/>
          <w:szCs w:val="24"/>
        </w:rPr>
      </w:pPr>
      <w:r w:rsidRPr="00023024">
        <w:rPr>
          <w:sz w:val="24"/>
          <w:szCs w:val="24"/>
        </w:rPr>
        <w:t>Increase in the customer’s number of dependents in the household.</w:t>
      </w:r>
    </w:p>
    <w:p w:rsidR="00A841A7" w:rsidRPr="00023024" w:rsidRDefault="00A841A7" w:rsidP="00023024">
      <w:pPr>
        <w:pStyle w:val="ListParagraph"/>
        <w:ind w:left="0"/>
        <w:rPr>
          <w:sz w:val="24"/>
          <w:szCs w:val="24"/>
        </w:rPr>
      </w:pPr>
    </w:p>
    <w:p w:rsidR="00A841A7" w:rsidRPr="00023024" w:rsidRDefault="00A841A7" w:rsidP="00023024">
      <w:pPr>
        <w:pStyle w:val="ListParagraph"/>
        <w:ind w:left="0"/>
        <w:rPr>
          <w:sz w:val="24"/>
          <w:szCs w:val="24"/>
        </w:rPr>
      </w:pPr>
    </w:p>
    <w:p w:rsidR="001F0E32" w:rsidRPr="00023024" w:rsidRDefault="00A841A7" w:rsidP="00023024">
      <w:pPr>
        <w:spacing w:line="360" w:lineRule="auto"/>
        <w:rPr>
          <w:sz w:val="24"/>
          <w:szCs w:val="24"/>
        </w:rPr>
      </w:pPr>
      <w:r w:rsidRPr="00023024">
        <w:rPr>
          <w:sz w:val="24"/>
          <w:szCs w:val="24"/>
        </w:rPr>
        <w:t xml:space="preserve">In the instant case, Complainant offered no evidence that any of the above factors applied to his situation. </w:t>
      </w:r>
      <w:r w:rsidR="001F0E32" w:rsidRPr="00023024">
        <w:rPr>
          <w:sz w:val="24"/>
          <w:szCs w:val="24"/>
        </w:rPr>
        <w:t xml:space="preserve">  Contrarily,</w:t>
      </w:r>
      <w:r w:rsidRPr="00023024">
        <w:rPr>
          <w:sz w:val="24"/>
          <w:szCs w:val="24"/>
        </w:rPr>
        <w:t xml:space="preserve"> he testified</w:t>
      </w:r>
      <w:r w:rsidR="00941750" w:rsidRPr="00023024">
        <w:rPr>
          <w:sz w:val="24"/>
          <w:szCs w:val="24"/>
        </w:rPr>
        <w:t xml:space="preserve"> that</w:t>
      </w:r>
      <w:r w:rsidR="001F0E32" w:rsidRPr="00023024">
        <w:rPr>
          <w:sz w:val="24"/>
          <w:szCs w:val="24"/>
        </w:rPr>
        <w:t xml:space="preserve"> the household income has increased, and the number of </w:t>
      </w:r>
      <w:r w:rsidR="00594D18" w:rsidRPr="00023024">
        <w:rPr>
          <w:sz w:val="24"/>
          <w:szCs w:val="24"/>
        </w:rPr>
        <w:t>persons</w:t>
      </w:r>
      <w:r w:rsidR="001F0E32" w:rsidRPr="00023024">
        <w:rPr>
          <w:sz w:val="24"/>
          <w:szCs w:val="24"/>
        </w:rPr>
        <w:t xml:space="preserve"> living at the household ha</w:t>
      </w:r>
      <w:r w:rsidR="00594D18" w:rsidRPr="00023024">
        <w:rPr>
          <w:sz w:val="24"/>
          <w:szCs w:val="24"/>
        </w:rPr>
        <w:t>s</w:t>
      </w:r>
      <w:r w:rsidR="001F0E32" w:rsidRPr="00023024">
        <w:rPr>
          <w:sz w:val="24"/>
          <w:szCs w:val="24"/>
        </w:rPr>
        <w:t xml:space="preserve"> decreased</w:t>
      </w:r>
      <w:r w:rsidR="00594D18" w:rsidRPr="00023024">
        <w:rPr>
          <w:sz w:val="24"/>
          <w:szCs w:val="24"/>
        </w:rPr>
        <w:t xml:space="preserve"> from 4 to 3</w:t>
      </w:r>
      <w:r w:rsidR="001F0E32" w:rsidRPr="00023024">
        <w:rPr>
          <w:sz w:val="24"/>
          <w:szCs w:val="24"/>
        </w:rPr>
        <w:t>.  Complainant testified that</w:t>
      </w:r>
      <w:r w:rsidR="00941750" w:rsidRPr="00023024">
        <w:rPr>
          <w:sz w:val="24"/>
          <w:szCs w:val="24"/>
        </w:rPr>
        <w:t xml:space="preserve"> two </w:t>
      </w:r>
      <w:r w:rsidR="001F0E32" w:rsidRPr="00023024">
        <w:rPr>
          <w:sz w:val="24"/>
          <w:szCs w:val="24"/>
        </w:rPr>
        <w:t xml:space="preserve">employed </w:t>
      </w:r>
      <w:r w:rsidR="00941750" w:rsidRPr="00023024">
        <w:rPr>
          <w:sz w:val="24"/>
          <w:szCs w:val="24"/>
        </w:rPr>
        <w:t xml:space="preserve">adult roommates have been residing with him for at least 2 years, and that one of them </w:t>
      </w:r>
      <w:r w:rsidR="001F0E32" w:rsidRPr="00023024">
        <w:rPr>
          <w:sz w:val="24"/>
          <w:szCs w:val="24"/>
        </w:rPr>
        <w:t>has been paying for cable television service at the service residence while the other gives</w:t>
      </w:r>
      <w:r w:rsidR="00941750" w:rsidRPr="00023024">
        <w:rPr>
          <w:sz w:val="24"/>
          <w:szCs w:val="24"/>
        </w:rPr>
        <w:t xml:space="preserve"> Complainant $200 per month</w:t>
      </w:r>
      <w:r w:rsidR="001F0E32" w:rsidRPr="00023024">
        <w:rPr>
          <w:sz w:val="24"/>
          <w:szCs w:val="24"/>
        </w:rPr>
        <w:t xml:space="preserve"> towards rent</w:t>
      </w:r>
      <w:r w:rsidR="00941750" w:rsidRPr="00023024">
        <w:rPr>
          <w:sz w:val="24"/>
          <w:szCs w:val="24"/>
        </w:rPr>
        <w:t xml:space="preserve">.  </w:t>
      </w:r>
      <w:r w:rsidR="0099283C" w:rsidRPr="00023024">
        <w:rPr>
          <w:sz w:val="24"/>
          <w:szCs w:val="24"/>
        </w:rPr>
        <w:t xml:space="preserve">Although Complainant testified he has </w:t>
      </w:r>
      <w:r w:rsidR="001F0E32" w:rsidRPr="00023024">
        <w:rPr>
          <w:sz w:val="24"/>
          <w:szCs w:val="24"/>
        </w:rPr>
        <w:t>medical conditions</w:t>
      </w:r>
      <w:r w:rsidR="0099283C" w:rsidRPr="00023024">
        <w:rPr>
          <w:sz w:val="24"/>
          <w:szCs w:val="24"/>
        </w:rPr>
        <w:t>, there is no indication that these medical conditions have decreased his social security disability income.</w:t>
      </w:r>
      <w:r w:rsidR="001F0E32" w:rsidRPr="00023024">
        <w:rPr>
          <w:sz w:val="24"/>
          <w:szCs w:val="24"/>
        </w:rPr>
        <w:t xml:space="preserve"> </w:t>
      </w:r>
      <w:r w:rsidR="00594D18" w:rsidRPr="00023024">
        <w:rPr>
          <w:sz w:val="24"/>
          <w:szCs w:val="24"/>
        </w:rPr>
        <w:t>In fact, his social security disability income has increased.  N.T. 7.</w:t>
      </w:r>
      <w:r w:rsidR="001F0E32" w:rsidRPr="00023024">
        <w:rPr>
          <w:sz w:val="24"/>
          <w:szCs w:val="24"/>
        </w:rPr>
        <w:t xml:space="preserve"> Complainant did not offer any medical certification to show he is seriously ill or affected with a medical condition that will be aggravated by cessation of service.  66 Pa. C.S. § 1406.</w:t>
      </w:r>
    </w:p>
    <w:p w:rsidR="0099283C" w:rsidRPr="00023024" w:rsidRDefault="0099283C" w:rsidP="00023024">
      <w:pPr>
        <w:spacing w:line="360" w:lineRule="auto"/>
        <w:rPr>
          <w:sz w:val="24"/>
          <w:szCs w:val="24"/>
        </w:rPr>
      </w:pPr>
    </w:p>
    <w:p w:rsidR="00A841A7" w:rsidRPr="00023024" w:rsidRDefault="0099283C" w:rsidP="00023024">
      <w:pPr>
        <w:spacing w:line="360" w:lineRule="auto"/>
        <w:rPr>
          <w:sz w:val="24"/>
          <w:szCs w:val="24"/>
        </w:rPr>
      </w:pPr>
      <w:r w:rsidRPr="00023024">
        <w:rPr>
          <w:sz w:val="24"/>
          <w:szCs w:val="24"/>
        </w:rPr>
        <w:tab/>
      </w:r>
      <w:r w:rsidR="00A841A7" w:rsidRPr="00023024">
        <w:rPr>
          <w:sz w:val="24"/>
          <w:szCs w:val="24"/>
        </w:rPr>
        <w:tab/>
        <w:t xml:space="preserve">Since I have concluded that the Commission lacks the authority to order a further reduced payment </w:t>
      </w:r>
      <w:r w:rsidR="00B95C3C" w:rsidRPr="00023024">
        <w:rPr>
          <w:sz w:val="24"/>
          <w:szCs w:val="24"/>
        </w:rPr>
        <w:t>arrangement</w:t>
      </w:r>
      <w:r w:rsidR="00A841A7" w:rsidRPr="00023024">
        <w:rPr>
          <w:sz w:val="24"/>
          <w:szCs w:val="24"/>
        </w:rPr>
        <w:t xml:space="preserve"> in these circumstances, the full balance is due an</w:t>
      </w:r>
      <w:r w:rsidRPr="00023024">
        <w:rPr>
          <w:sz w:val="24"/>
          <w:szCs w:val="24"/>
        </w:rPr>
        <w:t>d</w:t>
      </w:r>
      <w:r w:rsidR="00A841A7" w:rsidRPr="00023024">
        <w:rPr>
          <w:sz w:val="24"/>
          <w:szCs w:val="24"/>
        </w:rPr>
        <w:t xml:space="preserve"> payable. </w:t>
      </w:r>
      <w:r w:rsidR="004920D9">
        <w:rPr>
          <w:sz w:val="24"/>
          <w:szCs w:val="24"/>
        </w:rPr>
        <w:t xml:space="preserve"> </w:t>
      </w:r>
      <w:r w:rsidR="008041FF">
        <w:rPr>
          <w:sz w:val="24"/>
          <w:szCs w:val="24"/>
        </w:rPr>
        <w:t>PPL may offer another payment arrangement as it seemed willing to during the hearing and this is within the company’s discretion.  Fo</w:t>
      </w:r>
      <w:r w:rsidR="00A841A7" w:rsidRPr="00023024">
        <w:rPr>
          <w:sz w:val="24"/>
          <w:szCs w:val="24"/>
        </w:rPr>
        <w:t>r the foregoing reasons, the Complaint will be denied and dismissed.</w:t>
      </w:r>
    </w:p>
    <w:p w:rsidR="00A841A7" w:rsidRPr="00023024" w:rsidRDefault="00A841A7" w:rsidP="00023024">
      <w:pPr>
        <w:spacing w:line="360" w:lineRule="auto"/>
        <w:rPr>
          <w:sz w:val="24"/>
          <w:szCs w:val="24"/>
        </w:rPr>
      </w:pPr>
    </w:p>
    <w:p w:rsidR="000C464A" w:rsidRPr="00023024" w:rsidRDefault="000C464A" w:rsidP="00023024">
      <w:pPr>
        <w:spacing w:line="360" w:lineRule="auto"/>
        <w:jc w:val="center"/>
        <w:rPr>
          <w:sz w:val="24"/>
          <w:szCs w:val="24"/>
          <w:u w:val="single"/>
        </w:rPr>
      </w:pPr>
    </w:p>
    <w:p w:rsidR="000C464A" w:rsidRDefault="000C464A" w:rsidP="00023024">
      <w:pPr>
        <w:spacing w:line="360" w:lineRule="auto"/>
        <w:jc w:val="center"/>
        <w:rPr>
          <w:sz w:val="24"/>
          <w:szCs w:val="24"/>
          <w:u w:val="single"/>
        </w:rPr>
      </w:pPr>
    </w:p>
    <w:p w:rsidR="00993054" w:rsidRPr="00023024" w:rsidRDefault="00013F48" w:rsidP="00023024">
      <w:pPr>
        <w:spacing w:line="360" w:lineRule="auto"/>
        <w:jc w:val="center"/>
        <w:rPr>
          <w:sz w:val="24"/>
          <w:szCs w:val="24"/>
        </w:rPr>
      </w:pPr>
      <w:r w:rsidRPr="00023024">
        <w:rPr>
          <w:sz w:val="24"/>
          <w:szCs w:val="24"/>
          <w:u w:val="single"/>
        </w:rPr>
        <w:t>CONCLUSIONS OF LAW</w:t>
      </w:r>
    </w:p>
    <w:p w:rsidR="00013F48" w:rsidRPr="00023024" w:rsidRDefault="00013F48" w:rsidP="00023024">
      <w:pPr>
        <w:spacing w:line="360" w:lineRule="auto"/>
        <w:jc w:val="center"/>
        <w:rPr>
          <w:sz w:val="24"/>
          <w:szCs w:val="24"/>
        </w:rPr>
      </w:pPr>
    </w:p>
    <w:p w:rsidR="00013F48" w:rsidRPr="00023024" w:rsidRDefault="00013F48" w:rsidP="00023024">
      <w:pPr>
        <w:spacing w:line="360" w:lineRule="auto"/>
        <w:jc w:val="both"/>
        <w:rPr>
          <w:sz w:val="24"/>
          <w:szCs w:val="24"/>
        </w:rPr>
      </w:pPr>
      <w:r w:rsidRPr="00023024">
        <w:rPr>
          <w:sz w:val="24"/>
          <w:szCs w:val="24"/>
        </w:rPr>
        <w:tab/>
      </w:r>
      <w:r w:rsidRPr="00023024">
        <w:rPr>
          <w:sz w:val="24"/>
          <w:szCs w:val="24"/>
        </w:rPr>
        <w:tab/>
        <w:t>1.</w:t>
      </w:r>
      <w:r w:rsidRPr="00023024">
        <w:rPr>
          <w:sz w:val="24"/>
          <w:szCs w:val="24"/>
        </w:rPr>
        <w:tab/>
        <w:t>The Commission has jurisdiction over the subject matter and parties to this proceeding.  66 Pa. C.S. §701.</w:t>
      </w:r>
    </w:p>
    <w:p w:rsidR="00013F48" w:rsidRPr="00023024" w:rsidRDefault="00013F48" w:rsidP="00023024">
      <w:pPr>
        <w:spacing w:line="360" w:lineRule="auto"/>
        <w:rPr>
          <w:sz w:val="24"/>
          <w:szCs w:val="24"/>
        </w:rPr>
      </w:pPr>
    </w:p>
    <w:p w:rsidR="00013F48" w:rsidRPr="00023024" w:rsidRDefault="00013F48" w:rsidP="00023024">
      <w:pPr>
        <w:spacing w:line="360" w:lineRule="auto"/>
        <w:rPr>
          <w:sz w:val="24"/>
          <w:szCs w:val="24"/>
        </w:rPr>
      </w:pPr>
      <w:r w:rsidRPr="00023024">
        <w:rPr>
          <w:sz w:val="24"/>
          <w:szCs w:val="24"/>
        </w:rPr>
        <w:tab/>
      </w:r>
      <w:r w:rsidRPr="00023024">
        <w:rPr>
          <w:sz w:val="24"/>
          <w:szCs w:val="24"/>
        </w:rPr>
        <w:tab/>
        <w:t>2.</w:t>
      </w:r>
      <w:r w:rsidRPr="00023024">
        <w:rPr>
          <w:sz w:val="24"/>
          <w:szCs w:val="24"/>
        </w:rPr>
        <w:tab/>
        <w:t xml:space="preserve">Pursuant to 66 Pa. C.S. §332(a), the </w:t>
      </w:r>
      <w:r w:rsidR="00A841A7" w:rsidRPr="00023024">
        <w:rPr>
          <w:sz w:val="24"/>
          <w:szCs w:val="24"/>
        </w:rPr>
        <w:t xml:space="preserve">Complainant has failed to meet his </w:t>
      </w:r>
      <w:r w:rsidRPr="00023024">
        <w:rPr>
          <w:sz w:val="24"/>
          <w:szCs w:val="24"/>
        </w:rPr>
        <w:t>burden of proof in this proceeding.</w:t>
      </w:r>
    </w:p>
    <w:p w:rsidR="00250147" w:rsidRPr="00023024" w:rsidRDefault="00250147" w:rsidP="00023024">
      <w:pPr>
        <w:spacing w:line="360" w:lineRule="auto"/>
        <w:rPr>
          <w:sz w:val="24"/>
          <w:szCs w:val="24"/>
        </w:rPr>
      </w:pPr>
    </w:p>
    <w:p w:rsidR="00BC01AB" w:rsidRPr="00023024" w:rsidRDefault="00250147" w:rsidP="00023024">
      <w:pPr>
        <w:spacing w:line="360" w:lineRule="auto"/>
        <w:rPr>
          <w:sz w:val="24"/>
          <w:szCs w:val="24"/>
        </w:rPr>
      </w:pPr>
      <w:r w:rsidRPr="00023024">
        <w:rPr>
          <w:sz w:val="24"/>
          <w:szCs w:val="24"/>
        </w:rPr>
        <w:tab/>
      </w:r>
      <w:r w:rsidRPr="00023024">
        <w:rPr>
          <w:sz w:val="24"/>
          <w:szCs w:val="24"/>
        </w:rPr>
        <w:tab/>
        <w:t>3.</w:t>
      </w:r>
      <w:r w:rsidRPr="00023024">
        <w:rPr>
          <w:sz w:val="24"/>
          <w:szCs w:val="24"/>
        </w:rPr>
        <w:tab/>
      </w:r>
      <w:r w:rsidR="00BC01AB" w:rsidRPr="00023024">
        <w:rPr>
          <w:sz w:val="24"/>
          <w:szCs w:val="24"/>
        </w:rPr>
        <w:t xml:space="preserve">The Responsible Utility Customer Protection Act, 66 Pa. C.S. § 1401 </w:t>
      </w:r>
      <w:r w:rsidR="00BC01AB" w:rsidRPr="00023024">
        <w:rPr>
          <w:i/>
          <w:sz w:val="24"/>
          <w:szCs w:val="24"/>
        </w:rPr>
        <w:t>et seq</w:t>
      </w:r>
      <w:r w:rsidR="00BC01AB" w:rsidRPr="00023024">
        <w:rPr>
          <w:sz w:val="24"/>
          <w:szCs w:val="24"/>
        </w:rPr>
        <w:t>., applies to this proceeding.</w:t>
      </w:r>
    </w:p>
    <w:p w:rsidR="00BC01AB" w:rsidRPr="00023024" w:rsidRDefault="00BC01AB" w:rsidP="00023024">
      <w:pPr>
        <w:spacing w:line="360" w:lineRule="auto"/>
        <w:rPr>
          <w:sz w:val="24"/>
          <w:szCs w:val="24"/>
        </w:rPr>
      </w:pPr>
    </w:p>
    <w:p w:rsidR="009C6D87" w:rsidRPr="00023024" w:rsidRDefault="00BC01AB" w:rsidP="00023024">
      <w:pPr>
        <w:spacing w:line="360" w:lineRule="auto"/>
        <w:rPr>
          <w:sz w:val="24"/>
          <w:szCs w:val="24"/>
        </w:rPr>
      </w:pPr>
      <w:r w:rsidRPr="00023024">
        <w:rPr>
          <w:sz w:val="24"/>
          <w:szCs w:val="24"/>
        </w:rPr>
        <w:tab/>
      </w:r>
      <w:r w:rsidRPr="00023024">
        <w:rPr>
          <w:sz w:val="24"/>
          <w:szCs w:val="24"/>
        </w:rPr>
        <w:tab/>
        <w:t>4.</w:t>
      </w:r>
      <w:r w:rsidRPr="00023024">
        <w:rPr>
          <w:sz w:val="24"/>
          <w:szCs w:val="24"/>
        </w:rPr>
        <w:tab/>
      </w:r>
      <w:r w:rsidR="00BF38AF" w:rsidRPr="00023024">
        <w:rPr>
          <w:sz w:val="24"/>
          <w:szCs w:val="24"/>
        </w:rPr>
        <w:t>In applying t</w:t>
      </w:r>
      <w:r w:rsidR="00250147" w:rsidRPr="00023024">
        <w:rPr>
          <w:sz w:val="24"/>
          <w:szCs w:val="24"/>
        </w:rPr>
        <w:t xml:space="preserve">he </w:t>
      </w:r>
      <w:r w:rsidR="00BF38AF" w:rsidRPr="00023024">
        <w:rPr>
          <w:sz w:val="24"/>
          <w:szCs w:val="24"/>
        </w:rPr>
        <w:t xml:space="preserve">Public Utility Code, 66 Pa.C.S. § 1403(relating to definition of “payment arrangement”) to the facts in the instant case, I find the total gross household income at the service residence is at a level </w:t>
      </w:r>
      <w:r w:rsidR="00594D18" w:rsidRPr="00023024">
        <w:rPr>
          <w:sz w:val="24"/>
          <w:szCs w:val="24"/>
        </w:rPr>
        <w:t xml:space="preserve">greater than 150% and </w:t>
      </w:r>
      <w:r w:rsidR="00BF38AF" w:rsidRPr="00023024">
        <w:rPr>
          <w:sz w:val="24"/>
          <w:szCs w:val="24"/>
        </w:rPr>
        <w:t xml:space="preserve">not exceeding </w:t>
      </w:r>
      <w:r w:rsidR="00594D18" w:rsidRPr="00023024">
        <w:rPr>
          <w:sz w:val="24"/>
          <w:szCs w:val="24"/>
        </w:rPr>
        <w:t>2</w:t>
      </w:r>
      <w:r w:rsidR="00BF38AF" w:rsidRPr="00023024">
        <w:rPr>
          <w:sz w:val="24"/>
          <w:szCs w:val="24"/>
        </w:rPr>
        <w:t xml:space="preserve">50% of the federal poverty guidelines; thus, Complainant is </w:t>
      </w:r>
      <w:r w:rsidR="00594D18" w:rsidRPr="00023024">
        <w:rPr>
          <w:sz w:val="24"/>
          <w:szCs w:val="24"/>
        </w:rPr>
        <w:t>now a</w:t>
      </w:r>
      <w:r w:rsidR="00BF38AF" w:rsidRPr="00023024">
        <w:rPr>
          <w:sz w:val="24"/>
          <w:szCs w:val="24"/>
        </w:rPr>
        <w:t xml:space="preserve"> level </w:t>
      </w:r>
      <w:r w:rsidR="00594D18" w:rsidRPr="00023024">
        <w:rPr>
          <w:sz w:val="24"/>
          <w:szCs w:val="24"/>
        </w:rPr>
        <w:t>2</w:t>
      </w:r>
      <w:r w:rsidR="00BF38AF" w:rsidRPr="00023024">
        <w:rPr>
          <w:sz w:val="24"/>
          <w:szCs w:val="24"/>
        </w:rPr>
        <w:t xml:space="preserve"> customer. </w:t>
      </w:r>
    </w:p>
    <w:p w:rsidR="00BF38AF" w:rsidRPr="00023024" w:rsidRDefault="00BF38AF" w:rsidP="00023024">
      <w:pPr>
        <w:spacing w:line="360" w:lineRule="auto"/>
        <w:rPr>
          <w:sz w:val="24"/>
          <w:szCs w:val="24"/>
        </w:rPr>
      </w:pPr>
    </w:p>
    <w:p w:rsidR="00BF38AF" w:rsidRPr="00023024" w:rsidRDefault="00BF38AF" w:rsidP="00023024">
      <w:pPr>
        <w:spacing w:line="360" w:lineRule="auto"/>
        <w:rPr>
          <w:sz w:val="24"/>
          <w:szCs w:val="24"/>
        </w:rPr>
      </w:pPr>
      <w:r w:rsidRPr="00023024">
        <w:rPr>
          <w:sz w:val="24"/>
          <w:szCs w:val="24"/>
        </w:rPr>
        <w:tab/>
      </w:r>
      <w:r w:rsidR="00B95C3C" w:rsidRPr="00023024">
        <w:rPr>
          <w:sz w:val="24"/>
          <w:szCs w:val="24"/>
        </w:rPr>
        <w:tab/>
      </w:r>
      <w:r w:rsidRPr="00023024">
        <w:rPr>
          <w:sz w:val="24"/>
          <w:szCs w:val="24"/>
        </w:rPr>
        <w:t>5.</w:t>
      </w:r>
      <w:r w:rsidRPr="00023024">
        <w:rPr>
          <w:sz w:val="24"/>
          <w:szCs w:val="24"/>
        </w:rPr>
        <w:tab/>
        <w:t>Pursuant to 66 Pa.C.S. § 140</w:t>
      </w:r>
      <w:r w:rsidR="00A841A7" w:rsidRPr="00023024">
        <w:rPr>
          <w:sz w:val="24"/>
          <w:szCs w:val="24"/>
        </w:rPr>
        <w:t>5(a)</w:t>
      </w:r>
      <w:r w:rsidRPr="00023024">
        <w:rPr>
          <w:sz w:val="24"/>
          <w:szCs w:val="24"/>
        </w:rPr>
        <w:t xml:space="preserve">, </w:t>
      </w:r>
      <w:r w:rsidR="00A841A7" w:rsidRPr="00023024">
        <w:rPr>
          <w:sz w:val="24"/>
          <w:szCs w:val="24"/>
        </w:rPr>
        <w:t>the Commission is authorized to establish a payment arrangement between a public utility and a customer</w:t>
      </w:r>
      <w:r w:rsidRPr="00023024">
        <w:rPr>
          <w:sz w:val="24"/>
          <w:szCs w:val="24"/>
        </w:rPr>
        <w:t>.</w:t>
      </w:r>
    </w:p>
    <w:p w:rsidR="00A841A7" w:rsidRPr="00023024" w:rsidRDefault="00A841A7" w:rsidP="00023024">
      <w:pPr>
        <w:spacing w:line="360" w:lineRule="auto"/>
        <w:rPr>
          <w:sz w:val="24"/>
          <w:szCs w:val="24"/>
        </w:rPr>
      </w:pPr>
    </w:p>
    <w:p w:rsidR="00A841A7" w:rsidRPr="00023024" w:rsidRDefault="00A841A7" w:rsidP="00023024">
      <w:pPr>
        <w:spacing w:line="360" w:lineRule="auto"/>
        <w:rPr>
          <w:sz w:val="24"/>
          <w:szCs w:val="24"/>
        </w:rPr>
      </w:pPr>
      <w:r w:rsidRPr="00023024">
        <w:rPr>
          <w:sz w:val="24"/>
          <w:szCs w:val="24"/>
        </w:rPr>
        <w:tab/>
      </w:r>
      <w:r w:rsidR="00B95C3C" w:rsidRPr="00023024">
        <w:rPr>
          <w:sz w:val="24"/>
          <w:szCs w:val="24"/>
        </w:rPr>
        <w:tab/>
      </w:r>
      <w:r w:rsidRPr="00023024">
        <w:rPr>
          <w:sz w:val="24"/>
          <w:szCs w:val="24"/>
        </w:rPr>
        <w:t>6.</w:t>
      </w:r>
      <w:r w:rsidRPr="00023024">
        <w:rPr>
          <w:sz w:val="24"/>
          <w:szCs w:val="24"/>
        </w:rPr>
        <w:tab/>
        <w:t>Complainant has failed to meet his burden of proving that he is entitled to a second Commission-ordered payment arrangement.  66 Pa.C.S. § 1405(c).</w:t>
      </w:r>
    </w:p>
    <w:p w:rsidR="008D4E97" w:rsidRPr="00023024" w:rsidRDefault="008D4E97" w:rsidP="00023024">
      <w:pPr>
        <w:spacing w:line="360" w:lineRule="auto"/>
        <w:rPr>
          <w:sz w:val="24"/>
          <w:szCs w:val="24"/>
        </w:rPr>
      </w:pPr>
    </w:p>
    <w:p w:rsidR="008D4E97" w:rsidRPr="00023024" w:rsidRDefault="008D4E97" w:rsidP="00023024">
      <w:pPr>
        <w:spacing w:line="360" w:lineRule="auto"/>
        <w:rPr>
          <w:sz w:val="24"/>
          <w:szCs w:val="24"/>
        </w:rPr>
      </w:pPr>
      <w:r w:rsidRPr="00023024">
        <w:rPr>
          <w:sz w:val="24"/>
          <w:szCs w:val="24"/>
        </w:rPr>
        <w:tab/>
      </w:r>
      <w:r w:rsidRPr="00023024">
        <w:rPr>
          <w:sz w:val="24"/>
          <w:szCs w:val="24"/>
        </w:rPr>
        <w:tab/>
        <w:t>7.</w:t>
      </w:r>
      <w:r w:rsidRPr="00023024">
        <w:rPr>
          <w:sz w:val="24"/>
          <w:szCs w:val="24"/>
        </w:rPr>
        <w:tab/>
        <w:t>Complainant is at a level two income. N.T. 41-44.</w:t>
      </w:r>
    </w:p>
    <w:p w:rsidR="006A77FA" w:rsidRPr="00023024" w:rsidRDefault="006A77FA" w:rsidP="00023024">
      <w:pPr>
        <w:spacing w:line="360" w:lineRule="auto"/>
        <w:rPr>
          <w:sz w:val="24"/>
          <w:szCs w:val="24"/>
        </w:rPr>
      </w:pPr>
    </w:p>
    <w:p w:rsidR="008041FF" w:rsidRDefault="006A77FA" w:rsidP="00023024">
      <w:pPr>
        <w:spacing w:line="360" w:lineRule="auto"/>
        <w:rPr>
          <w:sz w:val="24"/>
          <w:szCs w:val="24"/>
        </w:rPr>
      </w:pPr>
      <w:r w:rsidRPr="00023024">
        <w:rPr>
          <w:sz w:val="24"/>
          <w:szCs w:val="24"/>
        </w:rPr>
        <w:tab/>
      </w:r>
      <w:r w:rsidRPr="00023024">
        <w:rPr>
          <w:sz w:val="24"/>
          <w:szCs w:val="24"/>
        </w:rPr>
        <w:tab/>
        <w:t>8.</w:t>
      </w:r>
      <w:r w:rsidRPr="00023024">
        <w:rPr>
          <w:sz w:val="24"/>
          <w:szCs w:val="24"/>
        </w:rPr>
        <w:tab/>
      </w:r>
      <w:r w:rsidR="00594D18" w:rsidRPr="00023024">
        <w:rPr>
          <w:sz w:val="24"/>
          <w:szCs w:val="24"/>
        </w:rPr>
        <w:t xml:space="preserve">Although PPL witness </w:t>
      </w:r>
      <w:r w:rsidR="0099283C" w:rsidRPr="00023024">
        <w:rPr>
          <w:sz w:val="24"/>
          <w:szCs w:val="24"/>
        </w:rPr>
        <w:t>Mr. Rudy Macias stated that a</w:t>
      </w:r>
      <w:r w:rsidRPr="00023024">
        <w:rPr>
          <w:sz w:val="24"/>
          <w:szCs w:val="24"/>
        </w:rPr>
        <w:t>s a level two income customer</w:t>
      </w:r>
      <w:r w:rsidR="0099283C" w:rsidRPr="00023024">
        <w:rPr>
          <w:sz w:val="24"/>
          <w:szCs w:val="24"/>
        </w:rPr>
        <w:t>,</w:t>
      </w:r>
      <w:r w:rsidRPr="00023024">
        <w:rPr>
          <w:sz w:val="24"/>
          <w:szCs w:val="24"/>
        </w:rPr>
        <w:t xml:space="preserve"> </w:t>
      </w:r>
      <w:r w:rsidR="0099283C" w:rsidRPr="00023024">
        <w:rPr>
          <w:sz w:val="24"/>
          <w:szCs w:val="24"/>
        </w:rPr>
        <w:t>Complainant</w:t>
      </w:r>
      <w:r w:rsidRPr="00023024">
        <w:rPr>
          <w:sz w:val="24"/>
          <w:szCs w:val="24"/>
        </w:rPr>
        <w:t xml:space="preserve"> is entitled to 24-months to pay his arrearages on his account, and the monthly payment w</w:t>
      </w:r>
      <w:r w:rsidR="0099283C" w:rsidRPr="00023024">
        <w:rPr>
          <w:sz w:val="24"/>
          <w:szCs w:val="24"/>
        </w:rPr>
        <w:t>ould</w:t>
      </w:r>
      <w:r w:rsidRPr="00023024">
        <w:rPr>
          <w:sz w:val="24"/>
          <w:szCs w:val="24"/>
        </w:rPr>
        <w:t xml:space="preserve"> be the current budget bill plus an additiona</w:t>
      </w:r>
      <w:bookmarkStart w:id="0" w:name="_GoBack"/>
      <w:bookmarkEnd w:id="0"/>
      <w:r w:rsidRPr="00023024">
        <w:rPr>
          <w:sz w:val="24"/>
          <w:szCs w:val="24"/>
        </w:rPr>
        <w:t>l $456 towards the arrearage</w:t>
      </w:r>
      <w:r w:rsidR="00594D18" w:rsidRPr="00023024">
        <w:rPr>
          <w:sz w:val="24"/>
          <w:szCs w:val="24"/>
        </w:rPr>
        <w:t xml:space="preserve">, at no point in the hearing did </w:t>
      </w:r>
      <w:r w:rsidR="0099283C" w:rsidRPr="00023024">
        <w:rPr>
          <w:sz w:val="24"/>
          <w:szCs w:val="24"/>
        </w:rPr>
        <w:t xml:space="preserve">Complainant agree to this payment arrangement offer.  </w:t>
      </w:r>
      <w:r w:rsidR="00023024">
        <w:rPr>
          <w:sz w:val="24"/>
          <w:szCs w:val="24"/>
        </w:rPr>
        <w:t>N.T. 45, 49</w:t>
      </w:r>
      <w:r w:rsidR="00023024">
        <w:rPr>
          <w:sz w:val="24"/>
          <w:szCs w:val="24"/>
        </w:rPr>
        <w:noBreakHyphen/>
      </w:r>
      <w:r w:rsidRPr="00023024">
        <w:rPr>
          <w:sz w:val="24"/>
          <w:szCs w:val="24"/>
        </w:rPr>
        <w:t>50.</w:t>
      </w:r>
      <w:r w:rsidR="008041FF">
        <w:rPr>
          <w:sz w:val="24"/>
          <w:szCs w:val="24"/>
        </w:rPr>
        <w:t xml:space="preserve">  </w:t>
      </w:r>
    </w:p>
    <w:p w:rsidR="008041FF" w:rsidRDefault="008041FF" w:rsidP="00023024">
      <w:pPr>
        <w:spacing w:line="360" w:lineRule="auto"/>
        <w:rPr>
          <w:sz w:val="24"/>
          <w:szCs w:val="24"/>
        </w:rPr>
      </w:pPr>
    </w:p>
    <w:p w:rsidR="006A77FA" w:rsidRPr="00023024" w:rsidRDefault="008041FF" w:rsidP="00023024">
      <w:pPr>
        <w:spacing w:line="360" w:lineRule="auto"/>
        <w:rPr>
          <w:sz w:val="24"/>
          <w:szCs w:val="24"/>
        </w:rPr>
      </w:pPr>
      <w:r>
        <w:rPr>
          <w:sz w:val="24"/>
          <w:szCs w:val="24"/>
        </w:rPr>
        <w:tab/>
      </w:r>
      <w:r>
        <w:rPr>
          <w:sz w:val="24"/>
          <w:szCs w:val="24"/>
        </w:rPr>
        <w:tab/>
        <w:t>9.</w:t>
      </w:r>
      <w:r>
        <w:rPr>
          <w:sz w:val="24"/>
          <w:szCs w:val="24"/>
        </w:rPr>
        <w:tab/>
        <w:t>Respondent may, within its discretion, offer Complainant another payment arrangement.  66 Pa.C.S. §1405(d).</w:t>
      </w:r>
    </w:p>
    <w:p w:rsidR="006A77FA" w:rsidRPr="00023024" w:rsidRDefault="006A77FA" w:rsidP="00023024">
      <w:pPr>
        <w:spacing w:line="360" w:lineRule="auto"/>
        <w:rPr>
          <w:sz w:val="24"/>
          <w:szCs w:val="24"/>
        </w:rPr>
      </w:pPr>
    </w:p>
    <w:p w:rsidR="006A77FA" w:rsidRPr="00023024" w:rsidRDefault="006A77FA" w:rsidP="00023024">
      <w:pPr>
        <w:spacing w:line="360" w:lineRule="auto"/>
        <w:rPr>
          <w:sz w:val="24"/>
          <w:szCs w:val="24"/>
        </w:rPr>
      </w:pPr>
      <w:r w:rsidRPr="00023024">
        <w:rPr>
          <w:sz w:val="24"/>
          <w:szCs w:val="24"/>
        </w:rPr>
        <w:tab/>
      </w:r>
      <w:r w:rsidRPr="00023024">
        <w:rPr>
          <w:sz w:val="24"/>
          <w:szCs w:val="24"/>
        </w:rPr>
        <w:tab/>
      </w:r>
      <w:r w:rsidR="008041FF">
        <w:rPr>
          <w:sz w:val="24"/>
          <w:szCs w:val="24"/>
        </w:rPr>
        <w:t>10</w:t>
      </w:r>
      <w:r w:rsidRPr="00023024">
        <w:rPr>
          <w:sz w:val="24"/>
          <w:szCs w:val="24"/>
        </w:rPr>
        <w:t>.</w:t>
      </w:r>
      <w:r w:rsidRPr="00023024">
        <w:rPr>
          <w:sz w:val="24"/>
          <w:szCs w:val="24"/>
        </w:rPr>
        <w:tab/>
        <w:t xml:space="preserve">Although Complainant testified that he has medical conditions including: </w:t>
      </w:r>
      <w:r w:rsidR="00941750" w:rsidRPr="00023024">
        <w:rPr>
          <w:sz w:val="24"/>
          <w:szCs w:val="24"/>
        </w:rPr>
        <w:t xml:space="preserve">a partial knee replacement, </w:t>
      </w:r>
      <w:r w:rsidRPr="00023024">
        <w:rPr>
          <w:sz w:val="24"/>
          <w:szCs w:val="24"/>
        </w:rPr>
        <w:t xml:space="preserve">fibromyalgia, degenerative disc disease, and cardiovascular issues, there was no </w:t>
      </w:r>
      <w:r w:rsidR="00941750" w:rsidRPr="00023024">
        <w:rPr>
          <w:sz w:val="24"/>
          <w:szCs w:val="24"/>
        </w:rPr>
        <w:t xml:space="preserve">documentary evidence </w:t>
      </w:r>
      <w:r w:rsidR="00594D18" w:rsidRPr="00023024">
        <w:rPr>
          <w:sz w:val="24"/>
          <w:szCs w:val="24"/>
        </w:rPr>
        <w:t>or</w:t>
      </w:r>
      <w:r w:rsidR="00941750" w:rsidRPr="00023024">
        <w:rPr>
          <w:sz w:val="24"/>
          <w:szCs w:val="24"/>
        </w:rPr>
        <w:t xml:space="preserve"> medical certification to support this claim</w:t>
      </w:r>
      <w:r w:rsidR="0099283C" w:rsidRPr="00023024">
        <w:rPr>
          <w:sz w:val="24"/>
          <w:szCs w:val="24"/>
        </w:rPr>
        <w:t xml:space="preserve"> or to show that </w:t>
      </w:r>
      <w:r w:rsidR="00594D18" w:rsidRPr="00023024">
        <w:rPr>
          <w:sz w:val="24"/>
          <w:szCs w:val="24"/>
        </w:rPr>
        <w:t xml:space="preserve">Respondent should not terminate Complainant’s service because he is seriously ill or afflicted with a medical condition that will be aggravated by cessation of service.  66 Pa. C.S. § 1406. </w:t>
      </w:r>
      <w:r w:rsidR="00941750" w:rsidRPr="00023024">
        <w:rPr>
          <w:sz w:val="24"/>
          <w:szCs w:val="24"/>
        </w:rPr>
        <w:t xml:space="preserve">N.T. 11.  </w:t>
      </w:r>
    </w:p>
    <w:p w:rsidR="003C6CEE" w:rsidRPr="00023024" w:rsidRDefault="003C6CEE" w:rsidP="00023024">
      <w:pPr>
        <w:spacing w:line="360" w:lineRule="auto"/>
        <w:jc w:val="center"/>
        <w:rPr>
          <w:sz w:val="24"/>
          <w:szCs w:val="24"/>
          <w:u w:val="single"/>
        </w:rPr>
      </w:pPr>
    </w:p>
    <w:p w:rsidR="006B1387" w:rsidRPr="00023024" w:rsidRDefault="006B1387" w:rsidP="00023024">
      <w:pPr>
        <w:spacing w:line="360" w:lineRule="auto"/>
        <w:jc w:val="center"/>
        <w:rPr>
          <w:sz w:val="24"/>
          <w:szCs w:val="24"/>
          <w:u w:val="single"/>
        </w:rPr>
      </w:pPr>
      <w:r w:rsidRPr="00023024">
        <w:rPr>
          <w:sz w:val="24"/>
          <w:szCs w:val="24"/>
          <w:u w:val="single"/>
        </w:rPr>
        <w:t>ORDER</w:t>
      </w:r>
    </w:p>
    <w:p w:rsidR="000D4208" w:rsidRPr="00023024" w:rsidRDefault="000D4208" w:rsidP="00023024">
      <w:pPr>
        <w:spacing w:line="360" w:lineRule="auto"/>
        <w:jc w:val="center"/>
        <w:rPr>
          <w:sz w:val="24"/>
          <w:szCs w:val="24"/>
          <w:u w:val="single"/>
        </w:rPr>
      </w:pPr>
    </w:p>
    <w:p w:rsidR="00013F48" w:rsidRPr="00023024" w:rsidRDefault="00013F48" w:rsidP="00023024">
      <w:pPr>
        <w:spacing w:line="360" w:lineRule="auto"/>
        <w:rPr>
          <w:sz w:val="24"/>
          <w:szCs w:val="24"/>
        </w:rPr>
      </w:pPr>
    </w:p>
    <w:p w:rsidR="00013F48" w:rsidRPr="00023024" w:rsidRDefault="00013F48" w:rsidP="00023024">
      <w:pPr>
        <w:spacing w:line="360" w:lineRule="auto"/>
        <w:rPr>
          <w:sz w:val="24"/>
          <w:szCs w:val="24"/>
        </w:rPr>
      </w:pPr>
      <w:r w:rsidRPr="00023024">
        <w:rPr>
          <w:sz w:val="24"/>
          <w:szCs w:val="24"/>
        </w:rPr>
        <w:tab/>
      </w:r>
      <w:r w:rsidRPr="00023024">
        <w:rPr>
          <w:sz w:val="24"/>
          <w:szCs w:val="24"/>
        </w:rPr>
        <w:tab/>
        <w:t>THEREFORE,</w:t>
      </w:r>
    </w:p>
    <w:p w:rsidR="00013F48" w:rsidRPr="00023024" w:rsidRDefault="00013F48" w:rsidP="00023024">
      <w:pPr>
        <w:rPr>
          <w:sz w:val="24"/>
          <w:szCs w:val="24"/>
        </w:rPr>
      </w:pPr>
    </w:p>
    <w:p w:rsidR="001A184C" w:rsidRPr="00023024" w:rsidRDefault="00013F48" w:rsidP="00023024">
      <w:pPr>
        <w:spacing w:line="360" w:lineRule="auto"/>
        <w:rPr>
          <w:sz w:val="24"/>
          <w:szCs w:val="24"/>
        </w:rPr>
      </w:pPr>
      <w:r w:rsidRPr="00023024">
        <w:rPr>
          <w:sz w:val="24"/>
          <w:szCs w:val="24"/>
        </w:rPr>
        <w:tab/>
      </w:r>
      <w:r w:rsidRPr="00023024">
        <w:rPr>
          <w:sz w:val="24"/>
          <w:szCs w:val="24"/>
        </w:rPr>
        <w:tab/>
        <w:t>IT IS ORDERED:</w:t>
      </w:r>
    </w:p>
    <w:p w:rsidR="001A184C" w:rsidRPr="00023024" w:rsidRDefault="001A184C" w:rsidP="00023024">
      <w:pPr>
        <w:spacing w:line="360" w:lineRule="auto"/>
        <w:rPr>
          <w:sz w:val="24"/>
          <w:szCs w:val="24"/>
        </w:rPr>
      </w:pPr>
    </w:p>
    <w:p w:rsidR="001A184C" w:rsidRPr="00023024" w:rsidRDefault="001A184C" w:rsidP="00023024">
      <w:pPr>
        <w:spacing w:line="360" w:lineRule="auto"/>
        <w:rPr>
          <w:sz w:val="24"/>
          <w:szCs w:val="24"/>
        </w:rPr>
      </w:pPr>
      <w:r w:rsidRPr="00023024">
        <w:rPr>
          <w:sz w:val="24"/>
          <w:szCs w:val="24"/>
        </w:rPr>
        <w:tab/>
      </w:r>
      <w:r w:rsidRPr="00023024">
        <w:rPr>
          <w:sz w:val="24"/>
          <w:szCs w:val="24"/>
        </w:rPr>
        <w:tab/>
        <w:t xml:space="preserve">1. </w:t>
      </w:r>
      <w:r w:rsidRPr="00023024">
        <w:rPr>
          <w:sz w:val="24"/>
          <w:szCs w:val="24"/>
        </w:rPr>
        <w:tab/>
      </w:r>
      <w:r w:rsidR="00013F48" w:rsidRPr="00023024">
        <w:rPr>
          <w:sz w:val="24"/>
          <w:szCs w:val="24"/>
        </w:rPr>
        <w:t xml:space="preserve">That the </w:t>
      </w:r>
      <w:r w:rsidR="00A24F5E" w:rsidRPr="00023024">
        <w:rPr>
          <w:sz w:val="24"/>
          <w:szCs w:val="24"/>
        </w:rPr>
        <w:t>C</w:t>
      </w:r>
      <w:r w:rsidR="00013F48" w:rsidRPr="00023024">
        <w:rPr>
          <w:sz w:val="24"/>
          <w:szCs w:val="24"/>
        </w:rPr>
        <w:t xml:space="preserve">omplaint of </w:t>
      </w:r>
      <w:r w:rsidR="0099283C" w:rsidRPr="00023024">
        <w:rPr>
          <w:sz w:val="24"/>
          <w:szCs w:val="24"/>
        </w:rPr>
        <w:t>Milton “Eddie” Simmers, III</w:t>
      </w:r>
      <w:r w:rsidR="00356894" w:rsidRPr="00023024">
        <w:rPr>
          <w:sz w:val="24"/>
          <w:szCs w:val="24"/>
        </w:rPr>
        <w:t xml:space="preserve"> </w:t>
      </w:r>
      <w:r w:rsidR="00013F48" w:rsidRPr="00023024">
        <w:rPr>
          <w:sz w:val="24"/>
          <w:szCs w:val="24"/>
        </w:rPr>
        <w:t xml:space="preserve">against </w:t>
      </w:r>
      <w:r w:rsidR="00A841A7" w:rsidRPr="00023024">
        <w:rPr>
          <w:sz w:val="24"/>
          <w:szCs w:val="24"/>
        </w:rPr>
        <w:t xml:space="preserve">PPL Electric Utilities Corporation </w:t>
      </w:r>
      <w:r w:rsidR="00013F48" w:rsidRPr="00023024">
        <w:rPr>
          <w:sz w:val="24"/>
          <w:szCs w:val="24"/>
        </w:rPr>
        <w:t>at Docket No</w:t>
      </w:r>
      <w:r w:rsidR="00B95C3C" w:rsidRPr="00023024">
        <w:rPr>
          <w:sz w:val="24"/>
          <w:szCs w:val="24"/>
        </w:rPr>
        <w:t xml:space="preserve">. </w:t>
      </w:r>
      <w:r w:rsidR="0099283C" w:rsidRPr="00023024">
        <w:rPr>
          <w:sz w:val="24"/>
          <w:szCs w:val="24"/>
        </w:rPr>
        <w:t xml:space="preserve">C-2011-2223894 </w:t>
      </w:r>
      <w:r w:rsidR="00013F48" w:rsidRPr="00023024">
        <w:rPr>
          <w:sz w:val="24"/>
          <w:szCs w:val="24"/>
        </w:rPr>
        <w:t xml:space="preserve">is hereby </w:t>
      </w:r>
      <w:r w:rsidR="00B95C3C" w:rsidRPr="00023024">
        <w:rPr>
          <w:sz w:val="24"/>
          <w:szCs w:val="24"/>
        </w:rPr>
        <w:t xml:space="preserve">denied and dismissed.  </w:t>
      </w:r>
    </w:p>
    <w:p w:rsidR="001A184C" w:rsidRPr="00023024" w:rsidRDefault="001A184C" w:rsidP="00023024">
      <w:pPr>
        <w:ind w:firstLine="1440"/>
        <w:rPr>
          <w:sz w:val="24"/>
          <w:szCs w:val="24"/>
        </w:rPr>
      </w:pPr>
    </w:p>
    <w:p w:rsidR="00013F48" w:rsidRPr="00023024" w:rsidRDefault="00013F48" w:rsidP="00023024">
      <w:pPr>
        <w:spacing w:line="360" w:lineRule="auto"/>
        <w:ind w:firstLine="1440"/>
        <w:rPr>
          <w:sz w:val="24"/>
          <w:szCs w:val="24"/>
        </w:rPr>
      </w:pPr>
      <w:r w:rsidRPr="00023024">
        <w:rPr>
          <w:sz w:val="24"/>
          <w:szCs w:val="24"/>
        </w:rPr>
        <w:t>2.</w:t>
      </w:r>
      <w:r w:rsidRPr="00023024">
        <w:rPr>
          <w:sz w:val="24"/>
          <w:szCs w:val="24"/>
        </w:rPr>
        <w:tab/>
      </w:r>
      <w:r w:rsidR="001A184C" w:rsidRPr="00023024">
        <w:rPr>
          <w:sz w:val="24"/>
          <w:szCs w:val="24"/>
        </w:rPr>
        <w:t>T</w:t>
      </w:r>
      <w:r w:rsidRPr="00023024">
        <w:rPr>
          <w:sz w:val="24"/>
          <w:szCs w:val="24"/>
        </w:rPr>
        <w:t xml:space="preserve">hat the record at Docket No. </w:t>
      </w:r>
      <w:r w:rsidR="0099283C" w:rsidRPr="00023024">
        <w:rPr>
          <w:sz w:val="24"/>
          <w:szCs w:val="24"/>
        </w:rPr>
        <w:t xml:space="preserve">C-2011-2223894 </w:t>
      </w:r>
      <w:r w:rsidRPr="00023024">
        <w:rPr>
          <w:sz w:val="24"/>
          <w:szCs w:val="24"/>
        </w:rPr>
        <w:t>is to be marked closed.</w:t>
      </w:r>
    </w:p>
    <w:p w:rsidR="00ED3EC8" w:rsidRPr="00023024" w:rsidRDefault="00ED3EC8" w:rsidP="00023024">
      <w:pPr>
        <w:spacing w:line="360" w:lineRule="auto"/>
        <w:rPr>
          <w:sz w:val="24"/>
          <w:szCs w:val="24"/>
        </w:rPr>
      </w:pPr>
    </w:p>
    <w:p w:rsidR="00ED3EC8" w:rsidRPr="00023024" w:rsidRDefault="00ED3EC8" w:rsidP="00023024">
      <w:pPr>
        <w:spacing w:line="360" w:lineRule="auto"/>
        <w:rPr>
          <w:sz w:val="24"/>
          <w:szCs w:val="24"/>
        </w:rPr>
      </w:pPr>
    </w:p>
    <w:p w:rsidR="00ED3EC8" w:rsidRPr="00023024" w:rsidRDefault="00ED3EC8" w:rsidP="00023024">
      <w:pPr>
        <w:pStyle w:val="NoSpacing"/>
        <w:rPr>
          <w:sz w:val="24"/>
          <w:szCs w:val="24"/>
        </w:rPr>
      </w:pPr>
      <w:r w:rsidRPr="00023024">
        <w:rPr>
          <w:sz w:val="24"/>
          <w:szCs w:val="24"/>
        </w:rPr>
        <w:t>Dated:</w:t>
      </w:r>
      <w:r w:rsidR="00E31B54" w:rsidRPr="00023024">
        <w:rPr>
          <w:sz w:val="24"/>
          <w:szCs w:val="24"/>
        </w:rPr>
        <w:t xml:space="preserve">  </w:t>
      </w:r>
      <w:r w:rsidR="00356894" w:rsidRPr="00023024">
        <w:rPr>
          <w:sz w:val="24"/>
          <w:szCs w:val="24"/>
          <w:u w:val="single"/>
        </w:rPr>
        <w:t xml:space="preserve">February </w:t>
      </w:r>
      <w:r w:rsidR="0099283C" w:rsidRPr="00023024">
        <w:rPr>
          <w:sz w:val="24"/>
          <w:szCs w:val="24"/>
          <w:u w:val="single"/>
        </w:rPr>
        <w:t>2</w:t>
      </w:r>
      <w:r w:rsidR="00A06292">
        <w:rPr>
          <w:sz w:val="24"/>
          <w:szCs w:val="24"/>
          <w:u w:val="single"/>
        </w:rPr>
        <w:t>8</w:t>
      </w:r>
      <w:r w:rsidR="00890848" w:rsidRPr="00023024">
        <w:rPr>
          <w:sz w:val="24"/>
          <w:szCs w:val="24"/>
          <w:u w:val="single"/>
        </w:rPr>
        <w:t>, 201</w:t>
      </w:r>
      <w:r w:rsidR="00356894" w:rsidRPr="00023024">
        <w:rPr>
          <w:sz w:val="24"/>
          <w:szCs w:val="24"/>
          <w:u w:val="single"/>
        </w:rPr>
        <w:t>2</w:t>
      </w:r>
      <w:r w:rsidRPr="00023024">
        <w:rPr>
          <w:sz w:val="24"/>
          <w:szCs w:val="24"/>
        </w:rPr>
        <w:tab/>
      </w:r>
      <w:r w:rsidRPr="00023024">
        <w:rPr>
          <w:sz w:val="24"/>
          <w:szCs w:val="24"/>
        </w:rPr>
        <w:tab/>
      </w:r>
      <w:r w:rsidRPr="00023024">
        <w:rPr>
          <w:sz w:val="24"/>
          <w:szCs w:val="24"/>
        </w:rPr>
        <w:tab/>
      </w:r>
      <w:r w:rsidR="00013F48" w:rsidRPr="00023024">
        <w:rPr>
          <w:sz w:val="24"/>
          <w:szCs w:val="24"/>
        </w:rPr>
        <w:tab/>
      </w:r>
      <w:r w:rsidRPr="00023024">
        <w:rPr>
          <w:sz w:val="24"/>
          <w:szCs w:val="24"/>
        </w:rPr>
        <w:t>______________________________</w:t>
      </w:r>
    </w:p>
    <w:p w:rsidR="00ED3EC8" w:rsidRPr="00023024" w:rsidRDefault="00ED3EC8" w:rsidP="00023024">
      <w:pPr>
        <w:pStyle w:val="NoSpacing"/>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013F48" w:rsidRPr="00023024">
        <w:rPr>
          <w:sz w:val="24"/>
          <w:szCs w:val="24"/>
        </w:rPr>
        <w:tab/>
      </w:r>
      <w:r w:rsidR="00356894" w:rsidRPr="00023024">
        <w:rPr>
          <w:sz w:val="24"/>
          <w:szCs w:val="24"/>
        </w:rPr>
        <w:t>Elizabeth Barnes</w:t>
      </w:r>
    </w:p>
    <w:p w:rsidR="00477566" w:rsidRPr="00023024" w:rsidRDefault="00ED3EC8" w:rsidP="00023024">
      <w:pPr>
        <w:pStyle w:val="NoSpacing"/>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013F48" w:rsidRPr="00023024">
        <w:rPr>
          <w:sz w:val="24"/>
          <w:szCs w:val="24"/>
        </w:rPr>
        <w:tab/>
      </w:r>
      <w:r w:rsidRPr="00023024">
        <w:rPr>
          <w:sz w:val="24"/>
          <w:szCs w:val="24"/>
        </w:rPr>
        <w:t>Administrative Law Judge</w:t>
      </w:r>
    </w:p>
    <w:sectPr w:rsidR="00477566" w:rsidRPr="00023024"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BA" w:rsidRDefault="002422BA">
      <w:r>
        <w:separator/>
      </w:r>
    </w:p>
  </w:endnote>
  <w:endnote w:type="continuationSeparator" w:id="0">
    <w:p w:rsidR="002422BA" w:rsidRDefault="0024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7E069F" w:rsidRDefault="003B0276"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00ED3EC8" w:rsidRPr="007E069F">
      <w:rPr>
        <w:rStyle w:val="PageNumber"/>
        <w:sz w:val="20"/>
        <w:szCs w:val="20"/>
      </w:rPr>
      <w:instrText xml:space="preserve">PAGE  </w:instrText>
    </w:r>
    <w:r w:rsidRPr="007E069F">
      <w:rPr>
        <w:rStyle w:val="PageNumber"/>
        <w:sz w:val="20"/>
        <w:szCs w:val="20"/>
      </w:rPr>
      <w:fldChar w:fldCharType="separate"/>
    </w:r>
    <w:r w:rsidR="005D1FF6">
      <w:rPr>
        <w:rStyle w:val="PageNumber"/>
        <w:noProof/>
        <w:sz w:val="20"/>
        <w:szCs w:val="20"/>
      </w:rPr>
      <w:t>9</w:t>
    </w:r>
    <w:r w:rsidRPr="007E069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BA" w:rsidRDefault="002422BA">
      <w:r>
        <w:separator/>
      </w:r>
    </w:p>
  </w:footnote>
  <w:footnote w:type="continuationSeparator" w:id="0">
    <w:p w:rsidR="002422BA" w:rsidRDefault="00242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456"/>
    <w:multiLevelType w:val="hybridMultilevel"/>
    <w:tmpl w:val="42D086EA"/>
    <w:lvl w:ilvl="0" w:tplc="2ED0551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41A2E52"/>
    <w:multiLevelType w:val="hybridMultilevel"/>
    <w:tmpl w:val="7A7420E0"/>
    <w:lvl w:ilvl="0" w:tplc="A1A6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8F731E"/>
    <w:multiLevelType w:val="hybridMultilevel"/>
    <w:tmpl w:val="7B7CD30C"/>
    <w:lvl w:ilvl="0" w:tplc="574C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6220A9"/>
    <w:multiLevelType w:val="hybridMultilevel"/>
    <w:tmpl w:val="BD4EF2BA"/>
    <w:lvl w:ilvl="0" w:tplc="86306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142026"/>
    <w:multiLevelType w:val="hybridMultilevel"/>
    <w:tmpl w:val="91BA31BE"/>
    <w:lvl w:ilvl="0" w:tplc="4CCE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2D4A1B"/>
    <w:multiLevelType w:val="hybridMultilevel"/>
    <w:tmpl w:val="38BE3F9A"/>
    <w:lvl w:ilvl="0" w:tplc="B6C8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E1E3BAF"/>
    <w:multiLevelType w:val="hybridMultilevel"/>
    <w:tmpl w:val="6136CBAE"/>
    <w:lvl w:ilvl="0" w:tplc="F3B87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471F"/>
    <w:rsid w:val="00005558"/>
    <w:rsid w:val="000079FE"/>
    <w:rsid w:val="00010AF8"/>
    <w:rsid w:val="00012104"/>
    <w:rsid w:val="00012108"/>
    <w:rsid w:val="0001305A"/>
    <w:rsid w:val="00013F48"/>
    <w:rsid w:val="00016E55"/>
    <w:rsid w:val="000207AA"/>
    <w:rsid w:val="0002099A"/>
    <w:rsid w:val="0002105C"/>
    <w:rsid w:val="00023024"/>
    <w:rsid w:val="00034379"/>
    <w:rsid w:val="00035BB8"/>
    <w:rsid w:val="000401E9"/>
    <w:rsid w:val="00041F54"/>
    <w:rsid w:val="00050520"/>
    <w:rsid w:val="000513F0"/>
    <w:rsid w:val="000541C0"/>
    <w:rsid w:val="000576ED"/>
    <w:rsid w:val="000576F6"/>
    <w:rsid w:val="000605B6"/>
    <w:rsid w:val="00061278"/>
    <w:rsid w:val="000634EB"/>
    <w:rsid w:val="00063801"/>
    <w:rsid w:val="00067CBC"/>
    <w:rsid w:val="00084154"/>
    <w:rsid w:val="000902E3"/>
    <w:rsid w:val="0009220F"/>
    <w:rsid w:val="00092B4E"/>
    <w:rsid w:val="00092E44"/>
    <w:rsid w:val="00093562"/>
    <w:rsid w:val="000951B8"/>
    <w:rsid w:val="000A770B"/>
    <w:rsid w:val="000B339A"/>
    <w:rsid w:val="000C2A2B"/>
    <w:rsid w:val="000C34F3"/>
    <w:rsid w:val="000C464A"/>
    <w:rsid w:val="000C6B6E"/>
    <w:rsid w:val="000C6EF0"/>
    <w:rsid w:val="000D1237"/>
    <w:rsid w:val="000D29BA"/>
    <w:rsid w:val="000D4208"/>
    <w:rsid w:val="000E5FB2"/>
    <w:rsid w:val="000E7EF5"/>
    <w:rsid w:val="000F2E5F"/>
    <w:rsid w:val="000F7E6B"/>
    <w:rsid w:val="001021FB"/>
    <w:rsid w:val="00102A77"/>
    <w:rsid w:val="0010420D"/>
    <w:rsid w:val="001077F1"/>
    <w:rsid w:val="001154DA"/>
    <w:rsid w:val="00115BB6"/>
    <w:rsid w:val="00116578"/>
    <w:rsid w:val="0012035F"/>
    <w:rsid w:val="00121291"/>
    <w:rsid w:val="00124101"/>
    <w:rsid w:val="00124A2A"/>
    <w:rsid w:val="00124D49"/>
    <w:rsid w:val="00125F35"/>
    <w:rsid w:val="00126607"/>
    <w:rsid w:val="0013112E"/>
    <w:rsid w:val="00135CE5"/>
    <w:rsid w:val="00140A18"/>
    <w:rsid w:val="0014105E"/>
    <w:rsid w:val="00141AFE"/>
    <w:rsid w:val="00143142"/>
    <w:rsid w:val="00155E87"/>
    <w:rsid w:val="00157E46"/>
    <w:rsid w:val="00162908"/>
    <w:rsid w:val="00162D2F"/>
    <w:rsid w:val="00172E8C"/>
    <w:rsid w:val="00174F7E"/>
    <w:rsid w:val="0017580D"/>
    <w:rsid w:val="00181AB1"/>
    <w:rsid w:val="00183909"/>
    <w:rsid w:val="001857EA"/>
    <w:rsid w:val="00191522"/>
    <w:rsid w:val="001927D1"/>
    <w:rsid w:val="00192EB5"/>
    <w:rsid w:val="00192F4C"/>
    <w:rsid w:val="001966CB"/>
    <w:rsid w:val="001A103D"/>
    <w:rsid w:val="001A184C"/>
    <w:rsid w:val="001A216A"/>
    <w:rsid w:val="001A3A8A"/>
    <w:rsid w:val="001A3E1A"/>
    <w:rsid w:val="001A4184"/>
    <w:rsid w:val="001A7C4B"/>
    <w:rsid w:val="001B0EF6"/>
    <w:rsid w:val="001B1B1D"/>
    <w:rsid w:val="001B3D6F"/>
    <w:rsid w:val="001B3E78"/>
    <w:rsid w:val="001B605F"/>
    <w:rsid w:val="001D0D25"/>
    <w:rsid w:val="001D1F1B"/>
    <w:rsid w:val="001D7AEF"/>
    <w:rsid w:val="001E13F2"/>
    <w:rsid w:val="001E2642"/>
    <w:rsid w:val="001E332F"/>
    <w:rsid w:val="001E3C9A"/>
    <w:rsid w:val="001E5447"/>
    <w:rsid w:val="001E79A7"/>
    <w:rsid w:val="001F0835"/>
    <w:rsid w:val="001F0E32"/>
    <w:rsid w:val="001F6817"/>
    <w:rsid w:val="001F74FC"/>
    <w:rsid w:val="002004A8"/>
    <w:rsid w:val="0021162B"/>
    <w:rsid w:val="002125E4"/>
    <w:rsid w:val="0021276D"/>
    <w:rsid w:val="00215381"/>
    <w:rsid w:val="002163C5"/>
    <w:rsid w:val="00216C32"/>
    <w:rsid w:val="00216F76"/>
    <w:rsid w:val="00221A88"/>
    <w:rsid w:val="002337D7"/>
    <w:rsid w:val="002422BA"/>
    <w:rsid w:val="00243EF8"/>
    <w:rsid w:val="002451F7"/>
    <w:rsid w:val="0024529C"/>
    <w:rsid w:val="00250147"/>
    <w:rsid w:val="00251E5A"/>
    <w:rsid w:val="00252DB6"/>
    <w:rsid w:val="002546D8"/>
    <w:rsid w:val="00260459"/>
    <w:rsid w:val="00264D05"/>
    <w:rsid w:val="00266522"/>
    <w:rsid w:val="0026705F"/>
    <w:rsid w:val="002704DD"/>
    <w:rsid w:val="00273A8C"/>
    <w:rsid w:val="00284760"/>
    <w:rsid w:val="0029096F"/>
    <w:rsid w:val="0029353E"/>
    <w:rsid w:val="00297286"/>
    <w:rsid w:val="002A05C6"/>
    <w:rsid w:val="002A5F4D"/>
    <w:rsid w:val="002A6FFE"/>
    <w:rsid w:val="002B4CC2"/>
    <w:rsid w:val="002B754D"/>
    <w:rsid w:val="002C3F09"/>
    <w:rsid w:val="002C4F02"/>
    <w:rsid w:val="002C79E3"/>
    <w:rsid w:val="002D0169"/>
    <w:rsid w:val="002D2E5D"/>
    <w:rsid w:val="002D7AED"/>
    <w:rsid w:val="002E7DDB"/>
    <w:rsid w:val="002F42FC"/>
    <w:rsid w:val="002F46A3"/>
    <w:rsid w:val="00304AA1"/>
    <w:rsid w:val="003053DC"/>
    <w:rsid w:val="00306375"/>
    <w:rsid w:val="00306C33"/>
    <w:rsid w:val="003141E3"/>
    <w:rsid w:val="00316EDF"/>
    <w:rsid w:val="003201D4"/>
    <w:rsid w:val="003209EA"/>
    <w:rsid w:val="00321DB1"/>
    <w:rsid w:val="003250E0"/>
    <w:rsid w:val="00330A67"/>
    <w:rsid w:val="00333FF7"/>
    <w:rsid w:val="00334F62"/>
    <w:rsid w:val="003364EB"/>
    <w:rsid w:val="003366D5"/>
    <w:rsid w:val="003375DF"/>
    <w:rsid w:val="00344C34"/>
    <w:rsid w:val="00354574"/>
    <w:rsid w:val="00356894"/>
    <w:rsid w:val="00360F5F"/>
    <w:rsid w:val="0036124A"/>
    <w:rsid w:val="00365459"/>
    <w:rsid w:val="0036754C"/>
    <w:rsid w:val="0037371A"/>
    <w:rsid w:val="00376167"/>
    <w:rsid w:val="0038073F"/>
    <w:rsid w:val="00381B05"/>
    <w:rsid w:val="00386626"/>
    <w:rsid w:val="00390929"/>
    <w:rsid w:val="003A0B9C"/>
    <w:rsid w:val="003A0E5A"/>
    <w:rsid w:val="003A4C58"/>
    <w:rsid w:val="003A7581"/>
    <w:rsid w:val="003B0276"/>
    <w:rsid w:val="003B4D40"/>
    <w:rsid w:val="003B5D19"/>
    <w:rsid w:val="003B610B"/>
    <w:rsid w:val="003C254A"/>
    <w:rsid w:val="003C47E8"/>
    <w:rsid w:val="003C6B35"/>
    <w:rsid w:val="003C6CEE"/>
    <w:rsid w:val="003C7919"/>
    <w:rsid w:val="003D6389"/>
    <w:rsid w:val="003E2B14"/>
    <w:rsid w:val="003F01A7"/>
    <w:rsid w:val="004005A6"/>
    <w:rsid w:val="004047B1"/>
    <w:rsid w:val="00405CCE"/>
    <w:rsid w:val="00405DC3"/>
    <w:rsid w:val="00407C2F"/>
    <w:rsid w:val="00411425"/>
    <w:rsid w:val="00413BA5"/>
    <w:rsid w:val="00426277"/>
    <w:rsid w:val="004262B3"/>
    <w:rsid w:val="00430A4C"/>
    <w:rsid w:val="00431130"/>
    <w:rsid w:val="004313BC"/>
    <w:rsid w:val="0043472E"/>
    <w:rsid w:val="00442254"/>
    <w:rsid w:val="00446B02"/>
    <w:rsid w:val="0045300F"/>
    <w:rsid w:val="00454158"/>
    <w:rsid w:val="00454723"/>
    <w:rsid w:val="00456657"/>
    <w:rsid w:val="00460140"/>
    <w:rsid w:val="0046238B"/>
    <w:rsid w:val="00464398"/>
    <w:rsid w:val="00477566"/>
    <w:rsid w:val="00481888"/>
    <w:rsid w:val="004843ED"/>
    <w:rsid w:val="00491F39"/>
    <w:rsid w:val="004920D9"/>
    <w:rsid w:val="0049575D"/>
    <w:rsid w:val="004A5318"/>
    <w:rsid w:val="004A741E"/>
    <w:rsid w:val="004B10D4"/>
    <w:rsid w:val="004B1ADE"/>
    <w:rsid w:val="004B570B"/>
    <w:rsid w:val="004B5DDD"/>
    <w:rsid w:val="004B652A"/>
    <w:rsid w:val="004B66B9"/>
    <w:rsid w:val="004B7329"/>
    <w:rsid w:val="004C30D2"/>
    <w:rsid w:val="004C53F8"/>
    <w:rsid w:val="004D0BE0"/>
    <w:rsid w:val="004D14F0"/>
    <w:rsid w:val="004D4A68"/>
    <w:rsid w:val="004E429F"/>
    <w:rsid w:val="004E4B8B"/>
    <w:rsid w:val="004E64A1"/>
    <w:rsid w:val="004F25E0"/>
    <w:rsid w:val="004F2E8E"/>
    <w:rsid w:val="004F37CB"/>
    <w:rsid w:val="004F45CA"/>
    <w:rsid w:val="004F5B11"/>
    <w:rsid w:val="004F6833"/>
    <w:rsid w:val="0050417A"/>
    <w:rsid w:val="00504F92"/>
    <w:rsid w:val="005078B3"/>
    <w:rsid w:val="00521B57"/>
    <w:rsid w:val="00522DE9"/>
    <w:rsid w:val="00523FBA"/>
    <w:rsid w:val="00524079"/>
    <w:rsid w:val="005255C0"/>
    <w:rsid w:val="00531871"/>
    <w:rsid w:val="005328F4"/>
    <w:rsid w:val="00532B33"/>
    <w:rsid w:val="005338F2"/>
    <w:rsid w:val="0054248C"/>
    <w:rsid w:val="00547727"/>
    <w:rsid w:val="00551EC6"/>
    <w:rsid w:val="005534BD"/>
    <w:rsid w:val="0055472A"/>
    <w:rsid w:val="00564A3A"/>
    <w:rsid w:val="005674EF"/>
    <w:rsid w:val="00570C2E"/>
    <w:rsid w:val="00575D4F"/>
    <w:rsid w:val="00575F27"/>
    <w:rsid w:val="0058036C"/>
    <w:rsid w:val="00582BD2"/>
    <w:rsid w:val="00585BD9"/>
    <w:rsid w:val="00594D18"/>
    <w:rsid w:val="005A1839"/>
    <w:rsid w:val="005A1D3C"/>
    <w:rsid w:val="005A3759"/>
    <w:rsid w:val="005C1211"/>
    <w:rsid w:val="005C373B"/>
    <w:rsid w:val="005C4AAA"/>
    <w:rsid w:val="005C734F"/>
    <w:rsid w:val="005D1442"/>
    <w:rsid w:val="005D1FF6"/>
    <w:rsid w:val="005D2701"/>
    <w:rsid w:val="005D5AF1"/>
    <w:rsid w:val="005D75C8"/>
    <w:rsid w:val="005D7C65"/>
    <w:rsid w:val="005E13BA"/>
    <w:rsid w:val="005F064D"/>
    <w:rsid w:val="005F5A21"/>
    <w:rsid w:val="00600458"/>
    <w:rsid w:val="00601E9B"/>
    <w:rsid w:val="00603824"/>
    <w:rsid w:val="006060DD"/>
    <w:rsid w:val="0061069A"/>
    <w:rsid w:val="00620850"/>
    <w:rsid w:val="00623DD7"/>
    <w:rsid w:val="006241B6"/>
    <w:rsid w:val="00624D32"/>
    <w:rsid w:val="00625F66"/>
    <w:rsid w:val="00626F9E"/>
    <w:rsid w:val="006273ED"/>
    <w:rsid w:val="00627AAE"/>
    <w:rsid w:val="00632A2B"/>
    <w:rsid w:val="0064750C"/>
    <w:rsid w:val="00647D59"/>
    <w:rsid w:val="00647EF2"/>
    <w:rsid w:val="006621E9"/>
    <w:rsid w:val="00664C73"/>
    <w:rsid w:val="00665DD9"/>
    <w:rsid w:val="00667C4C"/>
    <w:rsid w:val="00673CDD"/>
    <w:rsid w:val="006856E2"/>
    <w:rsid w:val="00695397"/>
    <w:rsid w:val="0069562F"/>
    <w:rsid w:val="006A0885"/>
    <w:rsid w:val="006A69AA"/>
    <w:rsid w:val="006A77FA"/>
    <w:rsid w:val="006B1387"/>
    <w:rsid w:val="006B2FA8"/>
    <w:rsid w:val="006B3E08"/>
    <w:rsid w:val="006C4536"/>
    <w:rsid w:val="006C4572"/>
    <w:rsid w:val="006C51E2"/>
    <w:rsid w:val="006C5928"/>
    <w:rsid w:val="006C71BB"/>
    <w:rsid w:val="006D1276"/>
    <w:rsid w:val="006D4337"/>
    <w:rsid w:val="006E670A"/>
    <w:rsid w:val="006F27FC"/>
    <w:rsid w:val="006F3153"/>
    <w:rsid w:val="006F4F6D"/>
    <w:rsid w:val="006F77EF"/>
    <w:rsid w:val="00705262"/>
    <w:rsid w:val="00705CA5"/>
    <w:rsid w:val="00716D0A"/>
    <w:rsid w:val="00721ECF"/>
    <w:rsid w:val="00725BEA"/>
    <w:rsid w:val="00727CA6"/>
    <w:rsid w:val="007306D1"/>
    <w:rsid w:val="00731770"/>
    <w:rsid w:val="007427B5"/>
    <w:rsid w:val="00742CE1"/>
    <w:rsid w:val="0074372C"/>
    <w:rsid w:val="00744C7C"/>
    <w:rsid w:val="00747C4D"/>
    <w:rsid w:val="0075585E"/>
    <w:rsid w:val="00756FCD"/>
    <w:rsid w:val="00765F0F"/>
    <w:rsid w:val="00767047"/>
    <w:rsid w:val="00767E19"/>
    <w:rsid w:val="00770CB7"/>
    <w:rsid w:val="0078470A"/>
    <w:rsid w:val="00787AF1"/>
    <w:rsid w:val="007A1913"/>
    <w:rsid w:val="007B08F7"/>
    <w:rsid w:val="007B1039"/>
    <w:rsid w:val="007B14BD"/>
    <w:rsid w:val="007B1C09"/>
    <w:rsid w:val="007B2E82"/>
    <w:rsid w:val="007B60D7"/>
    <w:rsid w:val="007C23B4"/>
    <w:rsid w:val="007D5B1C"/>
    <w:rsid w:val="007D65EF"/>
    <w:rsid w:val="007E04BC"/>
    <w:rsid w:val="007E069F"/>
    <w:rsid w:val="007E0ADA"/>
    <w:rsid w:val="007E5866"/>
    <w:rsid w:val="0080154C"/>
    <w:rsid w:val="00804065"/>
    <w:rsid w:val="008041FF"/>
    <w:rsid w:val="008062F5"/>
    <w:rsid w:val="00811424"/>
    <w:rsid w:val="00817BBA"/>
    <w:rsid w:val="00825745"/>
    <w:rsid w:val="00826B22"/>
    <w:rsid w:val="00834A48"/>
    <w:rsid w:val="00840A53"/>
    <w:rsid w:val="00841FF2"/>
    <w:rsid w:val="008427B3"/>
    <w:rsid w:val="00844B77"/>
    <w:rsid w:val="008502DA"/>
    <w:rsid w:val="0085047D"/>
    <w:rsid w:val="008524EA"/>
    <w:rsid w:val="00857642"/>
    <w:rsid w:val="00857F8E"/>
    <w:rsid w:val="0086268A"/>
    <w:rsid w:val="00864B15"/>
    <w:rsid w:val="00865C18"/>
    <w:rsid w:val="0086621E"/>
    <w:rsid w:val="0087492A"/>
    <w:rsid w:val="00882CB8"/>
    <w:rsid w:val="0088462F"/>
    <w:rsid w:val="00884650"/>
    <w:rsid w:val="00885062"/>
    <w:rsid w:val="0089049E"/>
    <w:rsid w:val="00890848"/>
    <w:rsid w:val="00893230"/>
    <w:rsid w:val="00893901"/>
    <w:rsid w:val="00896D5C"/>
    <w:rsid w:val="008A41C8"/>
    <w:rsid w:val="008B2982"/>
    <w:rsid w:val="008B2E40"/>
    <w:rsid w:val="008B44D4"/>
    <w:rsid w:val="008C03AD"/>
    <w:rsid w:val="008C1485"/>
    <w:rsid w:val="008D2DBA"/>
    <w:rsid w:val="008D4E97"/>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4A88"/>
    <w:rsid w:val="00925C73"/>
    <w:rsid w:val="00926002"/>
    <w:rsid w:val="00930EBA"/>
    <w:rsid w:val="00931990"/>
    <w:rsid w:val="00935580"/>
    <w:rsid w:val="00941016"/>
    <w:rsid w:val="009412D9"/>
    <w:rsid w:val="00941750"/>
    <w:rsid w:val="00944730"/>
    <w:rsid w:val="009471B5"/>
    <w:rsid w:val="00952928"/>
    <w:rsid w:val="00953CFD"/>
    <w:rsid w:val="009622E9"/>
    <w:rsid w:val="009632D0"/>
    <w:rsid w:val="009669E3"/>
    <w:rsid w:val="009671DB"/>
    <w:rsid w:val="00972738"/>
    <w:rsid w:val="00980958"/>
    <w:rsid w:val="00987014"/>
    <w:rsid w:val="0099283C"/>
    <w:rsid w:val="00993054"/>
    <w:rsid w:val="00997443"/>
    <w:rsid w:val="009A68E7"/>
    <w:rsid w:val="009A78FB"/>
    <w:rsid w:val="009B590B"/>
    <w:rsid w:val="009B66C0"/>
    <w:rsid w:val="009C0A1E"/>
    <w:rsid w:val="009C24F9"/>
    <w:rsid w:val="009C6D87"/>
    <w:rsid w:val="009D3AAC"/>
    <w:rsid w:val="009D5B63"/>
    <w:rsid w:val="009E0823"/>
    <w:rsid w:val="009E1679"/>
    <w:rsid w:val="009E239E"/>
    <w:rsid w:val="009E271D"/>
    <w:rsid w:val="009E2E98"/>
    <w:rsid w:val="009F768D"/>
    <w:rsid w:val="00A039DA"/>
    <w:rsid w:val="00A06292"/>
    <w:rsid w:val="00A07D8F"/>
    <w:rsid w:val="00A13C95"/>
    <w:rsid w:val="00A2244E"/>
    <w:rsid w:val="00A249F6"/>
    <w:rsid w:val="00A24F5E"/>
    <w:rsid w:val="00A26275"/>
    <w:rsid w:val="00A35AFD"/>
    <w:rsid w:val="00A37259"/>
    <w:rsid w:val="00A40731"/>
    <w:rsid w:val="00A448EF"/>
    <w:rsid w:val="00A52A4E"/>
    <w:rsid w:val="00A5343C"/>
    <w:rsid w:val="00A604D8"/>
    <w:rsid w:val="00A7043A"/>
    <w:rsid w:val="00A7538D"/>
    <w:rsid w:val="00A8008F"/>
    <w:rsid w:val="00A80E74"/>
    <w:rsid w:val="00A82749"/>
    <w:rsid w:val="00A84087"/>
    <w:rsid w:val="00A841A7"/>
    <w:rsid w:val="00A84418"/>
    <w:rsid w:val="00A851A4"/>
    <w:rsid w:val="00A86BD8"/>
    <w:rsid w:val="00A87EDF"/>
    <w:rsid w:val="00AA13DD"/>
    <w:rsid w:val="00AA1496"/>
    <w:rsid w:val="00AA3D06"/>
    <w:rsid w:val="00AA4899"/>
    <w:rsid w:val="00AA639F"/>
    <w:rsid w:val="00AC0D42"/>
    <w:rsid w:val="00AC7DAD"/>
    <w:rsid w:val="00AD344D"/>
    <w:rsid w:val="00AD5E7B"/>
    <w:rsid w:val="00AE43F5"/>
    <w:rsid w:val="00AE7E8A"/>
    <w:rsid w:val="00AF32D8"/>
    <w:rsid w:val="00AF391B"/>
    <w:rsid w:val="00AF4C64"/>
    <w:rsid w:val="00B01BE5"/>
    <w:rsid w:val="00B06DDF"/>
    <w:rsid w:val="00B079A5"/>
    <w:rsid w:val="00B11062"/>
    <w:rsid w:val="00B12394"/>
    <w:rsid w:val="00B14AF0"/>
    <w:rsid w:val="00B16D92"/>
    <w:rsid w:val="00B20FAA"/>
    <w:rsid w:val="00B21FBA"/>
    <w:rsid w:val="00B2376B"/>
    <w:rsid w:val="00B2519B"/>
    <w:rsid w:val="00B2793E"/>
    <w:rsid w:val="00B34988"/>
    <w:rsid w:val="00B3620A"/>
    <w:rsid w:val="00B37C66"/>
    <w:rsid w:val="00B42826"/>
    <w:rsid w:val="00B46EE3"/>
    <w:rsid w:val="00B53F93"/>
    <w:rsid w:val="00B542E3"/>
    <w:rsid w:val="00B55869"/>
    <w:rsid w:val="00B567F1"/>
    <w:rsid w:val="00B569FA"/>
    <w:rsid w:val="00B571D3"/>
    <w:rsid w:val="00B666DE"/>
    <w:rsid w:val="00B759EC"/>
    <w:rsid w:val="00B75F96"/>
    <w:rsid w:val="00B81C6E"/>
    <w:rsid w:val="00B824F8"/>
    <w:rsid w:val="00B838FD"/>
    <w:rsid w:val="00B86F52"/>
    <w:rsid w:val="00B87C6A"/>
    <w:rsid w:val="00B907EB"/>
    <w:rsid w:val="00B91893"/>
    <w:rsid w:val="00B926BD"/>
    <w:rsid w:val="00B944E7"/>
    <w:rsid w:val="00B95C3C"/>
    <w:rsid w:val="00BA7557"/>
    <w:rsid w:val="00BB027A"/>
    <w:rsid w:val="00BB1D36"/>
    <w:rsid w:val="00BB5630"/>
    <w:rsid w:val="00BC01AB"/>
    <w:rsid w:val="00BC1D03"/>
    <w:rsid w:val="00BC2DDC"/>
    <w:rsid w:val="00BC499D"/>
    <w:rsid w:val="00BC5264"/>
    <w:rsid w:val="00BC6D72"/>
    <w:rsid w:val="00BD00D9"/>
    <w:rsid w:val="00BD078E"/>
    <w:rsid w:val="00BD6387"/>
    <w:rsid w:val="00BE2FC0"/>
    <w:rsid w:val="00BE5D1C"/>
    <w:rsid w:val="00BE7640"/>
    <w:rsid w:val="00BF0242"/>
    <w:rsid w:val="00BF16D8"/>
    <w:rsid w:val="00BF38AF"/>
    <w:rsid w:val="00C02723"/>
    <w:rsid w:val="00C02A91"/>
    <w:rsid w:val="00C03F47"/>
    <w:rsid w:val="00C04960"/>
    <w:rsid w:val="00C11391"/>
    <w:rsid w:val="00C138A5"/>
    <w:rsid w:val="00C175F6"/>
    <w:rsid w:val="00C211F9"/>
    <w:rsid w:val="00C23B82"/>
    <w:rsid w:val="00C25927"/>
    <w:rsid w:val="00C26BF3"/>
    <w:rsid w:val="00C27126"/>
    <w:rsid w:val="00C30CE6"/>
    <w:rsid w:val="00C310B8"/>
    <w:rsid w:val="00C31DBD"/>
    <w:rsid w:val="00C3343C"/>
    <w:rsid w:val="00C36C29"/>
    <w:rsid w:val="00C401B1"/>
    <w:rsid w:val="00C46233"/>
    <w:rsid w:val="00C50BA1"/>
    <w:rsid w:val="00C57D9D"/>
    <w:rsid w:val="00C65047"/>
    <w:rsid w:val="00C6573E"/>
    <w:rsid w:val="00C833D6"/>
    <w:rsid w:val="00C93BE4"/>
    <w:rsid w:val="00C95318"/>
    <w:rsid w:val="00C95A99"/>
    <w:rsid w:val="00C9603B"/>
    <w:rsid w:val="00C96F6B"/>
    <w:rsid w:val="00CA27F9"/>
    <w:rsid w:val="00CA5AC5"/>
    <w:rsid w:val="00CB772E"/>
    <w:rsid w:val="00CC1659"/>
    <w:rsid w:val="00CC2B54"/>
    <w:rsid w:val="00CC30C3"/>
    <w:rsid w:val="00CC7377"/>
    <w:rsid w:val="00CD4229"/>
    <w:rsid w:val="00CD439E"/>
    <w:rsid w:val="00CD4AE1"/>
    <w:rsid w:val="00CE047D"/>
    <w:rsid w:val="00CE328F"/>
    <w:rsid w:val="00CE7731"/>
    <w:rsid w:val="00CF6A79"/>
    <w:rsid w:val="00D005C0"/>
    <w:rsid w:val="00D02D5A"/>
    <w:rsid w:val="00D06F2D"/>
    <w:rsid w:val="00D13B2D"/>
    <w:rsid w:val="00D16E7D"/>
    <w:rsid w:val="00D17731"/>
    <w:rsid w:val="00D21DFB"/>
    <w:rsid w:val="00D23DD0"/>
    <w:rsid w:val="00D24071"/>
    <w:rsid w:val="00D33231"/>
    <w:rsid w:val="00D36240"/>
    <w:rsid w:val="00D36DB7"/>
    <w:rsid w:val="00D36DE5"/>
    <w:rsid w:val="00D40E5E"/>
    <w:rsid w:val="00D4152F"/>
    <w:rsid w:val="00D43F6F"/>
    <w:rsid w:val="00D62214"/>
    <w:rsid w:val="00D62E62"/>
    <w:rsid w:val="00D65154"/>
    <w:rsid w:val="00D65E10"/>
    <w:rsid w:val="00D67729"/>
    <w:rsid w:val="00D709A0"/>
    <w:rsid w:val="00D73BC0"/>
    <w:rsid w:val="00D76C93"/>
    <w:rsid w:val="00D77E88"/>
    <w:rsid w:val="00D903A7"/>
    <w:rsid w:val="00DA0625"/>
    <w:rsid w:val="00DA671A"/>
    <w:rsid w:val="00DA7E6E"/>
    <w:rsid w:val="00DB07B8"/>
    <w:rsid w:val="00DB4F49"/>
    <w:rsid w:val="00DC34AB"/>
    <w:rsid w:val="00DC46F7"/>
    <w:rsid w:val="00DC4772"/>
    <w:rsid w:val="00DC48F6"/>
    <w:rsid w:val="00DC6711"/>
    <w:rsid w:val="00DC67F2"/>
    <w:rsid w:val="00DD4F2F"/>
    <w:rsid w:val="00DD5F86"/>
    <w:rsid w:val="00DD6047"/>
    <w:rsid w:val="00DD771A"/>
    <w:rsid w:val="00DE2759"/>
    <w:rsid w:val="00DE4037"/>
    <w:rsid w:val="00DF11E9"/>
    <w:rsid w:val="00DF1CFA"/>
    <w:rsid w:val="00DF63EB"/>
    <w:rsid w:val="00E01229"/>
    <w:rsid w:val="00E04EFF"/>
    <w:rsid w:val="00E101A9"/>
    <w:rsid w:val="00E13468"/>
    <w:rsid w:val="00E13F2B"/>
    <w:rsid w:val="00E24921"/>
    <w:rsid w:val="00E257AB"/>
    <w:rsid w:val="00E25D1A"/>
    <w:rsid w:val="00E31B54"/>
    <w:rsid w:val="00E3212A"/>
    <w:rsid w:val="00E324D8"/>
    <w:rsid w:val="00E333C7"/>
    <w:rsid w:val="00E41293"/>
    <w:rsid w:val="00E44479"/>
    <w:rsid w:val="00E475F0"/>
    <w:rsid w:val="00E50CA8"/>
    <w:rsid w:val="00E553E9"/>
    <w:rsid w:val="00E62177"/>
    <w:rsid w:val="00E6494D"/>
    <w:rsid w:val="00E703C3"/>
    <w:rsid w:val="00E7066A"/>
    <w:rsid w:val="00E80333"/>
    <w:rsid w:val="00E8107B"/>
    <w:rsid w:val="00E86D78"/>
    <w:rsid w:val="00E9310C"/>
    <w:rsid w:val="00E93B7D"/>
    <w:rsid w:val="00E9501F"/>
    <w:rsid w:val="00E9676A"/>
    <w:rsid w:val="00EB7A35"/>
    <w:rsid w:val="00EC05B4"/>
    <w:rsid w:val="00EC074E"/>
    <w:rsid w:val="00EC33EA"/>
    <w:rsid w:val="00ED1B28"/>
    <w:rsid w:val="00ED2F8A"/>
    <w:rsid w:val="00ED3EC8"/>
    <w:rsid w:val="00ED5EB3"/>
    <w:rsid w:val="00ED7543"/>
    <w:rsid w:val="00EE1EE5"/>
    <w:rsid w:val="00EF4A3C"/>
    <w:rsid w:val="00EF7235"/>
    <w:rsid w:val="00F04C8C"/>
    <w:rsid w:val="00F054DA"/>
    <w:rsid w:val="00F05847"/>
    <w:rsid w:val="00F07770"/>
    <w:rsid w:val="00F07BCF"/>
    <w:rsid w:val="00F11BA9"/>
    <w:rsid w:val="00F16FAB"/>
    <w:rsid w:val="00F31625"/>
    <w:rsid w:val="00F3389A"/>
    <w:rsid w:val="00F33D30"/>
    <w:rsid w:val="00F36E39"/>
    <w:rsid w:val="00F44A7B"/>
    <w:rsid w:val="00F5046F"/>
    <w:rsid w:val="00F5088C"/>
    <w:rsid w:val="00F510AC"/>
    <w:rsid w:val="00F561B9"/>
    <w:rsid w:val="00F62B66"/>
    <w:rsid w:val="00F62D04"/>
    <w:rsid w:val="00F70887"/>
    <w:rsid w:val="00F8377E"/>
    <w:rsid w:val="00F8605D"/>
    <w:rsid w:val="00F86EF9"/>
    <w:rsid w:val="00F86FB1"/>
    <w:rsid w:val="00F908E0"/>
    <w:rsid w:val="00F9335A"/>
    <w:rsid w:val="00FA0DD6"/>
    <w:rsid w:val="00FB4A94"/>
    <w:rsid w:val="00FB4C6F"/>
    <w:rsid w:val="00FB64A1"/>
    <w:rsid w:val="00FB655F"/>
    <w:rsid w:val="00FC110D"/>
    <w:rsid w:val="00FC3800"/>
    <w:rsid w:val="00FC763F"/>
    <w:rsid w:val="00FD36CA"/>
    <w:rsid w:val="00FD3B41"/>
    <w:rsid w:val="00FD6C73"/>
    <w:rsid w:val="00FE060A"/>
    <w:rsid w:val="00FE6938"/>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0032-BDF6-41CD-95D8-54864007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2012-02-15T14:33:00Z</cp:lastPrinted>
  <dcterms:created xsi:type="dcterms:W3CDTF">2012-03-22T18:35:00Z</dcterms:created>
  <dcterms:modified xsi:type="dcterms:W3CDTF">2012-03-22T18:36:00Z</dcterms:modified>
</cp:coreProperties>
</file>