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586E4D" w:rsidRDefault="0066241C" w:rsidP="00ED2E14">
      <w:pPr>
        <w:jc w:val="center"/>
        <w:rPr>
          <w:rFonts w:ascii="Times New Roman" w:hAnsi="Times New Roman" w:cs="Times New Roman"/>
          <w:b/>
        </w:rPr>
      </w:pPr>
      <w:bookmarkStart w:id="0" w:name="_GoBack"/>
      <w:bookmarkEnd w:id="0"/>
      <w:r w:rsidRPr="00586E4D">
        <w:rPr>
          <w:rFonts w:ascii="Times New Roman" w:hAnsi="Times New Roman" w:cs="Times New Roman"/>
          <w:b/>
        </w:rPr>
        <w:t>BEFORE THE</w:t>
      </w:r>
    </w:p>
    <w:p w:rsidR="0066241C" w:rsidRPr="00586E4D" w:rsidRDefault="0066241C" w:rsidP="00ED2E14">
      <w:pPr>
        <w:tabs>
          <w:tab w:val="center" w:pos="4680"/>
        </w:tabs>
        <w:suppressAutoHyphens/>
        <w:jc w:val="center"/>
        <w:rPr>
          <w:rFonts w:ascii="Times New Roman" w:hAnsi="Times New Roman" w:cs="Times New Roman"/>
          <w:b/>
          <w:bCs/>
          <w:spacing w:val="-3"/>
        </w:rPr>
      </w:pPr>
      <w:r w:rsidRPr="00586E4D">
        <w:rPr>
          <w:rFonts w:ascii="Times New Roman" w:hAnsi="Times New Roman" w:cs="Times New Roman"/>
          <w:b/>
          <w:bCs/>
          <w:spacing w:val="-3"/>
        </w:rPr>
        <w:t>PENNSYLVANIA PUBLIC UTILITY COMMISSION</w:t>
      </w:r>
    </w:p>
    <w:p w:rsidR="00ED2E14" w:rsidRPr="00586E4D" w:rsidRDefault="00ED2E14" w:rsidP="00ED2E14">
      <w:pPr>
        <w:tabs>
          <w:tab w:val="center" w:pos="4680"/>
        </w:tabs>
        <w:suppressAutoHyphens/>
        <w:jc w:val="center"/>
        <w:rPr>
          <w:rFonts w:ascii="Times New Roman" w:hAnsi="Times New Roman" w:cs="Times New Roman"/>
          <w:b/>
          <w:bCs/>
          <w:spacing w:val="-3"/>
        </w:rPr>
      </w:pPr>
    </w:p>
    <w:p w:rsidR="00C710A5" w:rsidRPr="00586E4D" w:rsidRDefault="00C710A5" w:rsidP="00ED2E14">
      <w:pPr>
        <w:tabs>
          <w:tab w:val="left" w:pos="-720"/>
        </w:tabs>
        <w:suppressAutoHyphens/>
        <w:ind w:firstLine="1440"/>
        <w:rPr>
          <w:rFonts w:ascii="Times New Roman" w:hAnsi="Times New Roman" w:cs="Times New Roman"/>
          <w:spacing w:val="-3"/>
        </w:rPr>
      </w:pPr>
    </w:p>
    <w:p w:rsidR="00ED2E14" w:rsidRPr="00586E4D" w:rsidRDefault="00ED2E14" w:rsidP="00ED2E14">
      <w:pPr>
        <w:tabs>
          <w:tab w:val="left" w:pos="-720"/>
        </w:tabs>
        <w:suppressAutoHyphens/>
        <w:ind w:firstLine="1440"/>
        <w:rPr>
          <w:rFonts w:ascii="Times New Roman" w:hAnsi="Times New Roman" w:cs="Times New Roman"/>
          <w:spacing w:val="-3"/>
        </w:rPr>
      </w:pPr>
    </w:p>
    <w:p w:rsidR="00A85DA8" w:rsidRPr="00586E4D" w:rsidRDefault="00A85DA8" w:rsidP="00ED2E14">
      <w:pPr>
        <w:tabs>
          <w:tab w:val="left" w:pos="-720"/>
        </w:tabs>
        <w:suppressAutoHyphens/>
        <w:jc w:val="both"/>
        <w:rPr>
          <w:rFonts w:ascii="Times New Roman" w:hAnsi="Times New Roman" w:cs="Times New Roman"/>
          <w:spacing w:val="-3"/>
        </w:rPr>
      </w:pPr>
      <w:r w:rsidRPr="00586E4D">
        <w:rPr>
          <w:rFonts w:ascii="Times New Roman" w:hAnsi="Times New Roman" w:cs="Times New Roman"/>
          <w:spacing w:val="-3"/>
        </w:rPr>
        <w:t>Do</w:t>
      </w:r>
      <w:r w:rsidR="00D3344B" w:rsidRPr="00586E4D">
        <w:rPr>
          <w:rFonts w:ascii="Times New Roman" w:hAnsi="Times New Roman" w:cs="Times New Roman"/>
          <w:spacing w:val="-3"/>
        </w:rPr>
        <w:t>el Cosme</w:t>
      </w:r>
      <w:r w:rsidR="00D3344B" w:rsidRPr="00586E4D">
        <w:rPr>
          <w:rFonts w:ascii="Times New Roman" w:hAnsi="Times New Roman" w:cs="Times New Roman"/>
          <w:spacing w:val="-3"/>
        </w:rPr>
        <w:tab/>
      </w:r>
      <w:r w:rsidR="00D3344B" w:rsidRPr="00586E4D">
        <w:rPr>
          <w:rFonts w:ascii="Times New Roman" w:hAnsi="Times New Roman" w:cs="Times New Roman"/>
          <w:spacing w:val="-3"/>
        </w:rPr>
        <w:tab/>
      </w:r>
      <w:r w:rsidRPr="00586E4D">
        <w:rPr>
          <w:rFonts w:ascii="Times New Roman" w:hAnsi="Times New Roman" w:cs="Times New Roman"/>
          <w:spacing w:val="-3"/>
        </w:rPr>
        <w:tab/>
      </w:r>
      <w:r w:rsidRPr="00586E4D">
        <w:rPr>
          <w:rFonts w:ascii="Times New Roman" w:hAnsi="Times New Roman" w:cs="Times New Roman"/>
          <w:spacing w:val="-3"/>
        </w:rPr>
        <w:tab/>
      </w:r>
      <w:r w:rsidR="00ED2E14" w:rsidRPr="00586E4D">
        <w:rPr>
          <w:rFonts w:ascii="Times New Roman" w:hAnsi="Times New Roman" w:cs="Times New Roman"/>
          <w:spacing w:val="-3"/>
        </w:rPr>
        <w:tab/>
      </w:r>
      <w:r w:rsidRPr="00586E4D">
        <w:rPr>
          <w:rFonts w:ascii="Times New Roman" w:hAnsi="Times New Roman" w:cs="Times New Roman"/>
          <w:spacing w:val="-3"/>
        </w:rPr>
        <w:fldChar w:fldCharType="begin"/>
      </w:r>
      <w:r w:rsidRPr="00586E4D">
        <w:rPr>
          <w:rFonts w:ascii="Times New Roman" w:hAnsi="Times New Roman" w:cs="Times New Roman"/>
          <w:spacing w:val="-3"/>
        </w:rPr>
        <w:instrText>fillin "Complainant's name" \d ""</w:instrText>
      </w:r>
      <w:r w:rsidRPr="00586E4D">
        <w:rPr>
          <w:rFonts w:ascii="Times New Roman" w:hAnsi="Times New Roman" w:cs="Times New Roman"/>
          <w:spacing w:val="-3"/>
        </w:rPr>
        <w:fldChar w:fldCharType="end"/>
      </w:r>
      <w:r w:rsidRPr="00586E4D">
        <w:rPr>
          <w:rFonts w:ascii="Times New Roman" w:hAnsi="Times New Roman" w:cs="Times New Roman"/>
          <w:spacing w:val="-3"/>
        </w:rPr>
        <w:t>:</w:t>
      </w:r>
    </w:p>
    <w:p w:rsidR="00A85DA8" w:rsidRPr="00586E4D" w:rsidRDefault="00A85DA8" w:rsidP="00ED2E14">
      <w:pPr>
        <w:tabs>
          <w:tab w:val="left" w:pos="-720"/>
        </w:tabs>
        <w:suppressAutoHyphens/>
        <w:jc w:val="both"/>
        <w:rPr>
          <w:rFonts w:ascii="Times New Roman" w:hAnsi="Times New Roman" w:cs="Times New Roman"/>
          <w:spacing w:val="-3"/>
        </w:rPr>
      </w:pPr>
      <w:r w:rsidRPr="00586E4D">
        <w:rPr>
          <w:rFonts w:ascii="Times New Roman" w:hAnsi="Times New Roman" w:cs="Times New Roman"/>
          <w:spacing w:val="-3"/>
        </w:rPr>
        <w:tab/>
      </w:r>
      <w:r w:rsidRPr="00586E4D">
        <w:rPr>
          <w:rFonts w:ascii="Times New Roman" w:hAnsi="Times New Roman" w:cs="Times New Roman"/>
          <w:spacing w:val="-3"/>
        </w:rPr>
        <w:tab/>
      </w:r>
      <w:r w:rsidRPr="00586E4D">
        <w:rPr>
          <w:rFonts w:ascii="Times New Roman" w:hAnsi="Times New Roman" w:cs="Times New Roman"/>
          <w:spacing w:val="-3"/>
        </w:rPr>
        <w:tab/>
      </w:r>
      <w:r w:rsidRPr="00586E4D">
        <w:rPr>
          <w:rFonts w:ascii="Times New Roman" w:hAnsi="Times New Roman" w:cs="Times New Roman"/>
          <w:spacing w:val="-3"/>
        </w:rPr>
        <w:tab/>
      </w:r>
      <w:r w:rsidRPr="00586E4D">
        <w:rPr>
          <w:rFonts w:ascii="Times New Roman" w:hAnsi="Times New Roman" w:cs="Times New Roman"/>
          <w:spacing w:val="-3"/>
        </w:rPr>
        <w:tab/>
      </w:r>
      <w:r w:rsidR="00ED2E14" w:rsidRPr="00586E4D">
        <w:rPr>
          <w:rFonts w:ascii="Times New Roman" w:hAnsi="Times New Roman" w:cs="Times New Roman"/>
          <w:spacing w:val="-3"/>
        </w:rPr>
        <w:tab/>
      </w:r>
      <w:r w:rsidRPr="00586E4D">
        <w:rPr>
          <w:rFonts w:ascii="Times New Roman" w:hAnsi="Times New Roman" w:cs="Times New Roman"/>
          <w:spacing w:val="-3"/>
        </w:rPr>
        <w:t>:</w:t>
      </w:r>
      <w:r w:rsidRPr="00586E4D">
        <w:rPr>
          <w:rFonts w:ascii="Times New Roman" w:hAnsi="Times New Roman" w:cs="Times New Roman"/>
          <w:spacing w:val="-3"/>
        </w:rPr>
        <w:tab/>
      </w:r>
      <w:r w:rsidRPr="00586E4D">
        <w:rPr>
          <w:rFonts w:ascii="Times New Roman" w:hAnsi="Times New Roman" w:cs="Times New Roman"/>
          <w:spacing w:val="-3"/>
        </w:rPr>
        <w:tab/>
      </w:r>
    </w:p>
    <w:p w:rsidR="00A85DA8" w:rsidRPr="00586E4D" w:rsidRDefault="00A85DA8" w:rsidP="00ED2E14">
      <w:pPr>
        <w:tabs>
          <w:tab w:val="left" w:pos="-720"/>
        </w:tabs>
        <w:suppressAutoHyphens/>
        <w:jc w:val="both"/>
        <w:rPr>
          <w:rFonts w:ascii="Times New Roman" w:hAnsi="Times New Roman" w:cs="Times New Roman"/>
          <w:spacing w:val="-3"/>
        </w:rPr>
      </w:pPr>
      <w:r w:rsidRPr="00586E4D">
        <w:rPr>
          <w:rFonts w:ascii="Times New Roman" w:hAnsi="Times New Roman" w:cs="Times New Roman"/>
          <w:spacing w:val="-3"/>
        </w:rPr>
        <w:tab/>
        <w:t>v.</w:t>
      </w:r>
      <w:r w:rsidRPr="00586E4D">
        <w:rPr>
          <w:rFonts w:ascii="Times New Roman" w:hAnsi="Times New Roman" w:cs="Times New Roman"/>
          <w:spacing w:val="-3"/>
        </w:rPr>
        <w:tab/>
      </w:r>
      <w:r w:rsidRPr="00586E4D">
        <w:rPr>
          <w:rFonts w:ascii="Times New Roman" w:hAnsi="Times New Roman" w:cs="Times New Roman"/>
          <w:spacing w:val="-3"/>
        </w:rPr>
        <w:tab/>
      </w:r>
      <w:r w:rsidRPr="00586E4D">
        <w:rPr>
          <w:rFonts w:ascii="Times New Roman" w:hAnsi="Times New Roman" w:cs="Times New Roman"/>
          <w:spacing w:val="-3"/>
        </w:rPr>
        <w:tab/>
      </w:r>
      <w:r w:rsidRPr="00586E4D">
        <w:rPr>
          <w:rFonts w:ascii="Times New Roman" w:hAnsi="Times New Roman" w:cs="Times New Roman"/>
          <w:spacing w:val="-3"/>
        </w:rPr>
        <w:tab/>
      </w:r>
      <w:r w:rsidR="00ED2E14" w:rsidRPr="00586E4D">
        <w:rPr>
          <w:rFonts w:ascii="Times New Roman" w:hAnsi="Times New Roman" w:cs="Times New Roman"/>
          <w:spacing w:val="-3"/>
        </w:rPr>
        <w:tab/>
      </w:r>
      <w:r w:rsidRPr="00586E4D">
        <w:rPr>
          <w:rFonts w:ascii="Times New Roman" w:hAnsi="Times New Roman" w:cs="Times New Roman"/>
          <w:spacing w:val="-3"/>
        </w:rPr>
        <w:t>:</w:t>
      </w:r>
      <w:r w:rsidRPr="00586E4D">
        <w:rPr>
          <w:rFonts w:ascii="Times New Roman" w:hAnsi="Times New Roman" w:cs="Times New Roman"/>
          <w:spacing w:val="-3"/>
        </w:rPr>
        <w:tab/>
      </w:r>
      <w:r w:rsidRPr="00586E4D">
        <w:rPr>
          <w:rFonts w:ascii="Times New Roman" w:hAnsi="Times New Roman" w:cs="Times New Roman"/>
          <w:spacing w:val="-3"/>
        </w:rPr>
        <w:tab/>
        <w:t>C-201</w:t>
      </w:r>
      <w:r w:rsidR="00D3344B" w:rsidRPr="00586E4D">
        <w:rPr>
          <w:rFonts w:ascii="Times New Roman" w:hAnsi="Times New Roman" w:cs="Times New Roman"/>
          <w:spacing w:val="-3"/>
        </w:rPr>
        <w:t>0-2171497</w:t>
      </w:r>
    </w:p>
    <w:p w:rsidR="00A85DA8" w:rsidRPr="00586E4D" w:rsidRDefault="00A85DA8" w:rsidP="00ED2E14">
      <w:pPr>
        <w:tabs>
          <w:tab w:val="left" w:pos="-720"/>
        </w:tabs>
        <w:suppressAutoHyphens/>
        <w:jc w:val="both"/>
        <w:rPr>
          <w:rFonts w:ascii="Times New Roman" w:hAnsi="Times New Roman" w:cs="Times New Roman"/>
          <w:spacing w:val="-3"/>
        </w:rPr>
      </w:pPr>
      <w:r w:rsidRPr="00586E4D">
        <w:rPr>
          <w:rFonts w:ascii="Times New Roman" w:hAnsi="Times New Roman" w:cs="Times New Roman"/>
          <w:spacing w:val="-3"/>
        </w:rPr>
        <w:tab/>
      </w:r>
      <w:r w:rsidRPr="00586E4D">
        <w:rPr>
          <w:rFonts w:ascii="Times New Roman" w:hAnsi="Times New Roman" w:cs="Times New Roman"/>
          <w:spacing w:val="-3"/>
        </w:rPr>
        <w:tab/>
      </w:r>
      <w:r w:rsidRPr="00586E4D">
        <w:rPr>
          <w:rFonts w:ascii="Times New Roman" w:hAnsi="Times New Roman" w:cs="Times New Roman"/>
          <w:spacing w:val="-3"/>
        </w:rPr>
        <w:tab/>
      </w:r>
      <w:r w:rsidRPr="00586E4D">
        <w:rPr>
          <w:rFonts w:ascii="Times New Roman" w:hAnsi="Times New Roman" w:cs="Times New Roman"/>
          <w:spacing w:val="-3"/>
        </w:rPr>
        <w:tab/>
      </w:r>
      <w:r w:rsidRPr="00586E4D">
        <w:rPr>
          <w:rFonts w:ascii="Times New Roman" w:hAnsi="Times New Roman" w:cs="Times New Roman"/>
          <w:spacing w:val="-3"/>
        </w:rPr>
        <w:tab/>
      </w:r>
      <w:r w:rsidR="00ED2E14" w:rsidRPr="00586E4D">
        <w:rPr>
          <w:rFonts w:ascii="Times New Roman" w:hAnsi="Times New Roman" w:cs="Times New Roman"/>
          <w:spacing w:val="-3"/>
        </w:rPr>
        <w:tab/>
      </w:r>
      <w:r w:rsidRPr="00586E4D">
        <w:rPr>
          <w:rFonts w:ascii="Times New Roman" w:hAnsi="Times New Roman" w:cs="Times New Roman"/>
          <w:spacing w:val="-3"/>
        </w:rPr>
        <w:t>:</w:t>
      </w:r>
    </w:p>
    <w:p w:rsidR="00A85DA8" w:rsidRPr="00586E4D" w:rsidRDefault="00D3344B" w:rsidP="00ED2E14">
      <w:pPr>
        <w:tabs>
          <w:tab w:val="left" w:pos="-720"/>
          <w:tab w:val="left" w:pos="-90"/>
        </w:tabs>
        <w:suppressAutoHyphens/>
        <w:jc w:val="both"/>
        <w:rPr>
          <w:rFonts w:ascii="Times New Roman" w:hAnsi="Times New Roman" w:cs="Times New Roman"/>
          <w:spacing w:val="-3"/>
        </w:rPr>
      </w:pPr>
      <w:r w:rsidRPr="00586E4D">
        <w:rPr>
          <w:rFonts w:ascii="Times New Roman" w:hAnsi="Times New Roman" w:cs="Times New Roman"/>
          <w:spacing w:val="-3"/>
        </w:rPr>
        <w:t>PECO Energy Company</w:t>
      </w:r>
      <w:r w:rsidRPr="00586E4D">
        <w:rPr>
          <w:rFonts w:ascii="Times New Roman" w:hAnsi="Times New Roman" w:cs="Times New Roman"/>
          <w:spacing w:val="-3"/>
        </w:rPr>
        <w:tab/>
      </w:r>
      <w:r w:rsidR="00A85DA8" w:rsidRPr="00586E4D">
        <w:rPr>
          <w:rFonts w:ascii="Times New Roman" w:hAnsi="Times New Roman" w:cs="Times New Roman"/>
          <w:spacing w:val="-3"/>
        </w:rPr>
        <w:tab/>
      </w:r>
      <w:r w:rsidR="00ED2E14" w:rsidRPr="00586E4D">
        <w:rPr>
          <w:rFonts w:ascii="Times New Roman" w:hAnsi="Times New Roman" w:cs="Times New Roman"/>
          <w:spacing w:val="-3"/>
        </w:rPr>
        <w:tab/>
      </w:r>
      <w:r w:rsidR="00A85DA8" w:rsidRPr="00586E4D">
        <w:rPr>
          <w:rFonts w:ascii="Times New Roman" w:hAnsi="Times New Roman" w:cs="Times New Roman"/>
          <w:spacing w:val="-3"/>
        </w:rPr>
        <w:t>:</w:t>
      </w:r>
    </w:p>
    <w:p w:rsidR="00A85DA8" w:rsidRPr="00586E4D" w:rsidRDefault="00A85DA8" w:rsidP="00ED2E14">
      <w:pPr>
        <w:tabs>
          <w:tab w:val="left" w:pos="-720"/>
          <w:tab w:val="left" w:pos="5040"/>
        </w:tabs>
        <w:suppressAutoHyphens/>
        <w:jc w:val="both"/>
        <w:rPr>
          <w:rFonts w:ascii="Times New Roman" w:hAnsi="Times New Roman" w:cs="Times New Roman"/>
          <w:spacing w:val="-3"/>
        </w:rPr>
      </w:pPr>
    </w:p>
    <w:p w:rsidR="00C710A5" w:rsidRPr="00586E4D" w:rsidRDefault="00C710A5" w:rsidP="00ED2E14">
      <w:pPr>
        <w:tabs>
          <w:tab w:val="left" w:pos="-720"/>
          <w:tab w:val="left" w:pos="5040"/>
        </w:tabs>
        <w:suppressAutoHyphens/>
        <w:jc w:val="both"/>
        <w:rPr>
          <w:rFonts w:ascii="Times New Roman" w:hAnsi="Times New Roman" w:cs="Times New Roman"/>
          <w:spacing w:val="-3"/>
        </w:rPr>
      </w:pPr>
    </w:p>
    <w:p w:rsidR="00ED2E14" w:rsidRPr="00586E4D" w:rsidRDefault="00ED2E14" w:rsidP="00ED2E14">
      <w:pPr>
        <w:tabs>
          <w:tab w:val="left" w:pos="-720"/>
          <w:tab w:val="left" w:pos="5040"/>
        </w:tabs>
        <w:suppressAutoHyphens/>
        <w:jc w:val="both"/>
        <w:rPr>
          <w:rFonts w:ascii="Times New Roman" w:hAnsi="Times New Roman" w:cs="Times New Roman"/>
          <w:spacing w:val="-3"/>
        </w:rPr>
      </w:pPr>
    </w:p>
    <w:p w:rsidR="00E43B9C" w:rsidRPr="00586E4D" w:rsidRDefault="00E43B9C" w:rsidP="00ED2E14">
      <w:pPr>
        <w:tabs>
          <w:tab w:val="center" w:pos="4680"/>
        </w:tabs>
        <w:suppressAutoHyphens/>
        <w:jc w:val="center"/>
        <w:rPr>
          <w:rFonts w:ascii="Times New Roman" w:hAnsi="Times New Roman" w:cs="Times New Roman"/>
          <w:b/>
          <w:bCs/>
          <w:spacing w:val="-3"/>
          <w:u w:val="single"/>
        </w:rPr>
      </w:pPr>
      <w:r w:rsidRPr="00586E4D">
        <w:rPr>
          <w:rFonts w:ascii="Times New Roman" w:hAnsi="Times New Roman" w:cs="Times New Roman"/>
          <w:b/>
          <w:bCs/>
          <w:spacing w:val="-3"/>
          <w:u w:val="single"/>
        </w:rPr>
        <w:t xml:space="preserve">INITIAL DECISION </w:t>
      </w:r>
    </w:p>
    <w:p w:rsidR="00E43B9C" w:rsidRPr="00586E4D" w:rsidRDefault="00E43B9C" w:rsidP="00ED2E14">
      <w:pPr>
        <w:tabs>
          <w:tab w:val="center" w:pos="4680"/>
        </w:tabs>
        <w:suppressAutoHyphens/>
        <w:jc w:val="center"/>
        <w:rPr>
          <w:rFonts w:ascii="Times New Roman" w:hAnsi="Times New Roman" w:cs="Times New Roman"/>
          <w:b/>
          <w:bCs/>
          <w:spacing w:val="-3"/>
          <w:u w:val="single"/>
        </w:rPr>
      </w:pPr>
    </w:p>
    <w:p w:rsidR="00E43B9C" w:rsidRPr="00586E4D" w:rsidRDefault="00E43B9C" w:rsidP="00ED2E14">
      <w:pPr>
        <w:tabs>
          <w:tab w:val="center" w:pos="4680"/>
        </w:tabs>
        <w:suppressAutoHyphens/>
        <w:jc w:val="center"/>
        <w:rPr>
          <w:rFonts w:ascii="Times New Roman" w:hAnsi="Times New Roman" w:cs="Times New Roman"/>
          <w:b/>
          <w:bCs/>
          <w:spacing w:val="-3"/>
          <w:u w:val="single"/>
        </w:rPr>
      </w:pPr>
    </w:p>
    <w:p w:rsidR="00E43B9C" w:rsidRPr="00586E4D" w:rsidRDefault="00E43B9C" w:rsidP="00ED2E14">
      <w:pPr>
        <w:tabs>
          <w:tab w:val="center" w:pos="4680"/>
        </w:tabs>
        <w:suppressAutoHyphens/>
        <w:jc w:val="center"/>
        <w:rPr>
          <w:rFonts w:ascii="Times New Roman" w:hAnsi="Times New Roman" w:cs="Times New Roman"/>
          <w:bCs/>
          <w:spacing w:val="-3"/>
        </w:rPr>
      </w:pPr>
      <w:r w:rsidRPr="00586E4D">
        <w:rPr>
          <w:rFonts w:ascii="Times New Roman" w:hAnsi="Times New Roman" w:cs="Times New Roman"/>
          <w:bCs/>
          <w:spacing w:val="-3"/>
        </w:rPr>
        <w:t xml:space="preserve">Before </w:t>
      </w:r>
    </w:p>
    <w:p w:rsidR="00E43B9C" w:rsidRPr="00586E4D" w:rsidRDefault="00E43B9C" w:rsidP="00ED2E14">
      <w:pPr>
        <w:tabs>
          <w:tab w:val="center" w:pos="4680"/>
        </w:tabs>
        <w:suppressAutoHyphens/>
        <w:jc w:val="center"/>
        <w:rPr>
          <w:rFonts w:ascii="Times New Roman" w:hAnsi="Times New Roman" w:cs="Times New Roman"/>
          <w:bCs/>
          <w:spacing w:val="-3"/>
        </w:rPr>
      </w:pPr>
      <w:r w:rsidRPr="00586E4D">
        <w:rPr>
          <w:rFonts w:ascii="Times New Roman" w:hAnsi="Times New Roman" w:cs="Times New Roman"/>
          <w:bCs/>
          <w:spacing w:val="-3"/>
        </w:rPr>
        <w:t>David A. Salapa</w:t>
      </w:r>
    </w:p>
    <w:p w:rsidR="00E43B9C" w:rsidRPr="00586E4D" w:rsidRDefault="00E43B9C" w:rsidP="00ED2E14">
      <w:pPr>
        <w:tabs>
          <w:tab w:val="center" w:pos="4680"/>
        </w:tabs>
        <w:suppressAutoHyphens/>
        <w:jc w:val="center"/>
        <w:rPr>
          <w:rFonts w:ascii="Times New Roman" w:hAnsi="Times New Roman" w:cs="Times New Roman"/>
          <w:bCs/>
          <w:spacing w:val="-3"/>
        </w:rPr>
      </w:pPr>
      <w:r w:rsidRPr="00586E4D">
        <w:rPr>
          <w:rFonts w:ascii="Times New Roman" w:hAnsi="Times New Roman" w:cs="Times New Roman"/>
          <w:bCs/>
          <w:spacing w:val="-3"/>
        </w:rPr>
        <w:t>Administrative Law Judge</w:t>
      </w:r>
    </w:p>
    <w:p w:rsidR="00E43B9C" w:rsidRPr="00586E4D" w:rsidRDefault="00E43B9C" w:rsidP="00ED2E14">
      <w:pPr>
        <w:tabs>
          <w:tab w:val="center" w:pos="4680"/>
        </w:tabs>
        <w:suppressAutoHyphens/>
        <w:jc w:val="center"/>
        <w:rPr>
          <w:rFonts w:ascii="Times New Roman" w:hAnsi="Times New Roman" w:cs="Times New Roman"/>
          <w:bCs/>
          <w:spacing w:val="-3"/>
        </w:rPr>
      </w:pPr>
    </w:p>
    <w:p w:rsidR="00E43B9C" w:rsidRPr="00586E4D" w:rsidRDefault="00E43B9C" w:rsidP="00ED2E14">
      <w:pPr>
        <w:tabs>
          <w:tab w:val="center" w:pos="4680"/>
        </w:tabs>
        <w:suppressAutoHyphens/>
        <w:jc w:val="center"/>
        <w:rPr>
          <w:rFonts w:ascii="Times New Roman" w:hAnsi="Times New Roman" w:cs="Times New Roman"/>
          <w:bCs/>
          <w:spacing w:val="-3"/>
        </w:rPr>
      </w:pPr>
    </w:p>
    <w:p w:rsidR="00E43B9C" w:rsidRPr="00586E4D" w:rsidRDefault="00E43B9C" w:rsidP="00ED2E14">
      <w:pPr>
        <w:tabs>
          <w:tab w:val="center" w:pos="4680"/>
        </w:tabs>
        <w:suppressAutoHyphens/>
        <w:jc w:val="center"/>
        <w:rPr>
          <w:rFonts w:ascii="Times New Roman" w:hAnsi="Times New Roman" w:cs="Times New Roman"/>
          <w:bCs/>
          <w:spacing w:val="-3"/>
          <w:u w:val="single"/>
        </w:rPr>
      </w:pPr>
      <w:r w:rsidRPr="00586E4D">
        <w:rPr>
          <w:rFonts w:ascii="Times New Roman" w:hAnsi="Times New Roman" w:cs="Times New Roman"/>
          <w:bCs/>
          <w:spacing w:val="-3"/>
          <w:u w:val="single"/>
        </w:rPr>
        <w:t>HISTORY OF THE PROCEEDING</w:t>
      </w:r>
    </w:p>
    <w:p w:rsidR="00E43B9C" w:rsidRPr="00586E4D" w:rsidRDefault="00E43B9C" w:rsidP="00ED2E14">
      <w:pPr>
        <w:pStyle w:val="ParaTab1"/>
        <w:tabs>
          <w:tab w:val="left" w:pos="2070"/>
        </w:tabs>
        <w:ind w:firstLine="0"/>
        <w:rPr>
          <w:rFonts w:ascii="Times New Roman" w:hAnsi="Times New Roman" w:cs="Times New Roman"/>
        </w:rPr>
      </w:pPr>
    </w:p>
    <w:p w:rsidR="00E43B9C" w:rsidRPr="00586E4D" w:rsidRDefault="00E43B9C" w:rsidP="00ED2E14">
      <w:pPr>
        <w:pStyle w:val="ParaTab1"/>
        <w:tabs>
          <w:tab w:val="left" w:pos="2070"/>
        </w:tabs>
        <w:ind w:firstLine="0"/>
        <w:rPr>
          <w:rFonts w:ascii="Times New Roman" w:hAnsi="Times New Roman" w:cs="Times New Roman"/>
        </w:rPr>
      </w:pPr>
    </w:p>
    <w:p w:rsidR="0037750F" w:rsidRPr="00586E4D" w:rsidRDefault="00E43B9C" w:rsidP="00ED2E14">
      <w:pPr>
        <w:pStyle w:val="ParaTab1"/>
        <w:spacing w:line="360" w:lineRule="auto"/>
        <w:ind w:firstLine="1350"/>
        <w:rPr>
          <w:rFonts w:ascii="Times New Roman" w:hAnsi="Times New Roman" w:cs="Times New Roman"/>
        </w:rPr>
      </w:pPr>
      <w:r w:rsidRPr="00586E4D">
        <w:rPr>
          <w:rFonts w:ascii="Times New Roman" w:hAnsi="Times New Roman" w:cs="Times New Roman"/>
        </w:rPr>
        <w:t xml:space="preserve">On </w:t>
      </w:r>
      <w:r w:rsidR="00E627A9" w:rsidRPr="00586E4D">
        <w:rPr>
          <w:rFonts w:ascii="Times New Roman" w:hAnsi="Times New Roman" w:cs="Times New Roman"/>
        </w:rPr>
        <w:t>April 20, 2010</w:t>
      </w:r>
      <w:r w:rsidR="00AE3021" w:rsidRPr="00586E4D">
        <w:rPr>
          <w:rFonts w:ascii="Times New Roman" w:hAnsi="Times New Roman" w:cs="Times New Roman"/>
        </w:rPr>
        <w:t xml:space="preserve">, </w:t>
      </w:r>
      <w:r w:rsidR="00E627A9" w:rsidRPr="00586E4D">
        <w:rPr>
          <w:rFonts w:ascii="Times New Roman" w:hAnsi="Times New Roman" w:cs="Times New Roman"/>
        </w:rPr>
        <w:t>Doel Cosme</w:t>
      </w:r>
      <w:r w:rsidR="000F0150" w:rsidRPr="00586E4D">
        <w:rPr>
          <w:rFonts w:ascii="Times New Roman" w:hAnsi="Times New Roman" w:cs="Times New Roman"/>
        </w:rPr>
        <w:t xml:space="preserve"> </w:t>
      </w:r>
      <w:r w:rsidRPr="00586E4D">
        <w:rPr>
          <w:rFonts w:ascii="Times New Roman" w:hAnsi="Times New Roman" w:cs="Times New Roman"/>
        </w:rPr>
        <w:t xml:space="preserve">(Complainant) filed a complaint </w:t>
      </w:r>
      <w:r w:rsidR="00FD52EB" w:rsidRPr="00586E4D">
        <w:rPr>
          <w:rFonts w:ascii="Times New Roman" w:hAnsi="Times New Roman" w:cs="Times New Roman"/>
        </w:rPr>
        <w:t xml:space="preserve">with the Pennsylvania Public Utility Commission (Commission) </w:t>
      </w:r>
      <w:r w:rsidRPr="00586E4D">
        <w:rPr>
          <w:rFonts w:ascii="Times New Roman" w:hAnsi="Times New Roman" w:cs="Times New Roman"/>
        </w:rPr>
        <w:t xml:space="preserve">against </w:t>
      </w:r>
      <w:r w:rsidR="00E627A9" w:rsidRPr="00586E4D">
        <w:rPr>
          <w:rFonts w:ascii="Times New Roman" w:hAnsi="Times New Roman" w:cs="Times New Roman"/>
        </w:rPr>
        <w:t>PECO Energy Company</w:t>
      </w:r>
      <w:r w:rsidR="00AE3021" w:rsidRPr="00586E4D">
        <w:rPr>
          <w:rFonts w:ascii="Times New Roman" w:hAnsi="Times New Roman" w:cs="Times New Roman"/>
        </w:rPr>
        <w:t xml:space="preserve"> </w:t>
      </w:r>
      <w:r w:rsidRPr="00586E4D">
        <w:rPr>
          <w:rFonts w:ascii="Times New Roman" w:hAnsi="Times New Roman" w:cs="Times New Roman"/>
        </w:rPr>
        <w:t>(Respondent)</w:t>
      </w:r>
      <w:r w:rsidR="00FD52EB" w:rsidRPr="00586E4D">
        <w:rPr>
          <w:rFonts w:ascii="Times New Roman" w:hAnsi="Times New Roman" w:cs="Times New Roman"/>
        </w:rPr>
        <w:t>.  The complaint alleges that the</w:t>
      </w:r>
      <w:r w:rsidR="00175B7C" w:rsidRPr="00586E4D">
        <w:rPr>
          <w:rFonts w:ascii="Times New Roman" w:hAnsi="Times New Roman" w:cs="Times New Roman"/>
        </w:rPr>
        <w:t xml:space="preserve">re are incorrect charges on the </w:t>
      </w:r>
      <w:r w:rsidR="00FD52EB" w:rsidRPr="00586E4D">
        <w:rPr>
          <w:rFonts w:ascii="Times New Roman" w:hAnsi="Times New Roman" w:cs="Times New Roman"/>
        </w:rPr>
        <w:t>Complainant</w:t>
      </w:r>
      <w:r w:rsidR="000F0150" w:rsidRPr="00586E4D">
        <w:rPr>
          <w:rFonts w:ascii="Times New Roman" w:hAnsi="Times New Roman" w:cs="Times New Roman"/>
        </w:rPr>
        <w:t>’</w:t>
      </w:r>
      <w:r w:rsidR="00FD52EB" w:rsidRPr="00586E4D">
        <w:rPr>
          <w:rFonts w:ascii="Times New Roman" w:hAnsi="Times New Roman" w:cs="Times New Roman"/>
        </w:rPr>
        <w:t>s bill</w:t>
      </w:r>
      <w:r w:rsidR="000F0150" w:rsidRPr="00586E4D">
        <w:rPr>
          <w:rFonts w:ascii="Times New Roman" w:hAnsi="Times New Roman" w:cs="Times New Roman"/>
        </w:rPr>
        <w:t xml:space="preserve">s.  </w:t>
      </w:r>
      <w:r w:rsidR="00175B7C" w:rsidRPr="00586E4D">
        <w:rPr>
          <w:rFonts w:ascii="Times New Roman" w:hAnsi="Times New Roman" w:cs="Times New Roman"/>
        </w:rPr>
        <w:t xml:space="preserve">The complaint explains that the bill for the service address was in the name of the Complainant’s tenants.  A service technician sent by the Respondent to the service address discovered that an electric heater and light in the hallway were connected to the </w:t>
      </w:r>
      <w:r w:rsidR="009E1953" w:rsidRPr="00586E4D">
        <w:rPr>
          <w:rFonts w:ascii="Times New Roman" w:hAnsi="Times New Roman" w:cs="Times New Roman"/>
        </w:rPr>
        <w:t>tenant</w:t>
      </w:r>
      <w:r w:rsidR="00166D3C">
        <w:rPr>
          <w:rFonts w:ascii="Times New Roman" w:hAnsi="Times New Roman" w:cs="Times New Roman"/>
        </w:rPr>
        <w:t>s’</w:t>
      </w:r>
      <w:r w:rsidR="009E1953" w:rsidRPr="00586E4D">
        <w:rPr>
          <w:rFonts w:ascii="Times New Roman" w:hAnsi="Times New Roman" w:cs="Times New Roman"/>
        </w:rPr>
        <w:t xml:space="preserve"> meter.  The Respondent transferred the account for the service address from the tenant</w:t>
      </w:r>
      <w:r w:rsidR="00166D3C">
        <w:rPr>
          <w:rFonts w:ascii="Times New Roman" w:hAnsi="Times New Roman" w:cs="Times New Roman"/>
        </w:rPr>
        <w:t>s</w:t>
      </w:r>
      <w:r w:rsidR="009E1953" w:rsidRPr="00586E4D">
        <w:rPr>
          <w:rFonts w:ascii="Times New Roman" w:hAnsi="Times New Roman" w:cs="Times New Roman"/>
        </w:rPr>
        <w:t xml:space="preserve"> to the Complainant.  The Complainant wants the account transferred back to the tenant</w:t>
      </w:r>
      <w:r w:rsidR="00166D3C">
        <w:rPr>
          <w:rFonts w:ascii="Times New Roman" w:hAnsi="Times New Roman" w:cs="Times New Roman"/>
        </w:rPr>
        <w:t>s.</w:t>
      </w:r>
    </w:p>
    <w:p w:rsidR="00E43B9C" w:rsidRPr="00586E4D" w:rsidRDefault="00E43B9C" w:rsidP="00ED2E14">
      <w:pPr>
        <w:pStyle w:val="ParaTab1"/>
        <w:spacing w:line="360" w:lineRule="auto"/>
        <w:ind w:firstLine="1350"/>
        <w:rPr>
          <w:rFonts w:ascii="Times New Roman" w:hAnsi="Times New Roman" w:cs="Times New Roman"/>
        </w:rPr>
      </w:pPr>
    </w:p>
    <w:p w:rsidR="009E1953" w:rsidRPr="00586E4D" w:rsidRDefault="00E21CC3" w:rsidP="00ED2E14">
      <w:pPr>
        <w:pStyle w:val="ParaTab1"/>
        <w:spacing w:line="360" w:lineRule="auto"/>
        <w:ind w:firstLine="1350"/>
        <w:rPr>
          <w:rFonts w:ascii="Times New Roman" w:hAnsi="Times New Roman" w:cs="Times New Roman"/>
        </w:rPr>
      </w:pPr>
      <w:r w:rsidRPr="00586E4D">
        <w:rPr>
          <w:rFonts w:ascii="Times New Roman" w:hAnsi="Times New Roman" w:cs="Times New Roman"/>
        </w:rPr>
        <w:t xml:space="preserve">The </w:t>
      </w:r>
      <w:r w:rsidR="00E43B9C" w:rsidRPr="00586E4D">
        <w:rPr>
          <w:rFonts w:ascii="Times New Roman" w:hAnsi="Times New Roman" w:cs="Times New Roman"/>
        </w:rPr>
        <w:t xml:space="preserve">Respondent filed an answer </w:t>
      </w:r>
      <w:r w:rsidR="009E1953" w:rsidRPr="00586E4D">
        <w:rPr>
          <w:rFonts w:ascii="Times New Roman" w:hAnsi="Times New Roman" w:cs="Times New Roman"/>
        </w:rPr>
        <w:t xml:space="preserve">with new matter </w:t>
      </w:r>
      <w:r w:rsidR="00E43B9C" w:rsidRPr="00586E4D">
        <w:rPr>
          <w:rFonts w:ascii="Times New Roman" w:hAnsi="Times New Roman" w:cs="Times New Roman"/>
        </w:rPr>
        <w:t xml:space="preserve">on </w:t>
      </w:r>
      <w:r w:rsidR="009E1953" w:rsidRPr="00586E4D">
        <w:rPr>
          <w:rFonts w:ascii="Times New Roman" w:hAnsi="Times New Roman" w:cs="Times New Roman"/>
        </w:rPr>
        <w:t>May 12, 2010</w:t>
      </w:r>
      <w:r w:rsidR="00E43B9C" w:rsidRPr="00586E4D">
        <w:rPr>
          <w:rFonts w:ascii="Times New Roman" w:hAnsi="Times New Roman" w:cs="Times New Roman"/>
        </w:rPr>
        <w:t xml:space="preserve">.  </w:t>
      </w:r>
      <w:r w:rsidR="0088426D" w:rsidRPr="00586E4D">
        <w:rPr>
          <w:rFonts w:ascii="Times New Roman" w:hAnsi="Times New Roman" w:cs="Times New Roman"/>
        </w:rPr>
        <w:t xml:space="preserve">The answer admits that the Respondent provides service to the address shown on the complaint.  </w:t>
      </w:r>
      <w:r w:rsidR="00E43B9C" w:rsidRPr="00586E4D">
        <w:rPr>
          <w:rFonts w:ascii="Times New Roman" w:hAnsi="Times New Roman" w:cs="Times New Roman"/>
        </w:rPr>
        <w:t xml:space="preserve">The </w:t>
      </w:r>
      <w:r w:rsidR="009E1953" w:rsidRPr="00586E4D">
        <w:rPr>
          <w:rFonts w:ascii="Times New Roman" w:hAnsi="Times New Roman" w:cs="Times New Roman"/>
        </w:rPr>
        <w:t xml:space="preserve">answer </w:t>
      </w:r>
      <w:r w:rsidR="00E43B9C" w:rsidRPr="00586E4D">
        <w:rPr>
          <w:rFonts w:ascii="Times New Roman" w:hAnsi="Times New Roman" w:cs="Times New Roman"/>
        </w:rPr>
        <w:t xml:space="preserve">denies that </w:t>
      </w:r>
      <w:r w:rsidR="009E1953" w:rsidRPr="00586E4D">
        <w:rPr>
          <w:rFonts w:ascii="Times New Roman" w:hAnsi="Times New Roman" w:cs="Times New Roman"/>
        </w:rPr>
        <w:t xml:space="preserve">the Respondent has incorrectly charged the Complainant because the Complainant owns the property where the service address is located.  </w:t>
      </w:r>
    </w:p>
    <w:p w:rsidR="00825310" w:rsidRPr="00586E4D" w:rsidRDefault="00825310" w:rsidP="00ED2E14">
      <w:pPr>
        <w:pStyle w:val="ParaTab1"/>
        <w:spacing w:line="360" w:lineRule="auto"/>
        <w:ind w:firstLine="1350"/>
        <w:rPr>
          <w:rFonts w:ascii="Times New Roman" w:hAnsi="Times New Roman" w:cs="Times New Roman"/>
        </w:rPr>
      </w:pPr>
    </w:p>
    <w:p w:rsidR="00825310" w:rsidRPr="00586E4D" w:rsidRDefault="009E1953" w:rsidP="00ED2E14">
      <w:pPr>
        <w:pStyle w:val="ParaTab1"/>
        <w:spacing w:line="360" w:lineRule="auto"/>
        <w:ind w:firstLine="1350"/>
        <w:rPr>
          <w:rFonts w:ascii="Times New Roman" w:hAnsi="Times New Roman" w:cs="Times New Roman"/>
        </w:rPr>
      </w:pPr>
      <w:r w:rsidRPr="00586E4D">
        <w:rPr>
          <w:rFonts w:ascii="Times New Roman" w:hAnsi="Times New Roman" w:cs="Times New Roman"/>
        </w:rPr>
        <w:lastRenderedPageBreak/>
        <w:t xml:space="preserve">According to the answer, </w:t>
      </w:r>
      <w:r w:rsidR="00E43B9C" w:rsidRPr="00586E4D">
        <w:rPr>
          <w:rFonts w:ascii="Times New Roman" w:hAnsi="Times New Roman" w:cs="Times New Roman"/>
        </w:rPr>
        <w:t xml:space="preserve">the </w:t>
      </w:r>
      <w:r w:rsidRPr="00586E4D">
        <w:rPr>
          <w:rFonts w:ascii="Times New Roman" w:hAnsi="Times New Roman" w:cs="Times New Roman"/>
        </w:rPr>
        <w:t>tenant</w:t>
      </w:r>
      <w:r w:rsidR="00166D3C">
        <w:rPr>
          <w:rFonts w:ascii="Times New Roman" w:hAnsi="Times New Roman" w:cs="Times New Roman"/>
        </w:rPr>
        <w:t>s</w:t>
      </w:r>
      <w:r w:rsidRPr="00586E4D">
        <w:rPr>
          <w:rFonts w:ascii="Times New Roman" w:hAnsi="Times New Roman" w:cs="Times New Roman"/>
        </w:rPr>
        <w:t xml:space="preserve"> contacted the</w:t>
      </w:r>
      <w:r w:rsidR="00825310" w:rsidRPr="00586E4D">
        <w:rPr>
          <w:rFonts w:ascii="Times New Roman" w:hAnsi="Times New Roman" w:cs="Times New Roman"/>
        </w:rPr>
        <w:t xml:space="preserve"> Respondent on November 18, 2008, complaining </w:t>
      </w:r>
      <w:r w:rsidR="00586E4D" w:rsidRPr="00586E4D">
        <w:rPr>
          <w:rFonts w:ascii="Times New Roman" w:hAnsi="Times New Roman" w:cs="Times New Roman"/>
        </w:rPr>
        <w:t>that there</w:t>
      </w:r>
      <w:r w:rsidR="00825310" w:rsidRPr="00586E4D">
        <w:rPr>
          <w:rFonts w:ascii="Times New Roman" w:hAnsi="Times New Roman" w:cs="Times New Roman"/>
        </w:rPr>
        <w:t xml:space="preserve"> was potential foreign wiring to </w:t>
      </w:r>
      <w:r w:rsidR="00166D3C">
        <w:rPr>
          <w:rFonts w:ascii="Times New Roman" w:hAnsi="Times New Roman" w:cs="Times New Roman"/>
        </w:rPr>
        <w:t>their</w:t>
      </w:r>
      <w:r w:rsidR="00825310" w:rsidRPr="00586E4D">
        <w:rPr>
          <w:rFonts w:ascii="Times New Roman" w:hAnsi="Times New Roman" w:cs="Times New Roman"/>
        </w:rPr>
        <w:t xml:space="preserve"> meter from the hallway lights.  On December 8, 2008, the Respondent’s service technician visited the service address and verified that foreign wiring existed.  The service technician observed that </w:t>
      </w:r>
      <w:r w:rsidR="00166D3C">
        <w:rPr>
          <w:rFonts w:ascii="Times New Roman" w:hAnsi="Times New Roman" w:cs="Times New Roman"/>
        </w:rPr>
        <w:t xml:space="preserve">both </w:t>
      </w:r>
      <w:r w:rsidR="00825310" w:rsidRPr="00586E4D">
        <w:rPr>
          <w:rFonts w:ascii="Times New Roman" w:hAnsi="Times New Roman" w:cs="Times New Roman"/>
        </w:rPr>
        <w:t>the hallway light and electric baseboard heater were connected to the tenant’s meter.  As a resu</w:t>
      </w:r>
      <w:r w:rsidR="00724D89" w:rsidRPr="00586E4D">
        <w:rPr>
          <w:rFonts w:ascii="Times New Roman" w:hAnsi="Times New Roman" w:cs="Times New Roman"/>
        </w:rPr>
        <w:t>l</w:t>
      </w:r>
      <w:r w:rsidR="00825310" w:rsidRPr="00586E4D">
        <w:rPr>
          <w:rFonts w:ascii="Times New Roman" w:hAnsi="Times New Roman" w:cs="Times New Roman"/>
        </w:rPr>
        <w:t xml:space="preserve">t of this finding, </w:t>
      </w:r>
      <w:r w:rsidR="00166D3C">
        <w:rPr>
          <w:rFonts w:ascii="Times New Roman" w:hAnsi="Times New Roman" w:cs="Times New Roman"/>
        </w:rPr>
        <w:t>o</w:t>
      </w:r>
      <w:r w:rsidR="00825310" w:rsidRPr="00586E4D">
        <w:rPr>
          <w:rFonts w:ascii="Times New Roman" w:hAnsi="Times New Roman" w:cs="Times New Roman"/>
        </w:rPr>
        <w:t xml:space="preserve">n December 15, 2008, the Respondent transferred the bill from the </w:t>
      </w:r>
      <w:r w:rsidR="003D7C17">
        <w:rPr>
          <w:rFonts w:ascii="Times New Roman" w:hAnsi="Times New Roman" w:cs="Times New Roman"/>
        </w:rPr>
        <w:t>t</w:t>
      </w:r>
      <w:r w:rsidR="00825310" w:rsidRPr="00586E4D">
        <w:rPr>
          <w:rFonts w:ascii="Times New Roman" w:hAnsi="Times New Roman" w:cs="Times New Roman"/>
        </w:rPr>
        <w:t>enant</w:t>
      </w:r>
      <w:r w:rsidR="00166D3C">
        <w:rPr>
          <w:rFonts w:ascii="Times New Roman" w:hAnsi="Times New Roman" w:cs="Times New Roman"/>
        </w:rPr>
        <w:t>s’</w:t>
      </w:r>
      <w:r w:rsidR="00825310" w:rsidRPr="00586E4D">
        <w:rPr>
          <w:rFonts w:ascii="Times New Roman" w:hAnsi="Times New Roman" w:cs="Times New Roman"/>
        </w:rPr>
        <w:t xml:space="preserve"> account to a new account in the name of the Complainant as property owner.  </w:t>
      </w:r>
    </w:p>
    <w:p w:rsidR="00825310" w:rsidRPr="00586E4D" w:rsidRDefault="00825310" w:rsidP="00ED2E14">
      <w:pPr>
        <w:pStyle w:val="ParaTab1"/>
        <w:spacing w:line="360" w:lineRule="auto"/>
        <w:ind w:firstLine="1350"/>
        <w:rPr>
          <w:rFonts w:ascii="Times New Roman" w:hAnsi="Times New Roman" w:cs="Times New Roman"/>
        </w:rPr>
      </w:pPr>
    </w:p>
    <w:p w:rsidR="00825310" w:rsidRPr="00586E4D" w:rsidRDefault="00825310" w:rsidP="00ED2E14">
      <w:pPr>
        <w:pStyle w:val="ParaTab1"/>
        <w:spacing w:line="360" w:lineRule="auto"/>
        <w:ind w:firstLine="1350"/>
        <w:rPr>
          <w:rFonts w:ascii="Times New Roman" w:hAnsi="Times New Roman" w:cs="Times New Roman"/>
        </w:rPr>
      </w:pPr>
      <w:r w:rsidRPr="00586E4D">
        <w:rPr>
          <w:rFonts w:ascii="Times New Roman" w:hAnsi="Times New Roman" w:cs="Times New Roman"/>
        </w:rPr>
        <w:t xml:space="preserve">The answer asserts that the tenants moved from the service address in March 2009.   According to the answer, the Complainant has not yet corrected the foreign wiring.  The answer further alleges that the Commission’s Bureau of Consumer Services (BCS) issued a decision </w:t>
      </w:r>
      <w:r w:rsidR="002B7EE8">
        <w:rPr>
          <w:rFonts w:ascii="Times New Roman" w:hAnsi="Times New Roman" w:cs="Times New Roman"/>
        </w:rPr>
        <w:t xml:space="preserve">at BCS No. 2505361 </w:t>
      </w:r>
      <w:r w:rsidRPr="00586E4D">
        <w:rPr>
          <w:rFonts w:ascii="Times New Roman" w:hAnsi="Times New Roman" w:cs="Times New Roman"/>
        </w:rPr>
        <w:t xml:space="preserve">on March 27, 2010, finding that the Complainant was responsible for the account balance.  </w:t>
      </w:r>
    </w:p>
    <w:p w:rsidR="00825310" w:rsidRPr="00586E4D" w:rsidRDefault="00825310" w:rsidP="00ED2E14">
      <w:pPr>
        <w:pStyle w:val="ParaTab1"/>
        <w:spacing w:line="360" w:lineRule="auto"/>
        <w:ind w:firstLine="1350"/>
        <w:rPr>
          <w:rFonts w:ascii="Times New Roman" w:hAnsi="Times New Roman" w:cs="Times New Roman"/>
        </w:rPr>
      </w:pPr>
    </w:p>
    <w:p w:rsidR="00E43B9C" w:rsidRPr="00586E4D" w:rsidRDefault="00825310" w:rsidP="00ED2E14">
      <w:pPr>
        <w:pStyle w:val="ParaTab1"/>
        <w:spacing w:line="360" w:lineRule="auto"/>
        <w:ind w:firstLine="1350"/>
        <w:rPr>
          <w:rFonts w:ascii="Times New Roman" w:hAnsi="Times New Roman" w:cs="Times New Roman"/>
        </w:rPr>
      </w:pPr>
      <w:r w:rsidRPr="00586E4D">
        <w:rPr>
          <w:rFonts w:ascii="Times New Roman" w:hAnsi="Times New Roman" w:cs="Times New Roman"/>
        </w:rPr>
        <w:t>The new matter states that the tenant</w:t>
      </w:r>
      <w:r w:rsidR="00166D3C">
        <w:rPr>
          <w:rFonts w:ascii="Times New Roman" w:hAnsi="Times New Roman" w:cs="Times New Roman"/>
        </w:rPr>
        <w:t xml:space="preserve">s were </w:t>
      </w:r>
      <w:r w:rsidRPr="00586E4D">
        <w:rPr>
          <w:rFonts w:ascii="Times New Roman" w:hAnsi="Times New Roman" w:cs="Times New Roman"/>
        </w:rPr>
        <w:t>the ratepayer of reco</w:t>
      </w:r>
      <w:r w:rsidR="00724D89" w:rsidRPr="00586E4D">
        <w:rPr>
          <w:rFonts w:ascii="Times New Roman" w:hAnsi="Times New Roman" w:cs="Times New Roman"/>
        </w:rPr>
        <w:t>r</w:t>
      </w:r>
      <w:r w:rsidRPr="00586E4D">
        <w:rPr>
          <w:rFonts w:ascii="Times New Roman" w:hAnsi="Times New Roman" w:cs="Times New Roman"/>
        </w:rPr>
        <w:t xml:space="preserve">d for the service address from May 1, 2008 until December 3, 2008.  </w:t>
      </w:r>
      <w:r w:rsidR="00724D89" w:rsidRPr="00586E4D">
        <w:rPr>
          <w:rFonts w:ascii="Times New Roman" w:hAnsi="Times New Roman" w:cs="Times New Roman"/>
        </w:rPr>
        <w:t xml:space="preserve">On December 8, 2008, the Respondent discovered foreign wiring connected to the </w:t>
      </w:r>
      <w:r w:rsidR="00166D3C">
        <w:rPr>
          <w:rFonts w:ascii="Times New Roman" w:hAnsi="Times New Roman" w:cs="Times New Roman"/>
        </w:rPr>
        <w:t>t</w:t>
      </w:r>
      <w:r w:rsidR="00724D89" w:rsidRPr="00586E4D">
        <w:rPr>
          <w:rFonts w:ascii="Times New Roman" w:hAnsi="Times New Roman" w:cs="Times New Roman"/>
        </w:rPr>
        <w:t>enant</w:t>
      </w:r>
      <w:r w:rsidR="00166D3C">
        <w:rPr>
          <w:rFonts w:ascii="Times New Roman" w:hAnsi="Times New Roman" w:cs="Times New Roman"/>
        </w:rPr>
        <w:t>s’</w:t>
      </w:r>
      <w:r w:rsidR="00724D89" w:rsidRPr="00586E4D">
        <w:rPr>
          <w:rFonts w:ascii="Times New Roman" w:hAnsi="Times New Roman" w:cs="Times New Roman"/>
        </w:rPr>
        <w:t xml:space="preserve"> electric meter.  According to the new matter, Pennsylvania law requires that utilities transfer foreign wiring balances from </w:t>
      </w:r>
      <w:r w:rsidR="00166D3C">
        <w:rPr>
          <w:rFonts w:ascii="Times New Roman" w:hAnsi="Times New Roman" w:cs="Times New Roman"/>
        </w:rPr>
        <w:t>a</w:t>
      </w:r>
      <w:r w:rsidR="00724D89" w:rsidRPr="00586E4D">
        <w:rPr>
          <w:rFonts w:ascii="Times New Roman" w:hAnsi="Times New Roman" w:cs="Times New Roman"/>
        </w:rPr>
        <w:t xml:space="preserve"> tenant to the property owner.  The Respondent transferred the balance from the tenant</w:t>
      </w:r>
      <w:r w:rsidR="00166D3C">
        <w:rPr>
          <w:rFonts w:ascii="Times New Roman" w:hAnsi="Times New Roman" w:cs="Times New Roman"/>
        </w:rPr>
        <w:t>s’</w:t>
      </w:r>
      <w:r w:rsidR="00724D89" w:rsidRPr="00586E4D">
        <w:rPr>
          <w:rFonts w:ascii="Times New Roman" w:hAnsi="Times New Roman" w:cs="Times New Roman"/>
        </w:rPr>
        <w:t xml:space="preserve"> account to </w:t>
      </w:r>
      <w:r w:rsidR="00166D3C">
        <w:rPr>
          <w:rFonts w:ascii="Times New Roman" w:hAnsi="Times New Roman" w:cs="Times New Roman"/>
        </w:rPr>
        <w:t xml:space="preserve">an account established in </w:t>
      </w:r>
      <w:r w:rsidR="00724D89" w:rsidRPr="00586E4D">
        <w:rPr>
          <w:rFonts w:ascii="Times New Roman" w:hAnsi="Times New Roman" w:cs="Times New Roman"/>
        </w:rPr>
        <w:t>the Complainant</w:t>
      </w:r>
      <w:r w:rsidR="00166D3C">
        <w:rPr>
          <w:rFonts w:ascii="Times New Roman" w:hAnsi="Times New Roman" w:cs="Times New Roman"/>
        </w:rPr>
        <w:t>’s name</w:t>
      </w:r>
      <w:r w:rsidR="00724D89" w:rsidRPr="00586E4D">
        <w:rPr>
          <w:rFonts w:ascii="Times New Roman" w:hAnsi="Times New Roman" w:cs="Times New Roman"/>
        </w:rPr>
        <w:t xml:space="preserve"> pursuant to Pennsylvania law.  </w:t>
      </w:r>
      <w:r w:rsidR="00E43B9C" w:rsidRPr="00586E4D">
        <w:rPr>
          <w:rFonts w:ascii="Times New Roman" w:hAnsi="Times New Roman" w:cs="Times New Roman"/>
        </w:rPr>
        <w:t xml:space="preserve">The </w:t>
      </w:r>
      <w:r w:rsidR="00724D89" w:rsidRPr="00586E4D">
        <w:rPr>
          <w:rFonts w:ascii="Times New Roman" w:hAnsi="Times New Roman" w:cs="Times New Roman"/>
        </w:rPr>
        <w:t xml:space="preserve">answer and new matter </w:t>
      </w:r>
      <w:r w:rsidR="00E43B9C" w:rsidRPr="00586E4D">
        <w:rPr>
          <w:rFonts w:ascii="Times New Roman" w:hAnsi="Times New Roman" w:cs="Times New Roman"/>
        </w:rPr>
        <w:t>request that the Commission d</w:t>
      </w:r>
      <w:r w:rsidR="00724D89" w:rsidRPr="00586E4D">
        <w:rPr>
          <w:rFonts w:ascii="Times New Roman" w:hAnsi="Times New Roman" w:cs="Times New Roman"/>
        </w:rPr>
        <w:t>ismiss</w:t>
      </w:r>
      <w:r w:rsidR="00E43B9C" w:rsidRPr="00586E4D">
        <w:rPr>
          <w:rFonts w:ascii="Times New Roman" w:hAnsi="Times New Roman" w:cs="Times New Roman"/>
        </w:rPr>
        <w:t xml:space="preserve"> the complaint. </w:t>
      </w:r>
    </w:p>
    <w:p w:rsidR="00E43B9C" w:rsidRPr="00586E4D" w:rsidRDefault="00E43B9C" w:rsidP="00ED2E14">
      <w:pPr>
        <w:spacing w:line="360" w:lineRule="auto"/>
        <w:ind w:firstLine="1440"/>
        <w:rPr>
          <w:rFonts w:ascii="Times New Roman" w:hAnsi="Times New Roman" w:cs="Times New Roman"/>
        </w:rPr>
      </w:pPr>
    </w:p>
    <w:p w:rsidR="00724D89" w:rsidRPr="00586E4D" w:rsidRDefault="00724D89" w:rsidP="00724D89">
      <w:pPr>
        <w:pStyle w:val="ParaTab1"/>
        <w:spacing w:line="360" w:lineRule="auto"/>
        <w:ind w:firstLine="1350"/>
        <w:rPr>
          <w:rFonts w:ascii="Times New Roman" w:hAnsi="Times New Roman" w:cs="Times New Roman"/>
        </w:rPr>
      </w:pPr>
      <w:r w:rsidRPr="00586E4D">
        <w:rPr>
          <w:rFonts w:ascii="Times New Roman" w:hAnsi="Times New Roman" w:cs="Times New Roman"/>
        </w:rPr>
        <w:t>By hearing notice dated March 21, 2011, the Commission scheduled an initial hearing for this matter on May 3, 2011 at 10:00 a.m. in an available 4</w:t>
      </w:r>
      <w:r w:rsidRPr="00586E4D">
        <w:rPr>
          <w:rFonts w:ascii="Times New Roman" w:hAnsi="Times New Roman" w:cs="Times New Roman"/>
          <w:vertAlign w:val="superscript"/>
        </w:rPr>
        <w:t>th</w:t>
      </w:r>
      <w:r w:rsidRPr="00586E4D">
        <w:rPr>
          <w:rFonts w:ascii="Times New Roman" w:hAnsi="Times New Roman" w:cs="Times New Roman"/>
        </w:rPr>
        <w:t xml:space="preserve"> floor Hearing Room, 801 Market Street, Philadelphia and assigned the case to Administrative Law Judge (ALJ) Cynthia W. Fordham.  ALJ Fordham issued a prehearing order on April 20, 2011, addressing, </w:t>
      </w:r>
      <w:r w:rsidRPr="00586E4D">
        <w:rPr>
          <w:rFonts w:ascii="Times New Roman" w:hAnsi="Times New Roman" w:cs="Times New Roman"/>
          <w:i/>
        </w:rPr>
        <w:t>inter alia</w:t>
      </w:r>
      <w:r w:rsidRPr="00586E4D">
        <w:rPr>
          <w:rFonts w:ascii="Times New Roman" w:hAnsi="Times New Roman" w:cs="Times New Roman"/>
        </w:rPr>
        <w:t xml:space="preserve">, requests for continuance, subpoena procedures, attorney representation and the Commission’s policy encouraging settlements.  </w:t>
      </w:r>
    </w:p>
    <w:p w:rsidR="00724D89" w:rsidRPr="00586E4D" w:rsidRDefault="00724D89" w:rsidP="00724D89">
      <w:pPr>
        <w:pStyle w:val="ParaTab1"/>
        <w:spacing w:line="360" w:lineRule="auto"/>
        <w:ind w:firstLine="1350"/>
        <w:rPr>
          <w:rFonts w:ascii="Times New Roman" w:hAnsi="Times New Roman" w:cs="Times New Roman"/>
        </w:rPr>
      </w:pPr>
    </w:p>
    <w:p w:rsidR="00E00781" w:rsidRPr="00586E4D" w:rsidRDefault="00724D89" w:rsidP="00724D89">
      <w:pPr>
        <w:spacing w:line="360" w:lineRule="auto"/>
        <w:rPr>
          <w:rFonts w:ascii="Times New Roman" w:hAnsi="Times New Roman" w:cs="Times New Roman"/>
        </w:rPr>
      </w:pPr>
      <w:r w:rsidRPr="00586E4D">
        <w:rPr>
          <w:rFonts w:ascii="Times New Roman" w:hAnsi="Times New Roman" w:cs="Times New Roman"/>
        </w:rPr>
        <w:tab/>
      </w:r>
      <w:r w:rsidR="00166D3C">
        <w:rPr>
          <w:rFonts w:ascii="Times New Roman" w:hAnsi="Times New Roman" w:cs="Times New Roman"/>
        </w:rPr>
        <w:tab/>
      </w:r>
      <w:r w:rsidRPr="00586E4D">
        <w:rPr>
          <w:rFonts w:ascii="Times New Roman" w:hAnsi="Times New Roman" w:cs="Times New Roman"/>
        </w:rPr>
        <w:t xml:space="preserve">ALJ Fordham conducted the initial hearing as scheduled on May 3, 2011.  The Complainant appeared </w:t>
      </w:r>
      <w:r w:rsidRPr="00586E4D">
        <w:rPr>
          <w:rFonts w:ascii="Times New Roman" w:hAnsi="Times New Roman" w:cs="Times New Roman"/>
          <w:i/>
        </w:rPr>
        <w:t>pro se</w:t>
      </w:r>
      <w:r w:rsidRPr="00586E4D">
        <w:rPr>
          <w:rFonts w:ascii="Times New Roman" w:hAnsi="Times New Roman" w:cs="Times New Roman"/>
        </w:rPr>
        <w:t xml:space="preserve"> and presented testimony and produced one </w:t>
      </w:r>
      <w:r w:rsidR="00166D3C">
        <w:rPr>
          <w:rFonts w:ascii="Times New Roman" w:hAnsi="Times New Roman" w:cs="Times New Roman"/>
        </w:rPr>
        <w:t xml:space="preserve">exhibit </w:t>
      </w:r>
      <w:r w:rsidR="00E00781" w:rsidRPr="00586E4D">
        <w:rPr>
          <w:rFonts w:ascii="Times New Roman" w:hAnsi="Times New Roman" w:cs="Times New Roman"/>
        </w:rPr>
        <w:t>that ALJ Fordham admitted into the record.</w:t>
      </w:r>
      <w:r w:rsidRPr="00586E4D">
        <w:rPr>
          <w:rFonts w:ascii="Times New Roman" w:hAnsi="Times New Roman" w:cs="Times New Roman"/>
        </w:rPr>
        <w:t xml:space="preserve">  Tishekia Williams, Esquire represented the Respondent, which presented two witnesses who sponsored three exhibits that ALJ Fordham admitted into the record.  The initial hearing resulted in a transcript of </w:t>
      </w:r>
      <w:r w:rsidR="00E00781" w:rsidRPr="00586E4D">
        <w:rPr>
          <w:rFonts w:ascii="Times New Roman" w:hAnsi="Times New Roman" w:cs="Times New Roman"/>
        </w:rPr>
        <w:t>43</w:t>
      </w:r>
      <w:r w:rsidRPr="00586E4D">
        <w:rPr>
          <w:rFonts w:ascii="Times New Roman" w:hAnsi="Times New Roman" w:cs="Times New Roman"/>
        </w:rPr>
        <w:t xml:space="preserve"> pages.  The record closed on </w:t>
      </w:r>
      <w:r w:rsidR="00E00781" w:rsidRPr="00586E4D">
        <w:rPr>
          <w:rFonts w:ascii="Times New Roman" w:hAnsi="Times New Roman" w:cs="Times New Roman"/>
        </w:rPr>
        <w:t>May 12</w:t>
      </w:r>
      <w:r w:rsidRPr="00586E4D">
        <w:rPr>
          <w:rFonts w:ascii="Times New Roman" w:hAnsi="Times New Roman" w:cs="Times New Roman"/>
        </w:rPr>
        <w:t>, 2011, the date the transcript was filed with the Secretary’s Bureau.</w:t>
      </w:r>
    </w:p>
    <w:p w:rsidR="00E00781" w:rsidRPr="00586E4D" w:rsidRDefault="00E00781" w:rsidP="00724D89">
      <w:pPr>
        <w:spacing w:line="360" w:lineRule="auto"/>
        <w:rPr>
          <w:rFonts w:ascii="Times New Roman" w:hAnsi="Times New Roman" w:cs="Times New Roman"/>
        </w:rPr>
      </w:pPr>
    </w:p>
    <w:p w:rsidR="00E00781" w:rsidRPr="00586E4D" w:rsidRDefault="00E00781" w:rsidP="00E00781">
      <w:pPr>
        <w:spacing w:line="360" w:lineRule="auto"/>
        <w:ind w:firstLine="1440"/>
        <w:rPr>
          <w:rFonts w:ascii="Times New Roman" w:hAnsi="Times New Roman" w:cs="Times New Roman"/>
        </w:rPr>
      </w:pPr>
      <w:r w:rsidRPr="00586E4D">
        <w:rPr>
          <w:rFonts w:ascii="Times New Roman" w:hAnsi="Times New Roman" w:cs="Times New Roman"/>
        </w:rPr>
        <w:t>By judge change notice dated February 8, 2012, the Commission reassigned this case to me.  For the reasons set forth below, I will deny the complaint</w:t>
      </w:r>
    </w:p>
    <w:p w:rsidR="00E00781" w:rsidRPr="00586E4D" w:rsidRDefault="00E00781" w:rsidP="00E00781">
      <w:pPr>
        <w:spacing w:line="360" w:lineRule="auto"/>
        <w:jc w:val="center"/>
        <w:rPr>
          <w:rFonts w:ascii="Times New Roman" w:hAnsi="Times New Roman" w:cs="Times New Roman"/>
        </w:rPr>
      </w:pPr>
    </w:p>
    <w:p w:rsidR="00E43B9C" w:rsidRPr="00586E4D" w:rsidRDefault="00E43B9C" w:rsidP="00E00781">
      <w:pPr>
        <w:spacing w:line="360" w:lineRule="auto"/>
        <w:jc w:val="center"/>
        <w:rPr>
          <w:rFonts w:ascii="Times New Roman" w:hAnsi="Times New Roman" w:cs="Times New Roman"/>
          <w:u w:val="single"/>
        </w:rPr>
      </w:pPr>
      <w:r w:rsidRPr="00586E4D">
        <w:rPr>
          <w:rFonts w:ascii="Times New Roman" w:hAnsi="Times New Roman" w:cs="Times New Roman"/>
          <w:u w:val="single"/>
        </w:rPr>
        <w:t>FINDINGS OF FACT</w:t>
      </w:r>
    </w:p>
    <w:p w:rsidR="00E43B9C" w:rsidRPr="00586E4D" w:rsidRDefault="00E43B9C" w:rsidP="00ED2E14">
      <w:pPr>
        <w:spacing w:line="360" w:lineRule="auto"/>
        <w:rPr>
          <w:rFonts w:ascii="Times New Roman" w:hAnsi="Times New Roman" w:cs="Times New Roman"/>
        </w:rPr>
      </w:pPr>
    </w:p>
    <w:p w:rsidR="00E43B9C" w:rsidRPr="00586E4D" w:rsidRDefault="00E43B9C" w:rsidP="00ED2E14">
      <w:pPr>
        <w:spacing w:line="360" w:lineRule="auto"/>
        <w:rPr>
          <w:rFonts w:ascii="Times New Roman" w:hAnsi="Times New Roman" w:cs="Times New Roman"/>
        </w:rPr>
      </w:pPr>
      <w:r w:rsidRPr="00586E4D">
        <w:rPr>
          <w:rFonts w:ascii="Times New Roman" w:hAnsi="Times New Roman" w:cs="Times New Roman"/>
        </w:rPr>
        <w:tab/>
      </w:r>
      <w:r w:rsidR="0096710A">
        <w:rPr>
          <w:rFonts w:ascii="Times New Roman" w:hAnsi="Times New Roman" w:cs="Times New Roman"/>
        </w:rPr>
        <w:tab/>
      </w:r>
      <w:r w:rsidRPr="00586E4D">
        <w:rPr>
          <w:rFonts w:ascii="Times New Roman" w:hAnsi="Times New Roman" w:cs="Times New Roman"/>
        </w:rPr>
        <w:t>1.</w:t>
      </w:r>
      <w:r w:rsidRPr="00586E4D">
        <w:rPr>
          <w:rFonts w:ascii="Times New Roman" w:hAnsi="Times New Roman" w:cs="Times New Roman"/>
        </w:rPr>
        <w:tab/>
        <w:t xml:space="preserve">The Complainant in this case </w:t>
      </w:r>
      <w:r w:rsidR="0088426D" w:rsidRPr="00586E4D">
        <w:rPr>
          <w:rFonts w:ascii="Times New Roman" w:hAnsi="Times New Roman" w:cs="Times New Roman"/>
        </w:rPr>
        <w:t xml:space="preserve">is </w:t>
      </w:r>
      <w:r w:rsidR="0088426D" w:rsidRPr="00586E4D">
        <w:rPr>
          <w:rFonts w:ascii="Times New Roman" w:hAnsi="Times New Roman" w:cs="Times New Roman"/>
          <w:spacing w:val="-3"/>
        </w:rPr>
        <w:t>Do</w:t>
      </w:r>
      <w:r w:rsidR="00E00781" w:rsidRPr="00586E4D">
        <w:rPr>
          <w:rFonts w:ascii="Times New Roman" w:hAnsi="Times New Roman" w:cs="Times New Roman"/>
          <w:spacing w:val="-3"/>
        </w:rPr>
        <w:t>el Cosme</w:t>
      </w:r>
      <w:r w:rsidRPr="00586E4D">
        <w:rPr>
          <w:rFonts w:ascii="Times New Roman" w:hAnsi="Times New Roman" w:cs="Times New Roman"/>
        </w:rPr>
        <w:t xml:space="preserve">.  </w:t>
      </w:r>
      <w:r w:rsidR="0088426D" w:rsidRPr="00586E4D">
        <w:rPr>
          <w:rFonts w:ascii="Times New Roman" w:hAnsi="Times New Roman" w:cs="Times New Roman"/>
        </w:rPr>
        <w:t>N.</w:t>
      </w:r>
      <w:r w:rsidRPr="00586E4D">
        <w:rPr>
          <w:rFonts w:ascii="Times New Roman" w:hAnsi="Times New Roman" w:cs="Times New Roman"/>
        </w:rPr>
        <w:t xml:space="preserve">T. </w:t>
      </w:r>
      <w:r w:rsidR="00F344FA" w:rsidRPr="00586E4D">
        <w:rPr>
          <w:rFonts w:ascii="Times New Roman" w:hAnsi="Times New Roman" w:cs="Times New Roman"/>
        </w:rPr>
        <w:t>6</w:t>
      </w:r>
    </w:p>
    <w:p w:rsidR="00E43B9C" w:rsidRPr="00586E4D" w:rsidRDefault="00E43B9C" w:rsidP="00ED2E14">
      <w:pPr>
        <w:spacing w:line="360" w:lineRule="auto"/>
        <w:rPr>
          <w:rFonts w:ascii="Times New Roman" w:hAnsi="Times New Roman" w:cs="Times New Roman"/>
        </w:rPr>
      </w:pPr>
    </w:p>
    <w:p w:rsidR="0088426D" w:rsidRPr="00586E4D" w:rsidRDefault="00E43B9C" w:rsidP="00ED2E14">
      <w:pPr>
        <w:spacing w:line="360" w:lineRule="auto"/>
        <w:rPr>
          <w:rFonts w:ascii="Times New Roman" w:hAnsi="Times New Roman" w:cs="Times New Roman"/>
        </w:rPr>
      </w:pPr>
      <w:r w:rsidRPr="00586E4D">
        <w:rPr>
          <w:rFonts w:ascii="Times New Roman" w:hAnsi="Times New Roman" w:cs="Times New Roman"/>
        </w:rPr>
        <w:tab/>
      </w:r>
      <w:r w:rsidRPr="00586E4D">
        <w:rPr>
          <w:rFonts w:ascii="Times New Roman" w:hAnsi="Times New Roman" w:cs="Times New Roman"/>
        </w:rPr>
        <w:tab/>
      </w:r>
      <w:r w:rsidR="009763F4" w:rsidRPr="00586E4D">
        <w:rPr>
          <w:rFonts w:ascii="Times New Roman" w:hAnsi="Times New Roman" w:cs="Times New Roman"/>
        </w:rPr>
        <w:t>2.</w:t>
      </w:r>
      <w:r w:rsidR="009763F4" w:rsidRPr="00586E4D">
        <w:rPr>
          <w:rFonts w:ascii="Times New Roman" w:hAnsi="Times New Roman" w:cs="Times New Roman"/>
        </w:rPr>
        <w:tab/>
        <w:t xml:space="preserve">The Respondent in this case is </w:t>
      </w:r>
      <w:r w:rsidR="00E00781" w:rsidRPr="00586E4D">
        <w:rPr>
          <w:rFonts w:ascii="Times New Roman" w:hAnsi="Times New Roman" w:cs="Times New Roman"/>
        </w:rPr>
        <w:t>PECO Energy Company</w:t>
      </w:r>
      <w:r w:rsidR="009763F4" w:rsidRPr="00586E4D">
        <w:rPr>
          <w:rFonts w:ascii="Times New Roman" w:hAnsi="Times New Roman" w:cs="Times New Roman"/>
        </w:rPr>
        <w:t>.</w:t>
      </w:r>
      <w:r w:rsidR="005E25E3" w:rsidRPr="00586E4D">
        <w:rPr>
          <w:rFonts w:ascii="Times New Roman" w:hAnsi="Times New Roman" w:cs="Times New Roman"/>
        </w:rPr>
        <w:t xml:space="preserve"> </w:t>
      </w:r>
      <w:r w:rsidR="0088426D" w:rsidRPr="00586E4D">
        <w:rPr>
          <w:rFonts w:ascii="Times New Roman" w:hAnsi="Times New Roman" w:cs="Times New Roman"/>
        </w:rPr>
        <w:t xml:space="preserve"> </w:t>
      </w:r>
      <w:r w:rsidR="005E25E3" w:rsidRPr="00586E4D">
        <w:rPr>
          <w:rFonts w:ascii="Times New Roman" w:hAnsi="Times New Roman" w:cs="Times New Roman"/>
        </w:rPr>
        <w:t>N.T. 1</w:t>
      </w:r>
      <w:r w:rsidR="00F344FA" w:rsidRPr="00586E4D">
        <w:rPr>
          <w:rFonts w:ascii="Times New Roman" w:hAnsi="Times New Roman" w:cs="Times New Roman"/>
        </w:rPr>
        <w:t>2</w:t>
      </w:r>
    </w:p>
    <w:p w:rsidR="00702769" w:rsidRPr="00586E4D" w:rsidRDefault="00702769" w:rsidP="00ED2E14">
      <w:pPr>
        <w:spacing w:line="360" w:lineRule="auto"/>
        <w:rPr>
          <w:rFonts w:ascii="Times New Roman" w:hAnsi="Times New Roman" w:cs="Times New Roman"/>
        </w:rPr>
      </w:pPr>
    </w:p>
    <w:p w:rsidR="00F312AF" w:rsidRPr="00586E4D" w:rsidRDefault="00F312AF" w:rsidP="0096710A">
      <w:pPr>
        <w:pStyle w:val="ParaTab1"/>
        <w:spacing w:line="360" w:lineRule="auto"/>
        <w:rPr>
          <w:rFonts w:ascii="Times New Roman" w:hAnsi="Times New Roman" w:cs="Times New Roman"/>
        </w:rPr>
      </w:pPr>
      <w:r w:rsidRPr="00586E4D">
        <w:rPr>
          <w:rFonts w:ascii="Times New Roman" w:hAnsi="Times New Roman" w:cs="Times New Roman"/>
        </w:rPr>
        <w:t>3.</w:t>
      </w:r>
      <w:r w:rsidRPr="00586E4D">
        <w:rPr>
          <w:rFonts w:ascii="Times New Roman" w:hAnsi="Times New Roman" w:cs="Times New Roman"/>
        </w:rPr>
        <w:tab/>
      </w:r>
      <w:r w:rsidR="00AF77D8" w:rsidRPr="00586E4D">
        <w:rPr>
          <w:rFonts w:ascii="Times New Roman" w:hAnsi="Times New Roman" w:cs="Times New Roman"/>
        </w:rPr>
        <w:t xml:space="preserve"> </w:t>
      </w:r>
      <w:r w:rsidRPr="00586E4D">
        <w:rPr>
          <w:rFonts w:ascii="Times New Roman" w:hAnsi="Times New Roman" w:cs="Times New Roman"/>
        </w:rPr>
        <w:t xml:space="preserve">The Complainant owns the property at 2855 North Fifth Street, Philadelphia.  N.T. 6  </w:t>
      </w:r>
    </w:p>
    <w:p w:rsidR="00F312AF" w:rsidRPr="00586E4D" w:rsidRDefault="00F312AF" w:rsidP="00F312AF">
      <w:pPr>
        <w:pStyle w:val="ParaTab1"/>
        <w:spacing w:line="360" w:lineRule="auto"/>
        <w:ind w:firstLine="1350"/>
        <w:rPr>
          <w:rFonts w:ascii="Times New Roman" w:hAnsi="Times New Roman" w:cs="Times New Roman"/>
        </w:rPr>
      </w:pPr>
    </w:p>
    <w:p w:rsidR="00F312AF" w:rsidRPr="00586E4D" w:rsidRDefault="00F312AF" w:rsidP="0096710A">
      <w:pPr>
        <w:pStyle w:val="ParaTab1"/>
        <w:spacing w:line="360" w:lineRule="auto"/>
        <w:rPr>
          <w:rFonts w:ascii="Times New Roman" w:hAnsi="Times New Roman" w:cs="Times New Roman"/>
        </w:rPr>
      </w:pPr>
      <w:r w:rsidRPr="00586E4D">
        <w:rPr>
          <w:rFonts w:ascii="Times New Roman" w:hAnsi="Times New Roman" w:cs="Times New Roman"/>
        </w:rPr>
        <w:t xml:space="preserve">4. </w:t>
      </w:r>
      <w:r w:rsidRPr="00586E4D">
        <w:rPr>
          <w:rFonts w:ascii="Times New Roman" w:hAnsi="Times New Roman" w:cs="Times New Roman"/>
        </w:rPr>
        <w:tab/>
        <w:t xml:space="preserve">The Complainant owns and operates a store on the first floor of the property.  N.T. 7  </w:t>
      </w:r>
    </w:p>
    <w:p w:rsidR="00F312AF" w:rsidRPr="00586E4D" w:rsidRDefault="00F312AF" w:rsidP="00F312AF">
      <w:pPr>
        <w:pStyle w:val="ParaTab1"/>
        <w:spacing w:line="360" w:lineRule="auto"/>
        <w:ind w:firstLine="1350"/>
        <w:rPr>
          <w:rFonts w:ascii="Times New Roman" w:hAnsi="Times New Roman" w:cs="Times New Roman"/>
        </w:rPr>
      </w:pPr>
    </w:p>
    <w:p w:rsidR="00F312AF" w:rsidRPr="00586E4D" w:rsidRDefault="00F312AF" w:rsidP="0096710A">
      <w:pPr>
        <w:pStyle w:val="ParaTab1"/>
        <w:spacing w:line="360" w:lineRule="auto"/>
        <w:rPr>
          <w:rFonts w:ascii="Times New Roman" w:hAnsi="Times New Roman" w:cs="Times New Roman"/>
        </w:rPr>
      </w:pPr>
      <w:r w:rsidRPr="00586E4D">
        <w:rPr>
          <w:rFonts w:ascii="Times New Roman" w:hAnsi="Times New Roman" w:cs="Times New Roman"/>
        </w:rPr>
        <w:t>5.</w:t>
      </w:r>
      <w:r w:rsidRPr="00586E4D">
        <w:rPr>
          <w:rFonts w:ascii="Times New Roman" w:hAnsi="Times New Roman" w:cs="Times New Roman"/>
        </w:rPr>
        <w:tab/>
        <w:t xml:space="preserve">There is an apartment on the second floor of the property that the Complainant leased to Evelyn Burgos and Jabier Torres.  N.T. 7-8  </w:t>
      </w:r>
    </w:p>
    <w:p w:rsidR="00F312AF" w:rsidRPr="00586E4D" w:rsidRDefault="00F312AF" w:rsidP="00F312AF">
      <w:pPr>
        <w:pStyle w:val="ParaTab1"/>
        <w:spacing w:line="360" w:lineRule="auto"/>
        <w:ind w:firstLine="1350"/>
        <w:rPr>
          <w:rFonts w:ascii="Times New Roman" w:hAnsi="Times New Roman" w:cs="Times New Roman"/>
        </w:rPr>
      </w:pPr>
    </w:p>
    <w:p w:rsidR="00F312AF" w:rsidRPr="00586E4D" w:rsidRDefault="00F312AF" w:rsidP="0096710A">
      <w:pPr>
        <w:pStyle w:val="ParaTab1"/>
        <w:spacing w:line="360" w:lineRule="auto"/>
        <w:rPr>
          <w:rFonts w:ascii="Times New Roman" w:hAnsi="Times New Roman" w:cs="Times New Roman"/>
        </w:rPr>
      </w:pPr>
      <w:r w:rsidRPr="00586E4D">
        <w:rPr>
          <w:rFonts w:ascii="Times New Roman" w:hAnsi="Times New Roman" w:cs="Times New Roman"/>
        </w:rPr>
        <w:t>6.</w:t>
      </w:r>
      <w:r w:rsidRPr="00586E4D">
        <w:rPr>
          <w:rFonts w:ascii="Times New Roman" w:hAnsi="Times New Roman" w:cs="Times New Roman"/>
        </w:rPr>
        <w:tab/>
        <w:t>Ms. Burgos and Mr. Torres began leasing the apartment from the Complainant in September 2006.  N.T. 8-9</w:t>
      </w:r>
    </w:p>
    <w:p w:rsidR="00F312AF" w:rsidRPr="00586E4D" w:rsidRDefault="00F312AF" w:rsidP="00F312AF">
      <w:pPr>
        <w:pStyle w:val="ParaTab1"/>
        <w:spacing w:line="360" w:lineRule="auto"/>
        <w:ind w:firstLine="1350"/>
        <w:rPr>
          <w:rFonts w:ascii="Times New Roman" w:hAnsi="Times New Roman" w:cs="Times New Roman"/>
        </w:rPr>
      </w:pPr>
    </w:p>
    <w:p w:rsidR="00E625CB" w:rsidRPr="00586E4D" w:rsidRDefault="00F312AF" w:rsidP="0096710A">
      <w:pPr>
        <w:pStyle w:val="ParaTab1"/>
        <w:spacing w:line="360" w:lineRule="auto"/>
        <w:rPr>
          <w:rFonts w:ascii="Times New Roman" w:hAnsi="Times New Roman" w:cs="Times New Roman"/>
        </w:rPr>
      </w:pPr>
      <w:r w:rsidRPr="00586E4D">
        <w:rPr>
          <w:rFonts w:ascii="Times New Roman" w:hAnsi="Times New Roman" w:cs="Times New Roman"/>
        </w:rPr>
        <w:t>7.</w:t>
      </w:r>
      <w:r w:rsidRPr="00586E4D">
        <w:rPr>
          <w:rFonts w:ascii="Times New Roman" w:hAnsi="Times New Roman" w:cs="Times New Roman"/>
        </w:rPr>
        <w:tab/>
        <w:t>The lease with Ms. Burgos and Mr. Torres provided that their rent was reduced in order to offset the additional cost they would incur because they would pay for the electricity used by an electric baseboard heater and light located in the hall</w:t>
      </w:r>
      <w:r w:rsidR="00166D3C">
        <w:rPr>
          <w:rFonts w:ascii="Times New Roman" w:hAnsi="Times New Roman" w:cs="Times New Roman"/>
        </w:rPr>
        <w:t xml:space="preserve"> outside the second floor apartment</w:t>
      </w:r>
      <w:r w:rsidRPr="00586E4D">
        <w:rPr>
          <w:rFonts w:ascii="Times New Roman" w:hAnsi="Times New Roman" w:cs="Times New Roman"/>
        </w:rPr>
        <w:t xml:space="preserve">.  N.T. 9-10  </w:t>
      </w:r>
    </w:p>
    <w:p w:rsidR="00E625CB" w:rsidRPr="00586E4D" w:rsidRDefault="00E625CB" w:rsidP="00F312AF">
      <w:pPr>
        <w:pStyle w:val="ParaTab1"/>
        <w:spacing w:line="360" w:lineRule="auto"/>
        <w:ind w:firstLine="1350"/>
        <w:rPr>
          <w:rFonts w:ascii="Times New Roman" w:hAnsi="Times New Roman" w:cs="Times New Roman"/>
        </w:rPr>
      </w:pPr>
    </w:p>
    <w:p w:rsidR="00F312AF" w:rsidRDefault="00E625CB" w:rsidP="0096710A">
      <w:pPr>
        <w:pStyle w:val="ParaTab1"/>
        <w:spacing w:line="360" w:lineRule="auto"/>
        <w:rPr>
          <w:rFonts w:ascii="Times New Roman" w:hAnsi="Times New Roman" w:cs="Times New Roman"/>
        </w:rPr>
      </w:pPr>
      <w:r w:rsidRPr="00586E4D">
        <w:rPr>
          <w:rFonts w:ascii="Times New Roman" w:hAnsi="Times New Roman" w:cs="Times New Roman"/>
        </w:rPr>
        <w:t>8.</w:t>
      </w:r>
      <w:r w:rsidRPr="00586E4D">
        <w:rPr>
          <w:rFonts w:ascii="Times New Roman" w:hAnsi="Times New Roman" w:cs="Times New Roman"/>
        </w:rPr>
        <w:tab/>
      </w:r>
      <w:r w:rsidR="00F312AF" w:rsidRPr="00586E4D">
        <w:rPr>
          <w:rFonts w:ascii="Times New Roman" w:hAnsi="Times New Roman" w:cs="Times New Roman"/>
        </w:rPr>
        <w:t>The Complainant reduced the rent $25.00 or $30.00 every month to offset the additional electric cost.  N.T. 14</w:t>
      </w:r>
    </w:p>
    <w:p w:rsidR="002B7EE8" w:rsidRPr="00586E4D" w:rsidRDefault="002B7EE8" w:rsidP="0096710A">
      <w:pPr>
        <w:pStyle w:val="ParaTab1"/>
        <w:spacing w:line="360" w:lineRule="auto"/>
        <w:rPr>
          <w:rFonts w:ascii="Times New Roman" w:hAnsi="Times New Roman" w:cs="Times New Roman"/>
        </w:rPr>
      </w:pPr>
    </w:p>
    <w:p w:rsidR="00E625CB" w:rsidRPr="00586E4D" w:rsidRDefault="00E625CB" w:rsidP="0096710A">
      <w:pPr>
        <w:pStyle w:val="ParaTab1"/>
        <w:spacing w:line="360" w:lineRule="auto"/>
        <w:rPr>
          <w:rFonts w:ascii="Times New Roman" w:hAnsi="Times New Roman" w:cs="Times New Roman"/>
        </w:rPr>
      </w:pPr>
      <w:r w:rsidRPr="00586E4D">
        <w:rPr>
          <w:rFonts w:ascii="Times New Roman" w:hAnsi="Times New Roman" w:cs="Times New Roman"/>
        </w:rPr>
        <w:t>9.</w:t>
      </w:r>
      <w:r w:rsidRPr="00586E4D">
        <w:rPr>
          <w:rFonts w:ascii="Times New Roman" w:hAnsi="Times New Roman" w:cs="Times New Roman"/>
        </w:rPr>
        <w:tab/>
        <w:t>O</w:t>
      </w:r>
      <w:r w:rsidR="00F312AF" w:rsidRPr="00586E4D">
        <w:rPr>
          <w:rFonts w:ascii="Times New Roman" w:hAnsi="Times New Roman" w:cs="Times New Roman"/>
        </w:rPr>
        <w:t xml:space="preserve">n December 8, 2008, </w:t>
      </w:r>
      <w:r w:rsidRPr="00586E4D">
        <w:rPr>
          <w:rFonts w:ascii="Times New Roman" w:hAnsi="Times New Roman" w:cs="Times New Roman"/>
        </w:rPr>
        <w:t xml:space="preserve">the Respondent </w:t>
      </w:r>
      <w:r w:rsidR="00F312AF" w:rsidRPr="00586E4D">
        <w:rPr>
          <w:rFonts w:ascii="Times New Roman" w:hAnsi="Times New Roman" w:cs="Times New Roman"/>
        </w:rPr>
        <w:t xml:space="preserve">sent a service technician to the second floor apartment in response to a high bill complaint.  N.T. 32-34, 36  </w:t>
      </w:r>
    </w:p>
    <w:p w:rsidR="00E625CB" w:rsidRPr="00586E4D" w:rsidRDefault="00E625CB" w:rsidP="00F312AF">
      <w:pPr>
        <w:pStyle w:val="ParaTab1"/>
        <w:spacing w:line="360" w:lineRule="auto"/>
        <w:ind w:firstLine="1350"/>
        <w:rPr>
          <w:rFonts w:ascii="Times New Roman" w:hAnsi="Times New Roman" w:cs="Times New Roman"/>
        </w:rPr>
      </w:pPr>
    </w:p>
    <w:p w:rsidR="00F312AF" w:rsidRPr="00586E4D" w:rsidRDefault="00E625CB" w:rsidP="0096710A">
      <w:pPr>
        <w:pStyle w:val="ParaTab1"/>
        <w:spacing w:line="360" w:lineRule="auto"/>
        <w:rPr>
          <w:rFonts w:ascii="Times New Roman" w:hAnsi="Times New Roman" w:cs="Times New Roman"/>
        </w:rPr>
      </w:pPr>
      <w:r w:rsidRPr="00586E4D">
        <w:rPr>
          <w:rFonts w:ascii="Times New Roman" w:hAnsi="Times New Roman" w:cs="Times New Roman"/>
        </w:rPr>
        <w:t>10.</w:t>
      </w:r>
      <w:r w:rsidRPr="00586E4D">
        <w:rPr>
          <w:rFonts w:ascii="Times New Roman" w:hAnsi="Times New Roman" w:cs="Times New Roman"/>
        </w:rPr>
        <w:tab/>
      </w:r>
      <w:r w:rsidR="00F312AF" w:rsidRPr="00586E4D">
        <w:rPr>
          <w:rFonts w:ascii="Times New Roman" w:hAnsi="Times New Roman" w:cs="Times New Roman"/>
        </w:rPr>
        <w:t>The service technician discovered that the light and electric baseboard located in the hall were registering on the electric meter for the second floor apartment.  N.T. 33-34, PECO Ex. 3</w:t>
      </w:r>
    </w:p>
    <w:p w:rsidR="00F312AF" w:rsidRPr="00586E4D" w:rsidRDefault="00F312AF" w:rsidP="00F312AF">
      <w:pPr>
        <w:pStyle w:val="ParaTab1"/>
        <w:spacing w:line="360" w:lineRule="auto"/>
        <w:ind w:firstLine="1350"/>
        <w:rPr>
          <w:rFonts w:ascii="Times New Roman" w:hAnsi="Times New Roman" w:cs="Times New Roman"/>
        </w:rPr>
      </w:pPr>
    </w:p>
    <w:p w:rsidR="00E625CB" w:rsidRPr="00586E4D" w:rsidRDefault="00E625CB" w:rsidP="0096710A">
      <w:pPr>
        <w:pStyle w:val="ParaTab1"/>
        <w:spacing w:line="360" w:lineRule="auto"/>
        <w:rPr>
          <w:rFonts w:ascii="Times New Roman" w:hAnsi="Times New Roman" w:cs="Times New Roman"/>
        </w:rPr>
      </w:pPr>
      <w:r w:rsidRPr="00586E4D">
        <w:rPr>
          <w:rFonts w:ascii="Times New Roman" w:hAnsi="Times New Roman" w:cs="Times New Roman"/>
        </w:rPr>
        <w:t>11.</w:t>
      </w:r>
      <w:r w:rsidRPr="00586E4D">
        <w:rPr>
          <w:rFonts w:ascii="Times New Roman" w:hAnsi="Times New Roman" w:cs="Times New Roman"/>
        </w:rPr>
        <w:tab/>
      </w:r>
      <w:r w:rsidR="00F312AF" w:rsidRPr="00586E4D">
        <w:rPr>
          <w:rFonts w:ascii="Times New Roman" w:hAnsi="Times New Roman" w:cs="Times New Roman"/>
        </w:rPr>
        <w:t xml:space="preserve">In December 2008, after its service technician discovered that the light and electric baseboard in the hall were registering on the electric meter for the second floor apartment, the Respondent transferred the account for the second floor apartment to the Complainant.  N.T. 24, PECO Ex. 1  </w:t>
      </w:r>
    </w:p>
    <w:p w:rsidR="00E625CB" w:rsidRPr="00586E4D" w:rsidRDefault="00E625CB" w:rsidP="00F312AF">
      <w:pPr>
        <w:pStyle w:val="ParaTab1"/>
        <w:spacing w:line="360" w:lineRule="auto"/>
        <w:ind w:firstLine="1350"/>
        <w:rPr>
          <w:rFonts w:ascii="Times New Roman" w:hAnsi="Times New Roman" w:cs="Times New Roman"/>
        </w:rPr>
      </w:pPr>
    </w:p>
    <w:p w:rsidR="00E625CB" w:rsidRPr="00586E4D" w:rsidRDefault="00E625CB" w:rsidP="0096710A">
      <w:pPr>
        <w:pStyle w:val="ParaTab1"/>
        <w:spacing w:line="360" w:lineRule="auto"/>
        <w:rPr>
          <w:rFonts w:ascii="Times New Roman" w:hAnsi="Times New Roman" w:cs="Times New Roman"/>
        </w:rPr>
      </w:pPr>
      <w:r w:rsidRPr="00586E4D">
        <w:rPr>
          <w:rFonts w:ascii="Times New Roman" w:hAnsi="Times New Roman" w:cs="Times New Roman"/>
        </w:rPr>
        <w:t>12.</w:t>
      </w:r>
      <w:r w:rsidRPr="00586E4D">
        <w:rPr>
          <w:rFonts w:ascii="Times New Roman" w:hAnsi="Times New Roman" w:cs="Times New Roman"/>
        </w:rPr>
        <w:tab/>
        <w:t>T</w:t>
      </w:r>
      <w:r w:rsidR="00F312AF" w:rsidRPr="00586E4D">
        <w:rPr>
          <w:rFonts w:ascii="Times New Roman" w:hAnsi="Times New Roman" w:cs="Times New Roman"/>
        </w:rPr>
        <w:t xml:space="preserve">he Complainant received notification from the Respondent that it had transferred the account for the second floor apartment to him.  N.T. 9-10  </w:t>
      </w:r>
    </w:p>
    <w:p w:rsidR="00E625CB" w:rsidRPr="00586E4D" w:rsidRDefault="00E625CB" w:rsidP="00F312AF">
      <w:pPr>
        <w:pStyle w:val="ParaTab1"/>
        <w:spacing w:line="360" w:lineRule="auto"/>
        <w:ind w:firstLine="1350"/>
        <w:rPr>
          <w:rFonts w:ascii="Times New Roman" w:hAnsi="Times New Roman" w:cs="Times New Roman"/>
        </w:rPr>
      </w:pPr>
    </w:p>
    <w:p w:rsidR="00E625CB" w:rsidRPr="00586E4D" w:rsidRDefault="00E625CB" w:rsidP="0096710A">
      <w:pPr>
        <w:pStyle w:val="ParaTab1"/>
        <w:spacing w:line="360" w:lineRule="auto"/>
        <w:rPr>
          <w:rFonts w:ascii="Times New Roman" w:hAnsi="Times New Roman" w:cs="Times New Roman"/>
        </w:rPr>
      </w:pPr>
      <w:r w:rsidRPr="00586E4D">
        <w:rPr>
          <w:rFonts w:ascii="Times New Roman" w:hAnsi="Times New Roman" w:cs="Times New Roman"/>
        </w:rPr>
        <w:t>13.</w:t>
      </w:r>
      <w:r w:rsidRPr="00586E4D">
        <w:rPr>
          <w:rFonts w:ascii="Times New Roman" w:hAnsi="Times New Roman" w:cs="Times New Roman"/>
        </w:rPr>
        <w:tab/>
      </w:r>
      <w:r w:rsidR="00F312AF" w:rsidRPr="00586E4D">
        <w:rPr>
          <w:rFonts w:ascii="Times New Roman" w:hAnsi="Times New Roman" w:cs="Times New Roman"/>
        </w:rPr>
        <w:t xml:space="preserve">The Complainant paid on the account for the second floor apartment after the Respondent transferred the account to him.  N.T. 11, Complainant Ex. 1  </w:t>
      </w:r>
    </w:p>
    <w:p w:rsidR="00E625CB" w:rsidRPr="00586E4D" w:rsidRDefault="00E625CB" w:rsidP="00F312AF">
      <w:pPr>
        <w:pStyle w:val="ParaTab1"/>
        <w:spacing w:line="360" w:lineRule="auto"/>
        <w:ind w:firstLine="1350"/>
        <w:rPr>
          <w:rFonts w:ascii="Times New Roman" w:hAnsi="Times New Roman" w:cs="Times New Roman"/>
        </w:rPr>
      </w:pPr>
    </w:p>
    <w:p w:rsidR="00E625CB" w:rsidRPr="00586E4D" w:rsidRDefault="00E625CB" w:rsidP="0096710A">
      <w:pPr>
        <w:pStyle w:val="ParaTab1"/>
        <w:spacing w:line="360" w:lineRule="auto"/>
        <w:rPr>
          <w:rFonts w:ascii="Times New Roman" w:hAnsi="Times New Roman" w:cs="Times New Roman"/>
        </w:rPr>
      </w:pPr>
      <w:r w:rsidRPr="00586E4D">
        <w:rPr>
          <w:rFonts w:ascii="Times New Roman" w:hAnsi="Times New Roman" w:cs="Times New Roman"/>
        </w:rPr>
        <w:t>14.</w:t>
      </w:r>
      <w:r w:rsidRPr="00586E4D">
        <w:rPr>
          <w:rFonts w:ascii="Times New Roman" w:hAnsi="Times New Roman" w:cs="Times New Roman"/>
        </w:rPr>
        <w:tab/>
        <w:t>A</w:t>
      </w:r>
      <w:r w:rsidR="00F312AF" w:rsidRPr="00586E4D">
        <w:rPr>
          <w:rFonts w:ascii="Times New Roman" w:hAnsi="Times New Roman" w:cs="Times New Roman"/>
        </w:rPr>
        <w:t xml:space="preserve">fter the Respondent transferred the account for the second floor apartment, Ms. Burgos and Mr. Torres moved from the second floor apartment.  N.T. 12  </w:t>
      </w:r>
    </w:p>
    <w:p w:rsidR="00E625CB" w:rsidRPr="00586E4D" w:rsidRDefault="00E625CB" w:rsidP="00F312AF">
      <w:pPr>
        <w:pStyle w:val="ParaTab1"/>
        <w:spacing w:line="360" w:lineRule="auto"/>
        <w:ind w:firstLine="1350"/>
        <w:rPr>
          <w:rFonts w:ascii="Times New Roman" w:hAnsi="Times New Roman" w:cs="Times New Roman"/>
        </w:rPr>
      </w:pPr>
    </w:p>
    <w:p w:rsidR="00E625CB" w:rsidRPr="00586E4D" w:rsidRDefault="00E625CB" w:rsidP="0096710A">
      <w:pPr>
        <w:pStyle w:val="ParaTab1"/>
        <w:spacing w:line="360" w:lineRule="auto"/>
        <w:rPr>
          <w:rFonts w:ascii="Times New Roman" w:hAnsi="Times New Roman" w:cs="Times New Roman"/>
        </w:rPr>
      </w:pPr>
      <w:r w:rsidRPr="00586E4D">
        <w:rPr>
          <w:rFonts w:ascii="Times New Roman" w:hAnsi="Times New Roman" w:cs="Times New Roman"/>
        </w:rPr>
        <w:t>15.</w:t>
      </w:r>
      <w:r w:rsidRPr="00586E4D">
        <w:rPr>
          <w:rFonts w:ascii="Times New Roman" w:hAnsi="Times New Roman" w:cs="Times New Roman"/>
        </w:rPr>
        <w:tab/>
      </w:r>
      <w:r w:rsidR="00F312AF" w:rsidRPr="00586E4D">
        <w:rPr>
          <w:rFonts w:ascii="Times New Roman" w:hAnsi="Times New Roman" w:cs="Times New Roman"/>
        </w:rPr>
        <w:t>There is an outstanding balance on the account for the second floor apartment of $2,025.97.  N.T. 24, 29,  PECO Ex. 1</w:t>
      </w:r>
    </w:p>
    <w:p w:rsidR="00E625CB" w:rsidRPr="00586E4D" w:rsidRDefault="00E625CB" w:rsidP="00F312AF">
      <w:pPr>
        <w:pStyle w:val="ParaTab1"/>
        <w:spacing w:line="360" w:lineRule="auto"/>
        <w:ind w:firstLine="1350"/>
        <w:rPr>
          <w:rFonts w:ascii="Times New Roman" w:hAnsi="Times New Roman" w:cs="Times New Roman"/>
        </w:rPr>
      </w:pPr>
    </w:p>
    <w:p w:rsidR="00E625CB" w:rsidRPr="00586E4D" w:rsidRDefault="00E625CB" w:rsidP="0096710A">
      <w:pPr>
        <w:pStyle w:val="ParaTab1"/>
        <w:spacing w:line="360" w:lineRule="auto"/>
        <w:rPr>
          <w:rFonts w:ascii="Times New Roman" w:hAnsi="Times New Roman" w:cs="Times New Roman"/>
        </w:rPr>
      </w:pPr>
      <w:r w:rsidRPr="00586E4D">
        <w:rPr>
          <w:rFonts w:ascii="Times New Roman" w:hAnsi="Times New Roman" w:cs="Times New Roman"/>
        </w:rPr>
        <w:t>16.</w:t>
      </w:r>
      <w:r w:rsidRPr="00586E4D">
        <w:rPr>
          <w:rFonts w:ascii="Times New Roman" w:hAnsi="Times New Roman" w:cs="Times New Roman"/>
        </w:rPr>
        <w:tab/>
        <w:t xml:space="preserve">The Complainant filed an informal complaint with the Commission’s Bureau of Consumer Services contesting responsibility for the account for the second floor apartment.  N.T. 25, PECO Ex. 2  </w:t>
      </w:r>
    </w:p>
    <w:p w:rsidR="00E625CB" w:rsidRPr="00586E4D" w:rsidRDefault="00E625CB" w:rsidP="00F312AF">
      <w:pPr>
        <w:pStyle w:val="ParaTab1"/>
        <w:spacing w:line="360" w:lineRule="auto"/>
        <w:ind w:firstLine="1350"/>
        <w:rPr>
          <w:rFonts w:ascii="Times New Roman" w:hAnsi="Times New Roman" w:cs="Times New Roman"/>
        </w:rPr>
      </w:pPr>
    </w:p>
    <w:p w:rsidR="00F312AF" w:rsidRPr="00586E4D" w:rsidRDefault="00E625CB" w:rsidP="0096710A">
      <w:pPr>
        <w:pStyle w:val="ParaTab1"/>
        <w:spacing w:line="360" w:lineRule="auto"/>
        <w:rPr>
          <w:rFonts w:ascii="Times New Roman" w:hAnsi="Times New Roman" w:cs="Times New Roman"/>
        </w:rPr>
      </w:pPr>
      <w:r w:rsidRPr="00586E4D">
        <w:rPr>
          <w:rFonts w:ascii="Times New Roman" w:hAnsi="Times New Roman" w:cs="Times New Roman"/>
        </w:rPr>
        <w:t>17.</w:t>
      </w:r>
      <w:r w:rsidRPr="00586E4D">
        <w:rPr>
          <w:rFonts w:ascii="Times New Roman" w:hAnsi="Times New Roman" w:cs="Times New Roman"/>
        </w:rPr>
        <w:tab/>
        <w:t xml:space="preserve">The Bureau of Consumer Services issued a decision on March 27, 2010 denying the complaint.  N.T. 25, PECO Ex. 2   </w:t>
      </w:r>
      <w:r w:rsidR="00F312AF" w:rsidRPr="00586E4D">
        <w:rPr>
          <w:rFonts w:ascii="Times New Roman" w:hAnsi="Times New Roman" w:cs="Times New Roman"/>
        </w:rPr>
        <w:t xml:space="preserve">    </w:t>
      </w:r>
    </w:p>
    <w:p w:rsidR="00E43B9C" w:rsidRPr="00586E4D" w:rsidRDefault="00AF77D8" w:rsidP="00ED2E14">
      <w:pPr>
        <w:spacing w:line="360" w:lineRule="auto"/>
        <w:ind w:firstLine="1440"/>
        <w:rPr>
          <w:rFonts w:ascii="Times New Roman" w:hAnsi="Times New Roman" w:cs="Times New Roman"/>
        </w:rPr>
      </w:pPr>
      <w:r w:rsidRPr="00586E4D">
        <w:rPr>
          <w:rFonts w:ascii="Times New Roman" w:hAnsi="Times New Roman" w:cs="Times New Roman"/>
        </w:rPr>
        <w:t xml:space="preserve">  </w:t>
      </w:r>
    </w:p>
    <w:p w:rsidR="00E43B9C" w:rsidRPr="00586E4D" w:rsidRDefault="00E43B9C" w:rsidP="00ED2E14">
      <w:pPr>
        <w:pStyle w:val="ParaTab1"/>
        <w:tabs>
          <w:tab w:val="left" w:pos="2070"/>
        </w:tabs>
        <w:spacing w:line="360" w:lineRule="auto"/>
        <w:ind w:firstLine="0"/>
        <w:jc w:val="center"/>
        <w:rPr>
          <w:rFonts w:ascii="Times New Roman" w:hAnsi="Times New Roman" w:cs="Times New Roman"/>
          <w:u w:val="single"/>
        </w:rPr>
      </w:pPr>
      <w:r w:rsidRPr="00586E4D">
        <w:rPr>
          <w:rFonts w:ascii="Times New Roman" w:hAnsi="Times New Roman" w:cs="Times New Roman"/>
          <w:u w:val="single"/>
        </w:rPr>
        <w:t>DISCUSSION</w:t>
      </w:r>
    </w:p>
    <w:p w:rsidR="00E43B9C" w:rsidRPr="00586E4D" w:rsidRDefault="00E43B9C" w:rsidP="00ED2E14">
      <w:pPr>
        <w:pStyle w:val="ParaTab1"/>
        <w:spacing w:line="360" w:lineRule="auto"/>
        <w:ind w:firstLine="1350"/>
        <w:rPr>
          <w:rFonts w:ascii="Times New Roman" w:hAnsi="Times New Roman" w:cs="Times New Roman"/>
        </w:rPr>
      </w:pPr>
    </w:p>
    <w:p w:rsidR="00E43B9C" w:rsidRPr="00586E4D" w:rsidRDefault="00E43B9C" w:rsidP="00ED2E14">
      <w:pPr>
        <w:pStyle w:val="ParaTab1"/>
        <w:spacing w:line="360" w:lineRule="auto"/>
        <w:ind w:firstLine="1350"/>
        <w:rPr>
          <w:rFonts w:ascii="Times New Roman" w:hAnsi="Times New Roman" w:cs="Times New Roman"/>
          <w:spacing w:val="-3"/>
        </w:rPr>
      </w:pPr>
      <w:r w:rsidRPr="00586E4D">
        <w:rPr>
          <w:rFonts w:ascii="Times New Roman" w:hAnsi="Times New Roman" w:cs="Times New Roman"/>
        </w:rPr>
        <w:t>The Complainant in this proceeding ha</w:t>
      </w:r>
      <w:r w:rsidR="0088426D" w:rsidRPr="00586E4D">
        <w:rPr>
          <w:rFonts w:ascii="Times New Roman" w:hAnsi="Times New Roman" w:cs="Times New Roman"/>
        </w:rPr>
        <w:t>s</w:t>
      </w:r>
      <w:r w:rsidRPr="00586E4D">
        <w:rPr>
          <w:rFonts w:ascii="Times New Roman" w:hAnsi="Times New Roman" w:cs="Times New Roman"/>
        </w:rPr>
        <w:t xml:space="preserve"> </w:t>
      </w:r>
      <w:r w:rsidRPr="00586E4D">
        <w:rPr>
          <w:rFonts w:ascii="Times New Roman" w:hAnsi="Times New Roman" w:cs="Times New Roman"/>
          <w:spacing w:val="-3"/>
        </w:rPr>
        <w:t xml:space="preserve">the burden of proof to show that the Respondent is responsible or accountable for the problem described in the complaint.  </w:t>
      </w:r>
      <w:r w:rsidRPr="00586E4D">
        <w:rPr>
          <w:rFonts w:ascii="Times New Roman" w:hAnsi="Times New Roman" w:cs="Times New Roman"/>
          <w:spacing w:val="-3"/>
          <w:u w:val="single"/>
        </w:rPr>
        <w:t>Patterson v. Bell Telephone Co. of Pennsylvania</w:t>
      </w:r>
      <w:r w:rsidRPr="00586E4D">
        <w:rPr>
          <w:rFonts w:ascii="Times New Roman" w:hAnsi="Times New Roman" w:cs="Times New Roman"/>
          <w:spacing w:val="-3"/>
        </w:rPr>
        <w:t>, 72 Pa. P</w:t>
      </w:r>
      <w:r w:rsidR="009D655D" w:rsidRPr="00586E4D">
        <w:rPr>
          <w:rFonts w:ascii="Times New Roman" w:hAnsi="Times New Roman" w:cs="Times New Roman"/>
          <w:spacing w:val="-3"/>
        </w:rPr>
        <w:t>.</w:t>
      </w:r>
      <w:r w:rsidRPr="00586E4D">
        <w:rPr>
          <w:rFonts w:ascii="Times New Roman" w:hAnsi="Times New Roman" w:cs="Times New Roman"/>
          <w:spacing w:val="-3"/>
        </w:rPr>
        <w:t>U</w:t>
      </w:r>
      <w:r w:rsidR="009D655D" w:rsidRPr="00586E4D">
        <w:rPr>
          <w:rFonts w:ascii="Times New Roman" w:hAnsi="Times New Roman" w:cs="Times New Roman"/>
          <w:spacing w:val="-3"/>
        </w:rPr>
        <w:t>.</w:t>
      </w:r>
      <w:r w:rsidRPr="00586E4D">
        <w:rPr>
          <w:rFonts w:ascii="Times New Roman" w:hAnsi="Times New Roman" w:cs="Times New Roman"/>
          <w:spacing w:val="-3"/>
        </w:rPr>
        <w:t>C</w:t>
      </w:r>
      <w:r w:rsidR="009D655D" w:rsidRPr="00586E4D">
        <w:rPr>
          <w:rFonts w:ascii="Times New Roman" w:hAnsi="Times New Roman" w:cs="Times New Roman"/>
          <w:spacing w:val="-3"/>
        </w:rPr>
        <w:t>.</w:t>
      </w:r>
      <w:r w:rsidRPr="00586E4D">
        <w:rPr>
          <w:rFonts w:ascii="Times New Roman" w:hAnsi="Times New Roman" w:cs="Times New Roman"/>
          <w:spacing w:val="-3"/>
        </w:rPr>
        <w:t xml:space="preserve"> 196 (1990), </w:t>
      </w:r>
      <w:r w:rsidRPr="00586E4D">
        <w:rPr>
          <w:rFonts w:ascii="Times New Roman" w:hAnsi="Times New Roman" w:cs="Times New Roman"/>
          <w:spacing w:val="-3"/>
          <w:u w:val="single"/>
        </w:rPr>
        <w:t>Feinstein v. Philadelphia Suburban Water Co.</w:t>
      </w:r>
      <w:r w:rsidRPr="00586E4D">
        <w:rPr>
          <w:rFonts w:ascii="Times New Roman" w:hAnsi="Times New Roman" w:cs="Times New Roman"/>
          <w:spacing w:val="-3"/>
        </w:rPr>
        <w:t>, 50 Pa. P</w:t>
      </w:r>
      <w:r w:rsidR="009D655D" w:rsidRPr="00586E4D">
        <w:rPr>
          <w:rFonts w:ascii="Times New Roman" w:hAnsi="Times New Roman" w:cs="Times New Roman"/>
          <w:spacing w:val="-3"/>
        </w:rPr>
        <w:t>.</w:t>
      </w:r>
      <w:r w:rsidRPr="00586E4D">
        <w:rPr>
          <w:rFonts w:ascii="Times New Roman" w:hAnsi="Times New Roman" w:cs="Times New Roman"/>
          <w:spacing w:val="-3"/>
        </w:rPr>
        <w:t>U</w:t>
      </w:r>
      <w:r w:rsidR="009D655D" w:rsidRPr="00586E4D">
        <w:rPr>
          <w:rFonts w:ascii="Times New Roman" w:hAnsi="Times New Roman" w:cs="Times New Roman"/>
          <w:spacing w:val="-3"/>
        </w:rPr>
        <w:t>.</w:t>
      </w:r>
      <w:r w:rsidRPr="00586E4D">
        <w:rPr>
          <w:rFonts w:ascii="Times New Roman" w:hAnsi="Times New Roman" w:cs="Times New Roman"/>
          <w:spacing w:val="-3"/>
        </w:rPr>
        <w:t>C</w:t>
      </w:r>
      <w:r w:rsidR="009D655D" w:rsidRPr="00586E4D">
        <w:rPr>
          <w:rFonts w:ascii="Times New Roman" w:hAnsi="Times New Roman" w:cs="Times New Roman"/>
          <w:spacing w:val="-3"/>
        </w:rPr>
        <w:t>.</w:t>
      </w:r>
      <w:r w:rsidR="006E0E53" w:rsidRPr="00586E4D">
        <w:rPr>
          <w:rFonts w:ascii="Times New Roman" w:hAnsi="Times New Roman" w:cs="Times New Roman"/>
          <w:spacing w:val="-3"/>
        </w:rPr>
        <w:t xml:space="preserve"> 300 (1976)</w:t>
      </w:r>
      <w:r w:rsidRPr="00586E4D">
        <w:rPr>
          <w:rFonts w:ascii="Times New Roman" w:hAnsi="Times New Roman" w:cs="Times New Roman"/>
          <w:spacing w:val="-3"/>
        </w:rPr>
        <w:t xml:space="preserve">  The Complainant must establish </w:t>
      </w:r>
      <w:r w:rsidR="0088426D" w:rsidRPr="00586E4D">
        <w:rPr>
          <w:rFonts w:ascii="Times New Roman" w:hAnsi="Times New Roman" w:cs="Times New Roman"/>
          <w:spacing w:val="-3"/>
        </w:rPr>
        <w:t>his</w:t>
      </w:r>
      <w:r w:rsidRPr="00586E4D">
        <w:rPr>
          <w:rFonts w:ascii="Times New Roman" w:hAnsi="Times New Roman" w:cs="Times New Roman"/>
          <w:spacing w:val="-3"/>
        </w:rPr>
        <w:t xml:space="preserve"> case by a preponderance of the evidence.  </w:t>
      </w:r>
      <w:r w:rsidRPr="00586E4D">
        <w:rPr>
          <w:rFonts w:ascii="Times New Roman" w:hAnsi="Times New Roman" w:cs="Times New Roman"/>
          <w:spacing w:val="-3"/>
          <w:u w:val="single"/>
        </w:rPr>
        <w:t>Samuel J. Lansberry, Inc. v. Pa. Public Utility Comm’n</w:t>
      </w:r>
      <w:r w:rsidRPr="00586E4D">
        <w:rPr>
          <w:rFonts w:ascii="Times New Roman" w:hAnsi="Times New Roman" w:cs="Times New Roman"/>
          <w:spacing w:val="-3"/>
        </w:rPr>
        <w:t>, 578 A.2d 600 (</w:t>
      </w:r>
      <w:r w:rsidR="009D655D" w:rsidRPr="00586E4D">
        <w:rPr>
          <w:rFonts w:ascii="Times New Roman" w:hAnsi="Times New Roman" w:cs="Times New Roman"/>
          <w:spacing w:val="-3"/>
        </w:rPr>
        <w:t xml:space="preserve">Pa. Cmwlth. </w:t>
      </w:r>
      <w:r w:rsidRPr="00586E4D">
        <w:rPr>
          <w:rFonts w:ascii="Times New Roman" w:hAnsi="Times New Roman" w:cs="Times New Roman"/>
          <w:spacing w:val="-3"/>
        </w:rPr>
        <w:t xml:space="preserve">1990), </w:t>
      </w:r>
      <w:r w:rsidRPr="00586E4D">
        <w:rPr>
          <w:rFonts w:ascii="Times New Roman" w:hAnsi="Times New Roman" w:cs="Times New Roman"/>
          <w:spacing w:val="-3"/>
          <w:u w:val="single"/>
        </w:rPr>
        <w:t>alloc. den.</w:t>
      </w:r>
      <w:r w:rsidRPr="00586E4D">
        <w:rPr>
          <w:rFonts w:ascii="Times New Roman" w:hAnsi="Times New Roman" w:cs="Times New Roman"/>
          <w:spacing w:val="-3"/>
        </w:rPr>
        <w:t>, 602 A.2d 863 (</w:t>
      </w:r>
      <w:r w:rsidR="009D655D" w:rsidRPr="00586E4D">
        <w:rPr>
          <w:rFonts w:ascii="Times New Roman" w:hAnsi="Times New Roman" w:cs="Times New Roman"/>
          <w:spacing w:val="-3"/>
        </w:rPr>
        <w:t xml:space="preserve">Pa. </w:t>
      </w:r>
      <w:r w:rsidRPr="00586E4D">
        <w:rPr>
          <w:rFonts w:ascii="Times New Roman" w:hAnsi="Times New Roman" w:cs="Times New Roman"/>
          <w:spacing w:val="-3"/>
        </w:rPr>
        <w:t xml:space="preserve">1992)  To meet </w:t>
      </w:r>
      <w:r w:rsidR="0088426D" w:rsidRPr="00586E4D">
        <w:rPr>
          <w:rFonts w:ascii="Times New Roman" w:hAnsi="Times New Roman" w:cs="Times New Roman"/>
          <w:spacing w:val="-3"/>
        </w:rPr>
        <w:t>his</w:t>
      </w:r>
      <w:r w:rsidRPr="00586E4D">
        <w:rPr>
          <w:rFonts w:ascii="Times New Roman" w:hAnsi="Times New Roman" w:cs="Times New Roman"/>
          <w:spacing w:val="-3"/>
        </w:rPr>
        <w:t xml:space="preserve"> burden of proof, the Complainant must present evidence more convincing, by even the smallest amount, than that presented by the Respondent.  </w:t>
      </w:r>
      <w:r w:rsidRPr="00586E4D">
        <w:rPr>
          <w:rFonts w:ascii="Times New Roman" w:hAnsi="Times New Roman" w:cs="Times New Roman"/>
          <w:spacing w:val="-3"/>
          <w:u w:val="single"/>
        </w:rPr>
        <w:t>Se-Ling Hosiery v. Margulies</w:t>
      </w:r>
      <w:r w:rsidRPr="00586E4D">
        <w:rPr>
          <w:rFonts w:ascii="Times New Roman" w:hAnsi="Times New Roman" w:cs="Times New Roman"/>
          <w:spacing w:val="-3"/>
        </w:rPr>
        <w:t>, 70 A.2d 854 (</w:t>
      </w:r>
      <w:r w:rsidR="009D655D" w:rsidRPr="00586E4D">
        <w:rPr>
          <w:rFonts w:ascii="Times New Roman" w:hAnsi="Times New Roman" w:cs="Times New Roman"/>
          <w:spacing w:val="-3"/>
        </w:rPr>
        <w:t xml:space="preserve">Pa. </w:t>
      </w:r>
      <w:r w:rsidRPr="00586E4D">
        <w:rPr>
          <w:rFonts w:ascii="Times New Roman" w:hAnsi="Times New Roman" w:cs="Times New Roman"/>
          <w:spacing w:val="-3"/>
        </w:rPr>
        <w:t xml:space="preserve">1950) </w:t>
      </w:r>
    </w:p>
    <w:p w:rsidR="00BC74F9" w:rsidRPr="00586E4D" w:rsidRDefault="00BC74F9" w:rsidP="00ED2E14">
      <w:pPr>
        <w:pStyle w:val="ParaTab1"/>
        <w:spacing w:line="360" w:lineRule="auto"/>
        <w:ind w:firstLine="1350"/>
        <w:rPr>
          <w:rFonts w:ascii="Times New Roman" w:hAnsi="Times New Roman" w:cs="Times New Roman"/>
        </w:rPr>
      </w:pPr>
    </w:p>
    <w:p w:rsidR="00BC74F9" w:rsidRDefault="00BC74F9" w:rsidP="00ED2E14">
      <w:pPr>
        <w:pStyle w:val="ParaTab1"/>
        <w:spacing w:line="360" w:lineRule="auto"/>
        <w:ind w:firstLine="1350"/>
        <w:rPr>
          <w:rFonts w:ascii="Times New Roman" w:hAnsi="Times New Roman" w:cs="Times New Roman"/>
        </w:rPr>
      </w:pPr>
      <w:r w:rsidRPr="00586E4D">
        <w:rPr>
          <w:rFonts w:ascii="Times New Roman" w:hAnsi="Times New Roman" w:cs="Times New Roman"/>
        </w:rPr>
        <w:t xml:space="preserve">In this case, the Complainant contends that the Respondent </w:t>
      </w:r>
      <w:r w:rsidR="00166D3C">
        <w:rPr>
          <w:rFonts w:ascii="Times New Roman" w:hAnsi="Times New Roman" w:cs="Times New Roman"/>
        </w:rPr>
        <w:t xml:space="preserve">is improperly seeking to recover charges for the second floor apartment from him rather than his tenants.  According to the Complainant, the Respondent </w:t>
      </w:r>
      <w:r w:rsidRPr="00586E4D">
        <w:rPr>
          <w:rFonts w:ascii="Times New Roman" w:hAnsi="Times New Roman" w:cs="Times New Roman"/>
        </w:rPr>
        <w:t>improperly transferred the tenant</w:t>
      </w:r>
      <w:r w:rsidR="00166D3C">
        <w:rPr>
          <w:rFonts w:ascii="Times New Roman" w:hAnsi="Times New Roman" w:cs="Times New Roman"/>
        </w:rPr>
        <w:t>s’</w:t>
      </w:r>
      <w:r w:rsidRPr="00586E4D">
        <w:rPr>
          <w:rFonts w:ascii="Times New Roman" w:hAnsi="Times New Roman" w:cs="Times New Roman"/>
        </w:rPr>
        <w:t xml:space="preserve"> account to him.  </w:t>
      </w:r>
      <w:r w:rsidR="00166D3C">
        <w:rPr>
          <w:rFonts w:ascii="Times New Roman" w:hAnsi="Times New Roman" w:cs="Times New Roman"/>
        </w:rPr>
        <w:t>I</w:t>
      </w:r>
      <w:r w:rsidR="00166D3C" w:rsidRPr="00586E4D">
        <w:rPr>
          <w:rFonts w:ascii="Times New Roman" w:hAnsi="Times New Roman" w:cs="Times New Roman"/>
        </w:rPr>
        <w:t>n order to fully understand the Complainant’s contentions</w:t>
      </w:r>
      <w:r w:rsidR="00166D3C">
        <w:rPr>
          <w:rFonts w:ascii="Times New Roman" w:hAnsi="Times New Roman" w:cs="Times New Roman"/>
        </w:rPr>
        <w:t xml:space="preserve">, </w:t>
      </w:r>
      <w:r w:rsidRPr="00586E4D">
        <w:rPr>
          <w:rFonts w:ascii="Times New Roman" w:hAnsi="Times New Roman" w:cs="Times New Roman"/>
        </w:rPr>
        <w:t>I will provide some background information</w:t>
      </w:r>
      <w:r w:rsidR="00166D3C">
        <w:rPr>
          <w:rFonts w:ascii="Times New Roman" w:hAnsi="Times New Roman" w:cs="Times New Roman"/>
        </w:rPr>
        <w:t xml:space="preserve"> before addressing the merits of the complaint</w:t>
      </w:r>
      <w:r w:rsidRPr="00586E4D">
        <w:rPr>
          <w:rFonts w:ascii="Times New Roman" w:hAnsi="Times New Roman" w:cs="Times New Roman"/>
        </w:rPr>
        <w:t>.</w:t>
      </w:r>
    </w:p>
    <w:p w:rsidR="00166D3C" w:rsidRPr="00586E4D" w:rsidRDefault="00166D3C" w:rsidP="00ED2E14">
      <w:pPr>
        <w:pStyle w:val="ParaTab1"/>
        <w:spacing w:line="360" w:lineRule="auto"/>
        <w:ind w:firstLine="1350"/>
        <w:rPr>
          <w:rFonts w:ascii="Times New Roman" w:hAnsi="Times New Roman" w:cs="Times New Roman"/>
        </w:rPr>
      </w:pPr>
    </w:p>
    <w:p w:rsidR="0011223F" w:rsidRPr="00586E4D" w:rsidRDefault="00BC74F9" w:rsidP="00ED2E14">
      <w:pPr>
        <w:pStyle w:val="ParaTab1"/>
        <w:spacing w:line="360" w:lineRule="auto"/>
        <w:ind w:firstLine="1350"/>
        <w:rPr>
          <w:rFonts w:ascii="Times New Roman" w:hAnsi="Times New Roman" w:cs="Times New Roman"/>
        </w:rPr>
      </w:pPr>
      <w:r w:rsidRPr="00586E4D">
        <w:rPr>
          <w:rFonts w:ascii="Times New Roman" w:hAnsi="Times New Roman" w:cs="Times New Roman"/>
        </w:rPr>
        <w:t>The Complainant owns the property at 2855 North Fifth Street, Philadelphia.</w:t>
      </w:r>
      <w:r w:rsidR="0011223F" w:rsidRPr="00586E4D">
        <w:rPr>
          <w:rFonts w:ascii="Times New Roman" w:hAnsi="Times New Roman" w:cs="Times New Roman"/>
        </w:rPr>
        <w:t xml:space="preserve">  N.T. 6</w:t>
      </w:r>
      <w:r w:rsidRPr="00586E4D">
        <w:rPr>
          <w:rFonts w:ascii="Times New Roman" w:hAnsi="Times New Roman" w:cs="Times New Roman"/>
        </w:rPr>
        <w:t xml:space="preserve">  </w:t>
      </w:r>
      <w:r w:rsidR="0011223F" w:rsidRPr="00586E4D">
        <w:rPr>
          <w:rFonts w:ascii="Times New Roman" w:hAnsi="Times New Roman" w:cs="Times New Roman"/>
        </w:rPr>
        <w:t>He owns and operates a store on the first floor of the property.  N.T. 7  There is an apartment on the second floor of the property that the Complainant leased to Evelyn Burgos and Jabier Torres.  N.T. 7-8  Ms. Burgos and Mr. Torres began leasing the apartment from the Complainant in September 2006.  N.T. 8-9</w:t>
      </w:r>
    </w:p>
    <w:p w:rsidR="0011223F" w:rsidRPr="00586E4D" w:rsidRDefault="0011223F" w:rsidP="00ED2E14">
      <w:pPr>
        <w:pStyle w:val="ParaTab1"/>
        <w:spacing w:line="360" w:lineRule="auto"/>
        <w:ind w:firstLine="1350"/>
        <w:rPr>
          <w:rFonts w:ascii="Times New Roman" w:hAnsi="Times New Roman" w:cs="Times New Roman"/>
        </w:rPr>
      </w:pPr>
    </w:p>
    <w:p w:rsidR="00761F54" w:rsidRPr="00586E4D" w:rsidRDefault="0011223F" w:rsidP="00ED2E14">
      <w:pPr>
        <w:pStyle w:val="ParaTab1"/>
        <w:spacing w:line="360" w:lineRule="auto"/>
        <w:ind w:firstLine="1350"/>
        <w:rPr>
          <w:rFonts w:ascii="Times New Roman" w:hAnsi="Times New Roman" w:cs="Times New Roman"/>
        </w:rPr>
      </w:pPr>
      <w:r w:rsidRPr="00586E4D">
        <w:rPr>
          <w:rFonts w:ascii="Times New Roman" w:hAnsi="Times New Roman" w:cs="Times New Roman"/>
        </w:rPr>
        <w:t xml:space="preserve">According to the Complainant, </w:t>
      </w:r>
      <w:r w:rsidR="00780D6A" w:rsidRPr="00586E4D">
        <w:rPr>
          <w:rFonts w:ascii="Times New Roman" w:hAnsi="Times New Roman" w:cs="Times New Roman"/>
        </w:rPr>
        <w:t xml:space="preserve">the </w:t>
      </w:r>
      <w:r w:rsidRPr="00586E4D">
        <w:rPr>
          <w:rFonts w:ascii="Times New Roman" w:hAnsi="Times New Roman" w:cs="Times New Roman"/>
        </w:rPr>
        <w:t xml:space="preserve">lease with Ms. Burgos and Mr. Torres provided that their rent was reduced </w:t>
      </w:r>
      <w:r w:rsidR="00780D6A" w:rsidRPr="00586E4D">
        <w:rPr>
          <w:rFonts w:ascii="Times New Roman" w:hAnsi="Times New Roman" w:cs="Times New Roman"/>
        </w:rPr>
        <w:t xml:space="preserve">in order to offset the additional cost they would incur </w:t>
      </w:r>
      <w:r w:rsidRPr="00586E4D">
        <w:rPr>
          <w:rFonts w:ascii="Times New Roman" w:hAnsi="Times New Roman" w:cs="Times New Roman"/>
        </w:rPr>
        <w:t>because the</w:t>
      </w:r>
      <w:r w:rsidR="00780D6A" w:rsidRPr="00586E4D">
        <w:rPr>
          <w:rFonts w:ascii="Times New Roman" w:hAnsi="Times New Roman" w:cs="Times New Roman"/>
        </w:rPr>
        <w:t>y would pay for the electricity used by an electric baseboard heater and light located in the hall</w:t>
      </w:r>
      <w:r w:rsidR="00166D3C">
        <w:rPr>
          <w:rFonts w:ascii="Times New Roman" w:hAnsi="Times New Roman" w:cs="Times New Roman"/>
        </w:rPr>
        <w:t xml:space="preserve"> outside the second floor apartment</w:t>
      </w:r>
      <w:r w:rsidR="00780D6A" w:rsidRPr="00586E4D">
        <w:rPr>
          <w:rFonts w:ascii="Times New Roman" w:hAnsi="Times New Roman" w:cs="Times New Roman"/>
        </w:rPr>
        <w:t xml:space="preserve">.  N.T. 9-10  The Complainant testified that he reduced the rent $25.00 or $30.00 every month to offset the additional electric cost.  </w:t>
      </w:r>
      <w:r w:rsidR="00761F54" w:rsidRPr="00586E4D">
        <w:rPr>
          <w:rFonts w:ascii="Times New Roman" w:hAnsi="Times New Roman" w:cs="Times New Roman"/>
        </w:rPr>
        <w:t>N.T. 14</w:t>
      </w:r>
    </w:p>
    <w:p w:rsidR="00761F54" w:rsidRPr="00586E4D" w:rsidRDefault="00761F54" w:rsidP="00ED2E14">
      <w:pPr>
        <w:pStyle w:val="ParaTab1"/>
        <w:spacing w:line="360" w:lineRule="auto"/>
        <w:ind w:firstLine="1350"/>
        <w:rPr>
          <w:rFonts w:ascii="Times New Roman" w:hAnsi="Times New Roman" w:cs="Times New Roman"/>
        </w:rPr>
      </w:pPr>
    </w:p>
    <w:p w:rsidR="00823A72" w:rsidRPr="00586E4D" w:rsidRDefault="00761F54" w:rsidP="00ED2E14">
      <w:pPr>
        <w:pStyle w:val="ParaTab1"/>
        <w:spacing w:line="360" w:lineRule="auto"/>
        <w:ind w:firstLine="1350"/>
        <w:rPr>
          <w:rFonts w:ascii="Times New Roman" w:hAnsi="Times New Roman" w:cs="Times New Roman"/>
        </w:rPr>
      </w:pPr>
      <w:r w:rsidRPr="00586E4D">
        <w:rPr>
          <w:rFonts w:ascii="Times New Roman" w:hAnsi="Times New Roman" w:cs="Times New Roman"/>
        </w:rPr>
        <w:t xml:space="preserve">According to the Respondent’s records, </w:t>
      </w:r>
      <w:r w:rsidR="00823A72" w:rsidRPr="00586E4D">
        <w:rPr>
          <w:rFonts w:ascii="Times New Roman" w:hAnsi="Times New Roman" w:cs="Times New Roman"/>
        </w:rPr>
        <w:t>on December 8, 20</w:t>
      </w:r>
      <w:r w:rsidR="00E16F44" w:rsidRPr="00586E4D">
        <w:rPr>
          <w:rFonts w:ascii="Times New Roman" w:hAnsi="Times New Roman" w:cs="Times New Roman"/>
        </w:rPr>
        <w:t>08</w:t>
      </w:r>
      <w:r w:rsidR="00823A72" w:rsidRPr="00586E4D">
        <w:rPr>
          <w:rFonts w:ascii="Times New Roman" w:hAnsi="Times New Roman" w:cs="Times New Roman"/>
        </w:rPr>
        <w:t xml:space="preserve">, </w:t>
      </w:r>
      <w:r w:rsidRPr="00586E4D">
        <w:rPr>
          <w:rFonts w:ascii="Times New Roman" w:hAnsi="Times New Roman" w:cs="Times New Roman"/>
        </w:rPr>
        <w:t xml:space="preserve">it sent a service technician to the second floor apartment in response to a high bill complaint.  N.T. 32-34, 36  The service technician discovered that </w:t>
      </w:r>
      <w:r w:rsidR="00823A72" w:rsidRPr="00586E4D">
        <w:rPr>
          <w:rFonts w:ascii="Times New Roman" w:hAnsi="Times New Roman" w:cs="Times New Roman"/>
        </w:rPr>
        <w:t>the light and electric baseboard located in the hall were registering on the electric meter for the second floor apartment.  N.T. 33-34, PECO Ex. 3</w:t>
      </w:r>
    </w:p>
    <w:p w:rsidR="00823A72" w:rsidRPr="00586E4D" w:rsidRDefault="00823A72" w:rsidP="00ED2E14">
      <w:pPr>
        <w:pStyle w:val="ParaTab1"/>
        <w:spacing w:line="360" w:lineRule="auto"/>
        <w:ind w:firstLine="1350"/>
        <w:rPr>
          <w:rFonts w:ascii="Times New Roman" w:hAnsi="Times New Roman" w:cs="Times New Roman"/>
        </w:rPr>
      </w:pPr>
    </w:p>
    <w:p w:rsidR="00B710A9" w:rsidRPr="00586E4D" w:rsidRDefault="00E16F44" w:rsidP="00ED2E14">
      <w:pPr>
        <w:pStyle w:val="ParaTab1"/>
        <w:spacing w:line="360" w:lineRule="auto"/>
        <w:ind w:firstLine="1350"/>
        <w:rPr>
          <w:rFonts w:ascii="Times New Roman" w:hAnsi="Times New Roman" w:cs="Times New Roman"/>
        </w:rPr>
      </w:pPr>
      <w:r w:rsidRPr="00586E4D">
        <w:rPr>
          <w:rFonts w:ascii="Times New Roman" w:hAnsi="Times New Roman" w:cs="Times New Roman"/>
        </w:rPr>
        <w:t>In December 2008, a</w:t>
      </w:r>
      <w:r w:rsidR="00823A72" w:rsidRPr="00586E4D">
        <w:rPr>
          <w:rFonts w:ascii="Times New Roman" w:hAnsi="Times New Roman" w:cs="Times New Roman"/>
        </w:rPr>
        <w:t>fter its service technician discovered that the light and electric baseboard in the hall were registering on the electric meter for the second floor apartment, the Respondent transferred the account for the second floor apartment to the Complainant.  N.T. 24, PECO Ex. 1</w:t>
      </w:r>
      <w:r w:rsidRPr="00586E4D">
        <w:rPr>
          <w:rFonts w:ascii="Times New Roman" w:hAnsi="Times New Roman" w:cs="Times New Roman"/>
        </w:rPr>
        <w:t xml:space="preserve">  According to the Complainant, he received notification from the Respondent that it had transferred the account</w:t>
      </w:r>
      <w:r w:rsidR="00832F5A" w:rsidRPr="00586E4D">
        <w:rPr>
          <w:rFonts w:ascii="Times New Roman" w:hAnsi="Times New Roman" w:cs="Times New Roman"/>
        </w:rPr>
        <w:t xml:space="preserve"> for the second floor apartment</w:t>
      </w:r>
      <w:r w:rsidRPr="00586E4D">
        <w:rPr>
          <w:rFonts w:ascii="Times New Roman" w:hAnsi="Times New Roman" w:cs="Times New Roman"/>
        </w:rPr>
        <w:t xml:space="preserve"> to him.  N.T. 9-10</w:t>
      </w:r>
      <w:r w:rsidR="00832F5A" w:rsidRPr="00586E4D">
        <w:rPr>
          <w:rFonts w:ascii="Times New Roman" w:hAnsi="Times New Roman" w:cs="Times New Roman"/>
        </w:rPr>
        <w:t xml:space="preserve">  The Complainant paid on the account for the second floor apartment after the Respondent transferred the account to him.  N.T. 11, Complainant Ex. 1  At some point after the Respondent transferred the account for the second floor apartment, Ms. Burgos and Mr. Torres moved from the second floor apartment.  N.T. 12</w:t>
      </w:r>
      <w:r w:rsidR="00B710A9" w:rsidRPr="00586E4D">
        <w:rPr>
          <w:rFonts w:ascii="Times New Roman" w:hAnsi="Times New Roman" w:cs="Times New Roman"/>
        </w:rPr>
        <w:t xml:space="preserve">  There is an outstanding balance on the account for the second floor apartment of $2,025.97.  N.T. 24, 29,  PECO Ex. 1</w:t>
      </w:r>
      <w:r w:rsidR="00832F5A" w:rsidRPr="00586E4D">
        <w:rPr>
          <w:rFonts w:ascii="Times New Roman" w:hAnsi="Times New Roman" w:cs="Times New Roman"/>
        </w:rPr>
        <w:t xml:space="preserve">  </w:t>
      </w:r>
      <w:r w:rsidRPr="00586E4D">
        <w:rPr>
          <w:rFonts w:ascii="Times New Roman" w:hAnsi="Times New Roman" w:cs="Times New Roman"/>
        </w:rPr>
        <w:t xml:space="preserve">  </w:t>
      </w:r>
    </w:p>
    <w:p w:rsidR="00B710A9" w:rsidRPr="00586E4D" w:rsidRDefault="00B710A9" w:rsidP="00ED2E14">
      <w:pPr>
        <w:pStyle w:val="ParaTab1"/>
        <w:spacing w:line="360" w:lineRule="auto"/>
        <w:ind w:firstLine="1350"/>
        <w:rPr>
          <w:rFonts w:ascii="Times New Roman" w:hAnsi="Times New Roman" w:cs="Times New Roman"/>
        </w:rPr>
      </w:pPr>
    </w:p>
    <w:p w:rsidR="00B710A9" w:rsidRPr="00586E4D" w:rsidRDefault="00B710A9" w:rsidP="00ED2E14">
      <w:pPr>
        <w:pStyle w:val="ParaTab1"/>
        <w:spacing w:line="360" w:lineRule="auto"/>
        <w:ind w:firstLine="1350"/>
        <w:rPr>
          <w:rFonts w:ascii="Times New Roman" w:hAnsi="Times New Roman" w:cs="Times New Roman"/>
        </w:rPr>
      </w:pPr>
      <w:r w:rsidRPr="00586E4D">
        <w:rPr>
          <w:rFonts w:ascii="Times New Roman" w:hAnsi="Times New Roman" w:cs="Times New Roman"/>
        </w:rPr>
        <w:t xml:space="preserve">The Complainant filed an informal complaint with the Commission’s Bureau of Consumer Services (BCS) contesting responsibility for the account for the second floor apartment.  N.T. 25, PECO Ex. 2  BCS issued a decision on March 27, 2010 denying the complaint. </w:t>
      </w:r>
      <w:r w:rsidR="00823A72" w:rsidRPr="00586E4D">
        <w:rPr>
          <w:rFonts w:ascii="Times New Roman" w:hAnsi="Times New Roman" w:cs="Times New Roman"/>
        </w:rPr>
        <w:t xml:space="preserve">  </w:t>
      </w:r>
    </w:p>
    <w:p w:rsidR="00B710A9" w:rsidRPr="00586E4D" w:rsidRDefault="00B710A9" w:rsidP="00ED2E14">
      <w:pPr>
        <w:pStyle w:val="ParaTab1"/>
        <w:spacing w:line="360" w:lineRule="auto"/>
        <w:ind w:firstLine="1350"/>
        <w:rPr>
          <w:rFonts w:ascii="Times New Roman" w:hAnsi="Times New Roman" w:cs="Times New Roman"/>
        </w:rPr>
      </w:pPr>
    </w:p>
    <w:p w:rsidR="0075297F" w:rsidRPr="00586E4D" w:rsidRDefault="00166D3C" w:rsidP="00ED2E14">
      <w:pPr>
        <w:pStyle w:val="ParaTab1"/>
        <w:spacing w:line="360" w:lineRule="auto"/>
        <w:ind w:firstLine="1350"/>
        <w:rPr>
          <w:rFonts w:ascii="Times New Roman" w:hAnsi="Times New Roman" w:cs="Times New Roman"/>
        </w:rPr>
      </w:pPr>
      <w:r>
        <w:rPr>
          <w:rFonts w:ascii="Times New Roman" w:hAnsi="Times New Roman" w:cs="Times New Roman"/>
        </w:rPr>
        <w:t xml:space="preserve">Having provided some background information, I will now address the merits of the complaint.  The Complainant argues that the Respondent should recover the charges for the second floor apartment from the tenants.  </w:t>
      </w:r>
      <w:r w:rsidR="00B710A9" w:rsidRPr="00586E4D">
        <w:rPr>
          <w:rFonts w:ascii="Times New Roman" w:hAnsi="Times New Roman" w:cs="Times New Roman"/>
        </w:rPr>
        <w:t>The Complainant contends that the Respondent improperly transferred the account for the second floor apartment to him because he had an agreement with the tenants</w:t>
      </w:r>
      <w:r w:rsidR="0075297F" w:rsidRPr="00586E4D">
        <w:rPr>
          <w:rFonts w:ascii="Times New Roman" w:hAnsi="Times New Roman" w:cs="Times New Roman"/>
        </w:rPr>
        <w:t xml:space="preserve"> where the tenants agreed to pay for the electricity used by the light and baseboard located in the hall in return for a reduction in their rent.  The Complainant communicated this information to the Respondent but the Respondent refused to transfer the account for the second floor apartment back to the tenants.  N.T. 26-27  The Complainant contends that under these circumstances he should not be responsible for the account balance for the second floor apartment.  The Complainant is incorrect.</w:t>
      </w:r>
    </w:p>
    <w:p w:rsidR="0075297F" w:rsidRPr="00586E4D" w:rsidRDefault="0075297F" w:rsidP="00ED2E14">
      <w:pPr>
        <w:pStyle w:val="ParaTab1"/>
        <w:spacing w:line="360" w:lineRule="auto"/>
        <w:ind w:firstLine="1350"/>
        <w:rPr>
          <w:rFonts w:ascii="Times New Roman" w:hAnsi="Times New Roman" w:cs="Times New Roman"/>
        </w:rPr>
      </w:pPr>
    </w:p>
    <w:p w:rsidR="006D170F" w:rsidRPr="00586E4D" w:rsidRDefault="006D170F" w:rsidP="00ED2E14">
      <w:pPr>
        <w:pStyle w:val="ParaTab1"/>
        <w:spacing w:line="360" w:lineRule="auto"/>
        <w:ind w:firstLine="1350"/>
        <w:rPr>
          <w:rFonts w:ascii="Times New Roman" w:hAnsi="Times New Roman" w:cs="Times New Roman"/>
        </w:rPr>
      </w:pPr>
      <w:r w:rsidRPr="00586E4D">
        <w:rPr>
          <w:rFonts w:ascii="Times New Roman" w:hAnsi="Times New Roman" w:cs="Times New Roman"/>
        </w:rPr>
        <w:t xml:space="preserve">This complaint involves foreign load.  Foreign load refers to a situation where a ratepayer’s meter registers usage for utility service provided to a dwelling unit occupied by a person or persons other than </w:t>
      </w:r>
      <w:r w:rsidR="0063456C" w:rsidRPr="00586E4D">
        <w:rPr>
          <w:rFonts w:ascii="Times New Roman" w:hAnsi="Times New Roman" w:cs="Times New Roman"/>
        </w:rPr>
        <w:t>the</w:t>
      </w:r>
      <w:r w:rsidRPr="00586E4D">
        <w:rPr>
          <w:rFonts w:ascii="Times New Roman" w:hAnsi="Times New Roman" w:cs="Times New Roman"/>
        </w:rPr>
        <w:t xml:space="preserve"> ratepayer.    </w:t>
      </w:r>
    </w:p>
    <w:p w:rsidR="006D170F" w:rsidRPr="00586E4D" w:rsidRDefault="006D170F" w:rsidP="00ED2E14">
      <w:pPr>
        <w:pStyle w:val="ParaTab1"/>
        <w:spacing w:line="360" w:lineRule="auto"/>
        <w:ind w:firstLine="1350"/>
        <w:rPr>
          <w:rFonts w:ascii="Times New Roman" w:hAnsi="Times New Roman" w:cs="Times New Roman"/>
        </w:rPr>
      </w:pPr>
    </w:p>
    <w:p w:rsidR="006D170F" w:rsidRPr="00586E4D" w:rsidRDefault="006D170F" w:rsidP="006D170F">
      <w:pPr>
        <w:pStyle w:val="p2"/>
        <w:spacing w:line="360" w:lineRule="auto"/>
        <w:ind w:firstLine="1483"/>
      </w:pPr>
      <w:r w:rsidRPr="00586E4D">
        <w:t>In 1993, the General Assembly amended the Public Utility Code to include 66 Pa. C.S. §1529.1 in order to address foreign load issues.  Prior to 1993, the Commission resolved foreign load high bill complaints by directing the utility company to remove the charges attributable to the foreign load from the customer’s bill and to issue a bill for the foreign load in the property owner’s name.  Now, the statute at 66 Pa. C.S. §1529.1 places the burden of dealing with a foreign load problem onto the property owner and not on the tenant.  The policy behind the change is that the owner is in a better position to know about the existence of the foreign load than a tenant. This section states:</w:t>
      </w:r>
    </w:p>
    <w:p w:rsidR="006D170F" w:rsidRPr="00586E4D" w:rsidRDefault="006D170F" w:rsidP="006D170F">
      <w:pPr>
        <w:tabs>
          <w:tab w:val="left" w:pos="1485"/>
        </w:tabs>
        <w:spacing w:line="360" w:lineRule="auto"/>
        <w:rPr>
          <w:rFonts w:ascii="Times New Roman" w:hAnsi="Times New Roman" w:cs="Times New Roman"/>
        </w:rPr>
      </w:pPr>
    </w:p>
    <w:p w:rsidR="006D170F" w:rsidRPr="00586E4D" w:rsidRDefault="006D170F" w:rsidP="006D170F">
      <w:pPr>
        <w:pStyle w:val="p2"/>
        <w:tabs>
          <w:tab w:val="clear" w:pos="1485"/>
        </w:tabs>
        <w:ind w:firstLine="1440"/>
      </w:pPr>
      <w:r w:rsidRPr="00586E4D">
        <w:t>§ 1529.1. Duty of owners of rental property</w:t>
      </w:r>
    </w:p>
    <w:p w:rsidR="006D170F" w:rsidRPr="00586E4D" w:rsidRDefault="006D170F" w:rsidP="006D170F">
      <w:pPr>
        <w:tabs>
          <w:tab w:val="left" w:pos="1485"/>
        </w:tabs>
        <w:rPr>
          <w:rFonts w:ascii="Times New Roman" w:hAnsi="Times New Roman" w:cs="Times New Roman"/>
        </w:rPr>
      </w:pPr>
    </w:p>
    <w:p w:rsidR="006D170F" w:rsidRPr="00586E4D" w:rsidRDefault="006D170F" w:rsidP="006D170F">
      <w:pPr>
        <w:pStyle w:val="c3"/>
        <w:numPr>
          <w:ilvl w:val="0"/>
          <w:numId w:val="6"/>
        </w:numPr>
        <w:ind w:left="1440" w:right="1440" w:firstLine="0"/>
        <w:jc w:val="left"/>
        <w:rPr>
          <w:b/>
        </w:rPr>
      </w:pPr>
      <w:r w:rsidRPr="00586E4D">
        <w:rPr>
          <w:i/>
          <w:iCs/>
        </w:rPr>
        <w:t xml:space="preserve">notice to public utility.-- </w:t>
      </w:r>
      <w:r w:rsidRPr="00586E4D">
        <w:t xml:space="preserve">It is the duty of every owner of a residential building or mobile home park, which contains one or more dwelling units, </w:t>
      </w:r>
      <w:r w:rsidRPr="00586E4D">
        <w:rPr>
          <w:b/>
        </w:rPr>
        <w:t>not individually metered, to notify each public utility from whom utility service is received of their ownership and the fact that the premises served are used for rental purposes.</w:t>
      </w:r>
    </w:p>
    <w:p w:rsidR="006D170F" w:rsidRPr="00586E4D" w:rsidRDefault="006D170F" w:rsidP="006D170F">
      <w:pPr>
        <w:pStyle w:val="c3"/>
        <w:tabs>
          <w:tab w:val="left" w:pos="1485"/>
        </w:tabs>
        <w:ind w:left="1440"/>
        <w:jc w:val="left"/>
        <w:rPr>
          <w:b/>
        </w:rPr>
      </w:pPr>
    </w:p>
    <w:p w:rsidR="006D170F" w:rsidRPr="00586E4D" w:rsidRDefault="006D170F" w:rsidP="006D170F">
      <w:pPr>
        <w:pStyle w:val="p8"/>
        <w:numPr>
          <w:ilvl w:val="0"/>
          <w:numId w:val="6"/>
        </w:numPr>
        <w:tabs>
          <w:tab w:val="clear" w:pos="2211"/>
          <w:tab w:val="clear" w:pos="2953"/>
          <w:tab w:val="left" w:pos="0"/>
        </w:tabs>
        <w:ind w:left="1440" w:right="1440" w:firstLine="0"/>
        <w:rPr>
          <w:b/>
          <w:bCs/>
        </w:rPr>
      </w:pPr>
      <w:r w:rsidRPr="00586E4D">
        <w:rPr>
          <w:i/>
          <w:iCs/>
        </w:rPr>
        <w:t xml:space="preserve">history of account.-- </w:t>
      </w:r>
      <w:r w:rsidRPr="00586E4D">
        <w:rPr>
          <w:bCs/>
        </w:rPr>
        <w:t xml:space="preserve">Upon receipt of the notice provided in </w:t>
      </w:r>
      <w:r w:rsidRPr="00586E4D">
        <w:t xml:space="preserve">this section, if the mobile home park or </w:t>
      </w:r>
      <w:r w:rsidRPr="00586E4D">
        <w:rPr>
          <w:bCs/>
        </w:rPr>
        <w:t xml:space="preserve">residential building contains </w:t>
      </w:r>
      <w:r w:rsidRPr="00586E4D">
        <w:rPr>
          <w:b/>
          <w:bCs/>
        </w:rPr>
        <w:t xml:space="preserve">one or more dwelling units not individually metered, an affected public utility shall forthwith list the account for the premises in question in the name of the owner, </w:t>
      </w:r>
      <w:r w:rsidRPr="00586E4D">
        <w:rPr>
          <w:b/>
        </w:rPr>
        <w:t xml:space="preserve">and </w:t>
      </w:r>
      <w:r w:rsidRPr="00586E4D">
        <w:rPr>
          <w:b/>
          <w:bCs/>
        </w:rPr>
        <w:t xml:space="preserve">the owner shall thereafter be responsible for the payment for the utility services rendered thereunto. In the case of individually metered dwelling units, unless notified to the contrary by the tenant or an </w:t>
      </w:r>
      <w:r w:rsidRPr="00586E4D">
        <w:rPr>
          <w:b/>
        </w:rPr>
        <w:t xml:space="preserve">authorized representative, </w:t>
      </w:r>
      <w:r w:rsidRPr="00586E4D">
        <w:rPr>
          <w:b/>
          <w:bCs/>
        </w:rPr>
        <w:t xml:space="preserve">an affected public utility shall </w:t>
      </w:r>
      <w:r w:rsidRPr="00586E4D">
        <w:rPr>
          <w:b/>
        </w:rPr>
        <w:t>list the account for the premises in question in the name of the owner, and the owner shall be responsible for the</w:t>
      </w:r>
      <w:r w:rsidRPr="00586E4D">
        <w:t xml:space="preserve"> </w:t>
      </w:r>
      <w:r w:rsidRPr="00586E4D">
        <w:rPr>
          <w:b/>
          <w:bCs/>
        </w:rPr>
        <w:t>payment for utility services to the premises.</w:t>
      </w:r>
    </w:p>
    <w:p w:rsidR="006D170F" w:rsidRPr="00586E4D" w:rsidRDefault="006D170F" w:rsidP="006D170F">
      <w:pPr>
        <w:pStyle w:val="p9"/>
        <w:ind w:firstLine="0"/>
        <w:rPr>
          <w:b/>
          <w:bCs/>
        </w:rPr>
      </w:pPr>
    </w:p>
    <w:p w:rsidR="006D170F" w:rsidRPr="00586E4D" w:rsidRDefault="006D170F" w:rsidP="006D170F">
      <w:pPr>
        <w:pStyle w:val="p9"/>
        <w:numPr>
          <w:ilvl w:val="0"/>
          <w:numId w:val="6"/>
        </w:numPr>
        <w:tabs>
          <w:tab w:val="clear" w:pos="1485"/>
          <w:tab w:val="clear" w:pos="2228"/>
          <w:tab w:val="clear" w:pos="2908"/>
        </w:tabs>
        <w:ind w:left="1440" w:right="1440" w:firstLine="0"/>
        <w:rPr>
          <w:b/>
          <w:bCs/>
        </w:rPr>
      </w:pPr>
      <w:r w:rsidRPr="00586E4D">
        <w:rPr>
          <w:i/>
          <w:iCs/>
        </w:rPr>
        <w:t xml:space="preserve">failure to give notice.-- </w:t>
      </w:r>
      <w:r w:rsidRPr="00586E4D">
        <w:rPr>
          <w:b/>
        </w:rPr>
        <w:t xml:space="preserve">Any owner of a residential building or mobile home park failing to notify </w:t>
      </w:r>
      <w:r w:rsidRPr="00586E4D">
        <w:rPr>
          <w:b/>
          <w:bCs/>
        </w:rPr>
        <w:t>affected public utilities as required by this section shall nonetheless be responsible for payment of the utility services as if the required notice had been given.</w:t>
      </w:r>
    </w:p>
    <w:p w:rsidR="006D170F" w:rsidRPr="00586E4D" w:rsidRDefault="006D170F" w:rsidP="006D170F">
      <w:pPr>
        <w:pStyle w:val="p2"/>
      </w:pPr>
      <w:r w:rsidRPr="00586E4D">
        <w:t xml:space="preserve">(Emphasis </w:t>
      </w:r>
      <w:r w:rsidR="005072E5">
        <w:t>added</w:t>
      </w:r>
      <w:r w:rsidRPr="00586E4D">
        <w:t>)</w:t>
      </w:r>
    </w:p>
    <w:p w:rsidR="006D170F" w:rsidRPr="00586E4D" w:rsidRDefault="006D170F" w:rsidP="006D170F">
      <w:pPr>
        <w:pStyle w:val="p2"/>
        <w:spacing w:line="360" w:lineRule="auto"/>
        <w:ind w:firstLine="0"/>
      </w:pPr>
    </w:p>
    <w:p w:rsidR="0063456C" w:rsidRPr="00586E4D" w:rsidRDefault="006D170F" w:rsidP="0063456C">
      <w:pPr>
        <w:spacing w:line="360" w:lineRule="auto"/>
        <w:ind w:firstLine="1440"/>
        <w:rPr>
          <w:rFonts w:ascii="Times New Roman" w:hAnsi="Times New Roman"/>
        </w:rPr>
      </w:pPr>
      <w:r w:rsidRPr="00586E4D">
        <w:rPr>
          <w:rFonts w:ascii="Times New Roman" w:hAnsi="Times New Roman" w:cs="Times New Roman"/>
        </w:rPr>
        <w:t>The phrase “not individually metered” as used in the statute means that the meter for the unit is registering foreign load.</w:t>
      </w:r>
      <w:r w:rsidR="0063456C" w:rsidRPr="00586E4D">
        <w:rPr>
          <w:rFonts w:ascii="Times New Roman" w:hAnsi="Times New Roman" w:cs="Times New Roman"/>
        </w:rPr>
        <w:t xml:space="preserve">  </w:t>
      </w:r>
      <w:r w:rsidR="0063456C" w:rsidRPr="00586E4D">
        <w:rPr>
          <w:rFonts w:ascii="Times New Roman" w:hAnsi="Times New Roman" w:cs="Times New Roman"/>
          <w:u w:val="single"/>
        </w:rPr>
        <w:t>Shank v PPL Electric Utilities Corporation</w:t>
      </w:r>
      <w:r w:rsidR="0063456C" w:rsidRPr="00586E4D">
        <w:rPr>
          <w:rFonts w:ascii="Times New Roman" w:hAnsi="Times New Roman" w:cs="Times New Roman"/>
        </w:rPr>
        <w:t xml:space="preserve">, Docket No. C-2009-2087300 (Order entered August 31, 2009).  </w:t>
      </w:r>
      <w:r w:rsidR="0063456C" w:rsidRPr="00586E4D">
        <w:rPr>
          <w:rFonts w:ascii="Times New Roman" w:hAnsi="Times New Roman"/>
        </w:rPr>
        <w:t xml:space="preserve">The Commission has held that the presence of foreign load prevents a dwelling unit from being deemed “individually metered” as that term is used in 66 Pa. C.S. § 1529.1.  </w:t>
      </w:r>
      <w:r w:rsidR="0063456C" w:rsidRPr="00586E4D">
        <w:rPr>
          <w:rFonts w:ascii="Times New Roman" w:hAnsi="Times New Roman"/>
          <w:u w:val="single"/>
        </w:rPr>
        <w:t>David P. Boyce v. Duquesne Light Company</w:t>
      </w:r>
      <w:r w:rsidR="0063456C" w:rsidRPr="00586E4D">
        <w:rPr>
          <w:rFonts w:ascii="Times New Roman" w:hAnsi="Times New Roman"/>
        </w:rPr>
        <w:t>, Docket Number Z-00223698, (Order entered September 1, 1994)</w:t>
      </w:r>
      <w:r w:rsidR="002C2279" w:rsidRPr="00586E4D">
        <w:rPr>
          <w:rFonts w:ascii="Times New Roman" w:hAnsi="Times New Roman"/>
        </w:rPr>
        <w:t xml:space="preserve"> (</w:t>
      </w:r>
      <w:r w:rsidR="002C2279" w:rsidRPr="00586E4D">
        <w:rPr>
          <w:rFonts w:ascii="Times New Roman" w:hAnsi="Times New Roman"/>
          <w:u w:val="single"/>
        </w:rPr>
        <w:t>Boyce</w:t>
      </w:r>
      <w:r w:rsidR="002C2279" w:rsidRPr="00586E4D">
        <w:rPr>
          <w:rFonts w:ascii="Times New Roman" w:hAnsi="Times New Roman"/>
        </w:rPr>
        <w:t>)</w:t>
      </w:r>
      <w:r w:rsidR="0063456C" w:rsidRPr="00586E4D">
        <w:rPr>
          <w:rFonts w:ascii="Times New Roman" w:hAnsi="Times New Roman"/>
        </w:rPr>
        <w:t xml:space="preserve">; </w:t>
      </w:r>
      <w:r w:rsidR="0063456C" w:rsidRPr="00586E4D">
        <w:rPr>
          <w:rFonts w:ascii="Times New Roman" w:hAnsi="Times New Roman"/>
          <w:u w:val="single"/>
        </w:rPr>
        <w:t>Elizabeth Santos v. Metropolitan Edison Company</w:t>
      </w:r>
      <w:r w:rsidR="0063456C" w:rsidRPr="00586E4D">
        <w:rPr>
          <w:rFonts w:ascii="Times New Roman" w:hAnsi="Times New Roman"/>
        </w:rPr>
        <w:t xml:space="preserve">, Docket Number C-00967757, </w:t>
      </w:r>
      <w:r w:rsidR="0095200D" w:rsidRPr="00586E4D">
        <w:rPr>
          <w:rFonts w:ascii="Times New Roman" w:hAnsi="Times New Roman"/>
        </w:rPr>
        <w:t>(</w:t>
      </w:r>
      <w:r w:rsidR="0063456C" w:rsidRPr="00586E4D">
        <w:rPr>
          <w:rFonts w:ascii="Times New Roman" w:hAnsi="Times New Roman"/>
        </w:rPr>
        <w:t>Order entered August 7, 1997</w:t>
      </w:r>
      <w:r w:rsidR="0095200D" w:rsidRPr="00586E4D">
        <w:rPr>
          <w:rFonts w:ascii="Times New Roman" w:hAnsi="Times New Roman"/>
        </w:rPr>
        <w:t>)</w:t>
      </w:r>
      <w:r w:rsidR="002C2279" w:rsidRPr="00586E4D">
        <w:rPr>
          <w:rFonts w:ascii="Times New Roman" w:hAnsi="Times New Roman"/>
        </w:rPr>
        <w:t xml:space="preserve"> (</w:t>
      </w:r>
      <w:r w:rsidR="002C2279" w:rsidRPr="00586E4D">
        <w:rPr>
          <w:rFonts w:ascii="Times New Roman" w:hAnsi="Times New Roman"/>
          <w:u w:val="single"/>
        </w:rPr>
        <w:t>Santos</w:t>
      </w:r>
      <w:r w:rsidR="002C2279" w:rsidRPr="00586E4D">
        <w:rPr>
          <w:rFonts w:ascii="Times New Roman" w:hAnsi="Times New Roman"/>
        </w:rPr>
        <w:t>)</w:t>
      </w:r>
      <w:r w:rsidR="0063456C" w:rsidRPr="00586E4D">
        <w:rPr>
          <w:rFonts w:ascii="Times New Roman" w:hAnsi="Times New Roman"/>
        </w:rPr>
        <w:t xml:space="preserve">.  Foreign load exists where </w:t>
      </w:r>
      <w:r w:rsidR="0095200D" w:rsidRPr="00586E4D">
        <w:rPr>
          <w:rFonts w:ascii="Times New Roman" w:hAnsi="Times New Roman"/>
        </w:rPr>
        <w:t xml:space="preserve">a </w:t>
      </w:r>
      <w:r w:rsidR="0063456C" w:rsidRPr="00586E4D">
        <w:rPr>
          <w:rFonts w:ascii="Times New Roman" w:hAnsi="Times New Roman"/>
        </w:rPr>
        <w:t>tenant</w:t>
      </w:r>
      <w:r w:rsidR="0095200D" w:rsidRPr="00586E4D">
        <w:rPr>
          <w:rFonts w:ascii="Times New Roman" w:hAnsi="Times New Roman"/>
        </w:rPr>
        <w:t xml:space="preserve"> has</w:t>
      </w:r>
      <w:r w:rsidR="0063456C" w:rsidRPr="00586E4D">
        <w:rPr>
          <w:rFonts w:ascii="Times New Roman" w:hAnsi="Times New Roman"/>
        </w:rPr>
        <w:t xml:space="preserve"> a meter</w:t>
      </w:r>
      <w:r w:rsidR="0095200D" w:rsidRPr="00586E4D">
        <w:rPr>
          <w:rFonts w:ascii="Times New Roman" w:hAnsi="Times New Roman"/>
        </w:rPr>
        <w:t>,</w:t>
      </w:r>
      <w:r w:rsidR="0063456C" w:rsidRPr="00586E4D">
        <w:rPr>
          <w:rFonts w:ascii="Times New Roman" w:hAnsi="Times New Roman"/>
        </w:rPr>
        <w:t xml:space="preserve"> </w:t>
      </w:r>
      <w:r w:rsidR="0095200D" w:rsidRPr="00586E4D">
        <w:rPr>
          <w:rFonts w:ascii="Times New Roman" w:hAnsi="Times New Roman"/>
        </w:rPr>
        <w:t>is a</w:t>
      </w:r>
      <w:r w:rsidR="0063456C" w:rsidRPr="00586E4D">
        <w:rPr>
          <w:rFonts w:ascii="Times New Roman" w:hAnsi="Times New Roman"/>
        </w:rPr>
        <w:t xml:space="preserve"> utility customer and utility service for </w:t>
      </w:r>
      <w:r w:rsidR="0095200D" w:rsidRPr="00586E4D">
        <w:rPr>
          <w:rFonts w:ascii="Times New Roman" w:hAnsi="Times New Roman"/>
        </w:rPr>
        <w:t>an</w:t>
      </w:r>
      <w:r w:rsidR="0063456C" w:rsidRPr="00586E4D">
        <w:rPr>
          <w:rFonts w:ascii="Times New Roman" w:hAnsi="Times New Roman"/>
        </w:rPr>
        <w:t xml:space="preserve">other tenant or for the landlord is being billed through </w:t>
      </w:r>
      <w:r w:rsidR="0095200D" w:rsidRPr="00586E4D">
        <w:rPr>
          <w:rFonts w:ascii="Times New Roman" w:hAnsi="Times New Roman"/>
        </w:rPr>
        <w:t>the tenant’s</w:t>
      </w:r>
      <w:r w:rsidR="0063456C" w:rsidRPr="00586E4D">
        <w:rPr>
          <w:rFonts w:ascii="Times New Roman" w:hAnsi="Times New Roman"/>
        </w:rPr>
        <w:t xml:space="preserve"> meter.  </w:t>
      </w:r>
      <w:r w:rsidR="0063456C" w:rsidRPr="00586E4D">
        <w:rPr>
          <w:rFonts w:ascii="Times New Roman" w:hAnsi="Times New Roman"/>
          <w:u w:val="single"/>
        </w:rPr>
        <w:t>Boyce</w:t>
      </w:r>
      <w:r w:rsidR="0063456C" w:rsidRPr="00586E4D">
        <w:rPr>
          <w:rFonts w:ascii="Times New Roman" w:hAnsi="Times New Roman"/>
        </w:rPr>
        <w:t xml:space="preserve">  In other words, foreign load is utility service which is not related to serving a tenant, but for which the tenant is being billed.  </w:t>
      </w:r>
      <w:r w:rsidR="0063456C" w:rsidRPr="00586E4D">
        <w:rPr>
          <w:rFonts w:ascii="Times New Roman" w:hAnsi="Times New Roman"/>
          <w:u w:val="single"/>
        </w:rPr>
        <w:t>Santos</w:t>
      </w:r>
      <w:r w:rsidR="0063456C" w:rsidRPr="00586E4D">
        <w:rPr>
          <w:rFonts w:ascii="Times New Roman" w:hAnsi="Times New Roman"/>
        </w:rPr>
        <w:t xml:space="preserve">  </w:t>
      </w:r>
      <w:r w:rsidR="0095200D" w:rsidRPr="00586E4D">
        <w:rPr>
          <w:rFonts w:ascii="Times New Roman" w:hAnsi="Times New Roman"/>
        </w:rPr>
        <w:t>T</w:t>
      </w:r>
      <w:r w:rsidR="0063456C" w:rsidRPr="00586E4D">
        <w:rPr>
          <w:rFonts w:ascii="Times New Roman" w:hAnsi="Times New Roman"/>
        </w:rPr>
        <w:t>he Public Utility Code</w:t>
      </w:r>
      <w:r w:rsidR="0095200D" w:rsidRPr="00586E4D">
        <w:rPr>
          <w:rFonts w:ascii="Times New Roman" w:hAnsi="Times New Roman"/>
        </w:rPr>
        <w:t xml:space="preserve"> at</w:t>
      </w:r>
      <w:r w:rsidR="0063456C" w:rsidRPr="00586E4D">
        <w:rPr>
          <w:rFonts w:ascii="Times New Roman" w:hAnsi="Times New Roman"/>
        </w:rPr>
        <w:t xml:space="preserve"> 66 Pa.</w:t>
      </w:r>
      <w:r w:rsidR="0095200D" w:rsidRPr="00586E4D">
        <w:rPr>
          <w:rFonts w:ascii="Times New Roman" w:hAnsi="Times New Roman"/>
        </w:rPr>
        <w:t xml:space="preserve"> </w:t>
      </w:r>
      <w:r w:rsidR="0063456C" w:rsidRPr="00586E4D">
        <w:rPr>
          <w:rFonts w:ascii="Times New Roman" w:hAnsi="Times New Roman"/>
        </w:rPr>
        <w:t>C.S. § 1529.1, requires that a public utility “shall forthwith list the account for the premises in question in the name of the owner” when a residential building contains one or more dwelling units not individually metered.  66 Pa.</w:t>
      </w:r>
      <w:r w:rsidR="0095200D" w:rsidRPr="00586E4D">
        <w:rPr>
          <w:rFonts w:ascii="Times New Roman" w:hAnsi="Times New Roman"/>
        </w:rPr>
        <w:t xml:space="preserve"> </w:t>
      </w:r>
      <w:r w:rsidR="0063456C" w:rsidRPr="00586E4D">
        <w:rPr>
          <w:rFonts w:ascii="Times New Roman" w:hAnsi="Times New Roman"/>
        </w:rPr>
        <w:t>C.S. § 1529.1(b)</w:t>
      </w:r>
      <w:r w:rsidR="00F312AF" w:rsidRPr="00586E4D">
        <w:rPr>
          <w:rFonts w:ascii="Times New Roman" w:hAnsi="Times New Roman"/>
        </w:rPr>
        <w:t xml:space="preserve">; </w:t>
      </w:r>
      <w:r w:rsidR="00F312AF" w:rsidRPr="00586E4D">
        <w:rPr>
          <w:rFonts w:ascii="Times New Roman" w:hAnsi="Times New Roman"/>
          <w:u w:val="single"/>
        </w:rPr>
        <w:t>Ace Check Cashing, Inc. v</w:t>
      </w:r>
      <w:r w:rsidR="0063456C" w:rsidRPr="00586E4D">
        <w:rPr>
          <w:rFonts w:ascii="Times New Roman" w:hAnsi="Times New Roman"/>
          <w:u w:val="single"/>
        </w:rPr>
        <w:t>.</w:t>
      </w:r>
      <w:r w:rsidR="00F312AF" w:rsidRPr="00586E4D">
        <w:rPr>
          <w:rFonts w:ascii="Times New Roman" w:hAnsi="Times New Roman"/>
          <w:u w:val="single"/>
        </w:rPr>
        <w:t xml:space="preserve"> Philadelphia Gas Works</w:t>
      </w:r>
      <w:r w:rsidR="00F312AF" w:rsidRPr="00586E4D">
        <w:rPr>
          <w:rFonts w:ascii="Times New Roman" w:hAnsi="Times New Roman"/>
        </w:rPr>
        <w:t>, Docket No. C-2008-2056428</w:t>
      </w:r>
      <w:r w:rsidR="005072E5">
        <w:rPr>
          <w:rFonts w:ascii="Times New Roman" w:hAnsi="Times New Roman"/>
        </w:rPr>
        <w:t xml:space="preserve"> (Order entered May 21, 2010)</w:t>
      </w:r>
      <w:r w:rsidR="00F312AF" w:rsidRPr="00586E4D">
        <w:rPr>
          <w:rFonts w:ascii="Times New Roman" w:hAnsi="Times New Roman"/>
        </w:rPr>
        <w:t>.</w:t>
      </w:r>
    </w:p>
    <w:p w:rsidR="006D170F" w:rsidRPr="00586E4D" w:rsidRDefault="0063456C" w:rsidP="006D170F">
      <w:pPr>
        <w:spacing w:line="360" w:lineRule="auto"/>
        <w:rPr>
          <w:rFonts w:ascii="Times New Roman" w:hAnsi="Times New Roman" w:cs="Times New Roman"/>
        </w:rPr>
      </w:pPr>
      <w:r w:rsidRPr="00586E4D">
        <w:rPr>
          <w:rFonts w:ascii="Times New Roman" w:hAnsi="Times New Roman" w:cs="Times New Roman"/>
        </w:rPr>
        <w:t xml:space="preserve">    </w:t>
      </w:r>
    </w:p>
    <w:p w:rsidR="002C2279" w:rsidRPr="00586E4D" w:rsidRDefault="00372996" w:rsidP="006D170F">
      <w:pPr>
        <w:pStyle w:val="ParaTab1"/>
        <w:spacing w:line="360" w:lineRule="auto"/>
        <w:ind w:firstLine="1350"/>
        <w:rPr>
          <w:rFonts w:ascii="Times New Roman" w:hAnsi="Times New Roman" w:cs="Times New Roman"/>
        </w:rPr>
      </w:pPr>
      <w:r>
        <w:rPr>
          <w:rFonts w:ascii="Times New Roman" w:hAnsi="Times New Roman" w:cs="Times New Roman"/>
        </w:rPr>
        <w:t xml:space="preserve">The Complainant apparently believes that the statute at 66 Pa. C.S. §1529.1 does not apply to this case.  </w:t>
      </w:r>
      <w:r w:rsidR="002C2279" w:rsidRPr="00586E4D">
        <w:rPr>
          <w:rFonts w:ascii="Times New Roman" w:hAnsi="Times New Roman" w:cs="Times New Roman"/>
        </w:rPr>
        <w:t xml:space="preserve">The Complainant asserts that he had an agreement with the tenants with regard to the foreign load and </w:t>
      </w:r>
      <w:r w:rsidR="005072E5">
        <w:rPr>
          <w:rFonts w:ascii="Times New Roman" w:hAnsi="Times New Roman" w:cs="Times New Roman"/>
        </w:rPr>
        <w:t xml:space="preserve">that he had informed the Respondent of that agreement.  </w:t>
      </w:r>
      <w:r w:rsidR="003C1B11" w:rsidRPr="00586E4D">
        <w:rPr>
          <w:rFonts w:ascii="Times New Roman" w:hAnsi="Times New Roman" w:cs="Times New Roman"/>
        </w:rPr>
        <w:t>T</w:t>
      </w:r>
      <w:r w:rsidR="0095200D" w:rsidRPr="00586E4D">
        <w:rPr>
          <w:rFonts w:ascii="Times New Roman" w:hAnsi="Times New Roman" w:cs="Times New Roman"/>
        </w:rPr>
        <w:t xml:space="preserve">he Complainant </w:t>
      </w:r>
      <w:r w:rsidR="003C1B11" w:rsidRPr="00586E4D">
        <w:rPr>
          <w:rFonts w:ascii="Times New Roman" w:hAnsi="Times New Roman" w:cs="Times New Roman"/>
        </w:rPr>
        <w:t xml:space="preserve">argues that </w:t>
      </w:r>
      <w:r w:rsidR="0095200D" w:rsidRPr="00586E4D">
        <w:rPr>
          <w:rFonts w:ascii="Times New Roman" w:hAnsi="Times New Roman" w:cs="Times New Roman"/>
        </w:rPr>
        <w:t xml:space="preserve">that </w:t>
      </w:r>
      <w:r w:rsidR="005072E5">
        <w:rPr>
          <w:rFonts w:ascii="Times New Roman" w:hAnsi="Times New Roman" w:cs="Times New Roman"/>
        </w:rPr>
        <w:t xml:space="preserve">since the Respondent knew about the agreement with the tenants regarding foreign load, </w:t>
      </w:r>
      <w:r w:rsidR="003C1B11" w:rsidRPr="00586E4D">
        <w:rPr>
          <w:rFonts w:ascii="Times New Roman" w:hAnsi="Times New Roman" w:cs="Times New Roman"/>
        </w:rPr>
        <w:t>the Respondent improperly transferred the tenant</w:t>
      </w:r>
      <w:r w:rsidR="005072E5">
        <w:rPr>
          <w:rFonts w:ascii="Times New Roman" w:hAnsi="Times New Roman" w:cs="Times New Roman"/>
        </w:rPr>
        <w:t>s’</w:t>
      </w:r>
      <w:r w:rsidR="003C1B11" w:rsidRPr="00586E4D">
        <w:rPr>
          <w:rFonts w:ascii="Times New Roman" w:hAnsi="Times New Roman" w:cs="Times New Roman"/>
        </w:rPr>
        <w:t xml:space="preserve"> account to him </w:t>
      </w:r>
      <w:r w:rsidR="005072E5">
        <w:rPr>
          <w:rFonts w:ascii="Times New Roman" w:hAnsi="Times New Roman" w:cs="Times New Roman"/>
        </w:rPr>
        <w:t>and improperly refused to transfer the account back to the tenants</w:t>
      </w:r>
      <w:r w:rsidR="003C1B11" w:rsidRPr="00586E4D">
        <w:rPr>
          <w:rFonts w:ascii="Times New Roman" w:hAnsi="Times New Roman" w:cs="Times New Roman"/>
        </w:rPr>
        <w:t>.</w:t>
      </w:r>
      <w:r>
        <w:rPr>
          <w:rFonts w:ascii="Times New Roman" w:hAnsi="Times New Roman" w:cs="Times New Roman"/>
        </w:rPr>
        <w:t xml:space="preserve">  T</w:t>
      </w:r>
      <w:r w:rsidRPr="00586E4D">
        <w:rPr>
          <w:rFonts w:ascii="Times New Roman" w:hAnsi="Times New Roman" w:cs="Times New Roman"/>
        </w:rPr>
        <w:t xml:space="preserve">he Complainant contends that the Respondent should collect the foreign load charges from the tenants, not him. </w:t>
      </w:r>
      <w:r w:rsidR="002C2279" w:rsidRPr="00586E4D">
        <w:rPr>
          <w:rFonts w:ascii="Times New Roman" w:hAnsi="Times New Roman" w:cs="Times New Roman"/>
        </w:rPr>
        <w:t xml:space="preserve"> The Complainant is incorrect</w:t>
      </w:r>
      <w:r>
        <w:rPr>
          <w:rFonts w:ascii="Times New Roman" w:hAnsi="Times New Roman" w:cs="Times New Roman"/>
        </w:rPr>
        <w:t xml:space="preserve"> for two reasons</w:t>
      </w:r>
      <w:r w:rsidR="002C2279" w:rsidRPr="00586E4D">
        <w:rPr>
          <w:rFonts w:ascii="Times New Roman" w:hAnsi="Times New Roman" w:cs="Times New Roman"/>
        </w:rPr>
        <w:t>.</w:t>
      </w:r>
    </w:p>
    <w:p w:rsidR="002C2279" w:rsidRPr="00586E4D" w:rsidRDefault="002C2279" w:rsidP="006D170F">
      <w:pPr>
        <w:pStyle w:val="ParaTab1"/>
        <w:spacing w:line="360" w:lineRule="auto"/>
        <w:ind w:firstLine="1350"/>
        <w:rPr>
          <w:rFonts w:ascii="Times New Roman" w:hAnsi="Times New Roman" w:cs="Times New Roman"/>
        </w:rPr>
      </w:pPr>
    </w:p>
    <w:p w:rsidR="002C2279" w:rsidRDefault="00372996" w:rsidP="002C2279">
      <w:pPr>
        <w:spacing w:line="360" w:lineRule="auto"/>
        <w:ind w:firstLine="1440"/>
        <w:rPr>
          <w:rFonts w:ascii="Times New Roman" w:hAnsi="Times New Roman"/>
        </w:rPr>
      </w:pPr>
      <w:r>
        <w:rPr>
          <w:rFonts w:ascii="Times New Roman" w:hAnsi="Times New Roman"/>
        </w:rPr>
        <w:t xml:space="preserve">First, the Public Utility Code does not authorize the Respondent to collect foreign load charges from a tenant.  </w:t>
      </w:r>
      <w:r w:rsidR="002C2279" w:rsidRPr="00586E4D">
        <w:rPr>
          <w:rFonts w:ascii="Times New Roman" w:hAnsi="Times New Roman"/>
        </w:rPr>
        <w:t xml:space="preserve">In </w:t>
      </w:r>
      <w:r w:rsidR="002C2279" w:rsidRPr="00586E4D">
        <w:rPr>
          <w:rFonts w:ascii="Times New Roman" w:hAnsi="Times New Roman"/>
          <w:u w:val="single"/>
        </w:rPr>
        <w:t>Santos</w:t>
      </w:r>
      <w:r w:rsidR="002C2279" w:rsidRPr="00586E4D">
        <w:rPr>
          <w:rFonts w:ascii="Times New Roman" w:hAnsi="Times New Roman"/>
        </w:rPr>
        <w:t xml:space="preserve"> the Commission held that “[t]he utility must . . . place the account in the landlord’s name upon discovery of the foreign load and </w:t>
      </w:r>
      <w:r w:rsidR="002C2279" w:rsidRPr="00586E4D">
        <w:rPr>
          <w:rFonts w:ascii="Times New Roman" w:hAnsi="Times New Roman"/>
          <w:u w:val="words"/>
        </w:rPr>
        <w:t>collect unpaid bills only from the landlord</w:t>
      </w:r>
      <w:r w:rsidR="002C2279" w:rsidRPr="00586E4D">
        <w:rPr>
          <w:rFonts w:ascii="Times New Roman" w:hAnsi="Times New Roman"/>
        </w:rPr>
        <w:t xml:space="preserve">.” (emphasis added)  </w:t>
      </w:r>
      <w:r w:rsidR="002C2279" w:rsidRPr="00586E4D">
        <w:rPr>
          <w:rFonts w:ascii="Times New Roman" w:hAnsi="Times New Roman"/>
          <w:u w:val="single"/>
        </w:rPr>
        <w:t>Santos</w:t>
      </w:r>
      <w:r w:rsidR="002C2279" w:rsidRPr="00586E4D">
        <w:rPr>
          <w:rFonts w:ascii="Times New Roman" w:hAnsi="Times New Roman"/>
        </w:rPr>
        <w:t xml:space="preserve"> at 14.  The Commission also said, “[c]learly, the utility must pursue collection of any unpaid amounts </w:t>
      </w:r>
      <w:r w:rsidR="002C2279" w:rsidRPr="00586E4D">
        <w:rPr>
          <w:rFonts w:ascii="Times New Roman" w:hAnsi="Times New Roman"/>
          <w:u w:val="words"/>
        </w:rPr>
        <w:t>from the landlord and not from the tenant</w:t>
      </w:r>
      <w:r w:rsidR="002C2279" w:rsidRPr="00586E4D">
        <w:rPr>
          <w:rFonts w:ascii="Times New Roman" w:hAnsi="Times New Roman"/>
        </w:rPr>
        <w:t xml:space="preserve">.” (emphasis added)  </w:t>
      </w:r>
      <w:r w:rsidR="002C2279" w:rsidRPr="00586E4D">
        <w:rPr>
          <w:rFonts w:ascii="Times New Roman" w:hAnsi="Times New Roman"/>
          <w:u w:val="single"/>
        </w:rPr>
        <w:t>Santos</w:t>
      </w:r>
      <w:r w:rsidR="002C2279" w:rsidRPr="00586E4D">
        <w:rPr>
          <w:rFonts w:ascii="Times New Roman" w:hAnsi="Times New Roman"/>
          <w:u w:val="words"/>
        </w:rPr>
        <w:t xml:space="preserve"> </w:t>
      </w:r>
      <w:r w:rsidR="002C2279" w:rsidRPr="00586E4D">
        <w:rPr>
          <w:rFonts w:ascii="Times New Roman" w:hAnsi="Times New Roman"/>
        </w:rPr>
        <w:t xml:space="preserve">at 16. </w:t>
      </w:r>
      <w:r w:rsidR="002C2279" w:rsidRPr="00586E4D">
        <w:rPr>
          <w:rFonts w:ascii="Times New Roman" w:hAnsi="Times New Roman"/>
          <w:iCs/>
        </w:rPr>
        <w:t xml:space="preserve"> </w:t>
      </w:r>
      <w:r w:rsidR="002C2279" w:rsidRPr="00586E4D">
        <w:rPr>
          <w:rFonts w:ascii="Times New Roman" w:hAnsi="Times New Roman"/>
          <w:u w:val="single"/>
        </w:rPr>
        <w:t>Allen L. Jones v. Pennsylvania Power &amp; Light Company</w:t>
      </w:r>
      <w:r w:rsidR="002C2279" w:rsidRPr="00586E4D">
        <w:rPr>
          <w:rFonts w:ascii="Times New Roman" w:hAnsi="Times New Roman"/>
        </w:rPr>
        <w:t>, Docket Number C-00971013, (Order entered February 25, 1999).  The Complainant is responsible for the tenant</w:t>
      </w:r>
      <w:r w:rsidR="005072E5">
        <w:rPr>
          <w:rFonts w:ascii="Times New Roman" w:hAnsi="Times New Roman"/>
        </w:rPr>
        <w:t>s’</w:t>
      </w:r>
      <w:r w:rsidR="002C2279" w:rsidRPr="00586E4D">
        <w:rPr>
          <w:rFonts w:ascii="Times New Roman" w:hAnsi="Times New Roman"/>
        </w:rPr>
        <w:t xml:space="preserve"> account balance, including arrearages, as of the date of discovery of the foreign load plus usage until such time as the Complainant removed the foreign load </w:t>
      </w:r>
      <w:r w:rsidR="005072E5">
        <w:rPr>
          <w:rFonts w:ascii="Times New Roman" w:hAnsi="Times New Roman"/>
        </w:rPr>
        <w:t>and</w:t>
      </w:r>
      <w:r w:rsidR="002C2279" w:rsidRPr="00586E4D">
        <w:rPr>
          <w:rFonts w:ascii="Times New Roman" w:hAnsi="Times New Roman"/>
        </w:rPr>
        <w:t xml:space="preserve"> the Respondent verified the removal.</w:t>
      </w:r>
    </w:p>
    <w:p w:rsidR="005072E5" w:rsidRPr="00586E4D" w:rsidRDefault="005072E5" w:rsidP="002C2279">
      <w:pPr>
        <w:spacing w:line="360" w:lineRule="auto"/>
        <w:ind w:firstLine="1440"/>
        <w:rPr>
          <w:rFonts w:ascii="Times New Roman" w:hAnsi="Times New Roman"/>
        </w:rPr>
      </w:pPr>
    </w:p>
    <w:p w:rsidR="00BC74F9" w:rsidRPr="00586E4D" w:rsidRDefault="00372996" w:rsidP="0017205D">
      <w:pPr>
        <w:spacing w:line="360" w:lineRule="auto"/>
        <w:ind w:firstLine="1440"/>
        <w:rPr>
          <w:rFonts w:ascii="Times New Roman" w:hAnsi="Times New Roman" w:cs="Times New Roman"/>
        </w:rPr>
      </w:pPr>
      <w:r>
        <w:rPr>
          <w:rFonts w:ascii="Times New Roman" w:hAnsi="Times New Roman"/>
        </w:rPr>
        <w:t>Second, t</w:t>
      </w:r>
      <w:r w:rsidR="005072E5">
        <w:rPr>
          <w:rFonts w:ascii="Times New Roman" w:hAnsi="Times New Roman"/>
        </w:rPr>
        <w:t>h</w:t>
      </w:r>
      <w:r w:rsidR="002C2279" w:rsidRPr="00586E4D">
        <w:rPr>
          <w:rFonts w:ascii="Times New Roman" w:hAnsi="Times New Roman"/>
        </w:rPr>
        <w:t xml:space="preserve">e Complainant’s </w:t>
      </w:r>
      <w:r w:rsidR="0017205D" w:rsidRPr="00586E4D">
        <w:rPr>
          <w:rFonts w:ascii="Times New Roman" w:hAnsi="Times New Roman"/>
        </w:rPr>
        <w:t>agreement with the tenants</w:t>
      </w:r>
      <w:r w:rsidR="005072E5">
        <w:rPr>
          <w:rFonts w:ascii="Times New Roman" w:hAnsi="Times New Roman"/>
        </w:rPr>
        <w:t>,</w:t>
      </w:r>
      <w:r w:rsidR="0017205D" w:rsidRPr="00586E4D">
        <w:rPr>
          <w:rFonts w:ascii="Times New Roman" w:hAnsi="Times New Roman"/>
        </w:rPr>
        <w:t xml:space="preserve"> </w:t>
      </w:r>
      <w:r w:rsidR="005072E5">
        <w:rPr>
          <w:rFonts w:ascii="Times New Roman" w:hAnsi="Times New Roman"/>
        </w:rPr>
        <w:t xml:space="preserve">where the tenants agreed to pay for the electricity used by the baseboard and light located in the hall in exchange for a reduction in their rent, </w:t>
      </w:r>
      <w:r w:rsidR="0017205D" w:rsidRPr="00586E4D">
        <w:rPr>
          <w:rFonts w:ascii="Times New Roman" w:hAnsi="Times New Roman"/>
        </w:rPr>
        <w:t xml:space="preserve">cannot supersede the provisions of 66 Pa. C.S. §1529.1. The agreement the Complainant had with the tenants has no effect on the Respondent’s obligation to comply with 66 Pa. C.S. §1529.1.  The Complainant may seek damages from the tenants </w:t>
      </w:r>
      <w:r w:rsidR="0044393D">
        <w:rPr>
          <w:rFonts w:ascii="Times New Roman" w:hAnsi="Times New Roman"/>
        </w:rPr>
        <w:t xml:space="preserve">for any amounts they owe, pursuant to the agreement, </w:t>
      </w:r>
      <w:r w:rsidR="0017205D" w:rsidRPr="00586E4D">
        <w:rPr>
          <w:rFonts w:ascii="Times New Roman" w:hAnsi="Times New Roman"/>
        </w:rPr>
        <w:t>through the courts</w:t>
      </w:r>
      <w:r w:rsidR="0044393D">
        <w:rPr>
          <w:rFonts w:ascii="Times New Roman" w:hAnsi="Times New Roman"/>
        </w:rPr>
        <w:t xml:space="preserve">.  Enforcement of the agreement between the Complainant and his tenants </w:t>
      </w:r>
      <w:r w:rsidR="0017205D" w:rsidRPr="00586E4D">
        <w:rPr>
          <w:rFonts w:ascii="Times New Roman" w:hAnsi="Times New Roman"/>
        </w:rPr>
        <w:t xml:space="preserve">is outside the Commission’s jurisdiction.  </w:t>
      </w:r>
      <w:r w:rsidR="0017205D" w:rsidRPr="00586E4D">
        <w:rPr>
          <w:rFonts w:ascii="Times New Roman" w:hAnsi="Times New Roman"/>
          <w:u w:val="single"/>
        </w:rPr>
        <w:t>Corazzini v. UGI Penn Natural Gas, Inc.</w:t>
      </w:r>
      <w:r w:rsidR="0017205D" w:rsidRPr="00586E4D">
        <w:rPr>
          <w:rFonts w:ascii="Times New Roman" w:hAnsi="Times New Roman"/>
        </w:rPr>
        <w:t>, Docket No. F-2009-2101282 (Order entered July 16, 2010)</w:t>
      </w:r>
    </w:p>
    <w:p w:rsidR="00BC74F9" w:rsidRPr="00586E4D" w:rsidRDefault="00BC74F9" w:rsidP="00ED2E14">
      <w:pPr>
        <w:pStyle w:val="ParaTab1"/>
        <w:spacing w:line="360" w:lineRule="auto"/>
        <w:ind w:firstLine="1350"/>
        <w:rPr>
          <w:rFonts w:ascii="Times New Roman" w:hAnsi="Times New Roman" w:cs="Times New Roman"/>
        </w:rPr>
      </w:pPr>
    </w:p>
    <w:p w:rsidR="00D867C0" w:rsidRPr="00586E4D" w:rsidRDefault="0017205D" w:rsidP="00ED2E14">
      <w:pPr>
        <w:pStyle w:val="ParaTab1"/>
        <w:spacing w:line="360" w:lineRule="auto"/>
        <w:ind w:firstLine="1350"/>
        <w:rPr>
          <w:rFonts w:ascii="Times New Roman" w:hAnsi="Times New Roman" w:cs="Times New Roman"/>
        </w:rPr>
      </w:pPr>
      <w:r w:rsidRPr="00586E4D">
        <w:rPr>
          <w:rFonts w:ascii="Times New Roman" w:hAnsi="Times New Roman" w:cs="Times New Roman"/>
        </w:rPr>
        <w:t xml:space="preserve">Based on the evidence produced, I </w:t>
      </w:r>
      <w:r w:rsidR="00E43B9C" w:rsidRPr="00586E4D">
        <w:rPr>
          <w:rFonts w:ascii="Times New Roman" w:hAnsi="Times New Roman" w:cs="Times New Roman"/>
        </w:rPr>
        <w:t xml:space="preserve">conclude that </w:t>
      </w:r>
      <w:r w:rsidR="009B5789" w:rsidRPr="00586E4D">
        <w:rPr>
          <w:rFonts w:ascii="Times New Roman" w:hAnsi="Times New Roman" w:cs="Times New Roman"/>
        </w:rPr>
        <w:t xml:space="preserve">the </w:t>
      </w:r>
      <w:r w:rsidR="00E43B9C" w:rsidRPr="00586E4D">
        <w:rPr>
          <w:rFonts w:ascii="Times New Roman" w:hAnsi="Times New Roman" w:cs="Times New Roman"/>
        </w:rPr>
        <w:t>Complainant ha</w:t>
      </w:r>
      <w:r w:rsidR="00D64C08" w:rsidRPr="00586E4D">
        <w:rPr>
          <w:rFonts w:ascii="Times New Roman" w:hAnsi="Times New Roman" w:cs="Times New Roman"/>
        </w:rPr>
        <w:t>s</w:t>
      </w:r>
      <w:r w:rsidR="00E43B9C" w:rsidRPr="00586E4D">
        <w:rPr>
          <w:rFonts w:ascii="Times New Roman" w:hAnsi="Times New Roman" w:cs="Times New Roman"/>
        </w:rPr>
        <w:t xml:space="preserve"> failed to establish by a preponderance of the evidence that </w:t>
      </w:r>
      <w:r w:rsidR="0001437F" w:rsidRPr="00586E4D">
        <w:rPr>
          <w:rFonts w:ascii="Times New Roman" w:hAnsi="Times New Roman" w:cs="Times New Roman"/>
        </w:rPr>
        <w:t xml:space="preserve">the </w:t>
      </w:r>
      <w:r w:rsidR="00E43B9C" w:rsidRPr="00586E4D">
        <w:rPr>
          <w:rFonts w:ascii="Times New Roman" w:hAnsi="Times New Roman" w:cs="Times New Roman"/>
        </w:rPr>
        <w:t xml:space="preserve">Respondent </w:t>
      </w:r>
      <w:r w:rsidRPr="00586E4D">
        <w:rPr>
          <w:rFonts w:ascii="Times New Roman" w:hAnsi="Times New Roman" w:cs="Times New Roman"/>
        </w:rPr>
        <w:t xml:space="preserve">violated either the Public Utility Code or Commission regulations by transferring </w:t>
      </w:r>
      <w:r w:rsidR="00D60181" w:rsidRPr="00586E4D">
        <w:rPr>
          <w:rFonts w:ascii="Times New Roman" w:hAnsi="Times New Roman" w:cs="Times New Roman"/>
        </w:rPr>
        <w:t xml:space="preserve">the account for the second floor apartment to the Complainant.  </w:t>
      </w:r>
      <w:r w:rsidR="00E43B9C" w:rsidRPr="00586E4D">
        <w:rPr>
          <w:rFonts w:ascii="Times New Roman" w:hAnsi="Times New Roman" w:cs="Times New Roman"/>
        </w:rPr>
        <w:t xml:space="preserve">For the foregoing reasons, I will deny the complaint and enter the following order.  </w:t>
      </w:r>
    </w:p>
    <w:p w:rsidR="00ED2E14" w:rsidRPr="00586E4D" w:rsidRDefault="00ED2E14" w:rsidP="00ED2E14">
      <w:pPr>
        <w:pStyle w:val="ParaTab1"/>
        <w:spacing w:line="360" w:lineRule="auto"/>
        <w:ind w:firstLine="1350"/>
        <w:rPr>
          <w:rFonts w:ascii="Times New Roman" w:hAnsi="Times New Roman" w:cs="Times New Roman"/>
        </w:rPr>
      </w:pPr>
    </w:p>
    <w:p w:rsidR="00E43B9C" w:rsidRPr="00586E4D" w:rsidRDefault="00E43B9C" w:rsidP="00ED2E14">
      <w:pPr>
        <w:spacing w:line="360" w:lineRule="auto"/>
        <w:jc w:val="center"/>
        <w:rPr>
          <w:rFonts w:ascii="Times New Roman" w:hAnsi="Times New Roman" w:cs="Times New Roman"/>
          <w:u w:val="single"/>
        </w:rPr>
      </w:pPr>
      <w:r w:rsidRPr="00586E4D">
        <w:rPr>
          <w:rFonts w:ascii="Times New Roman" w:hAnsi="Times New Roman" w:cs="Times New Roman"/>
          <w:u w:val="single"/>
        </w:rPr>
        <w:t>CONCLUSIONS OF LAW</w:t>
      </w:r>
    </w:p>
    <w:p w:rsidR="00E43B9C" w:rsidRPr="00586E4D" w:rsidRDefault="00E43B9C" w:rsidP="00ED2E14">
      <w:pPr>
        <w:spacing w:line="360" w:lineRule="auto"/>
        <w:rPr>
          <w:rFonts w:ascii="Times New Roman" w:hAnsi="Times New Roman" w:cs="Times New Roman"/>
        </w:rPr>
      </w:pPr>
    </w:p>
    <w:p w:rsidR="00E43B9C" w:rsidRPr="00586E4D" w:rsidRDefault="00E43B9C" w:rsidP="00ED2E14">
      <w:pPr>
        <w:spacing w:line="360" w:lineRule="auto"/>
        <w:rPr>
          <w:rFonts w:ascii="Times New Roman" w:hAnsi="Times New Roman" w:cs="Times New Roman"/>
        </w:rPr>
      </w:pPr>
      <w:r w:rsidRPr="00586E4D">
        <w:rPr>
          <w:rFonts w:ascii="Times New Roman" w:hAnsi="Times New Roman" w:cs="Times New Roman"/>
        </w:rPr>
        <w:tab/>
      </w:r>
      <w:r w:rsidRPr="00586E4D">
        <w:rPr>
          <w:rFonts w:ascii="Times New Roman" w:hAnsi="Times New Roman" w:cs="Times New Roman"/>
        </w:rPr>
        <w:tab/>
        <w:t>1.</w:t>
      </w:r>
      <w:r w:rsidRPr="00586E4D">
        <w:rPr>
          <w:rFonts w:ascii="Times New Roman" w:hAnsi="Times New Roman" w:cs="Times New Roman"/>
        </w:rPr>
        <w:tab/>
        <w:t>The Commission has jurisdiction over the subject matter and parties to this proceeding.  66 Pa. C.S. §701</w:t>
      </w:r>
    </w:p>
    <w:p w:rsidR="00E43B9C" w:rsidRPr="00586E4D" w:rsidRDefault="00E43B9C" w:rsidP="00ED2E14">
      <w:pPr>
        <w:spacing w:line="360" w:lineRule="auto"/>
        <w:rPr>
          <w:rFonts w:ascii="Times New Roman" w:hAnsi="Times New Roman" w:cs="Times New Roman"/>
        </w:rPr>
      </w:pPr>
    </w:p>
    <w:p w:rsidR="00E43B9C" w:rsidRPr="00586E4D" w:rsidRDefault="00E43B9C" w:rsidP="00ED2E14">
      <w:pPr>
        <w:spacing w:line="360" w:lineRule="auto"/>
        <w:rPr>
          <w:rFonts w:ascii="Times New Roman" w:hAnsi="Times New Roman" w:cs="Times New Roman"/>
        </w:rPr>
      </w:pPr>
      <w:r w:rsidRPr="00586E4D">
        <w:rPr>
          <w:rFonts w:ascii="Times New Roman" w:hAnsi="Times New Roman" w:cs="Times New Roman"/>
        </w:rPr>
        <w:tab/>
      </w:r>
      <w:r w:rsidRPr="00586E4D">
        <w:rPr>
          <w:rFonts w:ascii="Times New Roman" w:hAnsi="Times New Roman" w:cs="Times New Roman"/>
        </w:rPr>
        <w:tab/>
        <w:t>2.</w:t>
      </w:r>
      <w:r w:rsidRPr="00586E4D">
        <w:rPr>
          <w:rFonts w:ascii="Times New Roman" w:hAnsi="Times New Roman" w:cs="Times New Roman"/>
        </w:rPr>
        <w:tab/>
        <w:t>Pursuant to 66 Pa. C.S. §332(a), the burden of proof in this proceeding is on the Complainant.</w:t>
      </w:r>
    </w:p>
    <w:p w:rsidR="00ED2E14" w:rsidRPr="00586E4D" w:rsidRDefault="00ED2E14" w:rsidP="00ED2E14">
      <w:pPr>
        <w:spacing w:line="360" w:lineRule="auto"/>
        <w:rPr>
          <w:rFonts w:ascii="Times New Roman" w:hAnsi="Times New Roman" w:cs="Times New Roman"/>
        </w:rPr>
      </w:pPr>
    </w:p>
    <w:p w:rsidR="00E43B9C" w:rsidRPr="00586E4D" w:rsidRDefault="00E43B9C" w:rsidP="00ED2E14">
      <w:pPr>
        <w:pStyle w:val="BodyText"/>
        <w:tabs>
          <w:tab w:val="clear" w:pos="-1440"/>
          <w:tab w:val="clear" w:pos="-720"/>
          <w:tab w:val="clear" w:pos="0"/>
          <w:tab w:val="clear" w:pos="720"/>
          <w:tab w:val="clear" w:pos="1440"/>
        </w:tabs>
        <w:spacing w:line="360" w:lineRule="auto"/>
        <w:jc w:val="left"/>
        <w:rPr>
          <w:szCs w:val="24"/>
        </w:rPr>
      </w:pPr>
      <w:r w:rsidRPr="00586E4D">
        <w:rPr>
          <w:szCs w:val="24"/>
        </w:rPr>
        <w:tab/>
      </w:r>
      <w:r w:rsidRPr="00586E4D">
        <w:rPr>
          <w:szCs w:val="24"/>
        </w:rPr>
        <w:tab/>
        <w:t>3.</w:t>
      </w:r>
      <w:r w:rsidRPr="00586E4D">
        <w:rPr>
          <w:szCs w:val="24"/>
        </w:rPr>
        <w:tab/>
        <w:t>The Complainant ha</w:t>
      </w:r>
      <w:r w:rsidR="00D64C08" w:rsidRPr="00586E4D">
        <w:rPr>
          <w:szCs w:val="24"/>
        </w:rPr>
        <w:t>s</w:t>
      </w:r>
      <w:r w:rsidRPr="00586E4D">
        <w:rPr>
          <w:szCs w:val="24"/>
        </w:rPr>
        <w:t xml:space="preserve"> not met </w:t>
      </w:r>
      <w:r w:rsidR="00D64C08" w:rsidRPr="00586E4D">
        <w:rPr>
          <w:szCs w:val="24"/>
        </w:rPr>
        <w:t>his</w:t>
      </w:r>
      <w:r w:rsidRPr="00586E4D">
        <w:rPr>
          <w:szCs w:val="24"/>
        </w:rPr>
        <w:t xml:space="preserve"> burden of proving that </w:t>
      </w:r>
      <w:r w:rsidR="00D64C08" w:rsidRPr="00586E4D">
        <w:rPr>
          <w:szCs w:val="24"/>
        </w:rPr>
        <w:t>he is</w:t>
      </w:r>
      <w:r w:rsidRPr="00586E4D">
        <w:rPr>
          <w:szCs w:val="24"/>
        </w:rPr>
        <w:t xml:space="preserve"> entitled to relief.  66 Pa. C.S. §332(a)</w:t>
      </w:r>
    </w:p>
    <w:p w:rsidR="00F312AF" w:rsidRPr="00586E4D" w:rsidRDefault="00F312AF" w:rsidP="00ED2E14">
      <w:pPr>
        <w:pStyle w:val="BodyText"/>
        <w:tabs>
          <w:tab w:val="clear" w:pos="-1440"/>
          <w:tab w:val="clear" w:pos="-720"/>
          <w:tab w:val="clear" w:pos="0"/>
          <w:tab w:val="clear" w:pos="720"/>
          <w:tab w:val="clear" w:pos="1440"/>
        </w:tabs>
        <w:spacing w:line="360" w:lineRule="auto"/>
        <w:jc w:val="left"/>
        <w:rPr>
          <w:szCs w:val="24"/>
        </w:rPr>
      </w:pPr>
    </w:p>
    <w:p w:rsidR="00F312AF" w:rsidRPr="00586E4D" w:rsidRDefault="00F312AF" w:rsidP="00ED2E14">
      <w:pPr>
        <w:pStyle w:val="BodyText"/>
        <w:tabs>
          <w:tab w:val="clear" w:pos="-1440"/>
          <w:tab w:val="clear" w:pos="-720"/>
          <w:tab w:val="clear" w:pos="0"/>
          <w:tab w:val="clear" w:pos="720"/>
          <w:tab w:val="clear" w:pos="1440"/>
        </w:tabs>
        <w:spacing w:line="360" w:lineRule="auto"/>
        <w:jc w:val="left"/>
        <w:rPr>
          <w:szCs w:val="24"/>
        </w:rPr>
      </w:pPr>
      <w:r w:rsidRPr="00586E4D">
        <w:rPr>
          <w:szCs w:val="24"/>
        </w:rPr>
        <w:tab/>
      </w:r>
      <w:r w:rsidRPr="00586E4D">
        <w:rPr>
          <w:szCs w:val="24"/>
        </w:rPr>
        <w:tab/>
        <w:t>4.</w:t>
      </w:r>
      <w:r w:rsidRPr="00586E4D">
        <w:rPr>
          <w:szCs w:val="24"/>
        </w:rPr>
        <w:tab/>
      </w:r>
      <w:r w:rsidRPr="00586E4D">
        <w:t>T</w:t>
      </w:r>
      <w:r w:rsidRPr="00586E4D">
        <w:rPr>
          <w:szCs w:val="24"/>
        </w:rPr>
        <w:t>he Public Utility Code</w:t>
      </w:r>
      <w:r w:rsidRPr="00586E4D">
        <w:t xml:space="preserve"> </w:t>
      </w:r>
      <w:r w:rsidRPr="00586E4D">
        <w:rPr>
          <w:szCs w:val="24"/>
        </w:rPr>
        <w:t>requires that a public utility “shall forthwith list the account for the premises in question in the name of the owner” when a residential building contains one or more dwelling units not individually metered.  66 Pa.</w:t>
      </w:r>
      <w:r w:rsidRPr="00586E4D">
        <w:t xml:space="preserve"> </w:t>
      </w:r>
      <w:r w:rsidRPr="00586E4D">
        <w:rPr>
          <w:szCs w:val="24"/>
        </w:rPr>
        <w:t>C.S. § 1529.1(b).</w:t>
      </w:r>
    </w:p>
    <w:p w:rsidR="00E625CB" w:rsidRPr="00586E4D" w:rsidRDefault="00E625CB" w:rsidP="00ED2E14">
      <w:pPr>
        <w:spacing w:line="360" w:lineRule="auto"/>
        <w:jc w:val="center"/>
        <w:rPr>
          <w:rFonts w:ascii="Times New Roman" w:hAnsi="Times New Roman" w:cs="Times New Roman"/>
          <w:u w:val="single"/>
        </w:rPr>
      </w:pPr>
    </w:p>
    <w:p w:rsidR="00E43B9C" w:rsidRPr="00586E4D" w:rsidRDefault="00E43B9C" w:rsidP="00ED2E14">
      <w:pPr>
        <w:spacing w:line="360" w:lineRule="auto"/>
        <w:jc w:val="center"/>
        <w:rPr>
          <w:rFonts w:ascii="Times New Roman" w:hAnsi="Times New Roman" w:cs="Times New Roman"/>
          <w:u w:val="single"/>
        </w:rPr>
      </w:pPr>
      <w:r w:rsidRPr="00586E4D">
        <w:rPr>
          <w:rFonts w:ascii="Times New Roman" w:hAnsi="Times New Roman" w:cs="Times New Roman"/>
          <w:u w:val="single"/>
        </w:rPr>
        <w:t>ORDER</w:t>
      </w:r>
    </w:p>
    <w:p w:rsidR="00E43B9C" w:rsidRPr="00586E4D" w:rsidRDefault="00E43B9C" w:rsidP="00ED2E14">
      <w:pPr>
        <w:spacing w:line="360" w:lineRule="auto"/>
        <w:rPr>
          <w:rFonts w:ascii="Times New Roman" w:hAnsi="Times New Roman" w:cs="Times New Roman"/>
        </w:rPr>
      </w:pPr>
    </w:p>
    <w:p w:rsidR="00E43B9C" w:rsidRPr="00586E4D" w:rsidRDefault="00E43B9C" w:rsidP="00ED2E14">
      <w:pPr>
        <w:spacing w:line="360" w:lineRule="auto"/>
        <w:rPr>
          <w:rFonts w:ascii="Times New Roman" w:hAnsi="Times New Roman" w:cs="Times New Roman"/>
        </w:rPr>
      </w:pPr>
    </w:p>
    <w:p w:rsidR="00E43B9C" w:rsidRPr="00586E4D" w:rsidRDefault="00E43B9C" w:rsidP="00ED2E14">
      <w:pPr>
        <w:spacing w:line="360" w:lineRule="auto"/>
        <w:rPr>
          <w:rFonts w:ascii="Times New Roman" w:hAnsi="Times New Roman" w:cs="Times New Roman"/>
        </w:rPr>
      </w:pPr>
      <w:r w:rsidRPr="00586E4D">
        <w:rPr>
          <w:rFonts w:ascii="Times New Roman" w:hAnsi="Times New Roman" w:cs="Times New Roman"/>
        </w:rPr>
        <w:tab/>
      </w:r>
      <w:r w:rsidRPr="00586E4D">
        <w:rPr>
          <w:rFonts w:ascii="Times New Roman" w:hAnsi="Times New Roman" w:cs="Times New Roman"/>
        </w:rPr>
        <w:tab/>
        <w:t>THEREFORE,</w:t>
      </w:r>
    </w:p>
    <w:p w:rsidR="00E43B9C" w:rsidRPr="00586E4D" w:rsidRDefault="00E43B9C" w:rsidP="00ED2E14">
      <w:pPr>
        <w:rPr>
          <w:rFonts w:ascii="Times New Roman" w:hAnsi="Times New Roman" w:cs="Times New Roman"/>
        </w:rPr>
      </w:pPr>
    </w:p>
    <w:p w:rsidR="00E43B9C" w:rsidRPr="00586E4D" w:rsidRDefault="00E43B9C" w:rsidP="00ED2E14">
      <w:pPr>
        <w:spacing w:line="360" w:lineRule="auto"/>
        <w:rPr>
          <w:rFonts w:ascii="Times New Roman" w:hAnsi="Times New Roman" w:cs="Times New Roman"/>
        </w:rPr>
      </w:pPr>
      <w:r w:rsidRPr="00586E4D">
        <w:rPr>
          <w:rFonts w:ascii="Times New Roman" w:hAnsi="Times New Roman" w:cs="Times New Roman"/>
        </w:rPr>
        <w:tab/>
      </w:r>
      <w:r w:rsidRPr="00586E4D">
        <w:rPr>
          <w:rFonts w:ascii="Times New Roman" w:hAnsi="Times New Roman" w:cs="Times New Roman"/>
        </w:rPr>
        <w:tab/>
        <w:t>IT IS ORDERED:</w:t>
      </w:r>
    </w:p>
    <w:p w:rsidR="00E43B9C" w:rsidRPr="00586E4D" w:rsidRDefault="00E43B9C" w:rsidP="00ED2E14">
      <w:pPr>
        <w:spacing w:line="360" w:lineRule="auto"/>
        <w:rPr>
          <w:rFonts w:ascii="Times New Roman" w:hAnsi="Times New Roman" w:cs="Times New Roman"/>
        </w:rPr>
      </w:pPr>
    </w:p>
    <w:p w:rsidR="00E43B9C" w:rsidRPr="00586E4D" w:rsidRDefault="00E43B9C" w:rsidP="00ED2E14">
      <w:pPr>
        <w:pStyle w:val="BodyText"/>
        <w:numPr>
          <w:ilvl w:val="0"/>
          <w:numId w:val="5"/>
        </w:numPr>
        <w:tabs>
          <w:tab w:val="clear" w:pos="-1440"/>
          <w:tab w:val="clear" w:pos="-720"/>
          <w:tab w:val="clear" w:pos="0"/>
          <w:tab w:val="clear" w:pos="360"/>
          <w:tab w:val="clear" w:pos="720"/>
          <w:tab w:val="clear" w:pos="1440"/>
        </w:tabs>
        <w:spacing w:line="360" w:lineRule="auto"/>
        <w:ind w:left="0" w:firstLine="1440"/>
        <w:jc w:val="left"/>
        <w:rPr>
          <w:szCs w:val="24"/>
        </w:rPr>
      </w:pPr>
      <w:r w:rsidRPr="00586E4D">
        <w:rPr>
          <w:szCs w:val="24"/>
        </w:rPr>
        <w:t>That the complaint of</w:t>
      </w:r>
      <w:r w:rsidR="00D64C08" w:rsidRPr="00586E4D">
        <w:rPr>
          <w:szCs w:val="24"/>
        </w:rPr>
        <w:t xml:space="preserve"> Do</w:t>
      </w:r>
      <w:r w:rsidR="00F312AF" w:rsidRPr="00586E4D">
        <w:rPr>
          <w:szCs w:val="24"/>
        </w:rPr>
        <w:t>el Cosme</w:t>
      </w:r>
      <w:r w:rsidRPr="00586E4D">
        <w:rPr>
          <w:szCs w:val="24"/>
        </w:rPr>
        <w:t xml:space="preserve"> against </w:t>
      </w:r>
      <w:r w:rsidR="00C83D2F" w:rsidRPr="00586E4D">
        <w:rPr>
          <w:szCs w:val="24"/>
        </w:rPr>
        <w:t xml:space="preserve">the </w:t>
      </w:r>
      <w:r w:rsidR="00F312AF" w:rsidRPr="00586E4D">
        <w:rPr>
          <w:szCs w:val="24"/>
        </w:rPr>
        <w:t>PECO Energy Company</w:t>
      </w:r>
      <w:r w:rsidR="00D867C0" w:rsidRPr="00586E4D">
        <w:rPr>
          <w:szCs w:val="24"/>
        </w:rPr>
        <w:t xml:space="preserve"> </w:t>
      </w:r>
      <w:r w:rsidRPr="00586E4D">
        <w:rPr>
          <w:szCs w:val="24"/>
        </w:rPr>
        <w:t xml:space="preserve">at Docket No. </w:t>
      </w:r>
      <w:r w:rsidR="00D64C08" w:rsidRPr="00586E4D">
        <w:rPr>
          <w:spacing w:val="-3"/>
          <w:szCs w:val="24"/>
        </w:rPr>
        <w:t>C-201</w:t>
      </w:r>
      <w:r w:rsidR="00F312AF" w:rsidRPr="00586E4D">
        <w:rPr>
          <w:spacing w:val="-3"/>
          <w:szCs w:val="24"/>
        </w:rPr>
        <w:t>0-2171497</w:t>
      </w:r>
      <w:r w:rsidRPr="00586E4D">
        <w:rPr>
          <w:szCs w:val="24"/>
        </w:rPr>
        <w:t xml:space="preserve"> is hereby denied.</w:t>
      </w:r>
    </w:p>
    <w:p w:rsidR="00E43B9C" w:rsidRPr="00586E4D" w:rsidRDefault="00E43B9C" w:rsidP="00ED2E14">
      <w:pPr>
        <w:pStyle w:val="BodyText"/>
        <w:tabs>
          <w:tab w:val="clear" w:pos="-1440"/>
          <w:tab w:val="clear" w:pos="-720"/>
          <w:tab w:val="clear" w:pos="0"/>
          <w:tab w:val="clear" w:pos="720"/>
          <w:tab w:val="clear" w:pos="1440"/>
        </w:tabs>
        <w:spacing w:line="360" w:lineRule="auto"/>
        <w:jc w:val="left"/>
        <w:rPr>
          <w:szCs w:val="24"/>
        </w:rPr>
      </w:pPr>
    </w:p>
    <w:p w:rsidR="00E43B9C" w:rsidRPr="00586E4D" w:rsidRDefault="00E43B9C" w:rsidP="00ED2E14">
      <w:pPr>
        <w:pStyle w:val="BodyText"/>
        <w:tabs>
          <w:tab w:val="clear" w:pos="-1440"/>
          <w:tab w:val="clear" w:pos="-720"/>
          <w:tab w:val="clear" w:pos="0"/>
          <w:tab w:val="clear" w:pos="720"/>
          <w:tab w:val="clear" w:pos="1440"/>
        </w:tabs>
        <w:spacing w:line="360" w:lineRule="auto"/>
        <w:jc w:val="left"/>
        <w:rPr>
          <w:szCs w:val="24"/>
        </w:rPr>
      </w:pPr>
      <w:r w:rsidRPr="00586E4D">
        <w:rPr>
          <w:szCs w:val="24"/>
        </w:rPr>
        <w:tab/>
      </w:r>
      <w:r w:rsidRPr="00586E4D">
        <w:rPr>
          <w:szCs w:val="24"/>
        </w:rPr>
        <w:tab/>
        <w:t>2.</w:t>
      </w:r>
      <w:r w:rsidRPr="00586E4D">
        <w:rPr>
          <w:szCs w:val="24"/>
        </w:rPr>
        <w:tab/>
        <w:t xml:space="preserve">That the record at Docket No. </w:t>
      </w:r>
      <w:r w:rsidR="00D64C08" w:rsidRPr="00586E4D">
        <w:rPr>
          <w:spacing w:val="-3"/>
          <w:szCs w:val="24"/>
        </w:rPr>
        <w:t>C-201</w:t>
      </w:r>
      <w:r w:rsidR="00F312AF" w:rsidRPr="00586E4D">
        <w:rPr>
          <w:spacing w:val="-3"/>
          <w:szCs w:val="24"/>
        </w:rPr>
        <w:t>0-2171497</w:t>
      </w:r>
      <w:r w:rsidR="00D64C08" w:rsidRPr="00586E4D">
        <w:rPr>
          <w:szCs w:val="24"/>
        </w:rPr>
        <w:t xml:space="preserve"> </w:t>
      </w:r>
      <w:r w:rsidRPr="00586E4D">
        <w:rPr>
          <w:szCs w:val="24"/>
        </w:rPr>
        <w:t>is marked closed.</w:t>
      </w:r>
    </w:p>
    <w:p w:rsidR="00E43B9C" w:rsidRPr="00586E4D" w:rsidRDefault="00E43B9C" w:rsidP="00ED2E14">
      <w:pPr>
        <w:pStyle w:val="ParaTab1"/>
        <w:spacing w:line="360" w:lineRule="auto"/>
        <w:rPr>
          <w:rFonts w:ascii="Times New Roman" w:hAnsi="Times New Roman" w:cs="Times New Roman"/>
          <w:spacing w:val="-3"/>
        </w:rPr>
      </w:pPr>
    </w:p>
    <w:p w:rsidR="00E43B9C" w:rsidRPr="00586E4D" w:rsidRDefault="00E43B9C" w:rsidP="00ED2E14">
      <w:pPr>
        <w:pStyle w:val="ParaTab1"/>
        <w:spacing w:line="360" w:lineRule="auto"/>
        <w:rPr>
          <w:rFonts w:ascii="Times New Roman" w:hAnsi="Times New Roman" w:cs="Times New Roman"/>
          <w:spacing w:val="-3"/>
        </w:rPr>
      </w:pPr>
    </w:p>
    <w:p w:rsidR="00E43B9C" w:rsidRPr="00586E4D" w:rsidRDefault="00E43B9C" w:rsidP="00ED2E14">
      <w:pPr>
        <w:pStyle w:val="ParaTab1"/>
        <w:tabs>
          <w:tab w:val="clear" w:pos="-720"/>
        </w:tabs>
        <w:ind w:firstLine="0"/>
        <w:rPr>
          <w:rFonts w:ascii="Times New Roman" w:hAnsi="Times New Roman" w:cs="Times New Roman"/>
          <w:spacing w:val="-3"/>
        </w:rPr>
      </w:pPr>
      <w:r w:rsidRPr="00586E4D">
        <w:rPr>
          <w:rFonts w:ascii="Times New Roman" w:hAnsi="Times New Roman" w:cs="Times New Roman"/>
          <w:spacing w:val="-3"/>
        </w:rPr>
        <w:t>Date:</w:t>
      </w:r>
      <w:r w:rsidRPr="00586E4D">
        <w:rPr>
          <w:rFonts w:ascii="Times New Roman" w:hAnsi="Times New Roman" w:cs="Times New Roman"/>
          <w:spacing w:val="-3"/>
        </w:rPr>
        <w:tab/>
      </w:r>
      <w:r w:rsidR="00F312AF" w:rsidRPr="00586E4D">
        <w:rPr>
          <w:rFonts w:ascii="Times New Roman" w:hAnsi="Times New Roman" w:cs="Times New Roman"/>
          <w:spacing w:val="-3"/>
          <w:u w:val="single"/>
        </w:rPr>
        <w:t xml:space="preserve">March </w:t>
      </w:r>
      <w:r w:rsidR="0044393D">
        <w:rPr>
          <w:rFonts w:ascii="Times New Roman" w:hAnsi="Times New Roman" w:cs="Times New Roman"/>
          <w:spacing w:val="-3"/>
          <w:u w:val="single"/>
        </w:rPr>
        <w:t>8</w:t>
      </w:r>
      <w:r w:rsidR="00D64C08" w:rsidRPr="00586E4D">
        <w:rPr>
          <w:rFonts w:ascii="Times New Roman" w:hAnsi="Times New Roman" w:cs="Times New Roman"/>
          <w:spacing w:val="-3"/>
          <w:u w:val="single"/>
        </w:rPr>
        <w:t>, 2012</w:t>
      </w:r>
      <w:r w:rsidRPr="00586E4D">
        <w:rPr>
          <w:rFonts w:ascii="Times New Roman" w:hAnsi="Times New Roman" w:cs="Times New Roman"/>
          <w:spacing w:val="-3"/>
        </w:rPr>
        <w:tab/>
      </w:r>
      <w:r w:rsidRPr="00586E4D">
        <w:rPr>
          <w:rFonts w:ascii="Times New Roman" w:hAnsi="Times New Roman" w:cs="Times New Roman"/>
          <w:spacing w:val="-3"/>
        </w:rPr>
        <w:tab/>
      </w:r>
      <w:r w:rsidR="00D64C08" w:rsidRPr="00586E4D">
        <w:rPr>
          <w:rFonts w:ascii="Times New Roman" w:hAnsi="Times New Roman" w:cs="Times New Roman"/>
          <w:spacing w:val="-3"/>
        </w:rPr>
        <w:tab/>
      </w:r>
      <w:r w:rsidR="00F312AF" w:rsidRPr="00586E4D">
        <w:rPr>
          <w:rFonts w:ascii="Times New Roman" w:hAnsi="Times New Roman" w:cs="Times New Roman"/>
          <w:spacing w:val="-3"/>
        </w:rPr>
        <w:tab/>
      </w:r>
      <w:r w:rsidR="00D64C08" w:rsidRPr="00586E4D">
        <w:rPr>
          <w:rFonts w:ascii="Times New Roman" w:hAnsi="Times New Roman" w:cs="Times New Roman"/>
          <w:spacing w:val="-3"/>
        </w:rPr>
        <w:tab/>
      </w:r>
      <w:r w:rsidRPr="00586E4D">
        <w:rPr>
          <w:rFonts w:ascii="Times New Roman" w:hAnsi="Times New Roman" w:cs="Times New Roman"/>
          <w:spacing w:val="-3"/>
        </w:rPr>
        <w:t>_______________________</w:t>
      </w:r>
      <w:r w:rsidR="00C46713" w:rsidRPr="00586E4D">
        <w:rPr>
          <w:rFonts w:ascii="Times New Roman" w:hAnsi="Times New Roman" w:cs="Times New Roman"/>
          <w:spacing w:val="-3"/>
        </w:rPr>
        <w:t>_______</w:t>
      </w:r>
    </w:p>
    <w:p w:rsidR="00E43B9C" w:rsidRPr="00586E4D" w:rsidRDefault="00E43B9C" w:rsidP="00ED2E14">
      <w:pPr>
        <w:pStyle w:val="ParaTab1"/>
        <w:tabs>
          <w:tab w:val="clear" w:pos="-720"/>
          <w:tab w:val="left" w:pos="720"/>
          <w:tab w:val="left" w:pos="5040"/>
        </w:tabs>
        <w:ind w:firstLine="0"/>
        <w:rPr>
          <w:rFonts w:ascii="Times New Roman" w:hAnsi="Times New Roman" w:cs="Times New Roman"/>
          <w:spacing w:val="-3"/>
        </w:rPr>
      </w:pPr>
      <w:r w:rsidRPr="00586E4D">
        <w:rPr>
          <w:rFonts w:ascii="Times New Roman" w:hAnsi="Times New Roman" w:cs="Times New Roman"/>
          <w:spacing w:val="-3"/>
        </w:rPr>
        <w:tab/>
      </w:r>
      <w:r w:rsidRPr="00586E4D">
        <w:rPr>
          <w:rFonts w:ascii="Times New Roman" w:hAnsi="Times New Roman" w:cs="Times New Roman"/>
          <w:spacing w:val="-3"/>
        </w:rPr>
        <w:tab/>
        <w:t>David A. Salapa</w:t>
      </w:r>
    </w:p>
    <w:p w:rsidR="00E43B9C" w:rsidRPr="00586E4D" w:rsidRDefault="00E43B9C" w:rsidP="00ED2E14">
      <w:pPr>
        <w:pStyle w:val="ParaTab1"/>
        <w:tabs>
          <w:tab w:val="clear" w:pos="-720"/>
          <w:tab w:val="left" w:pos="720"/>
          <w:tab w:val="left" w:pos="5040"/>
        </w:tabs>
        <w:ind w:firstLine="0"/>
        <w:rPr>
          <w:rFonts w:ascii="Times New Roman" w:hAnsi="Times New Roman" w:cs="Times New Roman"/>
          <w:spacing w:val="-3"/>
        </w:rPr>
      </w:pPr>
      <w:r w:rsidRPr="00586E4D">
        <w:rPr>
          <w:rFonts w:ascii="Times New Roman" w:hAnsi="Times New Roman" w:cs="Times New Roman"/>
          <w:spacing w:val="-3"/>
        </w:rPr>
        <w:tab/>
      </w:r>
      <w:r w:rsidRPr="00586E4D">
        <w:rPr>
          <w:rFonts w:ascii="Times New Roman" w:hAnsi="Times New Roman" w:cs="Times New Roman"/>
          <w:spacing w:val="-3"/>
        </w:rPr>
        <w:tab/>
        <w:t>Administrative Law Judge</w:t>
      </w:r>
    </w:p>
    <w:sectPr w:rsidR="00E43B9C" w:rsidRPr="00586E4D" w:rsidSect="00AC775A">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05B" w:rsidRDefault="000E405B">
      <w:pPr>
        <w:spacing w:line="20" w:lineRule="exact"/>
        <w:rPr>
          <w:sz w:val="20"/>
          <w:szCs w:val="20"/>
        </w:rPr>
      </w:pPr>
    </w:p>
  </w:endnote>
  <w:endnote w:type="continuationSeparator" w:id="0">
    <w:p w:rsidR="000E405B" w:rsidRDefault="000E405B">
      <w:pPr>
        <w:pStyle w:val="ParaTab1"/>
        <w:rPr>
          <w:sz w:val="20"/>
          <w:szCs w:val="20"/>
        </w:rPr>
      </w:pPr>
      <w:r>
        <w:rPr>
          <w:sz w:val="20"/>
          <w:szCs w:val="20"/>
        </w:rPr>
        <w:t xml:space="preserve"> </w:t>
      </w:r>
    </w:p>
  </w:endnote>
  <w:endnote w:type="continuationNotice" w:id="1">
    <w:p w:rsidR="000E405B" w:rsidRDefault="000E405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BC7" w:rsidRDefault="008905E7" w:rsidP="004B0990">
    <w:pPr>
      <w:pStyle w:val="Footer"/>
      <w:framePr w:wrap="around" w:vAnchor="text" w:hAnchor="margin" w:xAlign="center" w:y="1"/>
      <w:rPr>
        <w:rStyle w:val="PageNumber"/>
      </w:rPr>
    </w:pPr>
    <w:r>
      <w:rPr>
        <w:rStyle w:val="PageNumber"/>
      </w:rPr>
      <w:fldChar w:fldCharType="begin"/>
    </w:r>
    <w:r w:rsidR="00B57BC7">
      <w:rPr>
        <w:rStyle w:val="PageNumber"/>
      </w:rPr>
      <w:instrText xml:space="preserve">PAGE  </w:instrText>
    </w:r>
    <w:r>
      <w:rPr>
        <w:rStyle w:val="PageNumber"/>
      </w:rPr>
      <w:fldChar w:fldCharType="end"/>
    </w:r>
  </w:p>
  <w:p w:rsidR="00B57BC7" w:rsidRDefault="00B57B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BC7" w:rsidRPr="00ED2E14" w:rsidRDefault="008905E7" w:rsidP="004B0990">
    <w:pPr>
      <w:pStyle w:val="Footer"/>
      <w:framePr w:wrap="around" w:vAnchor="text" w:hAnchor="margin" w:xAlign="center" w:y="1"/>
      <w:rPr>
        <w:rStyle w:val="PageNumber"/>
        <w:rFonts w:ascii="Times New Roman" w:hAnsi="Times New Roman" w:cs="Times New Roman"/>
        <w:sz w:val="20"/>
        <w:szCs w:val="20"/>
      </w:rPr>
    </w:pPr>
    <w:r w:rsidRPr="00ED2E14">
      <w:rPr>
        <w:rStyle w:val="PageNumber"/>
        <w:rFonts w:ascii="Times New Roman" w:hAnsi="Times New Roman" w:cs="Times New Roman"/>
        <w:sz w:val="20"/>
        <w:szCs w:val="20"/>
      </w:rPr>
      <w:fldChar w:fldCharType="begin"/>
    </w:r>
    <w:r w:rsidR="00B57BC7" w:rsidRPr="00ED2E14">
      <w:rPr>
        <w:rStyle w:val="PageNumber"/>
        <w:rFonts w:ascii="Times New Roman" w:hAnsi="Times New Roman" w:cs="Times New Roman"/>
        <w:sz w:val="20"/>
        <w:szCs w:val="20"/>
      </w:rPr>
      <w:instrText xml:space="preserve">PAGE  </w:instrText>
    </w:r>
    <w:r w:rsidRPr="00ED2E14">
      <w:rPr>
        <w:rStyle w:val="PageNumber"/>
        <w:rFonts w:ascii="Times New Roman" w:hAnsi="Times New Roman" w:cs="Times New Roman"/>
        <w:sz w:val="20"/>
        <w:szCs w:val="20"/>
      </w:rPr>
      <w:fldChar w:fldCharType="separate"/>
    </w:r>
    <w:r w:rsidR="00A931A3">
      <w:rPr>
        <w:rStyle w:val="PageNumber"/>
        <w:rFonts w:ascii="Times New Roman" w:hAnsi="Times New Roman" w:cs="Times New Roman"/>
        <w:noProof/>
        <w:sz w:val="20"/>
        <w:szCs w:val="20"/>
      </w:rPr>
      <w:t>10</w:t>
    </w:r>
    <w:r w:rsidRPr="00ED2E14">
      <w:rPr>
        <w:rStyle w:val="PageNumber"/>
        <w:rFonts w:ascii="Times New Roman" w:hAnsi="Times New Roman" w:cs="Times New Roman"/>
        <w:sz w:val="20"/>
        <w:szCs w:val="20"/>
      </w:rPr>
      <w:fldChar w:fldCharType="end"/>
    </w:r>
  </w:p>
  <w:p w:rsidR="00B57BC7" w:rsidRDefault="00B57BC7">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05B" w:rsidRDefault="000E405B">
      <w:pPr>
        <w:pStyle w:val="ParaTab1"/>
        <w:rPr>
          <w:sz w:val="20"/>
          <w:szCs w:val="20"/>
        </w:rPr>
      </w:pPr>
      <w:r>
        <w:rPr>
          <w:sz w:val="20"/>
          <w:szCs w:val="20"/>
        </w:rPr>
        <w:separator/>
      </w:r>
    </w:p>
  </w:footnote>
  <w:footnote w:type="continuationSeparator" w:id="0">
    <w:p w:rsidR="000E405B" w:rsidRDefault="000E405B">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9BB5D6B"/>
    <w:multiLevelType w:val="hybridMultilevel"/>
    <w:tmpl w:val="235CE690"/>
    <w:lvl w:ilvl="0" w:tplc="00B0A4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savePreviewPicture/>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424"/>
    <w:rsid w:val="00007BD3"/>
    <w:rsid w:val="0001437F"/>
    <w:rsid w:val="0001672D"/>
    <w:rsid w:val="0002273A"/>
    <w:rsid w:val="0002580A"/>
    <w:rsid w:val="00033775"/>
    <w:rsid w:val="0003733C"/>
    <w:rsid w:val="00044EB2"/>
    <w:rsid w:val="0004672F"/>
    <w:rsid w:val="00046ABE"/>
    <w:rsid w:val="0005019C"/>
    <w:rsid w:val="00053E6C"/>
    <w:rsid w:val="00057ACC"/>
    <w:rsid w:val="0006648B"/>
    <w:rsid w:val="00066AF1"/>
    <w:rsid w:val="00071C51"/>
    <w:rsid w:val="00072486"/>
    <w:rsid w:val="0007411C"/>
    <w:rsid w:val="00074FDA"/>
    <w:rsid w:val="00080E30"/>
    <w:rsid w:val="00082455"/>
    <w:rsid w:val="00082B0F"/>
    <w:rsid w:val="000872E1"/>
    <w:rsid w:val="000878AF"/>
    <w:rsid w:val="00092F70"/>
    <w:rsid w:val="00093D2E"/>
    <w:rsid w:val="000A421D"/>
    <w:rsid w:val="000A6966"/>
    <w:rsid w:val="000A7D36"/>
    <w:rsid w:val="000B1A3A"/>
    <w:rsid w:val="000B3C86"/>
    <w:rsid w:val="000C1849"/>
    <w:rsid w:val="000C2645"/>
    <w:rsid w:val="000C696A"/>
    <w:rsid w:val="000C6A1D"/>
    <w:rsid w:val="000C76DF"/>
    <w:rsid w:val="000C779C"/>
    <w:rsid w:val="000D088E"/>
    <w:rsid w:val="000D2A74"/>
    <w:rsid w:val="000D7334"/>
    <w:rsid w:val="000E1C79"/>
    <w:rsid w:val="000E405B"/>
    <w:rsid w:val="000E4193"/>
    <w:rsid w:val="000E4757"/>
    <w:rsid w:val="000E7B8F"/>
    <w:rsid w:val="000F0150"/>
    <w:rsid w:val="000F5153"/>
    <w:rsid w:val="000F697B"/>
    <w:rsid w:val="0010345D"/>
    <w:rsid w:val="0011223F"/>
    <w:rsid w:val="00115113"/>
    <w:rsid w:val="00117FE0"/>
    <w:rsid w:val="0012372B"/>
    <w:rsid w:val="001239A7"/>
    <w:rsid w:val="00132419"/>
    <w:rsid w:val="00137C44"/>
    <w:rsid w:val="00145617"/>
    <w:rsid w:val="001545A6"/>
    <w:rsid w:val="00166D3C"/>
    <w:rsid w:val="0017205D"/>
    <w:rsid w:val="00175B7C"/>
    <w:rsid w:val="001856E3"/>
    <w:rsid w:val="001905F1"/>
    <w:rsid w:val="00190CE1"/>
    <w:rsid w:val="001913E2"/>
    <w:rsid w:val="00193F05"/>
    <w:rsid w:val="00196175"/>
    <w:rsid w:val="001A230B"/>
    <w:rsid w:val="001A526C"/>
    <w:rsid w:val="001A57B6"/>
    <w:rsid w:val="001B2325"/>
    <w:rsid w:val="001B496C"/>
    <w:rsid w:val="001C01AF"/>
    <w:rsid w:val="001D1AD1"/>
    <w:rsid w:val="001D2AD1"/>
    <w:rsid w:val="001D3C95"/>
    <w:rsid w:val="001D7B3E"/>
    <w:rsid w:val="001E0D40"/>
    <w:rsid w:val="001E56A5"/>
    <w:rsid w:val="001E778B"/>
    <w:rsid w:val="001F170C"/>
    <w:rsid w:val="00201F22"/>
    <w:rsid w:val="00213880"/>
    <w:rsid w:val="0022061E"/>
    <w:rsid w:val="00220BB0"/>
    <w:rsid w:val="00232D3F"/>
    <w:rsid w:val="00232DAC"/>
    <w:rsid w:val="00234024"/>
    <w:rsid w:val="0023722B"/>
    <w:rsid w:val="00237701"/>
    <w:rsid w:val="00240F02"/>
    <w:rsid w:val="00244D8B"/>
    <w:rsid w:val="00254513"/>
    <w:rsid w:val="00255E38"/>
    <w:rsid w:val="00257425"/>
    <w:rsid w:val="0026178D"/>
    <w:rsid w:val="00261ABD"/>
    <w:rsid w:val="002624B6"/>
    <w:rsid w:val="00272AA7"/>
    <w:rsid w:val="00272C05"/>
    <w:rsid w:val="0027423F"/>
    <w:rsid w:val="00274791"/>
    <w:rsid w:val="00276EA1"/>
    <w:rsid w:val="00281054"/>
    <w:rsid w:val="00281D25"/>
    <w:rsid w:val="0028258E"/>
    <w:rsid w:val="002838AA"/>
    <w:rsid w:val="002842AC"/>
    <w:rsid w:val="00285650"/>
    <w:rsid w:val="0028579C"/>
    <w:rsid w:val="00292C8C"/>
    <w:rsid w:val="002931C8"/>
    <w:rsid w:val="00293EF8"/>
    <w:rsid w:val="002958C4"/>
    <w:rsid w:val="00296137"/>
    <w:rsid w:val="00297751"/>
    <w:rsid w:val="002A07C8"/>
    <w:rsid w:val="002A35B0"/>
    <w:rsid w:val="002A4333"/>
    <w:rsid w:val="002B0AC5"/>
    <w:rsid w:val="002B142F"/>
    <w:rsid w:val="002B2008"/>
    <w:rsid w:val="002B5E52"/>
    <w:rsid w:val="002B757C"/>
    <w:rsid w:val="002B78D7"/>
    <w:rsid w:val="002B7EE8"/>
    <w:rsid w:val="002C0C04"/>
    <w:rsid w:val="002C2279"/>
    <w:rsid w:val="002D0730"/>
    <w:rsid w:val="002D4B8D"/>
    <w:rsid w:val="002D6203"/>
    <w:rsid w:val="002E149C"/>
    <w:rsid w:val="002E35A1"/>
    <w:rsid w:val="002E3909"/>
    <w:rsid w:val="002E40C6"/>
    <w:rsid w:val="002E5C7F"/>
    <w:rsid w:val="002E7FA3"/>
    <w:rsid w:val="002F056C"/>
    <w:rsid w:val="002F48D3"/>
    <w:rsid w:val="002F5CD5"/>
    <w:rsid w:val="002F77C7"/>
    <w:rsid w:val="00304B12"/>
    <w:rsid w:val="00304C50"/>
    <w:rsid w:val="00305550"/>
    <w:rsid w:val="00313480"/>
    <w:rsid w:val="0031518E"/>
    <w:rsid w:val="003163BB"/>
    <w:rsid w:val="00317FA2"/>
    <w:rsid w:val="00322D34"/>
    <w:rsid w:val="003246E4"/>
    <w:rsid w:val="003255A1"/>
    <w:rsid w:val="00337CDB"/>
    <w:rsid w:val="00337CF1"/>
    <w:rsid w:val="00344BB9"/>
    <w:rsid w:val="0034744D"/>
    <w:rsid w:val="00352570"/>
    <w:rsid w:val="003613D7"/>
    <w:rsid w:val="00362634"/>
    <w:rsid w:val="00362B96"/>
    <w:rsid w:val="00362FFE"/>
    <w:rsid w:val="00363273"/>
    <w:rsid w:val="0036516C"/>
    <w:rsid w:val="00371787"/>
    <w:rsid w:val="00372996"/>
    <w:rsid w:val="00372D01"/>
    <w:rsid w:val="00373D26"/>
    <w:rsid w:val="00376195"/>
    <w:rsid w:val="00376D13"/>
    <w:rsid w:val="0037750F"/>
    <w:rsid w:val="00377F32"/>
    <w:rsid w:val="0038029E"/>
    <w:rsid w:val="003921FB"/>
    <w:rsid w:val="00396AE4"/>
    <w:rsid w:val="00397008"/>
    <w:rsid w:val="003A28F8"/>
    <w:rsid w:val="003A3BD7"/>
    <w:rsid w:val="003A4F24"/>
    <w:rsid w:val="003A65C4"/>
    <w:rsid w:val="003B429E"/>
    <w:rsid w:val="003B4D2C"/>
    <w:rsid w:val="003C18AE"/>
    <w:rsid w:val="003C1B11"/>
    <w:rsid w:val="003C5005"/>
    <w:rsid w:val="003C5897"/>
    <w:rsid w:val="003C6EF3"/>
    <w:rsid w:val="003D0EB4"/>
    <w:rsid w:val="003D4029"/>
    <w:rsid w:val="003D408B"/>
    <w:rsid w:val="003D6062"/>
    <w:rsid w:val="003D7C17"/>
    <w:rsid w:val="003E01A1"/>
    <w:rsid w:val="003F35CF"/>
    <w:rsid w:val="003F5E4D"/>
    <w:rsid w:val="0040168B"/>
    <w:rsid w:val="00403EE1"/>
    <w:rsid w:val="00405CE9"/>
    <w:rsid w:val="0041397D"/>
    <w:rsid w:val="00420ED9"/>
    <w:rsid w:val="00421B2E"/>
    <w:rsid w:val="00424437"/>
    <w:rsid w:val="004245ED"/>
    <w:rsid w:val="00436AD3"/>
    <w:rsid w:val="00440B31"/>
    <w:rsid w:val="00440B5A"/>
    <w:rsid w:val="0044393D"/>
    <w:rsid w:val="0045506F"/>
    <w:rsid w:val="00461B36"/>
    <w:rsid w:val="00466A8F"/>
    <w:rsid w:val="00471358"/>
    <w:rsid w:val="00471371"/>
    <w:rsid w:val="0047159E"/>
    <w:rsid w:val="00474069"/>
    <w:rsid w:val="00483815"/>
    <w:rsid w:val="00486F8B"/>
    <w:rsid w:val="00491243"/>
    <w:rsid w:val="00493A84"/>
    <w:rsid w:val="004946F6"/>
    <w:rsid w:val="004955E6"/>
    <w:rsid w:val="00497F8C"/>
    <w:rsid w:val="004A1185"/>
    <w:rsid w:val="004A6EC8"/>
    <w:rsid w:val="004A77F9"/>
    <w:rsid w:val="004B0990"/>
    <w:rsid w:val="004B3362"/>
    <w:rsid w:val="004B6940"/>
    <w:rsid w:val="004C0C95"/>
    <w:rsid w:val="004C111A"/>
    <w:rsid w:val="004C26DF"/>
    <w:rsid w:val="004C4DE8"/>
    <w:rsid w:val="004D38BE"/>
    <w:rsid w:val="004E2DD6"/>
    <w:rsid w:val="004E7587"/>
    <w:rsid w:val="004E7962"/>
    <w:rsid w:val="004F4257"/>
    <w:rsid w:val="004F737C"/>
    <w:rsid w:val="00503931"/>
    <w:rsid w:val="005072E5"/>
    <w:rsid w:val="00511F84"/>
    <w:rsid w:val="00513E70"/>
    <w:rsid w:val="005142E6"/>
    <w:rsid w:val="00515BEF"/>
    <w:rsid w:val="005211C3"/>
    <w:rsid w:val="00522445"/>
    <w:rsid w:val="00525333"/>
    <w:rsid w:val="00531329"/>
    <w:rsid w:val="00532BF8"/>
    <w:rsid w:val="00534201"/>
    <w:rsid w:val="0053453C"/>
    <w:rsid w:val="00544C76"/>
    <w:rsid w:val="00546D04"/>
    <w:rsid w:val="0054748C"/>
    <w:rsid w:val="0055022D"/>
    <w:rsid w:val="00551376"/>
    <w:rsid w:val="00552343"/>
    <w:rsid w:val="00553E5E"/>
    <w:rsid w:val="00554503"/>
    <w:rsid w:val="005554F3"/>
    <w:rsid w:val="005670AC"/>
    <w:rsid w:val="00567106"/>
    <w:rsid w:val="005716E6"/>
    <w:rsid w:val="00573692"/>
    <w:rsid w:val="00573B26"/>
    <w:rsid w:val="0058419B"/>
    <w:rsid w:val="005861B4"/>
    <w:rsid w:val="00586C74"/>
    <w:rsid w:val="00586E4D"/>
    <w:rsid w:val="005A2302"/>
    <w:rsid w:val="005A27D0"/>
    <w:rsid w:val="005A6C09"/>
    <w:rsid w:val="005B29B8"/>
    <w:rsid w:val="005B4F80"/>
    <w:rsid w:val="005C172A"/>
    <w:rsid w:val="005C25A4"/>
    <w:rsid w:val="005C4537"/>
    <w:rsid w:val="005C4709"/>
    <w:rsid w:val="005D6811"/>
    <w:rsid w:val="005E25E3"/>
    <w:rsid w:val="005E2ED7"/>
    <w:rsid w:val="005E4B0B"/>
    <w:rsid w:val="005E5B8A"/>
    <w:rsid w:val="005F706C"/>
    <w:rsid w:val="00600BCC"/>
    <w:rsid w:val="00604212"/>
    <w:rsid w:val="006078DF"/>
    <w:rsid w:val="00611DAB"/>
    <w:rsid w:val="00615461"/>
    <w:rsid w:val="00615586"/>
    <w:rsid w:val="00615756"/>
    <w:rsid w:val="006171F9"/>
    <w:rsid w:val="00617F4A"/>
    <w:rsid w:val="0062042D"/>
    <w:rsid w:val="00622209"/>
    <w:rsid w:val="006256AA"/>
    <w:rsid w:val="00630848"/>
    <w:rsid w:val="0063148D"/>
    <w:rsid w:val="0063456C"/>
    <w:rsid w:val="006349C0"/>
    <w:rsid w:val="006418C3"/>
    <w:rsid w:val="00643048"/>
    <w:rsid w:val="00646FCC"/>
    <w:rsid w:val="006479D7"/>
    <w:rsid w:val="006542F0"/>
    <w:rsid w:val="006557AC"/>
    <w:rsid w:val="006573C5"/>
    <w:rsid w:val="006608FD"/>
    <w:rsid w:val="0066241C"/>
    <w:rsid w:val="00662491"/>
    <w:rsid w:val="00664278"/>
    <w:rsid w:val="006731F6"/>
    <w:rsid w:val="0067658B"/>
    <w:rsid w:val="006807F4"/>
    <w:rsid w:val="006817DF"/>
    <w:rsid w:val="0068420E"/>
    <w:rsid w:val="006842ED"/>
    <w:rsid w:val="00686575"/>
    <w:rsid w:val="00693D05"/>
    <w:rsid w:val="00696C96"/>
    <w:rsid w:val="006A4FFB"/>
    <w:rsid w:val="006A6645"/>
    <w:rsid w:val="006B097B"/>
    <w:rsid w:val="006B161B"/>
    <w:rsid w:val="006B4E52"/>
    <w:rsid w:val="006C0FF0"/>
    <w:rsid w:val="006C3A45"/>
    <w:rsid w:val="006C5054"/>
    <w:rsid w:val="006D05A2"/>
    <w:rsid w:val="006D170F"/>
    <w:rsid w:val="006D2C47"/>
    <w:rsid w:val="006D6C0B"/>
    <w:rsid w:val="006E0A31"/>
    <w:rsid w:val="006E0E53"/>
    <w:rsid w:val="006E721C"/>
    <w:rsid w:val="006F1C9F"/>
    <w:rsid w:val="006F244B"/>
    <w:rsid w:val="006F2E0F"/>
    <w:rsid w:val="006F3756"/>
    <w:rsid w:val="00702769"/>
    <w:rsid w:val="00702E1B"/>
    <w:rsid w:val="0070391C"/>
    <w:rsid w:val="00704BA8"/>
    <w:rsid w:val="00711F3E"/>
    <w:rsid w:val="0071211F"/>
    <w:rsid w:val="0071467B"/>
    <w:rsid w:val="00717DD4"/>
    <w:rsid w:val="00720E8E"/>
    <w:rsid w:val="00722965"/>
    <w:rsid w:val="00723808"/>
    <w:rsid w:val="00724D89"/>
    <w:rsid w:val="00725BA8"/>
    <w:rsid w:val="007264CB"/>
    <w:rsid w:val="00730595"/>
    <w:rsid w:val="00732B4C"/>
    <w:rsid w:val="007346D1"/>
    <w:rsid w:val="00737111"/>
    <w:rsid w:val="007379EF"/>
    <w:rsid w:val="00742E76"/>
    <w:rsid w:val="00746E0D"/>
    <w:rsid w:val="00746F17"/>
    <w:rsid w:val="0074710E"/>
    <w:rsid w:val="00747276"/>
    <w:rsid w:val="007515E8"/>
    <w:rsid w:val="00751EB2"/>
    <w:rsid w:val="0075297F"/>
    <w:rsid w:val="007546FC"/>
    <w:rsid w:val="007549F5"/>
    <w:rsid w:val="0075658E"/>
    <w:rsid w:val="0075670E"/>
    <w:rsid w:val="00756BB4"/>
    <w:rsid w:val="00756D04"/>
    <w:rsid w:val="00761F54"/>
    <w:rsid w:val="0076746D"/>
    <w:rsid w:val="007722DA"/>
    <w:rsid w:val="00780D6A"/>
    <w:rsid w:val="007810D0"/>
    <w:rsid w:val="00783B43"/>
    <w:rsid w:val="0078482F"/>
    <w:rsid w:val="0079257C"/>
    <w:rsid w:val="00792F0E"/>
    <w:rsid w:val="007966B2"/>
    <w:rsid w:val="007A2B0A"/>
    <w:rsid w:val="007B13A2"/>
    <w:rsid w:val="007B2ACE"/>
    <w:rsid w:val="007B49D6"/>
    <w:rsid w:val="007B5973"/>
    <w:rsid w:val="007C166F"/>
    <w:rsid w:val="007C2A8F"/>
    <w:rsid w:val="007C6B7B"/>
    <w:rsid w:val="007D0C0D"/>
    <w:rsid w:val="007D47BE"/>
    <w:rsid w:val="007E06A2"/>
    <w:rsid w:val="007E5599"/>
    <w:rsid w:val="007E7052"/>
    <w:rsid w:val="007F576B"/>
    <w:rsid w:val="007F5B4F"/>
    <w:rsid w:val="007F6B89"/>
    <w:rsid w:val="0080198C"/>
    <w:rsid w:val="00812A29"/>
    <w:rsid w:val="00815E6C"/>
    <w:rsid w:val="00816732"/>
    <w:rsid w:val="00821A6B"/>
    <w:rsid w:val="0082300F"/>
    <w:rsid w:val="00823A72"/>
    <w:rsid w:val="008246CA"/>
    <w:rsid w:val="008249D3"/>
    <w:rsid w:val="00825310"/>
    <w:rsid w:val="00826284"/>
    <w:rsid w:val="00830B06"/>
    <w:rsid w:val="00832CEF"/>
    <w:rsid w:val="00832F5A"/>
    <w:rsid w:val="00833FB8"/>
    <w:rsid w:val="008421C9"/>
    <w:rsid w:val="0084333D"/>
    <w:rsid w:val="00843C2B"/>
    <w:rsid w:val="00844412"/>
    <w:rsid w:val="00850B96"/>
    <w:rsid w:val="0085111B"/>
    <w:rsid w:val="00853C51"/>
    <w:rsid w:val="008551A6"/>
    <w:rsid w:val="00855BE7"/>
    <w:rsid w:val="00862B5F"/>
    <w:rsid w:val="00862B6A"/>
    <w:rsid w:val="008650B0"/>
    <w:rsid w:val="00866578"/>
    <w:rsid w:val="008706BE"/>
    <w:rsid w:val="0087150B"/>
    <w:rsid w:val="0087369B"/>
    <w:rsid w:val="0088426D"/>
    <w:rsid w:val="00885185"/>
    <w:rsid w:val="008878B6"/>
    <w:rsid w:val="008905E7"/>
    <w:rsid w:val="00895853"/>
    <w:rsid w:val="00897B60"/>
    <w:rsid w:val="00897C02"/>
    <w:rsid w:val="00897D6A"/>
    <w:rsid w:val="008A02A1"/>
    <w:rsid w:val="008A0E9A"/>
    <w:rsid w:val="008A141C"/>
    <w:rsid w:val="008A2E24"/>
    <w:rsid w:val="008A4221"/>
    <w:rsid w:val="008B244B"/>
    <w:rsid w:val="008B2D08"/>
    <w:rsid w:val="008C1048"/>
    <w:rsid w:val="008C48C2"/>
    <w:rsid w:val="008C5902"/>
    <w:rsid w:val="008C5FC9"/>
    <w:rsid w:val="008D1001"/>
    <w:rsid w:val="008D157E"/>
    <w:rsid w:val="008D3243"/>
    <w:rsid w:val="008D341E"/>
    <w:rsid w:val="008D34C3"/>
    <w:rsid w:val="008D3827"/>
    <w:rsid w:val="008D645C"/>
    <w:rsid w:val="008E20A6"/>
    <w:rsid w:val="008E2FB6"/>
    <w:rsid w:val="008E6EDB"/>
    <w:rsid w:val="008F1052"/>
    <w:rsid w:val="008F18D2"/>
    <w:rsid w:val="008F1DE7"/>
    <w:rsid w:val="00922E51"/>
    <w:rsid w:val="009243A7"/>
    <w:rsid w:val="00926D97"/>
    <w:rsid w:val="0093032B"/>
    <w:rsid w:val="009336CE"/>
    <w:rsid w:val="00935843"/>
    <w:rsid w:val="00935864"/>
    <w:rsid w:val="00940725"/>
    <w:rsid w:val="009473BF"/>
    <w:rsid w:val="0095200D"/>
    <w:rsid w:val="00954445"/>
    <w:rsid w:val="009568BE"/>
    <w:rsid w:val="00957417"/>
    <w:rsid w:val="00960F3C"/>
    <w:rsid w:val="00963354"/>
    <w:rsid w:val="0096422B"/>
    <w:rsid w:val="00966E87"/>
    <w:rsid w:val="0096710A"/>
    <w:rsid w:val="009728A5"/>
    <w:rsid w:val="00974D94"/>
    <w:rsid w:val="009763F4"/>
    <w:rsid w:val="0098095E"/>
    <w:rsid w:val="0098215A"/>
    <w:rsid w:val="00984405"/>
    <w:rsid w:val="009860B5"/>
    <w:rsid w:val="0098732E"/>
    <w:rsid w:val="00990854"/>
    <w:rsid w:val="009959E2"/>
    <w:rsid w:val="009968A8"/>
    <w:rsid w:val="009A22E8"/>
    <w:rsid w:val="009A271D"/>
    <w:rsid w:val="009A4689"/>
    <w:rsid w:val="009B1EDC"/>
    <w:rsid w:val="009B1EE7"/>
    <w:rsid w:val="009B4366"/>
    <w:rsid w:val="009B5789"/>
    <w:rsid w:val="009B7615"/>
    <w:rsid w:val="009C1E4E"/>
    <w:rsid w:val="009C2BEA"/>
    <w:rsid w:val="009C4045"/>
    <w:rsid w:val="009D33D1"/>
    <w:rsid w:val="009D655D"/>
    <w:rsid w:val="009D7B04"/>
    <w:rsid w:val="009E01CA"/>
    <w:rsid w:val="009E1953"/>
    <w:rsid w:val="009E337B"/>
    <w:rsid w:val="009F05D7"/>
    <w:rsid w:val="00A078F1"/>
    <w:rsid w:val="00A118DA"/>
    <w:rsid w:val="00A20FA0"/>
    <w:rsid w:val="00A247B9"/>
    <w:rsid w:val="00A249E8"/>
    <w:rsid w:val="00A25402"/>
    <w:rsid w:val="00A259E4"/>
    <w:rsid w:val="00A2796F"/>
    <w:rsid w:val="00A32897"/>
    <w:rsid w:val="00A33A66"/>
    <w:rsid w:val="00A3571A"/>
    <w:rsid w:val="00A431D5"/>
    <w:rsid w:val="00A50ED3"/>
    <w:rsid w:val="00A54324"/>
    <w:rsid w:val="00A56F0E"/>
    <w:rsid w:val="00A61BB4"/>
    <w:rsid w:val="00A64966"/>
    <w:rsid w:val="00A6621F"/>
    <w:rsid w:val="00A701B7"/>
    <w:rsid w:val="00A70891"/>
    <w:rsid w:val="00A839FD"/>
    <w:rsid w:val="00A85DA8"/>
    <w:rsid w:val="00A862CE"/>
    <w:rsid w:val="00A868F3"/>
    <w:rsid w:val="00A931A3"/>
    <w:rsid w:val="00A9452C"/>
    <w:rsid w:val="00AA0404"/>
    <w:rsid w:val="00AA1C7A"/>
    <w:rsid w:val="00AB17F8"/>
    <w:rsid w:val="00AB2673"/>
    <w:rsid w:val="00AC0CAA"/>
    <w:rsid w:val="00AC36E7"/>
    <w:rsid w:val="00AC7429"/>
    <w:rsid w:val="00AC775A"/>
    <w:rsid w:val="00AD64AA"/>
    <w:rsid w:val="00AE0497"/>
    <w:rsid w:val="00AE3021"/>
    <w:rsid w:val="00AE4308"/>
    <w:rsid w:val="00AF3C62"/>
    <w:rsid w:val="00AF3E72"/>
    <w:rsid w:val="00AF77D8"/>
    <w:rsid w:val="00B00B57"/>
    <w:rsid w:val="00B033A3"/>
    <w:rsid w:val="00B07ECF"/>
    <w:rsid w:val="00B101D2"/>
    <w:rsid w:val="00B10725"/>
    <w:rsid w:val="00B10A04"/>
    <w:rsid w:val="00B20E42"/>
    <w:rsid w:val="00B270F1"/>
    <w:rsid w:val="00B33991"/>
    <w:rsid w:val="00B33BA2"/>
    <w:rsid w:val="00B3758D"/>
    <w:rsid w:val="00B37763"/>
    <w:rsid w:val="00B4250A"/>
    <w:rsid w:val="00B42737"/>
    <w:rsid w:val="00B4433D"/>
    <w:rsid w:val="00B547D5"/>
    <w:rsid w:val="00B5790A"/>
    <w:rsid w:val="00B57BC7"/>
    <w:rsid w:val="00B61D9E"/>
    <w:rsid w:val="00B62415"/>
    <w:rsid w:val="00B708D5"/>
    <w:rsid w:val="00B70DED"/>
    <w:rsid w:val="00B710A9"/>
    <w:rsid w:val="00B715CE"/>
    <w:rsid w:val="00B72D65"/>
    <w:rsid w:val="00B73B79"/>
    <w:rsid w:val="00B838A8"/>
    <w:rsid w:val="00B860D6"/>
    <w:rsid w:val="00B97556"/>
    <w:rsid w:val="00BA2E94"/>
    <w:rsid w:val="00BA4173"/>
    <w:rsid w:val="00BA596D"/>
    <w:rsid w:val="00BA5DBD"/>
    <w:rsid w:val="00BB587E"/>
    <w:rsid w:val="00BB6A38"/>
    <w:rsid w:val="00BC3FE5"/>
    <w:rsid w:val="00BC51C0"/>
    <w:rsid w:val="00BC7344"/>
    <w:rsid w:val="00BC74F9"/>
    <w:rsid w:val="00BD44D3"/>
    <w:rsid w:val="00BD4BDF"/>
    <w:rsid w:val="00BD510A"/>
    <w:rsid w:val="00BD56B5"/>
    <w:rsid w:val="00BE2ACA"/>
    <w:rsid w:val="00BE5E17"/>
    <w:rsid w:val="00BF075A"/>
    <w:rsid w:val="00BF1A27"/>
    <w:rsid w:val="00BF1CFB"/>
    <w:rsid w:val="00C0443F"/>
    <w:rsid w:val="00C045AA"/>
    <w:rsid w:val="00C06FB5"/>
    <w:rsid w:val="00C07E84"/>
    <w:rsid w:val="00C11EEA"/>
    <w:rsid w:val="00C17974"/>
    <w:rsid w:val="00C26E94"/>
    <w:rsid w:val="00C3078F"/>
    <w:rsid w:val="00C324B4"/>
    <w:rsid w:val="00C42508"/>
    <w:rsid w:val="00C43B6A"/>
    <w:rsid w:val="00C46713"/>
    <w:rsid w:val="00C516FB"/>
    <w:rsid w:val="00C52F1D"/>
    <w:rsid w:val="00C52F27"/>
    <w:rsid w:val="00C562AF"/>
    <w:rsid w:val="00C6484A"/>
    <w:rsid w:val="00C6794F"/>
    <w:rsid w:val="00C710A5"/>
    <w:rsid w:val="00C74B7E"/>
    <w:rsid w:val="00C81BD0"/>
    <w:rsid w:val="00C8247E"/>
    <w:rsid w:val="00C83D2F"/>
    <w:rsid w:val="00C84428"/>
    <w:rsid w:val="00C85749"/>
    <w:rsid w:val="00C868F8"/>
    <w:rsid w:val="00C86A11"/>
    <w:rsid w:val="00C86B5C"/>
    <w:rsid w:val="00C870AF"/>
    <w:rsid w:val="00C879E5"/>
    <w:rsid w:val="00C87F4F"/>
    <w:rsid w:val="00C90186"/>
    <w:rsid w:val="00C97578"/>
    <w:rsid w:val="00CA2AE7"/>
    <w:rsid w:val="00CA2FE0"/>
    <w:rsid w:val="00CA53D9"/>
    <w:rsid w:val="00CB34A2"/>
    <w:rsid w:val="00CB7ACD"/>
    <w:rsid w:val="00CB7F09"/>
    <w:rsid w:val="00CC2DDD"/>
    <w:rsid w:val="00CD285B"/>
    <w:rsid w:val="00CF496B"/>
    <w:rsid w:val="00D02DA3"/>
    <w:rsid w:val="00D11602"/>
    <w:rsid w:val="00D126CD"/>
    <w:rsid w:val="00D158B6"/>
    <w:rsid w:val="00D17FBA"/>
    <w:rsid w:val="00D269D2"/>
    <w:rsid w:val="00D26FF3"/>
    <w:rsid w:val="00D31DD0"/>
    <w:rsid w:val="00D31FD1"/>
    <w:rsid w:val="00D3322D"/>
    <w:rsid w:val="00D3344B"/>
    <w:rsid w:val="00D37A50"/>
    <w:rsid w:val="00D4052A"/>
    <w:rsid w:val="00D408F3"/>
    <w:rsid w:val="00D4375D"/>
    <w:rsid w:val="00D470F5"/>
    <w:rsid w:val="00D51D27"/>
    <w:rsid w:val="00D60181"/>
    <w:rsid w:val="00D61363"/>
    <w:rsid w:val="00D63669"/>
    <w:rsid w:val="00D64007"/>
    <w:rsid w:val="00D64C08"/>
    <w:rsid w:val="00D66467"/>
    <w:rsid w:val="00D678B4"/>
    <w:rsid w:val="00D70C6E"/>
    <w:rsid w:val="00D71D77"/>
    <w:rsid w:val="00D71EAF"/>
    <w:rsid w:val="00D754D1"/>
    <w:rsid w:val="00D77792"/>
    <w:rsid w:val="00D77954"/>
    <w:rsid w:val="00D8243B"/>
    <w:rsid w:val="00D83169"/>
    <w:rsid w:val="00D858D8"/>
    <w:rsid w:val="00D867C0"/>
    <w:rsid w:val="00D97C37"/>
    <w:rsid w:val="00DA397B"/>
    <w:rsid w:val="00DA50DF"/>
    <w:rsid w:val="00DA5A29"/>
    <w:rsid w:val="00DA798E"/>
    <w:rsid w:val="00DB5107"/>
    <w:rsid w:val="00DB5586"/>
    <w:rsid w:val="00DC3283"/>
    <w:rsid w:val="00DD685A"/>
    <w:rsid w:val="00DE0129"/>
    <w:rsid w:val="00DE3E7D"/>
    <w:rsid w:val="00DE5ACE"/>
    <w:rsid w:val="00DF22BC"/>
    <w:rsid w:val="00DF6E68"/>
    <w:rsid w:val="00E00781"/>
    <w:rsid w:val="00E0190C"/>
    <w:rsid w:val="00E01DD8"/>
    <w:rsid w:val="00E1039D"/>
    <w:rsid w:val="00E12835"/>
    <w:rsid w:val="00E13FCA"/>
    <w:rsid w:val="00E14C30"/>
    <w:rsid w:val="00E1535E"/>
    <w:rsid w:val="00E16D45"/>
    <w:rsid w:val="00E16DAD"/>
    <w:rsid w:val="00E16F44"/>
    <w:rsid w:val="00E17CAD"/>
    <w:rsid w:val="00E214D9"/>
    <w:rsid w:val="00E21CC3"/>
    <w:rsid w:val="00E26BBB"/>
    <w:rsid w:val="00E369DB"/>
    <w:rsid w:val="00E400BE"/>
    <w:rsid w:val="00E4098F"/>
    <w:rsid w:val="00E43B23"/>
    <w:rsid w:val="00E43B9C"/>
    <w:rsid w:val="00E44E8B"/>
    <w:rsid w:val="00E47B6B"/>
    <w:rsid w:val="00E507BA"/>
    <w:rsid w:val="00E507BC"/>
    <w:rsid w:val="00E50E67"/>
    <w:rsid w:val="00E56518"/>
    <w:rsid w:val="00E61522"/>
    <w:rsid w:val="00E625CB"/>
    <w:rsid w:val="00E627A9"/>
    <w:rsid w:val="00E6379C"/>
    <w:rsid w:val="00E7161D"/>
    <w:rsid w:val="00E739A7"/>
    <w:rsid w:val="00E7480E"/>
    <w:rsid w:val="00E83947"/>
    <w:rsid w:val="00E849D5"/>
    <w:rsid w:val="00E92F24"/>
    <w:rsid w:val="00E93505"/>
    <w:rsid w:val="00E94046"/>
    <w:rsid w:val="00E95B19"/>
    <w:rsid w:val="00E96EB4"/>
    <w:rsid w:val="00EA3C79"/>
    <w:rsid w:val="00EC4681"/>
    <w:rsid w:val="00EC7184"/>
    <w:rsid w:val="00ED2E14"/>
    <w:rsid w:val="00ED40BA"/>
    <w:rsid w:val="00ED4F75"/>
    <w:rsid w:val="00EE42D0"/>
    <w:rsid w:val="00EE49DB"/>
    <w:rsid w:val="00EE4F9F"/>
    <w:rsid w:val="00EE5A0F"/>
    <w:rsid w:val="00F0391C"/>
    <w:rsid w:val="00F06708"/>
    <w:rsid w:val="00F11698"/>
    <w:rsid w:val="00F1278A"/>
    <w:rsid w:val="00F14268"/>
    <w:rsid w:val="00F1656B"/>
    <w:rsid w:val="00F1760D"/>
    <w:rsid w:val="00F20F26"/>
    <w:rsid w:val="00F2498B"/>
    <w:rsid w:val="00F30A4A"/>
    <w:rsid w:val="00F312AF"/>
    <w:rsid w:val="00F316B5"/>
    <w:rsid w:val="00F344FA"/>
    <w:rsid w:val="00F35BA9"/>
    <w:rsid w:val="00F4516C"/>
    <w:rsid w:val="00F46CF4"/>
    <w:rsid w:val="00F51F67"/>
    <w:rsid w:val="00F55E97"/>
    <w:rsid w:val="00F625B5"/>
    <w:rsid w:val="00F651AE"/>
    <w:rsid w:val="00F66D5C"/>
    <w:rsid w:val="00F71724"/>
    <w:rsid w:val="00F7325B"/>
    <w:rsid w:val="00F76E37"/>
    <w:rsid w:val="00F77131"/>
    <w:rsid w:val="00F777D0"/>
    <w:rsid w:val="00F80488"/>
    <w:rsid w:val="00F81B4C"/>
    <w:rsid w:val="00F820C3"/>
    <w:rsid w:val="00F82CFD"/>
    <w:rsid w:val="00F85A6E"/>
    <w:rsid w:val="00F90381"/>
    <w:rsid w:val="00F90C0F"/>
    <w:rsid w:val="00F91D7D"/>
    <w:rsid w:val="00F960F5"/>
    <w:rsid w:val="00FB095A"/>
    <w:rsid w:val="00FB13C0"/>
    <w:rsid w:val="00FB170C"/>
    <w:rsid w:val="00FB49CE"/>
    <w:rsid w:val="00FB7A4F"/>
    <w:rsid w:val="00FC0540"/>
    <w:rsid w:val="00FC0BE8"/>
    <w:rsid w:val="00FC1F33"/>
    <w:rsid w:val="00FC23DE"/>
    <w:rsid w:val="00FC3954"/>
    <w:rsid w:val="00FC6624"/>
    <w:rsid w:val="00FD04E2"/>
    <w:rsid w:val="00FD1E6A"/>
    <w:rsid w:val="00FD2CA7"/>
    <w:rsid w:val="00FD2F17"/>
    <w:rsid w:val="00FD52EB"/>
    <w:rsid w:val="00FD5797"/>
    <w:rsid w:val="00FE2711"/>
    <w:rsid w:val="00FE63B9"/>
    <w:rsid w:val="00FE6A4D"/>
    <w:rsid w:val="00FF079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A6DA4-F524-4D0B-8DFD-82D53EDD6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2717</Words>
  <Characters>15489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shoffner</cp:lastModifiedBy>
  <cp:revision>2</cp:revision>
  <cp:lastPrinted>2012-03-16T18:55:00Z</cp:lastPrinted>
  <dcterms:created xsi:type="dcterms:W3CDTF">2012-03-22T18:25:00Z</dcterms:created>
  <dcterms:modified xsi:type="dcterms:W3CDTF">2012-03-22T18:25:00Z</dcterms:modified>
</cp:coreProperties>
</file>