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11" w:rsidRPr="006F439B" w:rsidRDefault="00AA5411" w:rsidP="006F439B">
      <w:pPr>
        <w:jc w:val="center"/>
        <w:rPr>
          <w:b/>
          <w:bCs/>
        </w:rPr>
      </w:pPr>
      <w:bookmarkStart w:id="0" w:name="_GoBack"/>
      <w:bookmarkEnd w:id="0"/>
      <w:r w:rsidRPr="006F439B">
        <w:rPr>
          <w:b/>
          <w:bCs/>
        </w:rPr>
        <w:t>BEFORE THE</w:t>
      </w:r>
    </w:p>
    <w:p w:rsidR="00AA5411" w:rsidRPr="006F439B" w:rsidRDefault="00AA5411" w:rsidP="006F439B">
      <w:pPr>
        <w:jc w:val="center"/>
        <w:rPr>
          <w:b/>
          <w:bCs/>
        </w:rPr>
      </w:pPr>
      <w:r w:rsidRPr="006F439B">
        <w:rPr>
          <w:b/>
          <w:bCs/>
        </w:rPr>
        <w:t>PENNSYLVANIA PUBLIC UTILITY COMMISSION</w:t>
      </w:r>
    </w:p>
    <w:p w:rsidR="00AA5411" w:rsidRPr="006F439B" w:rsidRDefault="00AA5411" w:rsidP="006F439B">
      <w:pPr>
        <w:jc w:val="center"/>
        <w:rPr>
          <w:b/>
          <w:bCs/>
        </w:rPr>
      </w:pPr>
    </w:p>
    <w:p w:rsidR="00AA5411" w:rsidRPr="006F439B" w:rsidRDefault="00AA5411" w:rsidP="006F439B">
      <w:pPr>
        <w:jc w:val="center"/>
        <w:rPr>
          <w:b/>
          <w:bCs/>
        </w:rPr>
      </w:pPr>
    </w:p>
    <w:p w:rsidR="00AA5411" w:rsidRPr="006F439B" w:rsidRDefault="00AA5411" w:rsidP="006F439B">
      <w:pPr>
        <w:jc w:val="center"/>
        <w:rPr>
          <w:b/>
          <w:bCs/>
        </w:rPr>
      </w:pPr>
    </w:p>
    <w:p w:rsidR="00AA5411" w:rsidRPr="006F439B" w:rsidRDefault="00AA5411" w:rsidP="006F439B">
      <w:r w:rsidRPr="006F439B">
        <w:t>Vanoka Jones</w:t>
      </w:r>
      <w:r w:rsidRPr="006F439B">
        <w:tab/>
      </w:r>
      <w:r w:rsidRPr="006F439B">
        <w:tab/>
      </w:r>
      <w:r w:rsidRPr="006F439B">
        <w:tab/>
      </w:r>
      <w:r w:rsidRPr="006F439B">
        <w:tab/>
      </w:r>
      <w:r w:rsidRPr="006F439B">
        <w:tab/>
      </w:r>
      <w:r w:rsidRPr="006F439B">
        <w:tab/>
        <w:t>:</w:t>
      </w:r>
    </w:p>
    <w:p w:rsidR="00AA5411" w:rsidRPr="006F439B" w:rsidRDefault="00AA5411" w:rsidP="006F439B">
      <w:r w:rsidRPr="006F439B">
        <w:tab/>
      </w:r>
      <w:r w:rsidRPr="006F439B">
        <w:tab/>
      </w:r>
      <w:r w:rsidRPr="006F439B">
        <w:tab/>
      </w:r>
      <w:r w:rsidRPr="006F439B">
        <w:tab/>
      </w:r>
      <w:r w:rsidRPr="006F439B">
        <w:tab/>
      </w:r>
      <w:r w:rsidRPr="006F439B">
        <w:tab/>
      </w:r>
      <w:r w:rsidRPr="006F439B">
        <w:tab/>
        <w:t>:</w:t>
      </w:r>
    </w:p>
    <w:p w:rsidR="00AA5411" w:rsidRPr="006F439B" w:rsidRDefault="00AA5411" w:rsidP="006F439B">
      <w:r w:rsidRPr="006F439B">
        <w:tab/>
        <w:t>v.</w:t>
      </w:r>
      <w:r w:rsidRPr="006F439B">
        <w:tab/>
      </w:r>
      <w:r w:rsidRPr="006F439B">
        <w:tab/>
      </w:r>
      <w:r w:rsidRPr="006F439B">
        <w:tab/>
      </w:r>
      <w:r w:rsidRPr="006F439B">
        <w:tab/>
      </w:r>
      <w:r w:rsidRPr="006F439B">
        <w:tab/>
      </w:r>
      <w:r w:rsidRPr="006F439B">
        <w:tab/>
        <w:t>:</w:t>
      </w:r>
      <w:r w:rsidRPr="006F439B">
        <w:tab/>
      </w:r>
      <w:r w:rsidRPr="006F439B">
        <w:tab/>
        <w:t>C-2011-2255309</w:t>
      </w:r>
    </w:p>
    <w:p w:rsidR="00AA5411" w:rsidRPr="006F439B" w:rsidRDefault="00AA5411" w:rsidP="006F439B">
      <w:r w:rsidRPr="006F439B">
        <w:tab/>
      </w:r>
      <w:r w:rsidRPr="006F439B">
        <w:tab/>
      </w:r>
      <w:r w:rsidRPr="006F439B">
        <w:tab/>
      </w:r>
      <w:r w:rsidRPr="006F439B">
        <w:tab/>
      </w:r>
      <w:r w:rsidRPr="006F439B">
        <w:tab/>
      </w:r>
      <w:r w:rsidRPr="006F439B">
        <w:tab/>
      </w:r>
      <w:r w:rsidRPr="006F439B">
        <w:tab/>
        <w:t>:</w:t>
      </w:r>
    </w:p>
    <w:p w:rsidR="00AA5411" w:rsidRPr="006F439B" w:rsidRDefault="00AA5411" w:rsidP="006F439B">
      <w:r w:rsidRPr="006F439B">
        <w:t>Philadelphia Gas Works</w:t>
      </w:r>
      <w:r w:rsidRPr="006F439B">
        <w:tab/>
      </w:r>
      <w:r w:rsidRPr="006F439B">
        <w:tab/>
      </w:r>
      <w:r w:rsidRPr="006F439B">
        <w:tab/>
      </w:r>
      <w:r w:rsidRPr="006F439B">
        <w:tab/>
        <w:t>:</w:t>
      </w:r>
    </w:p>
    <w:p w:rsidR="00AA5411" w:rsidRPr="006F439B" w:rsidRDefault="00AA5411" w:rsidP="006F439B"/>
    <w:p w:rsidR="00AA5411" w:rsidRPr="006F439B" w:rsidRDefault="00AA5411" w:rsidP="006F439B">
      <w:pPr>
        <w:tabs>
          <w:tab w:val="left" w:pos="1076"/>
        </w:tabs>
      </w:pPr>
    </w:p>
    <w:p w:rsidR="00AA5411" w:rsidRPr="006F439B" w:rsidRDefault="00AA5411" w:rsidP="006F439B">
      <w:pPr>
        <w:tabs>
          <w:tab w:val="left" w:pos="1076"/>
        </w:tabs>
      </w:pPr>
    </w:p>
    <w:p w:rsidR="00AA5411" w:rsidRPr="006F439B" w:rsidRDefault="00AA5411" w:rsidP="006F439B">
      <w:pPr>
        <w:jc w:val="center"/>
      </w:pPr>
      <w:r w:rsidRPr="006F439B">
        <w:rPr>
          <w:b/>
          <w:bCs/>
          <w:u w:val="single"/>
        </w:rPr>
        <w:t>INITIAL DECISION</w:t>
      </w:r>
    </w:p>
    <w:p w:rsidR="00AA5411" w:rsidRDefault="00AA5411" w:rsidP="006F439B">
      <w:pPr>
        <w:jc w:val="center"/>
      </w:pPr>
    </w:p>
    <w:p w:rsidR="006F439B" w:rsidRPr="006F439B" w:rsidRDefault="006F439B" w:rsidP="006F439B">
      <w:pPr>
        <w:jc w:val="center"/>
      </w:pPr>
    </w:p>
    <w:p w:rsidR="00AA5411" w:rsidRPr="006F439B" w:rsidRDefault="00AA5411" w:rsidP="006F439B">
      <w:pPr>
        <w:jc w:val="center"/>
      </w:pPr>
      <w:r w:rsidRPr="006F439B">
        <w:t>Before</w:t>
      </w:r>
    </w:p>
    <w:p w:rsidR="00AA5411" w:rsidRPr="006F439B" w:rsidRDefault="00AA5411" w:rsidP="006F439B">
      <w:pPr>
        <w:jc w:val="center"/>
      </w:pPr>
      <w:r w:rsidRPr="006F439B">
        <w:t>Tiffany A. Hunt</w:t>
      </w:r>
    </w:p>
    <w:p w:rsidR="00AA5411" w:rsidRPr="006F439B" w:rsidRDefault="00AA5411" w:rsidP="006F439B">
      <w:pPr>
        <w:jc w:val="center"/>
      </w:pPr>
      <w:r w:rsidRPr="006F439B">
        <w:t>Special Agent</w:t>
      </w:r>
    </w:p>
    <w:p w:rsidR="00AA5411" w:rsidRPr="006F439B" w:rsidRDefault="00AA5411" w:rsidP="006F439B">
      <w:pPr>
        <w:jc w:val="center"/>
      </w:pPr>
    </w:p>
    <w:p w:rsidR="00AA5411" w:rsidRPr="006F439B" w:rsidRDefault="00AA5411" w:rsidP="006F439B">
      <w:pPr>
        <w:jc w:val="center"/>
      </w:pPr>
    </w:p>
    <w:p w:rsidR="00AA5411" w:rsidRPr="006F439B" w:rsidRDefault="00AA5411" w:rsidP="006F439B">
      <w:pPr>
        <w:jc w:val="center"/>
      </w:pPr>
      <w:r w:rsidRPr="006F439B">
        <w:rPr>
          <w:u w:val="single"/>
        </w:rPr>
        <w:t>HISTORY OF THE PROCEEDING</w:t>
      </w:r>
    </w:p>
    <w:p w:rsidR="00AA5411" w:rsidRPr="006F439B" w:rsidRDefault="00AA5411" w:rsidP="006F439B">
      <w:pPr>
        <w:jc w:val="center"/>
      </w:pPr>
    </w:p>
    <w:p w:rsidR="00AA5411" w:rsidRPr="006F439B" w:rsidRDefault="00AA5411" w:rsidP="006F439B"/>
    <w:p w:rsidR="00AA5411" w:rsidRPr="006F439B" w:rsidRDefault="00AA5411" w:rsidP="006F439B">
      <w:pPr>
        <w:tabs>
          <w:tab w:val="num" w:pos="2160"/>
        </w:tabs>
        <w:spacing w:line="360" w:lineRule="auto"/>
        <w:ind w:firstLine="1440"/>
      </w:pPr>
      <w:r w:rsidRPr="006F439B">
        <w:t>On August 1, 2011, Vanoka Jones (Ms. Jones or Complainant) filed a formal Complaint (Complaint) with the Pennsylvania Public Utility Commission (Commission) against Philadelphia Gas Works (PGW or Respondent or Company) in which she alleged an inability to pay her gas utility bills.  As relief, Ms. Jones requested a payment agreement.</w:t>
      </w:r>
    </w:p>
    <w:p w:rsidR="00AA5411" w:rsidRPr="006F439B" w:rsidRDefault="00AA5411" w:rsidP="006F439B">
      <w:pPr>
        <w:tabs>
          <w:tab w:val="num" w:pos="2160"/>
        </w:tabs>
        <w:spacing w:line="360" w:lineRule="auto"/>
      </w:pPr>
    </w:p>
    <w:p w:rsidR="00AA5411" w:rsidRPr="006F439B" w:rsidRDefault="00AA5411" w:rsidP="006F439B">
      <w:pPr>
        <w:tabs>
          <w:tab w:val="num" w:pos="2160"/>
        </w:tabs>
        <w:spacing w:line="360" w:lineRule="auto"/>
        <w:ind w:firstLine="1440"/>
      </w:pPr>
      <w:r w:rsidRPr="006F439B">
        <w:t>On or about August 24, 2011, PGW filed an Answer (Answer) to the Complaint.  Attached to the Answer, as Exhibit A, was the Complainant’s Statement of Account.  Attached to the Answer, as Exhibit B, was the decision issued, on May 12, 2011, by the Commission’s Bureau of Consumer Services (BCS) at BCS Case No. 2830650.</w:t>
      </w:r>
    </w:p>
    <w:p w:rsidR="00AA5411" w:rsidRPr="006F439B" w:rsidRDefault="00AA5411" w:rsidP="006F439B">
      <w:pPr>
        <w:tabs>
          <w:tab w:val="num" w:pos="2160"/>
        </w:tabs>
        <w:spacing w:line="360" w:lineRule="auto"/>
        <w:ind w:firstLine="1440"/>
      </w:pPr>
    </w:p>
    <w:p w:rsidR="00AA5411" w:rsidRPr="006F439B" w:rsidRDefault="00AA5411" w:rsidP="006F439B">
      <w:pPr>
        <w:spacing w:line="360" w:lineRule="auto"/>
        <w:ind w:firstLine="1440"/>
      </w:pPr>
      <w:r w:rsidRPr="006F439B">
        <w:t>A Telephone Hearing Notice dated November 29, 2011, advised the parties that an initial telephonic hearing was scheduled for the morning of Fri</w:t>
      </w:r>
      <w:r w:rsidR="006F439B">
        <w:t>day, January 27, 2012, at 10:00 </w:t>
      </w:r>
      <w:r w:rsidRPr="006F439B">
        <w:t xml:space="preserve">a.m., and that they could lose the case if they failed to appear for the hearing.  The case was assigned to me, pursuant to 52 Pa. Code §56.174. </w:t>
      </w:r>
    </w:p>
    <w:p w:rsidR="00AA5411" w:rsidRPr="006F439B" w:rsidRDefault="00AA5411" w:rsidP="006F439B">
      <w:pPr>
        <w:spacing w:line="360" w:lineRule="auto"/>
      </w:pPr>
    </w:p>
    <w:p w:rsidR="00AA5411" w:rsidRPr="006F439B" w:rsidRDefault="00AA5411" w:rsidP="006F439B">
      <w:pPr>
        <w:spacing w:line="360" w:lineRule="auto"/>
      </w:pPr>
      <w:r w:rsidRPr="006F439B">
        <w:lastRenderedPageBreak/>
        <w:tab/>
      </w:r>
      <w:r w:rsidRPr="006F439B">
        <w:tab/>
        <w:t>A Prehearing Order dated November 29,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In accordance with the provisions of the Prehearing Order, the Respondent submitted three (3) copies of three (3) proposed exhibits for possible use at the hearing.</w:t>
      </w:r>
    </w:p>
    <w:p w:rsidR="00AA5411" w:rsidRPr="006F439B" w:rsidRDefault="00AA5411" w:rsidP="006F439B">
      <w:pPr>
        <w:tabs>
          <w:tab w:val="num" w:pos="2160"/>
        </w:tabs>
        <w:spacing w:line="360" w:lineRule="auto"/>
        <w:ind w:firstLine="1440"/>
      </w:pPr>
    </w:p>
    <w:p w:rsidR="00AA5411" w:rsidRPr="006F439B" w:rsidRDefault="00AA5411" w:rsidP="006F439B">
      <w:pPr>
        <w:spacing w:line="360" w:lineRule="auto"/>
        <w:ind w:firstLine="1440"/>
      </w:pPr>
      <w:r w:rsidRPr="006F439B">
        <w:t>The initial telephonic hearing convened as scheduled on Friday, January 27, 2012, at 10:00 a.m.</w:t>
      </w:r>
      <w:r w:rsidRPr="006F439B">
        <w:rPr>
          <w:rStyle w:val="FootnoteReference"/>
        </w:rPr>
        <w:footnoteReference w:id="1"/>
      </w:r>
      <w:r w:rsidRPr="006F439B">
        <w:t xml:space="preserve">  Ms. Jones appeared </w:t>
      </w:r>
      <w:r w:rsidRPr="006F439B">
        <w:rPr>
          <w:i/>
          <w:iCs/>
        </w:rPr>
        <w:t>pro se</w:t>
      </w:r>
      <w:r w:rsidRPr="006F439B">
        <w:t xml:space="preserve"> and testified on behalf </w:t>
      </w:r>
      <w:r w:rsidR="00E606C7" w:rsidRPr="006F439B">
        <w:t xml:space="preserve">of the Complaint.  </w:t>
      </w:r>
      <w:proofErr w:type="spellStart"/>
      <w:r w:rsidR="00E606C7" w:rsidRPr="006F439B">
        <w:t>Laureto</w:t>
      </w:r>
      <w:proofErr w:type="spellEnd"/>
      <w:r w:rsidR="00E606C7" w:rsidRPr="006F439B">
        <w:t xml:space="preserve"> </w:t>
      </w:r>
      <w:proofErr w:type="spellStart"/>
      <w:r w:rsidR="00E606C7" w:rsidRPr="006F439B">
        <w:t>Fariñ</w:t>
      </w:r>
      <w:r w:rsidRPr="006F439B">
        <w:t>as</w:t>
      </w:r>
      <w:proofErr w:type="spellEnd"/>
      <w:r w:rsidRPr="006F439B">
        <w:t xml:space="preserve">, Esq., represented the Respondent who presented the testimony of one (1) witness, Jack Irizarry, a Customer Review Officer for the Respondent, and sponsored two (2) exhibits.  </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The record remained open so that the Respondent could serve, by regular mail, Exhibits 1 and 3 on the Complainant.</w:t>
      </w:r>
      <w:r w:rsidRPr="006F439B">
        <w:rPr>
          <w:rStyle w:val="FootnoteReference"/>
        </w:rPr>
        <w:footnoteReference w:id="2"/>
      </w:r>
      <w:r w:rsidRPr="006F439B">
        <w:t xml:space="preserve">  The undersigned directed the Complainant to review the exhibits and to send any objections, in writing, by February 3, 2012.  No objections having been received, Respondent’s Exhibits 1 and 3 are hereby admitted into the record.  The record closed on February 3, 2012.</w:t>
      </w:r>
    </w:p>
    <w:p w:rsidR="00AA5411" w:rsidRPr="006F439B" w:rsidRDefault="00AA5411" w:rsidP="006F439B">
      <w:pPr>
        <w:tabs>
          <w:tab w:val="num" w:pos="2160"/>
        </w:tabs>
        <w:spacing w:line="360" w:lineRule="auto"/>
      </w:pPr>
    </w:p>
    <w:p w:rsidR="00AA5411" w:rsidRPr="006F439B" w:rsidRDefault="00AA5411" w:rsidP="006F439B">
      <w:pPr>
        <w:spacing w:line="360" w:lineRule="auto"/>
        <w:jc w:val="center"/>
        <w:rPr>
          <w:u w:val="single"/>
        </w:rPr>
      </w:pPr>
      <w:r w:rsidRPr="006F439B">
        <w:rPr>
          <w:u w:val="single"/>
        </w:rPr>
        <w:t>FINDINGS OF FACT</w:t>
      </w:r>
    </w:p>
    <w:p w:rsidR="00AA5411" w:rsidRPr="006F439B" w:rsidRDefault="00AA5411" w:rsidP="006F439B">
      <w:pPr>
        <w:spacing w:line="360" w:lineRule="auto"/>
        <w:jc w:val="center"/>
      </w:pPr>
    </w:p>
    <w:p w:rsidR="00AA5411" w:rsidRPr="006F439B" w:rsidRDefault="00AA5411" w:rsidP="006F439B">
      <w:pPr>
        <w:pStyle w:val="ListParagraph"/>
        <w:numPr>
          <w:ilvl w:val="0"/>
          <w:numId w:val="1"/>
        </w:numPr>
        <w:spacing w:line="360" w:lineRule="auto"/>
        <w:ind w:left="0" w:firstLine="1440"/>
      </w:pPr>
      <w:r w:rsidRPr="006F439B">
        <w:t>The Complainant is Vanoka Jones, who received gas utility service at 1701 S. 19</w:t>
      </w:r>
      <w:r w:rsidRPr="006F439B">
        <w:rPr>
          <w:vertAlign w:val="superscript"/>
        </w:rPr>
        <w:t>th</w:t>
      </w:r>
      <w:r w:rsidRPr="006F439B">
        <w:t xml:space="preserve"> Street, Apt. 3F, Philadelphia, PA (Service Address).</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The Respondent is Philadelphia Gas Works.</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lastRenderedPageBreak/>
        <w:t xml:space="preserve">On August 1, 2011, the Complainant filed a formal Complaint with the Commission in which she alleged an inability to pay her gas utility bills.  As relief, the Complainant requested a payment agreement.  </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 xml:space="preserve">On or about August 24, 2011, PGW filed an Answer to the Complaint.  </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The Complainant lives at the Service Address with her two (2) children, ages five (5) and six (6).  The Complainant does not receive child support.</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The Complainant is currently unemployed.  She does not receive unemployment compensation.</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The Complainant receives approximately $400.00/month in public assistance.  The Complainant also receives approximately $400.00/month in food stamps.</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The Complainant’s annual household income is approximately $9,600.00 ($400.00+$400.00=$800.00x12=$9,600.00).</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On February 3, 2005, the Complainant entered the Respondent’s Customer Responsibility Program (CRP) with a monthly payment of $28.28.  On March 9, 2007, the Complainant was suspended from the CRP for failure to recertify eligibility.  Answer ¶ 4.</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On April 2, 2007, the Complainant re-entered the CRP with a monthly payment of $28.28.  On May 23, 2008, the Complainant was suspended from the CRP for failure to recertify eligibility.  Answer ¶ 4.</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On October 9, 2008, the Complainant re-entered the CRP with a monthly payment of $44.76.  On November 30, 2009, the Complainant was suspended from the CRP for failure to recertify eligibility.  Answer ¶ 4.</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At the time of her suspension from the CRP on November 30, 2009, the Complainant owed $2,234.9</w:t>
      </w:r>
      <w:r w:rsidR="00576D44" w:rsidRPr="006F439B">
        <w:t>7</w:t>
      </w:r>
      <w:r w:rsidRPr="006F439B">
        <w:t xml:space="preserve"> in CRP arrears.  PGW Exhibit 1.</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lastRenderedPageBreak/>
        <w:t>The Respondent’s witness testified that the Complainant had a poor payment history while on the CRP.</w:t>
      </w:r>
    </w:p>
    <w:p w:rsidR="00AA5411" w:rsidRPr="006F439B" w:rsidRDefault="00AA5411" w:rsidP="006F439B">
      <w:pPr>
        <w:pStyle w:val="ListParagraph"/>
        <w:spacing w:line="360" w:lineRule="auto"/>
        <w:ind w:left="0"/>
      </w:pPr>
    </w:p>
    <w:p w:rsidR="00AA5411" w:rsidRPr="006F439B" w:rsidRDefault="00AA5411" w:rsidP="006F439B">
      <w:pPr>
        <w:pStyle w:val="ListParagraph"/>
        <w:numPr>
          <w:ilvl w:val="0"/>
          <w:numId w:val="1"/>
        </w:numPr>
        <w:spacing w:line="360" w:lineRule="auto"/>
        <w:ind w:left="0" w:firstLine="1440"/>
      </w:pPr>
      <w:r w:rsidRPr="006F439B">
        <w:t>On September 1, 2010, BCS dismissed the Complainant’s informal complaint at BCS Case No. 2719246, finding that the Complainant was not eligible for a payment arrangement because her balance included CRP arrears.  PGW Exhibit 3.</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Since her suspension from the CRP on November 30, 2009, the Complainant has made one (1) payment on her account. On September 2, 2010, the Complainant paid $47.82 on her account.  PGW Exhibit 1.</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The Complainant did not make any payments on her account in 2011.  PGW Exhibit 1.</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On May 12, 2011, BCS issued its decision at BCS Case No. 2830650 and directed the Complainant, a Level 1 income customer, to pay a monthly special budget amount of $593.00 on her gas utility bill, consisting of her monthly budget bill of $381.00, plus $212.00 towards her arrearages.  The Complainant did not honor this payment agreement.  Answer ¶ 4, Exhibit B.</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On January 10, 2012, the Respondent terminated the Complainant’s gas service.</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As of January 10, 2012, the Complainant’s account balance with the Respondent was $14,490.03.  PGW Exhibit 1.</w:t>
      </w:r>
    </w:p>
    <w:p w:rsidR="00AA5411" w:rsidRPr="006F439B" w:rsidRDefault="00AA5411" w:rsidP="006F439B">
      <w:pPr>
        <w:pStyle w:val="ListParagraph"/>
        <w:ind w:left="0"/>
      </w:pPr>
    </w:p>
    <w:p w:rsidR="00AA5411" w:rsidRPr="006F439B" w:rsidRDefault="00AA5411" w:rsidP="006F439B">
      <w:pPr>
        <w:pStyle w:val="ListParagraph"/>
        <w:numPr>
          <w:ilvl w:val="0"/>
          <w:numId w:val="1"/>
        </w:numPr>
        <w:spacing w:line="360" w:lineRule="auto"/>
        <w:ind w:left="0" w:firstLine="1440"/>
      </w:pPr>
      <w:r w:rsidRPr="006F439B">
        <w:t xml:space="preserve">The Respondent’s witness testified that the Company has offered the Complainant two (2) options for restoration of service.  First, the Complainant could pay a reconnection fee ($123.23) and the CRP payments that would have been due had she not been suspended from the program on November 30, 2009 ($1,183.70).  The Complainant’s service would then be restored and she could pursue recertification for the CRP program.  Second, the Complainant could pay a reconnection fee ($123.23) and the payments that were due under the </w:t>
      </w:r>
      <w:r w:rsidRPr="006F439B">
        <w:lastRenderedPageBreak/>
        <w:t>payment arrangement at BCS Case No. 2830650 ($4,744.00).  The Complainant’s service would then be restored and she could continue under the BCS payment arrangement.</w:t>
      </w:r>
    </w:p>
    <w:p w:rsidR="00AA5411" w:rsidRPr="006F439B" w:rsidRDefault="00AA5411" w:rsidP="006F439B">
      <w:pPr>
        <w:spacing w:line="360" w:lineRule="auto"/>
      </w:pPr>
    </w:p>
    <w:p w:rsidR="00AA5411" w:rsidRPr="006F439B" w:rsidRDefault="00AA5411" w:rsidP="006F439B">
      <w:pPr>
        <w:spacing w:line="360" w:lineRule="auto"/>
        <w:jc w:val="center"/>
        <w:rPr>
          <w:u w:val="single"/>
        </w:rPr>
      </w:pPr>
      <w:r w:rsidRPr="006F439B">
        <w:rPr>
          <w:u w:val="single"/>
        </w:rPr>
        <w:t>DISCUSSION</w:t>
      </w:r>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 xml:space="preserve">In her formal Complaint, Ms. Jones alleged that she is unable to pay her gas utility bills.  As relief, she requested a payment agreement.  As the party seeking affirmative relief from the Commission, the Complainant bears the burden of proof.  </w:t>
      </w:r>
      <w:proofErr w:type="gramStart"/>
      <w:r w:rsidRPr="006F439B">
        <w:t>66 Pa. C.S.A. § 332(a).</w:t>
      </w:r>
      <w:proofErr w:type="gramEnd"/>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 xml:space="preserve">To satisfy this burden, the Complainant must show that the named utility is responsible or accountable for the problem described in the Complaint.  </w:t>
      </w:r>
      <w:proofErr w:type="gramStart"/>
      <w:r w:rsidRPr="006F439B">
        <w:rPr>
          <w:u w:val="single"/>
        </w:rPr>
        <w:t>Patterson v. Bell Telephone Co. of Pa.</w:t>
      </w:r>
      <w:r w:rsidRPr="006F439B">
        <w:t xml:space="preserve">, 72 Pa. PUC 196 (1990); </w:t>
      </w:r>
      <w:r w:rsidRPr="006F439B">
        <w:rPr>
          <w:u w:val="single"/>
        </w:rPr>
        <w:t>Feinstein v. Philadelphia Suburban Water Co.</w:t>
      </w:r>
      <w:r w:rsidRPr="006F439B">
        <w:t>, 50 Pa. PUC 300 (1976).</w:t>
      </w:r>
      <w:proofErr w:type="gramEnd"/>
      <w:r w:rsidRPr="006F439B">
        <w:t xml:space="preserve">  This must be shown by a preponderance of the evidence, that is, by presenting evidence more convincing, by even the smallest amount, than that presented by the other party.  </w:t>
      </w:r>
      <w:proofErr w:type="gramStart"/>
      <w:r w:rsidRPr="006F439B">
        <w:rPr>
          <w:u w:val="single"/>
        </w:rPr>
        <w:t>Samuel J. Lansberry, Inc. v. Pa. Public Utility Comm.</w:t>
      </w:r>
      <w:r w:rsidRPr="006F439B">
        <w:t xml:space="preserve">, 578 A.2d 600 (Pa. </w:t>
      </w:r>
      <w:proofErr w:type="spellStart"/>
      <w:r w:rsidRPr="006F439B">
        <w:t>Cmwlth</w:t>
      </w:r>
      <w:proofErr w:type="spellEnd"/>
      <w:r w:rsidRPr="006F439B">
        <w:t xml:space="preserve">. 1990), </w:t>
      </w:r>
      <w:proofErr w:type="spellStart"/>
      <w:r w:rsidRPr="006F439B">
        <w:rPr>
          <w:u w:val="single"/>
        </w:rPr>
        <w:t>alloc</w:t>
      </w:r>
      <w:proofErr w:type="spellEnd"/>
      <w:r w:rsidRPr="006F439B">
        <w:rPr>
          <w:u w:val="single"/>
        </w:rPr>
        <w:t>.</w:t>
      </w:r>
      <w:proofErr w:type="gramEnd"/>
      <w:r w:rsidRPr="006F439B">
        <w:rPr>
          <w:u w:val="single"/>
        </w:rPr>
        <w:t xml:space="preserve"> </w:t>
      </w:r>
      <w:proofErr w:type="gramStart"/>
      <w:r w:rsidRPr="006F439B">
        <w:rPr>
          <w:u w:val="single"/>
        </w:rPr>
        <w:t>den.</w:t>
      </w:r>
      <w:r w:rsidRPr="006F439B">
        <w:t xml:space="preserve">, 602 A.2d 863 (Pa. 1992); </w:t>
      </w:r>
      <w:r w:rsidRPr="006F439B">
        <w:rPr>
          <w:u w:val="single"/>
        </w:rPr>
        <w:t xml:space="preserve">Se-Ling Hosiery v. </w:t>
      </w:r>
      <w:r w:rsidRPr="006F439B">
        <w:rPr>
          <w:spacing w:val="-3"/>
          <w:u w:val="single"/>
        </w:rPr>
        <w:t>Margulies</w:t>
      </w:r>
      <w:r w:rsidRPr="006F439B">
        <w:t>, 70 A.2d 854 (Pa. 1950).</w:t>
      </w:r>
      <w:proofErr w:type="gramEnd"/>
      <w:r w:rsidRPr="006F439B">
        <w:t xml:space="preserve">  Additionally, any finding of fact necessary to support the Commission’s adjudication must be based upon substantial evidence.  </w:t>
      </w:r>
      <w:proofErr w:type="gramStart"/>
      <w:r w:rsidRPr="006F439B">
        <w:rPr>
          <w:u w:val="single"/>
        </w:rPr>
        <w:t>Mill v. Pa. Public Utility Comm.</w:t>
      </w:r>
      <w:r w:rsidRPr="006F439B">
        <w:t xml:space="preserve">, 447 A.2d 1100 (Pa. </w:t>
      </w:r>
      <w:proofErr w:type="spellStart"/>
      <w:r w:rsidRPr="006F439B">
        <w:t>Cmwlth</w:t>
      </w:r>
      <w:proofErr w:type="spellEnd"/>
      <w:r w:rsidRPr="006F439B">
        <w:t xml:space="preserve">. 1982); </w:t>
      </w:r>
      <w:proofErr w:type="spellStart"/>
      <w:r w:rsidRPr="006F439B">
        <w:rPr>
          <w:u w:val="single"/>
        </w:rPr>
        <w:t>Edan</w:t>
      </w:r>
      <w:proofErr w:type="spellEnd"/>
      <w:r w:rsidRPr="006F439B">
        <w:rPr>
          <w:u w:val="single"/>
        </w:rPr>
        <w:t xml:space="preserve"> Transportation Corp. v. Pa. Public Utility Comm.</w:t>
      </w:r>
      <w:r w:rsidRPr="006F439B">
        <w:t xml:space="preserve">, 623 A.2d 6 (Pa. </w:t>
      </w:r>
      <w:proofErr w:type="spellStart"/>
      <w:r w:rsidRPr="006F439B">
        <w:t>Cmwlth</w:t>
      </w:r>
      <w:proofErr w:type="spellEnd"/>
      <w:r w:rsidRPr="006F439B">
        <w:t>. 1993); 2 Pa. C.S.A. § 704.</w:t>
      </w:r>
      <w:proofErr w:type="gramEnd"/>
      <w:r w:rsidRPr="006F439B">
        <w:t xml:space="preserve">  More is required than a mere trace of evidence or a suspicion of the existence of a fact sought to be established.  </w:t>
      </w:r>
      <w:proofErr w:type="gramStart"/>
      <w:r w:rsidRPr="006F439B">
        <w:rPr>
          <w:u w:val="single"/>
        </w:rPr>
        <w:t>Norfolk and Western Ry. v. Pa. Public Utility Comm.</w:t>
      </w:r>
      <w:r w:rsidRPr="006F439B">
        <w:t xml:space="preserve">, 413 A.2d 1037 (Pa. 1980); </w:t>
      </w:r>
      <w:r w:rsidRPr="006F439B">
        <w:rPr>
          <w:u w:val="single"/>
        </w:rPr>
        <w:t>Erie Resistor Corp. v. Unemployment Compensation Bd. of Review</w:t>
      </w:r>
      <w:r w:rsidRPr="006F439B">
        <w:t xml:space="preserve">, 166 A.2d 96 (Pa. Super. 1960); </w:t>
      </w:r>
      <w:r w:rsidRPr="006F439B">
        <w:rPr>
          <w:u w:val="single"/>
        </w:rPr>
        <w:t>Murphy v. Dep’t.</w:t>
      </w:r>
      <w:proofErr w:type="gramEnd"/>
      <w:r w:rsidRPr="006F439B">
        <w:rPr>
          <w:u w:val="single"/>
        </w:rPr>
        <w:t xml:space="preserve"> </w:t>
      </w:r>
      <w:proofErr w:type="gramStart"/>
      <w:r w:rsidRPr="006F439B">
        <w:rPr>
          <w:u w:val="single"/>
        </w:rPr>
        <w:t>of</w:t>
      </w:r>
      <w:proofErr w:type="gramEnd"/>
      <w:r w:rsidRPr="006F439B">
        <w:rPr>
          <w:u w:val="single"/>
        </w:rPr>
        <w:t xml:space="preserve"> Public Welfare, White Haven Center</w:t>
      </w:r>
      <w:r w:rsidRPr="006F439B">
        <w:t xml:space="preserve">, 480 A.2d 382 (Pa. </w:t>
      </w:r>
      <w:proofErr w:type="spellStart"/>
      <w:r w:rsidRPr="006F439B">
        <w:t>Cmwlth</w:t>
      </w:r>
      <w:proofErr w:type="spellEnd"/>
      <w:r w:rsidRPr="006F439B">
        <w:t>. 1984).</w:t>
      </w:r>
    </w:p>
    <w:p w:rsidR="00AA5411" w:rsidRPr="006F439B" w:rsidRDefault="00AA5411" w:rsidP="006F439B">
      <w:pPr>
        <w:pStyle w:val="ListParagraph"/>
        <w:spacing w:line="360" w:lineRule="auto"/>
        <w:ind w:left="0"/>
      </w:pPr>
    </w:p>
    <w:p w:rsidR="00AA5411" w:rsidRPr="006F439B" w:rsidRDefault="00AA5411" w:rsidP="006F439B">
      <w:pPr>
        <w:spacing w:line="360" w:lineRule="auto"/>
      </w:pPr>
      <w:r w:rsidRPr="006F439B">
        <w:tab/>
      </w:r>
      <w:r w:rsidRPr="006F439B">
        <w:tab/>
        <w:t xml:space="preserve">The Responsible Utility Customer Protection Act, 66 Pa. C.S. § 1401, </w:t>
      </w:r>
      <w:r w:rsidRPr="006F439B">
        <w:rPr>
          <w:i/>
          <w:iCs/>
        </w:rPr>
        <w:t>et seq</w:t>
      </w:r>
      <w:r w:rsidRPr="006F439B">
        <w:t xml:space="preserve">. (the Act or Chapter 14) applies to this proceeding.  This law provides strict guidelines that the Commission must follow in handling customer complaints. </w:t>
      </w:r>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 xml:space="preserve">From February 2005 to November 2009, Ms. Jones was enrolled, with the exception of a few months, in the Respondent’s </w:t>
      </w:r>
      <w:r w:rsidR="00F6677D" w:rsidRPr="006F439B">
        <w:t>Customer Responsibility Program (</w:t>
      </w:r>
      <w:r w:rsidRPr="006F439B">
        <w:t>CRP</w:t>
      </w:r>
      <w:r w:rsidR="00F6677D" w:rsidRPr="006F439B">
        <w:t>)</w:t>
      </w:r>
      <w:r w:rsidRPr="006F439B">
        <w:t xml:space="preserve">.  At the </w:t>
      </w:r>
      <w:r w:rsidRPr="006F439B">
        <w:lastRenderedPageBreak/>
        <w:t>time of her CRP suspension on November 30, 2009, Ms. Jones owed $2,234.9</w:t>
      </w:r>
      <w:r w:rsidR="00F6677D" w:rsidRPr="006F439B">
        <w:t>7</w:t>
      </w:r>
      <w:r w:rsidRPr="006F439B">
        <w:t xml:space="preserve"> in CRP arrears.  Since November 30, 2009, Ms. Jones has made one (1) paymen</w:t>
      </w:r>
      <w:r w:rsidR="006F439B">
        <w:t>t on her account.  On September </w:t>
      </w:r>
      <w:r w:rsidRPr="006F439B">
        <w:t xml:space="preserve">2, 2010, she paid $47.82 on her account.  On August 1, 2011, Ms. Jones filed a formal Complaint to request a payment arrangement.  On January 10, 2012, her gas service was terminated for non-payment.  As of the day of the hearing, Ms. Jones owed the Respondent $14,490.03.  </w:t>
      </w:r>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Because Ms. Jones is not currently receiving service and is seeking to have service restored at the Service Address, she is an “applicant” as defined in Section 1403 of the Code.  Section 1403 of the Public Utility Code defines “Applicant” as follows:</w:t>
      </w:r>
    </w:p>
    <w:p w:rsidR="00AA5411" w:rsidRPr="006F439B" w:rsidRDefault="00AA5411" w:rsidP="006F439B">
      <w:pPr>
        <w:spacing w:line="360" w:lineRule="auto"/>
      </w:pPr>
    </w:p>
    <w:p w:rsidR="00AA5411" w:rsidRPr="006F439B" w:rsidRDefault="00AA5411" w:rsidP="006F439B">
      <w:pPr>
        <w:ind w:left="1440" w:right="1440"/>
      </w:pPr>
      <w:proofErr w:type="gramStart"/>
      <w:r w:rsidRPr="006F439B">
        <w:t>“Applicant.”</w:t>
      </w:r>
      <w:proofErr w:type="gramEnd"/>
      <w:r w:rsidRPr="006F439B">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AA5411" w:rsidRPr="006F439B" w:rsidRDefault="00AA5411" w:rsidP="006F439B">
      <w:pPr>
        <w:ind w:left="1440" w:right="1440"/>
      </w:pPr>
    </w:p>
    <w:p w:rsidR="00AA5411" w:rsidRPr="006F439B" w:rsidRDefault="00AA5411" w:rsidP="006F439B">
      <w:pPr>
        <w:spacing w:line="360" w:lineRule="auto"/>
      </w:pPr>
      <w:proofErr w:type="gramStart"/>
      <w:r w:rsidRPr="006F439B">
        <w:t>66 Pa. C.S. § 1403.</w:t>
      </w:r>
      <w:proofErr w:type="gramEnd"/>
    </w:p>
    <w:p w:rsidR="00AA5411" w:rsidRPr="006F439B" w:rsidRDefault="00AA5411" w:rsidP="006F439B">
      <w:pPr>
        <w:spacing w:line="360" w:lineRule="auto"/>
      </w:pPr>
    </w:p>
    <w:p w:rsidR="00AA5411" w:rsidRPr="006F439B" w:rsidRDefault="00AA5411" w:rsidP="006F439B">
      <w:pPr>
        <w:spacing w:line="360" w:lineRule="auto"/>
        <w:ind w:firstLine="1440"/>
      </w:pPr>
      <w:r w:rsidRPr="006F439B">
        <w:t>PGW is requesting that Ms. Jones pay a reconnection fee and part of her balance before it restores her gas service.  Pursuant to 66 Pa. C.S. § 1407(a), “a public utility may require a reconnection fee based upon the public utility’s cost as approved by the commission prior to reconnection of service following lawful termination of the service.”  Pursuant to 66 Pa. C.S. § 1407(d), “a public utility may also require the payment of any outstanding balance or portion of an outstanding balance if the applicant resided at the property for which service is requested during the time the outstanding balance accrued and for the time the applicant resided there.”  PGW has correctly applied the language of Section 1407 in asking Ms. Jones to pay a reconnection fee and part of her balance in order to have gas service restored at the Service Address.</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 xml:space="preserve">In </w:t>
      </w:r>
      <w:r w:rsidRPr="006F439B">
        <w:rPr>
          <w:u w:val="single"/>
        </w:rPr>
        <w:t>George Crawford v. National Fuel Gas Distribution Corporation</w:t>
      </w:r>
      <w:r w:rsidRPr="006F439B">
        <w:t xml:space="preserve">, Docket No. C-20066348 (Final Order entered December 6, 2007), the Commission expressly stated that Section 1405(a) gives the Commission the authority, generally, to establish payment agreements between public utilities, customers </w:t>
      </w:r>
      <w:r w:rsidRPr="006F439B">
        <w:rPr>
          <w:b/>
          <w:bCs/>
          <w:u w:val="single"/>
        </w:rPr>
        <w:t>and</w:t>
      </w:r>
      <w:r w:rsidR="00EB78CA" w:rsidRPr="006F439B">
        <w:t xml:space="preserve"> applicants</w:t>
      </w:r>
      <w:r w:rsidRPr="006F439B">
        <w:t xml:space="preserve"> and that, while Subsection 1407(c) delineates </w:t>
      </w:r>
      <w:r w:rsidRPr="006F439B">
        <w:lastRenderedPageBreak/>
        <w:t>the terms a utility may impose upon a customer/applicant seeking restoration of service,</w:t>
      </w:r>
      <w:r w:rsidR="0006162E" w:rsidRPr="006F439B">
        <w:t xml:space="preserve"> Subs</w:t>
      </w:r>
      <w:r w:rsidRPr="006F439B">
        <w:t>ection 1407(c) does not divest the Commission of its duty to act as the final arbiter of a consumer’s rights with re</w:t>
      </w:r>
      <w:r w:rsidR="00FE29A0" w:rsidRPr="006F439B">
        <w:t>spect to payment disputes (emphasis added).</w:t>
      </w:r>
      <w:r w:rsidR="007D5132" w:rsidRPr="006F439B">
        <w:t xml:space="preserve">  See also </w:t>
      </w:r>
      <w:r w:rsidR="007D5132" w:rsidRPr="006F439B">
        <w:rPr>
          <w:u w:val="single"/>
        </w:rPr>
        <w:t>Esther Cobb v. UGI Penn Natural Gas, Inc.</w:t>
      </w:r>
      <w:r w:rsidR="007D5132" w:rsidRPr="006F439B">
        <w:t>, Docket No. F-2010-2207096 (F</w:t>
      </w:r>
      <w:r w:rsidR="006F439B">
        <w:t>inal Order entered December 12, </w:t>
      </w:r>
      <w:r w:rsidR="007D5132" w:rsidRPr="006F439B">
        <w:t>2011).</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 xml:space="preserve">Therefore, further analysis is needed to address the Complainant’s request for a payment agreement.  </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As stated above, from February 2005 to November 2009, Ms. Jones was enrolled, with the exception of a few months, in the Respondent’s CRP.  At the time of her CRP suspension on November 30, 2009, Ms. Jones owed $2,234.9</w:t>
      </w:r>
      <w:r w:rsidR="006437E9" w:rsidRPr="006F439B">
        <w:t>7</w:t>
      </w:r>
      <w:r w:rsidRPr="006F439B">
        <w:t xml:space="preserve"> in CRP arrears.</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The General Assembly has made it clear that the Commission lacks the authority to establish payment arrangements for customers participating in customer assistance programs offered by public utilities.  Section 1405(c) of the Public Utility Code reads as follows:</w:t>
      </w:r>
    </w:p>
    <w:p w:rsidR="00AA5411" w:rsidRPr="006F439B" w:rsidRDefault="00AA5411" w:rsidP="006F439B">
      <w:pPr>
        <w:ind w:firstLine="1440"/>
      </w:pPr>
    </w:p>
    <w:p w:rsidR="00AA5411" w:rsidRPr="006F439B" w:rsidRDefault="00AA5411" w:rsidP="006F439B">
      <w:pPr>
        <w:ind w:left="1440" w:right="1440"/>
      </w:pPr>
      <w:r w:rsidRPr="006F439B">
        <w:rPr>
          <w:b/>
        </w:rPr>
        <w:t>(c) Customer Assistance Programs</w:t>
      </w:r>
      <w:r w:rsidR="00CD1554" w:rsidRPr="006F439B">
        <w:t>.</w:t>
      </w:r>
      <w:r w:rsidRPr="006F439B">
        <w:t xml:space="preserve"> </w:t>
      </w:r>
      <w:r w:rsidRPr="006F439B">
        <w:rPr>
          <w:b/>
        </w:rPr>
        <w:t>–</w:t>
      </w:r>
      <w:r w:rsidRPr="006F439B">
        <w:t xml:space="preserve"> Customer assistance program rates shall be timely paid and shall not be the subject of payment agreements negotiated or approved by the commission.</w:t>
      </w:r>
    </w:p>
    <w:p w:rsidR="00AA5411" w:rsidRPr="006F439B" w:rsidRDefault="00AA5411" w:rsidP="006F439B"/>
    <w:p w:rsidR="00AA5411" w:rsidRPr="006F439B" w:rsidRDefault="00AA5411" w:rsidP="006F439B">
      <w:pPr>
        <w:spacing w:line="360" w:lineRule="auto"/>
      </w:pPr>
      <w:proofErr w:type="gramStart"/>
      <w:r w:rsidRPr="006F439B">
        <w:t>66 Pa. C.S. § 1405(c).</w:t>
      </w:r>
      <w:proofErr w:type="gramEnd"/>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Therefore, consistent with Section 1405(c) of the Public Utility Code, the Commission is without authority to issue a payment arrangement on Ms. Jones’ balance from her participation in the Respondent’s CRP.</w:t>
      </w:r>
    </w:p>
    <w:p w:rsidR="00AA5411" w:rsidRPr="006F439B" w:rsidRDefault="00AA5411" w:rsidP="006F439B">
      <w:pPr>
        <w:spacing w:line="360" w:lineRule="auto"/>
      </w:pPr>
    </w:p>
    <w:p w:rsidR="00AA5411" w:rsidRPr="006F439B" w:rsidRDefault="00AA5411" w:rsidP="006F439B">
      <w:pPr>
        <w:spacing w:line="360" w:lineRule="auto"/>
        <w:ind w:firstLine="1440"/>
      </w:pPr>
      <w:r w:rsidRPr="006F439B">
        <w:t>The Commission is also without authority to issue a second or subsequent payment arrangement, absent a change in income, if a customer has defaulted on a previous payment arrangement.  Section 1405(d) of the Public Utility Code regarding payment agreements reads in pertinent part:</w:t>
      </w:r>
    </w:p>
    <w:p w:rsidR="00AA5411" w:rsidRPr="006F439B" w:rsidRDefault="00AA5411" w:rsidP="006F439B">
      <w:pPr>
        <w:rPr>
          <w:b/>
          <w:bCs/>
        </w:rPr>
      </w:pPr>
    </w:p>
    <w:p w:rsidR="00AA5411" w:rsidRPr="006F439B" w:rsidRDefault="00AA5411" w:rsidP="006F439B">
      <w:pPr>
        <w:ind w:left="1440" w:right="1440"/>
      </w:pPr>
      <w:r w:rsidRPr="006F439B">
        <w:rPr>
          <w:b/>
          <w:bCs/>
        </w:rPr>
        <w:lastRenderedPageBreak/>
        <w:t xml:space="preserve">(d) Number of payment </w:t>
      </w:r>
      <w:r w:rsidR="0039390A" w:rsidRPr="006F439B">
        <w:rPr>
          <w:b/>
          <w:bCs/>
        </w:rPr>
        <w:t>agreements</w:t>
      </w:r>
      <w:r w:rsidRPr="006F439B">
        <w:rPr>
          <w:b/>
          <w:bCs/>
        </w:rPr>
        <w:t>.</w:t>
      </w:r>
      <w:r w:rsidRPr="006F439B">
        <w:t xml:space="preserve"> – Absent a change in income, the Commission shall not establish or order a public utility to establish a second or subsequent payment agreement if a customer has defaulted on a previous payment </w:t>
      </w:r>
      <w:r w:rsidR="0039390A" w:rsidRPr="006F439B">
        <w:t>agreement</w:t>
      </w:r>
      <w:r w:rsidRPr="006F439B">
        <w:t>.  A public utility may, at its discretion, enter into a second or subsequent payment agreement with a customer.</w:t>
      </w:r>
    </w:p>
    <w:p w:rsidR="00AA5411" w:rsidRPr="006F439B" w:rsidRDefault="00AA5411" w:rsidP="006F439B"/>
    <w:p w:rsidR="00AA5411" w:rsidRPr="006F439B" w:rsidRDefault="00AA5411" w:rsidP="006F439B">
      <w:pPr>
        <w:pStyle w:val="ListParagraph"/>
        <w:spacing w:line="360" w:lineRule="auto"/>
        <w:ind w:left="0"/>
      </w:pPr>
      <w:proofErr w:type="gramStart"/>
      <w:r w:rsidRPr="006F439B">
        <w:t>66 Pa. C.S. § 1405(d).</w:t>
      </w:r>
      <w:proofErr w:type="gramEnd"/>
    </w:p>
    <w:p w:rsidR="00AA5411" w:rsidRPr="006F439B" w:rsidRDefault="00AA5411" w:rsidP="006F439B">
      <w:pPr>
        <w:pStyle w:val="ListParagraph"/>
        <w:spacing w:line="360" w:lineRule="auto"/>
        <w:ind w:left="0"/>
      </w:pPr>
    </w:p>
    <w:p w:rsidR="00AA5411" w:rsidRPr="006F439B" w:rsidRDefault="00AA5411" w:rsidP="006F439B">
      <w:pPr>
        <w:spacing w:line="360" w:lineRule="auto"/>
        <w:ind w:firstLine="720"/>
      </w:pPr>
      <w:r w:rsidRPr="006F439B">
        <w:t>A “Change in income” is defined in Section 1403 of the Public Utility Code as follows:</w:t>
      </w:r>
    </w:p>
    <w:p w:rsidR="00AA5411" w:rsidRPr="006F439B" w:rsidRDefault="00AA5411" w:rsidP="006F439B"/>
    <w:p w:rsidR="00AA5411" w:rsidRPr="006F439B" w:rsidRDefault="00AA5411" w:rsidP="006F439B">
      <w:pPr>
        <w:ind w:left="1440" w:right="1440"/>
      </w:pPr>
      <w:proofErr w:type="gramStart"/>
      <w:r w:rsidRPr="006F439B">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AA5411" w:rsidRPr="006F439B" w:rsidRDefault="00AA5411" w:rsidP="006F439B"/>
    <w:p w:rsidR="00AA5411" w:rsidRPr="006F439B" w:rsidRDefault="00AA5411" w:rsidP="006F439B">
      <w:proofErr w:type="gramStart"/>
      <w:r w:rsidRPr="006F439B">
        <w:t>66 Pa. C.S. § 1403 (Definition of “Change in income”).</w:t>
      </w:r>
      <w:proofErr w:type="gramEnd"/>
      <w:r w:rsidRPr="006F439B">
        <w:t xml:space="preserve">  </w:t>
      </w:r>
    </w:p>
    <w:p w:rsidR="00AA5411" w:rsidRPr="006F439B" w:rsidRDefault="00AA5411" w:rsidP="006F439B">
      <w:pPr>
        <w:spacing w:line="360" w:lineRule="auto"/>
      </w:pPr>
    </w:p>
    <w:p w:rsidR="00AA5411" w:rsidRPr="006F439B" w:rsidRDefault="00AA5411" w:rsidP="006F439B">
      <w:r w:rsidRPr="006F439B">
        <w:t>“Household income” is defined in Section 1403 of the Public Utility Code as follows:</w:t>
      </w:r>
    </w:p>
    <w:p w:rsidR="00AA5411" w:rsidRPr="006F439B" w:rsidRDefault="00AA5411" w:rsidP="006F439B"/>
    <w:p w:rsidR="00AA5411" w:rsidRPr="006F439B" w:rsidRDefault="00AA5411" w:rsidP="006F439B">
      <w:pPr>
        <w:ind w:left="1530" w:right="1440"/>
      </w:pPr>
      <w:proofErr w:type="gramStart"/>
      <w:r w:rsidRPr="006F439B">
        <w:t>The combined gross income of all adults in a residential household who benefit from the public utility service.</w:t>
      </w:r>
      <w:proofErr w:type="gramEnd"/>
    </w:p>
    <w:p w:rsidR="00AA5411" w:rsidRPr="006F439B" w:rsidRDefault="00AA5411" w:rsidP="006F439B"/>
    <w:p w:rsidR="00AA5411" w:rsidRPr="006F439B" w:rsidRDefault="00AA5411" w:rsidP="006F439B">
      <w:pPr>
        <w:spacing w:line="360" w:lineRule="auto"/>
      </w:pPr>
      <w:proofErr w:type="gramStart"/>
      <w:r w:rsidRPr="006F439B">
        <w:t>66 Pa. C.S. § 1403 (Definition of “Household Income”).</w:t>
      </w:r>
      <w:proofErr w:type="gramEnd"/>
    </w:p>
    <w:p w:rsidR="00AA5411" w:rsidRPr="006F439B" w:rsidRDefault="00AA5411" w:rsidP="006F439B">
      <w:pPr>
        <w:spacing w:line="360" w:lineRule="auto"/>
      </w:pPr>
    </w:p>
    <w:p w:rsidR="00AA5411" w:rsidRPr="006F439B" w:rsidRDefault="00AA5411" w:rsidP="006F439B">
      <w:pPr>
        <w:spacing w:line="360" w:lineRule="auto"/>
      </w:pPr>
      <w:r w:rsidRPr="006F439B">
        <w:tab/>
      </w:r>
      <w:r w:rsidRPr="006F439B">
        <w:tab/>
        <w:t xml:space="preserve">The Complainant testified that she lives at the Service Address with her two (2) children, ages five (5) and six (6).  The Complainant also testified that she is currently unemployed.  The Complainant further testified that she receives approximately $400.00/month in public assistance and approximately $400.00/month in food stamps.  The Complainant’s annual household income is approximately $9,600.00.  </w:t>
      </w:r>
      <w:proofErr w:type="gramStart"/>
      <w:r w:rsidRPr="006F439B">
        <w:t>The Complainant’s family of three (3) falls between 50 and 75% of the Federal poverty level.</w:t>
      </w:r>
      <w:proofErr w:type="gramEnd"/>
      <w:r w:rsidRPr="006F439B">
        <w:t xml:space="preserve">  Pursuant to Section 1405(b</w:t>
      </w:r>
      <w:proofErr w:type="gramStart"/>
      <w:r w:rsidRPr="006F439B">
        <w:t>)(</w:t>
      </w:r>
      <w:proofErr w:type="gramEnd"/>
      <w:r w:rsidRPr="006F439B">
        <w:t>1) of the Public Utility Code, the Complainant is a Level 1 income customer.  66 Pa. C.S. § 1405(b</w:t>
      </w:r>
      <w:proofErr w:type="gramStart"/>
      <w:r w:rsidRPr="006F439B">
        <w:t>)(</w:t>
      </w:r>
      <w:proofErr w:type="gramEnd"/>
      <w:r w:rsidRPr="006F439B">
        <w:t>1).</w:t>
      </w:r>
    </w:p>
    <w:p w:rsidR="00AA5411" w:rsidRPr="006F439B" w:rsidRDefault="00AA5411" w:rsidP="006F439B">
      <w:pPr>
        <w:spacing w:line="360" w:lineRule="auto"/>
      </w:pPr>
    </w:p>
    <w:p w:rsidR="006437E9" w:rsidRPr="006F439B" w:rsidRDefault="00AA5411" w:rsidP="006F439B">
      <w:pPr>
        <w:spacing w:line="360" w:lineRule="auto"/>
      </w:pPr>
      <w:r w:rsidRPr="006F439B">
        <w:tab/>
      </w:r>
      <w:r w:rsidRPr="006F439B">
        <w:tab/>
        <w:t xml:space="preserve">On May 12, 2011, BCS issued its decision at BCS Case No. 2830650 and directed the Complainant, a Level 1 income customer, to pay a monthly special budget amount of $593.00 on her gas utility bill, consisting of her monthly budget bill of $381.00, plus $212.00 </w:t>
      </w:r>
      <w:r w:rsidR="00113872">
        <w:lastRenderedPageBreak/>
        <w:t xml:space="preserve">towards her arrearages.  </w:t>
      </w:r>
      <w:r w:rsidR="00113872" w:rsidRPr="006F439B">
        <w:t>The Complainant did not file a timely appeal of the</w:t>
      </w:r>
      <w:r w:rsidR="00113872">
        <w:t xml:space="preserve"> BCS decision.  </w:t>
      </w:r>
      <w:r w:rsidRPr="006F439B">
        <w:t xml:space="preserve">The Complainant </w:t>
      </w:r>
      <w:r w:rsidR="00113872">
        <w:t>defaulted on</w:t>
      </w:r>
      <w:r w:rsidRPr="006F439B">
        <w:t xml:space="preserve"> this payment agreement.  Answer ¶ 4, Exhibit B.  </w:t>
      </w:r>
    </w:p>
    <w:p w:rsidR="006437E9" w:rsidRPr="006F439B" w:rsidRDefault="006437E9" w:rsidP="006F439B">
      <w:pPr>
        <w:spacing w:line="360" w:lineRule="auto"/>
      </w:pPr>
    </w:p>
    <w:p w:rsidR="00AA5411" w:rsidRPr="006F439B" w:rsidRDefault="00AA5411" w:rsidP="006F439B">
      <w:pPr>
        <w:spacing w:line="360" w:lineRule="auto"/>
        <w:ind w:firstLine="1440"/>
      </w:pPr>
      <w:r w:rsidRPr="006F439B">
        <w:t>The Complainant did not testify as to whether she</w:t>
      </w:r>
      <w:r w:rsidR="007A7510" w:rsidRPr="006F439B">
        <w:t xml:space="preserve"> has experienced a reduction in </w:t>
      </w:r>
      <w:r w:rsidRPr="006F439B">
        <w:t>household income since th</w:t>
      </w:r>
      <w:r w:rsidR="000934C4" w:rsidRPr="006F439B">
        <w:t>e</w:t>
      </w:r>
      <w:r w:rsidRPr="006F439B">
        <w:t xml:space="preserve"> BCS decision.</w:t>
      </w:r>
      <w:r w:rsidR="000934C4" w:rsidRPr="006F439B">
        <w:t xml:space="preserve">  </w:t>
      </w:r>
      <w:r w:rsidRPr="006F439B">
        <w:t>There is no evidence on the record which indicates that the Complainant has experienced a change in income as defined by the Public Utility Code.  At the time of the BCS decision, the Complainant was listed as a Level 1 income customer and she remains a Level 1 income customer.  As such, the Commission is without the authority to issue the Complainant a second or subsequent payment arrangement on the non-CAP arrears portion of her balance.</w:t>
      </w:r>
    </w:p>
    <w:p w:rsidR="00AA5411" w:rsidRPr="006F439B" w:rsidRDefault="00AA5411" w:rsidP="006F439B">
      <w:pPr>
        <w:spacing w:line="360" w:lineRule="auto"/>
      </w:pPr>
    </w:p>
    <w:p w:rsidR="00AA5411" w:rsidRPr="006F439B" w:rsidRDefault="00AA5411" w:rsidP="006F439B">
      <w:pPr>
        <w:spacing w:line="360" w:lineRule="auto"/>
        <w:rPr>
          <w:u w:val="single"/>
        </w:rPr>
      </w:pPr>
      <w:r w:rsidRPr="006F439B">
        <w:tab/>
      </w:r>
      <w:r w:rsidRPr="006F439B">
        <w:tab/>
        <w:t xml:space="preserve">It should also be noted that the Complainant has not made a good faith effort to pay her gas utility bills.  The Respondent’s witness testified that the Complainant had a poor payment history while on the Respondent’s CRP from February 2005 to November 2009.  The Complainant made one (1) payment on her account in 2010.  On September 2, 2010, she paid $47.82 on her account.  The Complainant did not make any payments on her account in 2011.  From the time of her suspension from the Respondent’s CRP </w:t>
      </w:r>
      <w:r w:rsidR="006F439B">
        <w:t>on November 30, 2009 to January </w:t>
      </w:r>
      <w:r w:rsidRPr="006F439B">
        <w:t>10, 2012, the Complainant’s outstanding balance has grown from $2,234.9</w:t>
      </w:r>
      <w:r w:rsidR="00717AE9" w:rsidRPr="006F439B">
        <w:t>7</w:t>
      </w:r>
      <w:r w:rsidRPr="006F439B">
        <w:t xml:space="preserve"> to $14,490.03.  </w:t>
      </w:r>
      <w:proofErr w:type="gramStart"/>
      <w:r w:rsidRPr="006F439B">
        <w:t>PGW Exhibit 1.</w:t>
      </w:r>
      <w:proofErr w:type="gramEnd"/>
      <w:r w:rsidRPr="006F439B">
        <w:t xml:space="preserve">  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6F439B">
        <w:rPr>
          <w:u w:val="single"/>
        </w:rPr>
        <w:t>George Crawford v. National Fuel Gas Distribution Corporation</w:t>
      </w:r>
      <w:r w:rsidRPr="006F439B">
        <w:t>, Docket No. C-20066348 (Final Order entered December 6, 2007).</w:t>
      </w:r>
    </w:p>
    <w:p w:rsidR="00AA5411" w:rsidRPr="006F439B" w:rsidRDefault="00AA5411" w:rsidP="006F439B">
      <w:pPr>
        <w:spacing w:line="360" w:lineRule="auto"/>
      </w:pPr>
    </w:p>
    <w:p w:rsidR="00AA5411" w:rsidRPr="006F439B" w:rsidRDefault="00AA5411" w:rsidP="006F439B">
      <w:pPr>
        <w:pStyle w:val="ListParagraph"/>
        <w:spacing w:line="360" w:lineRule="auto"/>
        <w:ind w:left="0"/>
      </w:pPr>
      <w:r w:rsidRPr="006F439B">
        <w:tab/>
      </w:r>
      <w:r w:rsidRPr="006F439B">
        <w:tab/>
        <w:t xml:space="preserve">The Complainant did not dispute her account balance or her payment history.  The Complainant’s contention throughout the proceeding was that, following her suspension from the CRP in November 2009, she gave her recertification documents to her sister to file at a PGW office.  The Complainant did not confirm with PGW that it received the recertification documents or that she had been re-enrolled in the CRP.  When the Complainant’s next billing statement did not reflect that she had been re-enrolled in the CRP, she allegedly called PGW and </w:t>
      </w:r>
      <w:r w:rsidRPr="006F439B">
        <w:lastRenderedPageBreak/>
        <w:t xml:space="preserve">made an in-person visit to a PGW office.  </w:t>
      </w:r>
      <w:r w:rsidR="007521D8" w:rsidRPr="006F439B">
        <w:t>At that time,</w:t>
      </w:r>
      <w:r w:rsidRPr="006F439B">
        <w:t xml:space="preserve"> PGW requested a down payment of approximately $600.00, along with the filing of the re-certification documents.  The Complainant alleged that she could not afford to pay the down payment.  Since then, the Complainant has not filed re-certification documents.  The Respondent’s witness credibly testified that the Respondent had no record of recertification following the Complainant’s suspension from the CRP on November 30, 2009.  The Complainant also testified that she applied for the Low Income Home Energy Assistance Program (LIHEAP) on one (1) occasion, but did not know what happened after she submitted her documents.  Clearly, it is the Complainant’s on-going responsibility to ensure that her documents, related to re-certifying for the CRP or qualifying for LIHEAP, are filed in a timely fashion and received by the Company.</w:t>
      </w:r>
    </w:p>
    <w:p w:rsidR="00AA5411" w:rsidRPr="006F439B" w:rsidRDefault="00AA5411" w:rsidP="006F439B">
      <w:pPr>
        <w:pStyle w:val="ListParagraph"/>
        <w:spacing w:line="360" w:lineRule="auto"/>
        <w:ind w:left="0" w:firstLine="1440"/>
      </w:pPr>
    </w:p>
    <w:p w:rsidR="00AA5411" w:rsidRPr="006F439B" w:rsidRDefault="00AA5411" w:rsidP="006F439B">
      <w:pPr>
        <w:pStyle w:val="ListParagraph"/>
        <w:spacing w:line="360" w:lineRule="auto"/>
        <w:ind w:left="0" w:firstLine="1440"/>
      </w:pPr>
      <w:r w:rsidRPr="006F439B">
        <w:t xml:space="preserve">The Complaint is dismissed.  The Complainant is encouraged to pursue the options presented by the Respondent for restoration of service and </w:t>
      </w:r>
      <w:r w:rsidR="009A374F">
        <w:t>to then</w:t>
      </w:r>
      <w:r w:rsidRPr="006F439B">
        <w:t xml:space="preserve"> actively and diligently apply for the Respondent’s CRP and other energy assistance programs. </w:t>
      </w:r>
    </w:p>
    <w:p w:rsidR="00AA5411" w:rsidRPr="006F439B" w:rsidRDefault="00AA5411" w:rsidP="006F439B">
      <w:pPr>
        <w:pStyle w:val="ListParagraph"/>
        <w:spacing w:line="360" w:lineRule="auto"/>
        <w:ind w:left="0"/>
      </w:pPr>
    </w:p>
    <w:p w:rsidR="00AA5411" w:rsidRPr="006F439B" w:rsidRDefault="00AA5411" w:rsidP="006F439B">
      <w:pPr>
        <w:spacing w:line="360" w:lineRule="auto"/>
        <w:jc w:val="center"/>
        <w:rPr>
          <w:u w:val="single"/>
        </w:rPr>
      </w:pPr>
      <w:r w:rsidRPr="006F439B">
        <w:rPr>
          <w:u w:val="single"/>
        </w:rPr>
        <w:t>CONCLUSIONS OF LAW</w:t>
      </w:r>
    </w:p>
    <w:p w:rsidR="00AA5411" w:rsidRPr="006F439B" w:rsidRDefault="00AA5411" w:rsidP="006F439B">
      <w:pPr>
        <w:spacing w:line="360" w:lineRule="auto"/>
        <w:jc w:val="center"/>
        <w:rPr>
          <w:u w:val="single"/>
        </w:rPr>
      </w:pPr>
    </w:p>
    <w:p w:rsidR="00AA5411" w:rsidRPr="006F439B" w:rsidRDefault="00AA5411" w:rsidP="006F439B">
      <w:pPr>
        <w:numPr>
          <w:ilvl w:val="0"/>
          <w:numId w:val="2"/>
        </w:numPr>
        <w:tabs>
          <w:tab w:val="clear" w:pos="900"/>
          <w:tab w:val="num" w:pos="2160"/>
        </w:tabs>
        <w:spacing w:line="360" w:lineRule="auto"/>
        <w:ind w:left="0" w:firstLine="1440"/>
      </w:pPr>
      <w:r w:rsidRPr="006F439B">
        <w:t>The Commission has jurisdiction over the parties and the subject matter of this proceeding.  66 Pa. C.S.A. §701.</w:t>
      </w:r>
    </w:p>
    <w:p w:rsidR="00AA5411" w:rsidRPr="006F439B" w:rsidRDefault="00AA5411" w:rsidP="006F439B">
      <w:pPr>
        <w:tabs>
          <w:tab w:val="num" w:pos="2160"/>
        </w:tabs>
        <w:spacing w:line="360" w:lineRule="auto"/>
        <w:ind w:firstLine="1260"/>
      </w:pPr>
    </w:p>
    <w:p w:rsidR="00AA5411" w:rsidRPr="006F439B" w:rsidRDefault="00AA5411" w:rsidP="006F439B">
      <w:pPr>
        <w:pStyle w:val="FootnoteText"/>
        <w:spacing w:line="360" w:lineRule="auto"/>
        <w:rPr>
          <w:sz w:val="24"/>
          <w:szCs w:val="24"/>
        </w:rPr>
      </w:pPr>
      <w:r w:rsidRPr="006F439B">
        <w:rPr>
          <w:sz w:val="24"/>
          <w:szCs w:val="24"/>
        </w:rPr>
        <w:tab/>
      </w:r>
      <w:r w:rsidRPr="006F439B">
        <w:rPr>
          <w:sz w:val="24"/>
          <w:szCs w:val="24"/>
        </w:rPr>
        <w:tab/>
        <w:t>2.</w:t>
      </w:r>
      <w:r w:rsidRPr="006F439B">
        <w:rPr>
          <w:sz w:val="24"/>
          <w:szCs w:val="24"/>
        </w:rPr>
        <w:tab/>
        <w:t xml:space="preserve">The Complainant had the burden of proof.  </w:t>
      </w:r>
      <w:proofErr w:type="gramStart"/>
      <w:r w:rsidRPr="006F439B">
        <w:rPr>
          <w:sz w:val="24"/>
          <w:szCs w:val="24"/>
        </w:rPr>
        <w:t>66 Pa. C.S.A. § 332(a).</w:t>
      </w:r>
      <w:proofErr w:type="gramEnd"/>
    </w:p>
    <w:p w:rsidR="00AA5411" w:rsidRPr="006F439B" w:rsidRDefault="00AA5411" w:rsidP="006F439B">
      <w:pPr>
        <w:pStyle w:val="FootnoteText"/>
        <w:spacing w:line="360" w:lineRule="auto"/>
        <w:rPr>
          <w:sz w:val="24"/>
          <w:szCs w:val="24"/>
        </w:rPr>
      </w:pPr>
    </w:p>
    <w:p w:rsidR="00AA5411" w:rsidRPr="006F439B" w:rsidRDefault="00AA5411" w:rsidP="006F439B">
      <w:pPr>
        <w:spacing w:line="360" w:lineRule="auto"/>
      </w:pPr>
      <w:r w:rsidRPr="006F439B">
        <w:tab/>
      </w:r>
      <w:r w:rsidRPr="006F439B">
        <w:tab/>
        <w:t>3.</w:t>
      </w:r>
      <w:r w:rsidRPr="006F439B">
        <w:tab/>
        <w:t xml:space="preserve">The Responsible Utility Customer Protection Act, 66 Pa. C.S.A. § 1401, </w:t>
      </w:r>
      <w:r w:rsidRPr="006F439B">
        <w:rPr>
          <w:i/>
          <w:iCs/>
        </w:rPr>
        <w:t>et seq</w:t>
      </w:r>
      <w:r w:rsidRPr="006F439B">
        <w:t>., applies to this proceeding.</w:t>
      </w:r>
    </w:p>
    <w:p w:rsidR="00AA5411" w:rsidRPr="006F439B" w:rsidRDefault="00AA5411" w:rsidP="006F439B">
      <w:pPr>
        <w:spacing w:line="360" w:lineRule="auto"/>
        <w:outlineLvl w:val="0"/>
      </w:pPr>
      <w:r w:rsidRPr="006F439B">
        <w:tab/>
      </w:r>
    </w:p>
    <w:p w:rsidR="00AA5411" w:rsidRPr="006F439B" w:rsidRDefault="00AA5411" w:rsidP="006F439B">
      <w:pPr>
        <w:spacing w:line="360" w:lineRule="auto"/>
        <w:outlineLvl w:val="0"/>
      </w:pPr>
      <w:r w:rsidRPr="006F439B">
        <w:tab/>
      </w:r>
      <w:r w:rsidRPr="006F439B">
        <w:tab/>
        <w:t>4.</w:t>
      </w:r>
      <w:r w:rsidRPr="006F439B">
        <w:tab/>
        <w:t>Pursuant to 66 Pa. C.S. § 1407(a), “a public utility may require a reconnection fee based upon the public utility’s cost as approved by the commission prior to reconnection of service following lawful termination of the service.”</w:t>
      </w:r>
    </w:p>
    <w:p w:rsidR="00AA5411" w:rsidRPr="006F439B" w:rsidRDefault="00AA5411" w:rsidP="006F439B">
      <w:pPr>
        <w:spacing w:line="360" w:lineRule="auto"/>
        <w:outlineLvl w:val="0"/>
        <w:rPr>
          <w:u w:val="single"/>
        </w:rPr>
      </w:pPr>
    </w:p>
    <w:p w:rsidR="00AA5411" w:rsidRPr="006F439B" w:rsidRDefault="00AA5411" w:rsidP="006F439B">
      <w:pPr>
        <w:spacing w:line="360" w:lineRule="auto"/>
        <w:outlineLvl w:val="0"/>
      </w:pPr>
      <w:r w:rsidRPr="006F439B">
        <w:tab/>
      </w:r>
      <w:r w:rsidRPr="006F439B">
        <w:tab/>
        <w:t>5.</w:t>
      </w:r>
      <w:r w:rsidRPr="006F439B">
        <w:tab/>
        <w:t xml:space="preserve">Pursuant to 66 Pa. C.S. § 1407(d), “a public utility may also require the payment of any outstanding balance or portion of an outstanding balance if the applicant resided </w:t>
      </w:r>
      <w:r w:rsidRPr="006F439B">
        <w:lastRenderedPageBreak/>
        <w:t>at the property for which service is requested during the time the outstanding balance accrued and for the time the applicant resided there.”</w:t>
      </w:r>
    </w:p>
    <w:p w:rsidR="00AA5411" w:rsidRPr="006F439B" w:rsidRDefault="00AA5411" w:rsidP="006F439B">
      <w:pPr>
        <w:spacing w:line="360" w:lineRule="auto"/>
        <w:outlineLvl w:val="0"/>
      </w:pPr>
    </w:p>
    <w:p w:rsidR="00AA5411" w:rsidRPr="006F439B" w:rsidRDefault="00AA5411" w:rsidP="006F439B">
      <w:pPr>
        <w:spacing w:line="360" w:lineRule="auto"/>
        <w:outlineLvl w:val="0"/>
      </w:pPr>
      <w:r w:rsidRPr="006F439B">
        <w:tab/>
      </w:r>
      <w:r w:rsidRPr="006F439B">
        <w:tab/>
        <w:t>6.</w:t>
      </w:r>
      <w:r w:rsidRPr="006F439B">
        <w:tab/>
        <w:t xml:space="preserve">Pursuant to 66 Pa. C.S. § 1405(a), the Commission has the authority, generally, to establish payment agreements between public utilities, customers and applicants.  </w:t>
      </w:r>
      <w:r w:rsidRPr="006F439B">
        <w:rPr>
          <w:u w:val="single"/>
        </w:rPr>
        <w:t>George Crawford v. National Fuel Gas Distribution Corporation</w:t>
      </w:r>
      <w:r w:rsidRPr="006F439B">
        <w:t>, Docket No. C-20066348 (Final Order entered December 6, 2007).</w:t>
      </w:r>
    </w:p>
    <w:p w:rsidR="00AA5411" w:rsidRPr="006F439B" w:rsidRDefault="00AA5411" w:rsidP="006F439B">
      <w:pPr>
        <w:spacing w:line="360" w:lineRule="auto"/>
        <w:outlineLvl w:val="0"/>
      </w:pPr>
    </w:p>
    <w:p w:rsidR="00AA5411" w:rsidRPr="006F439B" w:rsidRDefault="00AA5411" w:rsidP="006F439B">
      <w:pPr>
        <w:spacing w:line="360" w:lineRule="auto"/>
        <w:ind w:firstLine="1440"/>
      </w:pPr>
      <w:r w:rsidRPr="006F439B">
        <w:t>7.</w:t>
      </w:r>
      <w:r w:rsidRPr="006F439B">
        <w:tab/>
        <w:t xml:space="preserve">While Subsection 1407(c) delineates the terms a utility may impose upon a customer/applicant seeking restoration of service, Section 1407(c) does not divest the Commission of its duty to act as the final arbiter of a consumer’s rights with respect to payment disputes.  </w:t>
      </w:r>
      <w:r w:rsidRPr="006F439B">
        <w:rPr>
          <w:u w:val="single"/>
        </w:rPr>
        <w:t>George Crawford v. National Fuel Gas Distribution Corporation</w:t>
      </w:r>
      <w:r w:rsidRPr="006F439B">
        <w:t>, Docket No. C-20066348 (Final Order entered December 6, 2007).</w:t>
      </w:r>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8.</w:t>
      </w:r>
      <w:r w:rsidRPr="006F439B">
        <w:tab/>
        <w:t xml:space="preserve">The Commission lacks the authority to establish payment arrangements for customers participating in customer assistance programs offered by public utilities.  </w:t>
      </w:r>
      <w:proofErr w:type="gramStart"/>
      <w:r w:rsidRPr="006F439B">
        <w:t>66 Pa. C.S. § 1405(c).</w:t>
      </w:r>
      <w:proofErr w:type="gramEnd"/>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9.</w:t>
      </w:r>
      <w:r w:rsidRPr="006F439B">
        <w:tab/>
        <w:t xml:space="preserve">The Commission lacks the authority to issue a second or subsequent payment arrangement to a customer, absent a change in income, if the customer has defaulted on a previous payment arrangement.  </w:t>
      </w:r>
      <w:proofErr w:type="gramStart"/>
      <w:r w:rsidRPr="006F439B">
        <w:t>66 Pa. C.S. § 1405(d).</w:t>
      </w:r>
      <w:proofErr w:type="gramEnd"/>
    </w:p>
    <w:p w:rsidR="00AA5411" w:rsidRPr="006F439B" w:rsidRDefault="00AA5411" w:rsidP="006F439B">
      <w:pPr>
        <w:spacing w:line="360" w:lineRule="auto"/>
        <w:ind w:firstLine="1440"/>
      </w:pPr>
    </w:p>
    <w:p w:rsidR="00AA5411" w:rsidRPr="006F439B" w:rsidRDefault="00AA5411" w:rsidP="006F439B">
      <w:pPr>
        <w:spacing w:line="360" w:lineRule="auto"/>
        <w:ind w:firstLine="1440"/>
      </w:pPr>
      <w:r w:rsidRPr="006F439B">
        <w:t>10.</w:t>
      </w:r>
      <w:r w:rsidRPr="006F439B">
        <w:tab/>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6F439B">
        <w:rPr>
          <w:u w:val="single"/>
        </w:rPr>
        <w:t>George Crawford v. National Fuel Gas Distribution Corporation</w:t>
      </w:r>
      <w:r w:rsidRPr="006F439B">
        <w:t>, Docket No. C-20066348 (Final Order entered December 6, 2007).</w:t>
      </w:r>
    </w:p>
    <w:p w:rsidR="00AA5411" w:rsidRPr="006F439B" w:rsidRDefault="00AA5411" w:rsidP="006F439B">
      <w:pPr>
        <w:spacing w:line="360" w:lineRule="auto"/>
        <w:outlineLvl w:val="0"/>
      </w:pPr>
    </w:p>
    <w:p w:rsidR="006F439B" w:rsidRDefault="006F439B" w:rsidP="006F439B">
      <w:pPr>
        <w:spacing w:line="360" w:lineRule="auto"/>
        <w:outlineLvl w:val="0"/>
        <w:rPr>
          <w:u w:val="single"/>
        </w:rPr>
      </w:pPr>
      <w:r>
        <w:rPr>
          <w:u w:val="single"/>
        </w:rPr>
        <w:br w:type="page"/>
      </w:r>
    </w:p>
    <w:p w:rsidR="00AA5411" w:rsidRPr="006F439B" w:rsidRDefault="00AA5411" w:rsidP="0060494C">
      <w:pPr>
        <w:spacing w:line="360" w:lineRule="auto"/>
        <w:jc w:val="center"/>
        <w:outlineLvl w:val="0"/>
        <w:rPr>
          <w:u w:val="single"/>
        </w:rPr>
      </w:pPr>
      <w:r w:rsidRPr="006F439B">
        <w:rPr>
          <w:u w:val="single"/>
        </w:rPr>
        <w:lastRenderedPageBreak/>
        <w:t>ORDER</w:t>
      </w:r>
    </w:p>
    <w:p w:rsidR="00AA5411" w:rsidRPr="006F439B" w:rsidRDefault="00AA5411" w:rsidP="006F439B">
      <w:pPr>
        <w:spacing w:line="360" w:lineRule="auto"/>
        <w:jc w:val="center"/>
        <w:outlineLvl w:val="0"/>
        <w:rPr>
          <w:u w:val="single"/>
        </w:rPr>
      </w:pPr>
    </w:p>
    <w:p w:rsidR="00AA5411" w:rsidRPr="006F439B" w:rsidRDefault="00AA5411" w:rsidP="006F439B">
      <w:pPr>
        <w:tabs>
          <w:tab w:val="num" w:pos="2160"/>
        </w:tabs>
        <w:spacing w:line="360" w:lineRule="auto"/>
        <w:rPr>
          <w:u w:val="single"/>
        </w:rPr>
      </w:pPr>
    </w:p>
    <w:p w:rsidR="00AA5411" w:rsidRPr="006F439B" w:rsidRDefault="00AA5411" w:rsidP="006F439B">
      <w:pPr>
        <w:tabs>
          <w:tab w:val="num" w:pos="2160"/>
        </w:tabs>
        <w:spacing w:line="360" w:lineRule="auto"/>
        <w:ind w:firstLine="1440"/>
      </w:pPr>
      <w:r w:rsidRPr="006F439B">
        <w:t xml:space="preserve">THEREFORE, </w:t>
      </w:r>
    </w:p>
    <w:p w:rsidR="00AA5411" w:rsidRPr="006F439B" w:rsidRDefault="00AA5411" w:rsidP="006F439B">
      <w:pPr>
        <w:tabs>
          <w:tab w:val="num" w:pos="2160"/>
        </w:tabs>
        <w:spacing w:line="360" w:lineRule="auto"/>
      </w:pPr>
    </w:p>
    <w:p w:rsidR="00AA5411" w:rsidRPr="006F439B" w:rsidRDefault="00AA5411" w:rsidP="006F439B">
      <w:pPr>
        <w:tabs>
          <w:tab w:val="num" w:pos="2160"/>
        </w:tabs>
        <w:spacing w:line="360" w:lineRule="auto"/>
        <w:ind w:firstLine="1440"/>
        <w:outlineLvl w:val="0"/>
      </w:pPr>
      <w:r w:rsidRPr="006F439B">
        <w:t>IT IS ORDERED:</w:t>
      </w:r>
    </w:p>
    <w:p w:rsidR="00AA5411" w:rsidRPr="006F439B" w:rsidRDefault="00AA5411" w:rsidP="006F439B">
      <w:pPr>
        <w:tabs>
          <w:tab w:val="num" w:pos="2160"/>
        </w:tabs>
        <w:spacing w:line="360" w:lineRule="auto"/>
        <w:ind w:firstLine="1440"/>
        <w:outlineLvl w:val="0"/>
      </w:pPr>
    </w:p>
    <w:p w:rsidR="00AA5411" w:rsidRPr="006F439B" w:rsidRDefault="00AA5411" w:rsidP="006F439B">
      <w:pPr>
        <w:pStyle w:val="ListParagraph"/>
        <w:numPr>
          <w:ilvl w:val="0"/>
          <w:numId w:val="3"/>
        </w:numPr>
        <w:spacing w:line="360" w:lineRule="auto"/>
        <w:ind w:left="0" w:firstLine="1440"/>
        <w:outlineLvl w:val="0"/>
      </w:pPr>
      <w:r w:rsidRPr="006F439B">
        <w:t>That the Formal Complaint filed by Vanoka Jones against Philadelphia Gas Works at Docket No. C-2011-2255309 is dismissed.</w:t>
      </w:r>
    </w:p>
    <w:p w:rsidR="00AA5411" w:rsidRPr="006F439B" w:rsidRDefault="00AA5411" w:rsidP="006F439B">
      <w:pPr>
        <w:pStyle w:val="ListParagraph"/>
        <w:spacing w:line="360" w:lineRule="auto"/>
        <w:ind w:left="0"/>
        <w:outlineLvl w:val="0"/>
      </w:pPr>
    </w:p>
    <w:p w:rsidR="00AA5411" w:rsidRPr="006F439B" w:rsidRDefault="00AA5411" w:rsidP="006F439B">
      <w:pPr>
        <w:pStyle w:val="ListParagraph"/>
        <w:numPr>
          <w:ilvl w:val="0"/>
          <w:numId w:val="3"/>
        </w:numPr>
        <w:spacing w:line="360" w:lineRule="auto"/>
        <w:ind w:left="0" w:firstLine="1440"/>
        <w:outlineLvl w:val="0"/>
      </w:pPr>
      <w:r w:rsidRPr="006F439B">
        <w:t>That the record at Docket No. C-2011-2255309 is marked closed.</w:t>
      </w:r>
    </w:p>
    <w:p w:rsidR="00AA5411" w:rsidRPr="006F439B" w:rsidRDefault="00AA5411" w:rsidP="006F439B">
      <w:pPr>
        <w:tabs>
          <w:tab w:val="num" w:pos="2160"/>
        </w:tabs>
        <w:spacing w:line="360" w:lineRule="auto"/>
      </w:pPr>
    </w:p>
    <w:p w:rsidR="00AA5411" w:rsidRPr="006F439B" w:rsidRDefault="00AA5411" w:rsidP="006F439B">
      <w:pPr>
        <w:tabs>
          <w:tab w:val="num" w:pos="2160"/>
        </w:tabs>
        <w:spacing w:line="360" w:lineRule="auto"/>
        <w:ind w:firstLine="1440"/>
      </w:pPr>
    </w:p>
    <w:p w:rsidR="00AA5411" w:rsidRPr="006F439B" w:rsidRDefault="00AA5411" w:rsidP="006F439B">
      <w:pPr>
        <w:tabs>
          <w:tab w:val="num" w:pos="2160"/>
          <w:tab w:val="left" w:pos="5048"/>
        </w:tabs>
      </w:pPr>
      <w:r w:rsidRPr="006F439B">
        <w:t xml:space="preserve">Date: </w:t>
      </w:r>
      <w:r w:rsidRPr="006F439B">
        <w:rPr>
          <w:u w:val="single"/>
        </w:rPr>
        <w:t>February 29, 2012</w:t>
      </w:r>
      <w:r w:rsidRPr="006F439B">
        <w:t xml:space="preserve"> </w:t>
      </w:r>
      <w:r w:rsidRPr="006F439B">
        <w:tab/>
      </w:r>
      <w:r w:rsidRPr="006F439B">
        <w:rPr>
          <w:u w:val="single"/>
        </w:rPr>
        <w:tab/>
      </w:r>
      <w:r w:rsidRPr="006F439B">
        <w:rPr>
          <w:u w:val="single"/>
        </w:rPr>
        <w:tab/>
      </w:r>
      <w:r w:rsidRPr="006F439B">
        <w:rPr>
          <w:u w:val="single"/>
        </w:rPr>
        <w:tab/>
      </w:r>
      <w:r w:rsidRPr="006F439B">
        <w:rPr>
          <w:u w:val="single"/>
        </w:rPr>
        <w:tab/>
      </w:r>
      <w:r w:rsidRPr="006F439B">
        <w:rPr>
          <w:u w:val="single"/>
        </w:rPr>
        <w:tab/>
      </w:r>
    </w:p>
    <w:p w:rsidR="00AA5411" w:rsidRPr="006F439B" w:rsidRDefault="00AA5411" w:rsidP="006F439B">
      <w:pPr>
        <w:tabs>
          <w:tab w:val="num" w:pos="2160"/>
          <w:tab w:val="left" w:pos="5048"/>
        </w:tabs>
      </w:pPr>
      <w:r w:rsidRPr="006F439B">
        <w:tab/>
      </w:r>
      <w:r w:rsidRPr="006F439B">
        <w:tab/>
        <w:t>Tiffany A. Hunt</w:t>
      </w:r>
    </w:p>
    <w:p w:rsidR="00AA5411" w:rsidRPr="006F439B" w:rsidRDefault="00AA5411" w:rsidP="006F439B">
      <w:pPr>
        <w:tabs>
          <w:tab w:val="num" w:pos="2160"/>
          <w:tab w:val="left" w:pos="5048"/>
        </w:tabs>
      </w:pPr>
      <w:r w:rsidRPr="006F439B">
        <w:tab/>
      </w:r>
      <w:r w:rsidRPr="006F439B">
        <w:tab/>
        <w:t>Special Agent</w:t>
      </w:r>
    </w:p>
    <w:p w:rsidR="00AA5411" w:rsidRPr="006F439B" w:rsidRDefault="00AA5411" w:rsidP="006F439B">
      <w:pPr>
        <w:tabs>
          <w:tab w:val="num" w:pos="2160"/>
          <w:tab w:val="left" w:pos="5048"/>
        </w:tabs>
      </w:pPr>
    </w:p>
    <w:p w:rsidR="00AA5411" w:rsidRPr="006F439B" w:rsidRDefault="00AA5411" w:rsidP="006F439B">
      <w:pPr>
        <w:pStyle w:val="ListParagraph"/>
        <w:spacing w:line="360" w:lineRule="auto"/>
        <w:ind w:left="0"/>
        <w:jc w:val="center"/>
      </w:pPr>
    </w:p>
    <w:p w:rsidR="00AA5411" w:rsidRPr="006F439B" w:rsidRDefault="00AA5411" w:rsidP="006F439B"/>
    <w:p w:rsidR="00AA5411" w:rsidRPr="006F439B" w:rsidRDefault="00AA5411" w:rsidP="006F439B"/>
    <w:p w:rsidR="005B48BC" w:rsidRPr="006F439B" w:rsidRDefault="005B48BC" w:rsidP="006F439B"/>
    <w:sectPr w:rsidR="005B48BC" w:rsidRPr="006F439B" w:rsidSect="00576D4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8B" w:rsidRDefault="00A1078B" w:rsidP="00AA5411">
      <w:r>
        <w:separator/>
      </w:r>
    </w:p>
  </w:endnote>
  <w:endnote w:type="continuationSeparator" w:id="0">
    <w:p w:rsidR="00A1078B" w:rsidRDefault="00A1078B" w:rsidP="00AA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3226"/>
      <w:docPartObj>
        <w:docPartGallery w:val="Page Numbers (Bottom of Page)"/>
        <w:docPartUnique/>
      </w:docPartObj>
    </w:sdtPr>
    <w:sdtEndPr>
      <w:rPr>
        <w:noProof/>
        <w:sz w:val="20"/>
        <w:szCs w:val="20"/>
      </w:rPr>
    </w:sdtEndPr>
    <w:sdtContent>
      <w:p w:rsidR="00576D44" w:rsidRPr="006F439B" w:rsidRDefault="00576D44">
        <w:pPr>
          <w:pStyle w:val="Footer"/>
          <w:jc w:val="center"/>
          <w:rPr>
            <w:sz w:val="20"/>
            <w:szCs w:val="20"/>
          </w:rPr>
        </w:pPr>
        <w:r w:rsidRPr="006F439B">
          <w:rPr>
            <w:sz w:val="20"/>
            <w:szCs w:val="20"/>
          </w:rPr>
          <w:fldChar w:fldCharType="begin"/>
        </w:r>
        <w:r w:rsidRPr="006F439B">
          <w:rPr>
            <w:sz w:val="20"/>
            <w:szCs w:val="20"/>
          </w:rPr>
          <w:instrText xml:space="preserve"> PAGE   \* MERGEFORMAT </w:instrText>
        </w:r>
        <w:r w:rsidRPr="006F439B">
          <w:rPr>
            <w:sz w:val="20"/>
            <w:szCs w:val="20"/>
          </w:rPr>
          <w:fldChar w:fldCharType="separate"/>
        </w:r>
        <w:r w:rsidR="003D1DAF">
          <w:rPr>
            <w:noProof/>
            <w:sz w:val="20"/>
            <w:szCs w:val="20"/>
          </w:rPr>
          <w:t>12</w:t>
        </w:r>
        <w:r w:rsidRPr="006F439B">
          <w:rPr>
            <w:noProof/>
            <w:sz w:val="20"/>
            <w:szCs w:val="20"/>
          </w:rPr>
          <w:fldChar w:fldCharType="end"/>
        </w:r>
      </w:p>
    </w:sdtContent>
  </w:sdt>
  <w:p w:rsidR="00576D44" w:rsidRDefault="00576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8B" w:rsidRDefault="00A1078B" w:rsidP="00AA5411">
      <w:r>
        <w:separator/>
      </w:r>
    </w:p>
  </w:footnote>
  <w:footnote w:type="continuationSeparator" w:id="0">
    <w:p w:rsidR="00A1078B" w:rsidRDefault="00A1078B" w:rsidP="00AA5411">
      <w:r>
        <w:continuationSeparator/>
      </w:r>
    </w:p>
  </w:footnote>
  <w:footnote w:id="1">
    <w:p w:rsidR="00AA5411" w:rsidRDefault="00AA5411" w:rsidP="00AA5411">
      <w:pPr>
        <w:pStyle w:val="FootnoteText"/>
      </w:pPr>
      <w:r w:rsidRPr="00934858">
        <w:rPr>
          <w:rStyle w:val="FootnoteReference"/>
          <w:rFonts w:eastAsia="Calibri"/>
        </w:rPr>
        <w:footnoteRef/>
      </w:r>
      <w:r w:rsidRPr="00934858">
        <w:t xml:space="preserve"> </w:t>
      </w:r>
      <w:r w:rsidR="006F439B">
        <w:tab/>
      </w:r>
      <w:r w:rsidRPr="00934858">
        <w:t>A tape recording of the hearing was made, no court reporter being present.</w:t>
      </w:r>
    </w:p>
    <w:p w:rsidR="006F439B" w:rsidRPr="00934858" w:rsidRDefault="006F439B" w:rsidP="00AA5411">
      <w:pPr>
        <w:pStyle w:val="FootnoteText"/>
      </w:pPr>
    </w:p>
  </w:footnote>
  <w:footnote w:id="2">
    <w:p w:rsidR="00AA5411" w:rsidRDefault="00AA5411" w:rsidP="00AA5411">
      <w:pPr>
        <w:pStyle w:val="FootnoteText"/>
      </w:pPr>
      <w:r w:rsidRPr="00934858">
        <w:rPr>
          <w:rStyle w:val="FootnoteReference"/>
          <w:rFonts w:eastAsia="Calibri"/>
        </w:rPr>
        <w:footnoteRef/>
      </w:r>
      <w:r w:rsidRPr="00934858">
        <w:t xml:space="preserve"> </w:t>
      </w:r>
      <w:r w:rsidR="006F439B">
        <w:tab/>
      </w:r>
      <w:r w:rsidRPr="00934858">
        <w:t>Prior to the hearing, the Respondent made two (2) unsuccessful attempts to serve copies of its exhibits on the Complainant, by Federal Express and hand-delivery.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A10714E"/>
    <w:multiLevelType w:val="hybridMultilevel"/>
    <w:tmpl w:val="CFB83E0C"/>
    <w:lvl w:ilvl="0" w:tplc="C896ADC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11"/>
    <w:rsid w:val="0004486B"/>
    <w:rsid w:val="0006162E"/>
    <w:rsid w:val="000934C4"/>
    <w:rsid w:val="000C68E1"/>
    <w:rsid w:val="00113872"/>
    <w:rsid w:val="002C6EE4"/>
    <w:rsid w:val="0039390A"/>
    <w:rsid w:val="003D1DAF"/>
    <w:rsid w:val="003F4682"/>
    <w:rsid w:val="00431126"/>
    <w:rsid w:val="005176C0"/>
    <w:rsid w:val="0052706D"/>
    <w:rsid w:val="00576D44"/>
    <w:rsid w:val="005B48BC"/>
    <w:rsid w:val="005F3383"/>
    <w:rsid w:val="0060494C"/>
    <w:rsid w:val="006437E9"/>
    <w:rsid w:val="006E28F9"/>
    <w:rsid w:val="006F439B"/>
    <w:rsid w:val="00717AE9"/>
    <w:rsid w:val="007521D8"/>
    <w:rsid w:val="007A7510"/>
    <w:rsid w:val="007D5132"/>
    <w:rsid w:val="00934858"/>
    <w:rsid w:val="009A374F"/>
    <w:rsid w:val="00A1078B"/>
    <w:rsid w:val="00AA5411"/>
    <w:rsid w:val="00AC290A"/>
    <w:rsid w:val="00B8414D"/>
    <w:rsid w:val="00C6022E"/>
    <w:rsid w:val="00C61C83"/>
    <w:rsid w:val="00CD1554"/>
    <w:rsid w:val="00E606C7"/>
    <w:rsid w:val="00EB78CA"/>
    <w:rsid w:val="00EE28ED"/>
    <w:rsid w:val="00F6677D"/>
    <w:rsid w:val="00FE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iPriority w:val="99"/>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iPriority w:val="99"/>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cp:revision>
  <cp:lastPrinted>2012-02-29T13:58:00Z</cp:lastPrinted>
  <dcterms:created xsi:type="dcterms:W3CDTF">2012-03-15T14:58:00Z</dcterms:created>
  <dcterms:modified xsi:type="dcterms:W3CDTF">2012-03-15T14:58:00Z</dcterms:modified>
</cp:coreProperties>
</file>