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A90FEA" w:rsidRDefault="00ED3EC8" w:rsidP="00A90FEA">
      <w:pPr>
        <w:jc w:val="center"/>
        <w:rPr>
          <w:b/>
          <w:sz w:val="24"/>
          <w:szCs w:val="24"/>
        </w:rPr>
      </w:pPr>
      <w:bookmarkStart w:id="0" w:name="_GoBack"/>
      <w:bookmarkEnd w:id="0"/>
      <w:r w:rsidRPr="00A90FEA">
        <w:rPr>
          <w:b/>
          <w:sz w:val="24"/>
          <w:szCs w:val="24"/>
        </w:rPr>
        <w:t>BEFORE THE</w:t>
      </w:r>
    </w:p>
    <w:p w:rsidR="00ED3EC8" w:rsidRPr="00A90FEA" w:rsidRDefault="00ED3EC8" w:rsidP="00A90FEA">
      <w:pPr>
        <w:jc w:val="center"/>
        <w:rPr>
          <w:b/>
          <w:sz w:val="24"/>
          <w:szCs w:val="24"/>
        </w:rPr>
      </w:pPr>
      <w:r w:rsidRPr="00A90FEA">
        <w:rPr>
          <w:b/>
          <w:sz w:val="24"/>
          <w:szCs w:val="24"/>
        </w:rPr>
        <w:t>PENNSYLVANIA PUBLIC UTILITY COMMISSION</w:t>
      </w:r>
    </w:p>
    <w:p w:rsidR="00A22DCF" w:rsidRDefault="00A22DCF" w:rsidP="00A90FEA">
      <w:pPr>
        <w:jc w:val="center"/>
        <w:rPr>
          <w:b/>
          <w:sz w:val="24"/>
          <w:szCs w:val="24"/>
        </w:rPr>
      </w:pPr>
    </w:p>
    <w:p w:rsidR="00A90FEA" w:rsidRPr="00A90FEA" w:rsidRDefault="00A90FEA" w:rsidP="00A90FEA">
      <w:pPr>
        <w:jc w:val="center"/>
        <w:rPr>
          <w:b/>
          <w:sz w:val="24"/>
          <w:szCs w:val="24"/>
        </w:rPr>
      </w:pPr>
    </w:p>
    <w:p w:rsidR="00ED3EC8" w:rsidRPr="00A90FEA" w:rsidRDefault="00ED3EC8" w:rsidP="00A90FEA">
      <w:pPr>
        <w:jc w:val="center"/>
        <w:rPr>
          <w:b/>
          <w:sz w:val="24"/>
          <w:szCs w:val="24"/>
        </w:rPr>
      </w:pPr>
    </w:p>
    <w:p w:rsidR="00941DFE" w:rsidRPr="00A90FEA" w:rsidRDefault="00941DFE" w:rsidP="00A90FEA">
      <w:pPr>
        <w:rPr>
          <w:sz w:val="24"/>
          <w:szCs w:val="24"/>
        </w:rPr>
      </w:pPr>
      <w:r w:rsidRPr="00A90FEA">
        <w:rPr>
          <w:sz w:val="24"/>
          <w:szCs w:val="24"/>
        </w:rPr>
        <w:t>Mark Baechle</w:t>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t>:</w:t>
      </w:r>
    </w:p>
    <w:p w:rsidR="00941DFE" w:rsidRPr="00A90FEA" w:rsidRDefault="00941DFE" w:rsidP="00A90FEA">
      <w:pPr>
        <w:rPr>
          <w:sz w:val="24"/>
          <w:szCs w:val="24"/>
        </w:rPr>
      </w:pP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t>:</w:t>
      </w:r>
    </w:p>
    <w:p w:rsidR="00941DFE" w:rsidRPr="00A90FEA" w:rsidRDefault="00941DFE" w:rsidP="00A90FEA">
      <w:pPr>
        <w:rPr>
          <w:sz w:val="24"/>
          <w:szCs w:val="24"/>
        </w:rPr>
      </w:pPr>
      <w:r w:rsidRPr="00A90FEA">
        <w:rPr>
          <w:sz w:val="24"/>
          <w:szCs w:val="24"/>
        </w:rPr>
        <w:tab/>
        <w:t>v.</w:t>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t>:</w:t>
      </w:r>
      <w:r w:rsidRPr="00A90FEA">
        <w:rPr>
          <w:sz w:val="24"/>
          <w:szCs w:val="24"/>
        </w:rPr>
        <w:tab/>
      </w:r>
      <w:r w:rsidR="00362335">
        <w:rPr>
          <w:sz w:val="24"/>
          <w:szCs w:val="24"/>
        </w:rPr>
        <w:tab/>
      </w:r>
      <w:r w:rsidR="00362335">
        <w:rPr>
          <w:sz w:val="24"/>
          <w:szCs w:val="24"/>
        </w:rPr>
        <w:tab/>
      </w:r>
      <w:r w:rsidRPr="00A90FEA">
        <w:rPr>
          <w:sz w:val="24"/>
          <w:szCs w:val="24"/>
        </w:rPr>
        <w:t>C-2011-2228841</w:t>
      </w:r>
    </w:p>
    <w:p w:rsidR="00941DFE" w:rsidRPr="00A90FEA" w:rsidRDefault="00941DFE" w:rsidP="00A90FEA">
      <w:pPr>
        <w:rPr>
          <w:sz w:val="24"/>
          <w:szCs w:val="24"/>
        </w:rPr>
      </w:pP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t>:</w:t>
      </w:r>
    </w:p>
    <w:p w:rsidR="00941DFE" w:rsidRPr="00A90FEA" w:rsidRDefault="00941DFE" w:rsidP="00A90FEA">
      <w:pPr>
        <w:rPr>
          <w:sz w:val="24"/>
          <w:szCs w:val="24"/>
        </w:rPr>
      </w:pPr>
      <w:r w:rsidRPr="00A90FEA">
        <w:rPr>
          <w:sz w:val="24"/>
          <w:szCs w:val="24"/>
        </w:rPr>
        <w:t>PPL Electric Utilities Corporation</w:t>
      </w:r>
      <w:r w:rsidRPr="00A90FEA">
        <w:rPr>
          <w:sz w:val="24"/>
          <w:szCs w:val="24"/>
        </w:rPr>
        <w:tab/>
      </w:r>
      <w:r w:rsidRPr="00A90FEA">
        <w:rPr>
          <w:sz w:val="24"/>
          <w:szCs w:val="24"/>
        </w:rPr>
        <w:tab/>
      </w:r>
      <w:r w:rsidRPr="00A90FEA">
        <w:rPr>
          <w:sz w:val="24"/>
          <w:szCs w:val="24"/>
        </w:rPr>
        <w:tab/>
        <w:t>:</w:t>
      </w:r>
    </w:p>
    <w:p w:rsidR="00ED3EC8" w:rsidRPr="00A90FEA" w:rsidRDefault="00ED3EC8" w:rsidP="00A90FEA">
      <w:pPr>
        <w:jc w:val="center"/>
        <w:rPr>
          <w:b/>
          <w:sz w:val="24"/>
          <w:szCs w:val="24"/>
        </w:rPr>
      </w:pPr>
    </w:p>
    <w:p w:rsidR="00941DFE" w:rsidRPr="00A90FEA" w:rsidRDefault="00941DFE" w:rsidP="00A90FEA">
      <w:pPr>
        <w:rPr>
          <w:sz w:val="24"/>
          <w:szCs w:val="24"/>
        </w:rPr>
      </w:pPr>
    </w:p>
    <w:p w:rsidR="00ED3EC8" w:rsidRPr="00A90FEA" w:rsidRDefault="00ED3EC8" w:rsidP="00A90FEA">
      <w:pPr>
        <w:rPr>
          <w:sz w:val="24"/>
          <w:szCs w:val="24"/>
        </w:rPr>
      </w:pPr>
    </w:p>
    <w:p w:rsidR="00ED3EC8" w:rsidRPr="00A90FEA" w:rsidRDefault="00F8605D" w:rsidP="00A90FEA">
      <w:pPr>
        <w:jc w:val="center"/>
        <w:rPr>
          <w:b/>
          <w:sz w:val="24"/>
          <w:szCs w:val="24"/>
          <w:u w:val="single"/>
        </w:rPr>
      </w:pPr>
      <w:r w:rsidRPr="00A90FEA">
        <w:rPr>
          <w:b/>
          <w:sz w:val="24"/>
          <w:szCs w:val="24"/>
          <w:u w:val="single"/>
        </w:rPr>
        <w:t>INITIAL DECISION</w:t>
      </w:r>
    </w:p>
    <w:p w:rsidR="00ED3EC8" w:rsidRPr="00A90FEA" w:rsidRDefault="00ED3EC8" w:rsidP="00A90FEA">
      <w:pPr>
        <w:jc w:val="center"/>
        <w:rPr>
          <w:b/>
          <w:sz w:val="24"/>
          <w:szCs w:val="24"/>
        </w:rPr>
      </w:pPr>
    </w:p>
    <w:p w:rsidR="00A22DCF" w:rsidRPr="00A90FEA" w:rsidRDefault="00A22DCF" w:rsidP="00A90FEA">
      <w:pPr>
        <w:jc w:val="center"/>
        <w:rPr>
          <w:b/>
          <w:sz w:val="24"/>
          <w:szCs w:val="24"/>
        </w:rPr>
      </w:pPr>
    </w:p>
    <w:p w:rsidR="00FC763F" w:rsidRPr="00A90FEA" w:rsidRDefault="00FC763F" w:rsidP="00A90FEA">
      <w:pPr>
        <w:pStyle w:val="BodyTextIndent"/>
        <w:widowControl/>
        <w:spacing w:line="240" w:lineRule="auto"/>
        <w:ind w:firstLine="0"/>
        <w:jc w:val="center"/>
        <w:rPr>
          <w:bCs/>
          <w:sz w:val="24"/>
          <w:szCs w:val="24"/>
        </w:rPr>
      </w:pPr>
      <w:r w:rsidRPr="00A90FEA">
        <w:rPr>
          <w:bCs/>
          <w:sz w:val="24"/>
          <w:szCs w:val="24"/>
        </w:rPr>
        <w:t>Before</w:t>
      </w:r>
    </w:p>
    <w:p w:rsidR="00FC763F" w:rsidRPr="00A90FEA" w:rsidRDefault="00FC763F" w:rsidP="00A90FEA">
      <w:pPr>
        <w:pStyle w:val="BodyTextIndent"/>
        <w:widowControl/>
        <w:spacing w:line="240" w:lineRule="auto"/>
        <w:ind w:firstLine="0"/>
        <w:jc w:val="center"/>
        <w:rPr>
          <w:bCs/>
          <w:sz w:val="24"/>
          <w:szCs w:val="24"/>
        </w:rPr>
      </w:pPr>
      <w:r w:rsidRPr="00A90FEA">
        <w:rPr>
          <w:bCs/>
          <w:sz w:val="24"/>
          <w:szCs w:val="24"/>
        </w:rPr>
        <w:t>Dennis J. Buckley</w:t>
      </w:r>
    </w:p>
    <w:p w:rsidR="00FC763F" w:rsidRPr="00A90FEA" w:rsidRDefault="00FC763F" w:rsidP="00A90FEA">
      <w:pPr>
        <w:pStyle w:val="BodyTextIndent"/>
        <w:widowControl/>
        <w:spacing w:line="240" w:lineRule="auto"/>
        <w:ind w:firstLine="0"/>
        <w:jc w:val="center"/>
        <w:rPr>
          <w:bCs/>
          <w:sz w:val="24"/>
          <w:szCs w:val="24"/>
        </w:rPr>
      </w:pPr>
      <w:r w:rsidRPr="00A90FEA">
        <w:rPr>
          <w:bCs/>
          <w:sz w:val="24"/>
          <w:szCs w:val="24"/>
        </w:rPr>
        <w:t>Administrative Law Judge</w:t>
      </w:r>
    </w:p>
    <w:p w:rsidR="00ED3EC8" w:rsidRPr="00A90FEA" w:rsidRDefault="00ED3EC8" w:rsidP="00A90FEA">
      <w:pPr>
        <w:rPr>
          <w:b/>
          <w:sz w:val="24"/>
          <w:szCs w:val="24"/>
        </w:rPr>
      </w:pPr>
    </w:p>
    <w:p w:rsidR="00FC763F" w:rsidRPr="00A90FEA" w:rsidRDefault="00FC763F" w:rsidP="00A90FEA">
      <w:pPr>
        <w:rPr>
          <w:b/>
          <w:sz w:val="24"/>
          <w:szCs w:val="24"/>
        </w:rPr>
      </w:pPr>
    </w:p>
    <w:p w:rsidR="00FC763F" w:rsidRPr="00A90FEA" w:rsidRDefault="00FC763F" w:rsidP="00A90FEA">
      <w:pPr>
        <w:jc w:val="center"/>
        <w:rPr>
          <w:sz w:val="24"/>
          <w:szCs w:val="24"/>
          <w:u w:val="single"/>
        </w:rPr>
      </w:pPr>
      <w:r w:rsidRPr="00A90FEA">
        <w:rPr>
          <w:sz w:val="24"/>
          <w:szCs w:val="24"/>
          <w:u w:val="single"/>
        </w:rPr>
        <w:t>HISTORY OF THE PROCEEDING</w:t>
      </w:r>
    </w:p>
    <w:p w:rsidR="007C2CDF" w:rsidRPr="00A90FEA" w:rsidRDefault="007C2CDF" w:rsidP="00A90FEA">
      <w:pPr>
        <w:jc w:val="center"/>
        <w:rPr>
          <w:sz w:val="24"/>
          <w:szCs w:val="24"/>
          <w:u w:val="single"/>
        </w:rPr>
      </w:pPr>
    </w:p>
    <w:p w:rsidR="00FC763F" w:rsidRPr="00A90FEA" w:rsidRDefault="00FC763F" w:rsidP="00A90FEA">
      <w:pPr>
        <w:jc w:val="center"/>
        <w:rPr>
          <w:sz w:val="24"/>
          <w:szCs w:val="24"/>
          <w:u w:val="single"/>
        </w:rPr>
      </w:pPr>
    </w:p>
    <w:p w:rsidR="006C5928" w:rsidRPr="00A90FEA" w:rsidRDefault="00FC763F" w:rsidP="00A90FEA">
      <w:pPr>
        <w:spacing w:line="360" w:lineRule="auto"/>
        <w:rPr>
          <w:sz w:val="24"/>
          <w:szCs w:val="24"/>
        </w:rPr>
      </w:pPr>
      <w:r w:rsidRPr="00A90FEA">
        <w:rPr>
          <w:sz w:val="24"/>
          <w:szCs w:val="24"/>
        </w:rPr>
        <w:tab/>
      </w:r>
      <w:r w:rsidRPr="00A90FEA">
        <w:rPr>
          <w:sz w:val="24"/>
          <w:szCs w:val="24"/>
        </w:rPr>
        <w:tab/>
      </w:r>
      <w:r w:rsidR="00FE3410" w:rsidRPr="00A90FEA">
        <w:rPr>
          <w:sz w:val="24"/>
          <w:szCs w:val="24"/>
        </w:rPr>
        <w:t xml:space="preserve">On </w:t>
      </w:r>
      <w:r w:rsidR="007205DA" w:rsidRPr="00A90FEA">
        <w:rPr>
          <w:sz w:val="24"/>
          <w:szCs w:val="24"/>
        </w:rPr>
        <w:t>Ma</w:t>
      </w:r>
      <w:r w:rsidR="00BC2E50" w:rsidRPr="00A90FEA">
        <w:rPr>
          <w:sz w:val="24"/>
          <w:szCs w:val="24"/>
        </w:rPr>
        <w:t>rch 2</w:t>
      </w:r>
      <w:r w:rsidR="007205DA" w:rsidRPr="00A90FEA">
        <w:rPr>
          <w:sz w:val="24"/>
          <w:szCs w:val="24"/>
        </w:rPr>
        <w:t>, 2011</w:t>
      </w:r>
      <w:r w:rsidR="00FE3410" w:rsidRPr="00A90FEA">
        <w:rPr>
          <w:sz w:val="24"/>
          <w:szCs w:val="24"/>
        </w:rPr>
        <w:t xml:space="preserve">, </w:t>
      </w:r>
      <w:r w:rsidR="00BC2E50" w:rsidRPr="00A90FEA">
        <w:rPr>
          <w:sz w:val="24"/>
          <w:szCs w:val="24"/>
        </w:rPr>
        <w:t>Mark Baechle</w:t>
      </w:r>
      <w:r w:rsidR="00FE3410" w:rsidRPr="00A90FEA">
        <w:rPr>
          <w:sz w:val="24"/>
          <w:szCs w:val="24"/>
        </w:rPr>
        <w:t xml:space="preserve"> (Complainant) filed a formal Complaint against </w:t>
      </w:r>
      <w:r w:rsidR="00BC2E50" w:rsidRPr="00A90FEA">
        <w:rPr>
          <w:sz w:val="24"/>
          <w:szCs w:val="24"/>
        </w:rPr>
        <w:t xml:space="preserve">PPL Electric Utilities Corporation </w:t>
      </w:r>
      <w:r w:rsidR="00FE3410" w:rsidRPr="00A90FEA">
        <w:rPr>
          <w:sz w:val="24"/>
          <w:szCs w:val="24"/>
        </w:rPr>
        <w:t>(</w:t>
      </w:r>
      <w:r w:rsidR="00BC2E50" w:rsidRPr="00A90FEA">
        <w:rPr>
          <w:sz w:val="24"/>
          <w:szCs w:val="24"/>
        </w:rPr>
        <w:t>PPL</w:t>
      </w:r>
      <w:r w:rsidR="00FE3410" w:rsidRPr="00A90FEA">
        <w:rPr>
          <w:sz w:val="24"/>
          <w:szCs w:val="24"/>
        </w:rPr>
        <w:t xml:space="preserve"> or Respondent).  The Complaint alleged that </w:t>
      </w:r>
      <w:r w:rsidR="00BC2E50" w:rsidRPr="00A90FEA">
        <w:rPr>
          <w:sz w:val="24"/>
          <w:szCs w:val="24"/>
        </w:rPr>
        <w:t>PPL improperly refused to refund $3,347.86 that the Complainant had remitted to pay for electricity that had been used by his tenants but that the tenants had not paid for.  This case is a</w:t>
      </w:r>
      <w:r w:rsidR="00C83446">
        <w:rPr>
          <w:sz w:val="24"/>
          <w:szCs w:val="24"/>
        </w:rPr>
        <w:t>n</w:t>
      </w:r>
      <w:r w:rsidR="00BC2E50" w:rsidRPr="00A90FEA">
        <w:rPr>
          <w:sz w:val="24"/>
          <w:szCs w:val="24"/>
        </w:rPr>
        <w:t xml:space="preserve"> appeal from a determination of the Bureau of Consumer Services (BCS) in BCS Case No. 2776588.</w:t>
      </w:r>
    </w:p>
    <w:p w:rsidR="001B445B" w:rsidRPr="00A90FEA" w:rsidRDefault="001B445B" w:rsidP="00A90FEA">
      <w:pPr>
        <w:spacing w:line="360" w:lineRule="auto"/>
        <w:rPr>
          <w:sz w:val="24"/>
          <w:szCs w:val="24"/>
        </w:rPr>
      </w:pPr>
    </w:p>
    <w:p w:rsidR="001B445B" w:rsidRPr="00A90FEA" w:rsidRDefault="001B445B" w:rsidP="00A90FEA">
      <w:pPr>
        <w:spacing w:line="360" w:lineRule="auto"/>
        <w:rPr>
          <w:sz w:val="24"/>
          <w:szCs w:val="24"/>
        </w:rPr>
      </w:pPr>
      <w:r w:rsidRPr="00A90FEA">
        <w:rPr>
          <w:sz w:val="24"/>
          <w:szCs w:val="24"/>
        </w:rPr>
        <w:tab/>
      </w:r>
      <w:r w:rsidRPr="00A90FEA">
        <w:rPr>
          <w:sz w:val="24"/>
          <w:szCs w:val="24"/>
        </w:rPr>
        <w:tab/>
        <w:t xml:space="preserve">On </w:t>
      </w:r>
      <w:r w:rsidR="00BC2E50" w:rsidRPr="00A90FEA">
        <w:rPr>
          <w:sz w:val="24"/>
          <w:szCs w:val="24"/>
        </w:rPr>
        <w:t>March 23</w:t>
      </w:r>
      <w:r w:rsidR="00DA3285" w:rsidRPr="00A90FEA">
        <w:rPr>
          <w:sz w:val="24"/>
          <w:szCs w:val="24"/>
        </w:rPr>
        <w:t>, 2011</w:t>
      </w:r>
      <w:r w:rsidRPr="00A90FEA">
        <w:rPr>
          <w:sz w:val="24"/>
          <w:szCs w:val="24"/>
        </w:rPr>
        <w:t xml:space="preserve">, </w:t>
      </w:r>
      <w:r w:rsidR="00BC2E50" w:rsidRPr="00A90FEA">
        <w:rPr>
          <w:sz w:val="24"/>
          <w:szCs w:val="24"/>
        </w:rPr>
        <w:t>PPL</w:t>
      </w:r>
      <w:r w:rsidRPr="00A90FEA">
        <w:rPr>
          <w:sz w:val="24"/>
          <w:szCs w:val="24"/>
        </w:rPr>
        <w:t xml:space="preserve"> timely filed an Answer </w:t>
      </w:r>
      <w:r w:rsidR="00A91963" w:rsidRPr="00A90FEA">
        <w:rPr>
          <w:sz w:val="24"/>
          <w:szCs w:val="24"/>
        </w:rPr>
        <w:t>and New Matter</w:t>
      </w:r>
      <w:r w:rsidR="00F62B9A" w:rsidRPr="00A90FEA">
        <w:rPr>
          <w:sz w:val="24"/>
          <w:szCs w:val="24"/>
        </w:rPr>
        <w:t>, properly endorsed with a Notice to Plead,</w:t>
      </w:r>
      <w:r w:rsidR="00A91963" w:rsidRPr="00A90FEA">
        <w:rPr>
          <w:sz w:val="24"/>
          <w:szCs w:val="24"/>
        </w:rPr>
        <w:t xml:space="preserve"> </w:t>
      </w:r>
      <w:r w:rsidRPr="00A90FEA">
        <w:rPr>
          <w:sz w:val="24"/>
          <w:szCs w:val="24"/>
        </w:rPr>
        <w:t xml:space="preserve">to the Complaint, denying that </w:t>
      </w:r>
      <w:r w:rsidR="00BC2E50" w:rsidRPr="00A90FEA">
        <w:rPr>
          <w:sz w:val="24"/>
          <w:szCs w:val="24"/>
        </w:rPr>
        <w:t xml:space="preserve">it had improperly transferred any balance to the Complainant’s account or that PPL had improperly retained </w:t>
      </w:r>
      <w:r w:rsidRPr="00A90FEA">
        <w:rPr>
          <w:sz w:val="24"/>
          <w:szCs w:val="24"/>
        </w:rPr>
        <w:t>the Complainant</w:t>
      </w:r>
      <w:r w:rsidR="00BC2E50" w:rsidRPr="00A90FEA">
        <w:rPr>
          <w:sz w:val="24"/>
          <w:szCs w:val="24"/>
        </w:rPr>
        <w:t>’s funds.</w:t>
      </w:r>
      <w:r w:rsidR="00F62B9A" w:rsidRPr="00A90FEA">
        <w:rPr>
          <w:sz w:val="24"/>
          <w:szCs w:val="24"/>
        </w:rPr>
        <w:t xml:space="preserve">  PPL also asserted that the Complaint was barred by “the applicable four year statute of limitations” (i.e. 66 Pa. C.S. § </w:t>
      </w:r>
      <w:r w:rsidR="00F62B9A" w:rsidRPr="00A90FEA">
        <w:rPr>
          <w:bCs/>
          <w:sz w:val="24"/>
          <w:szCs w:val="24"/>
        </w:rPr>
        <w:t xml:space="preserve">1312).  The Complainant, proceeding </w:t>
      </w:r>
      <w:r w:rsidR="00F62B9A" w:rsidRPr="00A90FEA">
        <w:rPr>
          <w:bCs/>
          <w:i/>
          <w:sz w:val="24"/>
          <w:szCs w:val="24"/>
        </w:rPr>
        <w:t>pro se</w:t>
      </w:r>
      <w:r w:rsidR="00F62B9A" w:rsidRPr="00A90FEA">
        <w:rPr>
          <w:bCs/>
          <w:sz w:val="24"/>
          <w:szCs w:val="24"/>
        </w:rPr>
        <w:t>, did not file an Answer to the New Matter.</w:t>
      </w:r>
    </w:p>
    <w:p w:rsidR="007C10F7" w:rsidRPr="00A90FEA" w:rsidRDefault="007C10F7" w:rsidP="00A90FEA">
      <w:pPr>
        <w:spacing w:line="360" w:lineRule="auto"/>
        <w:rPr>
          <w:sz w:val="24"/>
          <w:szCs w:val="24"/>
        </w:rPr>
      </w:pPr>
    </w:p>
    <w:p w:rsidR="007C10F7" w:rsidRPr="00A90FEA" w:rsidRDefault="007C10F7" w:rsidP="00A90FEA">
      <w:pPr>
        <w:spacing w:line="360" w:lineRule="auto"/>
        <w:rPr>
          <w:sz w:val="24"/>
          <w:szCs w:val="24"/>
        </w:rPr>
      </w:pPr>
      <w:r w:rsidRPr="00A90FEA">
        <w:rPr>
          <w:sz w:val="24"/>
          <w:szCs w:val="24"/>
        </w:rPr>
        <w:tab/>
      </w:r>
      <w:r w:rsidRPr="00A90FEA">
        <w:rPr>
          <w:sz w:val="24"/>
          <w:szCs w:val="24"/>
        </w:rPr>
        <w:tab/>
        <w:t xml:space="preserve">By notice dated </w:t>
      </w:r>
      <w:r w:rsidR="00BC2E50" w:rsidRPr="00A90FEA">
        <w:rPr>
          <w:sz w:val="24"/>
          <w:szCs w:val="24"/>
        </w:rPr>
        <w:t>October 20, 2011</w:t>
      </w:r>
      <w:r w:rsidRPr="00A90FEA">
        <w:rPr>
          <w:sz w:val="24"/>
          <w:szCs w:val="24"/>
        </w:rPr>
        <w:t xml:space="preserve">, the parties were advised that a telephonic hearing </w:t>
      </w:r>
      <w:r w:rsidR="000115B5" w:rsidRPr="00A90FEA">
        <w:rPr>
          <w:sz w:val="24"/>
          <w:szCs w:val="24"/>
        </w:rPr>
        <w:t xml:space="preserve">in this </w:t>
      </w:r>
      <w:r w:rsidR="00F62B9A" w:rsidRPr="00A90FEA">
        <w:rPr>
          <w:sz w:val="24"/>
          <w:szCs w:val="24"/>
        </w:rPr>
        <w:t>case</w:t>
      </w:r>
      <w:r w:rsidR="000115B5" w:rsidRPr="00A90FEA">
        <w:rPr>
          <w:sz w:val="24"/>
          <w:szCs w:val="24"/>
        </w:rPr>
        <w:t xml:space="preserve"> </w:t>
      </w:r>
      <w:r w:rsidRPr="00A90FEA">
        <w:rPr>
          <w:sz w:val="24"/>
          <w:szCs w:val="24"/>
        </w:rPr>
        <w:t xml:space="preserve">would take place on </w:t>
      </w:r>
      <w:r w:rsidR="00BC2E50" w:rsidRPr="00A90FEA">
        <w:rPr>
          <w:sz w:val="24"/>
          <w:szCs w:val="24"/>
        </w:rPr>
        <w:t xml:space="preserve">November </w:t>
      </w:r>
      <w:r w:rsidR="00DA3285" w:rsidRPr="00A90FEA">
        <w:rPr>
          <w:sz w:val="24"/>
          <w:szCs w:val="24"/>
        </w:rPr>
        <w:t>28</w:t>
      </w:r>
      <w:r w:rsidRPr="00A90FEA">
        <w:rPr>
          <w:sz w:val="24"/>
          <w:szCs w:val="24"/>
        </w:rPr>
        <w:t>, 2011.</w:t>
      </w:r>
    </w:p>
    <w:p w:rsidR="007C10F7" w:rsidRPr="00A90FEA" w:rsidRDefault="007C10F7" w:rsidP="00A90FEA">
      <w:pPr>
        <w:spacing w:line="360" w:lineRule="auto"/>
        <w:rPr>
          <w:sz w:val="24"/>
          <w:szCs w:val="24"/>
        </w:rPr>
      </w:pPr>
      <w:r w:rsidRPr="00A90FEA">
        <w:rPr>
          <w:sz w:val="24"/>
          <w:szCs w:val="24"/>
        </w:rPr>
        <w:lastRenderedPageBreak/>
        <w:tab/>
      </w:r>
      <w:r w:rsidRPr="00A90FEA">
        <w:rPr>
          <w:sz w:val="24"/>
          <w:szCs w:val="24"/>
        </w:rPr>
        <w:tab/>
        <w:t xml:space="preserve">On </w:t>
      </w:r>
      <w:r w:rsidR="00A91963" w:rsidRPr="00A90FEA">
        <w:rPr>
          <w:sz w:val="24"/>
          <w:szCs w:val="24"/>
        </w:rPr>
        <w:t>October 21</w:t>
      </w:r>
      <w:r w:rsidRPr="00A90FEA">
        <w:rPr>
          <w:sz w:val="24"/>
          <w:szCs w:val="24"/>
        </w:rPr>
        <w:t xml:space="preserve">, 2011, a standard form </w:t>
      </w:r>
      <w:r w:rsidR="008651E2" w:rsidRPr="00A90FEA">
        <w:rPr>
          <w:sz w:val="24"/>
          <w:szCs w:val="24"/>
        </w:rPr>
        <w:t>P</w:t>
      </w:r>
      <w:r w:rsidRPr="00A90FEA">
        <w:rPr>
          <w:sz w:val="24"/>
          <w:szCs w:val="24"/>
        </w:rPr>
        <w:t>rehearing Order was issued.</w:t>
      </w:r>
    </w:p>
    <w:p w:rsidR="00250B10" w:rsidRPr="00A90FEA" w:rsidRDefault="00250B10" w:rsidP="00A90FEA">
      <w:pPr>
        <w:spacing w:line="360" w:lineRule="auto"/>
        <w:rPr>
          <w:sz w:val="24"/>
          <w:szCs w:val="24"/>
        </w:rPr>
      </w:pPr>
    </w:p>
    <w:p w:rsidR="00366B3E" w:rsidRPr="00A90FEA" w:rsidRDefault="00250B10" w:rsidP="00A90FEA">
      <w:pPr>
        <w:spacing w:line="360" w:lineRule="auto"/>
        <w:rPr>
          <w:sz w:val="24"/>
          <w:szCs w:val="24"/>
        </w:rPr>
      </w:pPr>
      <w:r w:rsidRPr="00A90FEA">
        <w:rPr>
          <w:sz w:val="24"/>
          <w:szCs w:val="24"/>
        </w:rPr>
        <w:tab/>
      </w:r>
      <w:r w:rsidRPr="00A90FEA">
        <w:rPr>
          <w:sz w:val="24"/>
          <w:szCs w:val="24"/>
        </w:rPr>
        <w:tab/>
      </w:r>
      <w:r w:rsidR="00366B3E" w:rsidRPr="00A90FEA">
        <w:rPr>
          <w:sz w:val="24"/>
          <w:szCs w:val="24"/>
        </w:rPr>
        <w:t xml:space="preserve">On </w:t>
      </w:r>
      <w:r w:rsidR="00A91963" w:rsidRPr="00A90FEA">
        <w:rPr>
          <w:sz w:val="24"/>
          <w:szCs w:val="24"/>
        </w:rPr>
        <w:t xml:space="preserve">November </w:t>
      </w:r>
      <w:r w:rsidR="00DA3285" w:rsidRPr="00A90FEA">
        <w:rPr>
          <w:sz w:val="24"/>
          <w:szCs w:val="24"/>
        </w:rPr>
        <w:t>28</w:t>
      </w:r>
      <w:r w:rsidR="00366B3E" w:rsidRPr="00A90FEA">
        <w:rPr>
          <w:sz w:val="24"/>
          <w:szCs w:val="24"/>
        </w:rPr>
        <w:t>, 2011, a telephonic hearing was held in this case.  Complainant appeared and represented himself, providing testimony</w:t>
      </w:r>
      <w:r w:rsidR="00A91963" w:rsidRPr="00A90FEA">
        <w:rPr>
          <w:sz w:val="24"/>
          <w:szCs w:val="24"/>
        </w:rPr>
        <w:t xml:space="preserve"> and one exhibit, an Agreement of Lease (Complainant’s Exhibit No. 1)</w:t>
      </w:r>
      <w:r w:rsidR="00366B3E" w:rsidRPr="00A90FEA">
        <w:rPr>
          <w:sz w:val="24"/>
          <w:szCs w:val="24"/>
        </w:rPr>
        <w:t xml:space="preserve">.  </w:t>
      </w:r>
      <w:r w:rsidR="00A91963" w:rsidRPr="00A90FEA">
        <w:rPr>
          <w:sz w:val="24"/>
          <w:szCs w:val="24"/>
        </w:rPr>
        <w:t>PPL</w:t>
      </w:r>
      <w:r w:rsidR="00366B3E" w:rsidRPr="00A90FEA">
        <w:rPr>
          <w:sz w:val="24"/>
          <w:szCs w:val="24"/>
        </w:rPr>
        <w:t xml:space="preserve"> was represented by </w:t>
      </w:r>
      <w:r w:rsidR="00A91963" w:rsidRPr="00A90FEA">
        <w:rPr>
          <w:sz w:val="24"/>
          <w:szCs w:val="24"/>
        </w:rPr>
        <w:t>Kimberly G. Krupka</w:t>
      </w:r>
      <w:r w:rsidR="00366B3E" w:rsidRPr="00A90FEA">
        <w:rPr>
          <w:sz w:val="24"/>
          <w:szCs w:val="24"/>
        </w:rPr>
        <w:t xml:space="preserve">, Esquire, and presented the testimony of </w:t>
      </w:r>
      <w:r w:rsidR="00DA3285" w:rsidRPr="00A90FEA">
        <w:rPr>
          <w:sz w:val="24"/>
          <w:szCs w:val="24"/>
        </w:rPr>
        <w:t>M</w:t>
      </w:r>
      <w:r w:rsidR="00A91963" w:rsidRPr="00A90FEA">
        <w:rPr>
          <w:sz w:val="24"/>
          <w:szCs w:val="24"/>
        </w:rPr>
        <w:t>arilyn Nunez</w:t>
      </w:r>
      <w:r w:rsidR="00366B3E" w:rsidRPr="00A90FEA">
        <w:rPr>
          <w:sz w:val="24"/>
          <w:szCs w:val="24"/>
        </w:rPr>
        <w:t xml:space="preserve">, a </w:t>
      </w:r>
      <w:r w:rsidR="00A91963" w:rsidRPr="00A90FEA">
        <w:rPr>
          <w:sz w:val="24"/>
          <w:szCs w:val="24"/>
        </w:rPr>
        <w:t xml:space="preserve">Customer Service Representative </w:t>
      </w:r>
      <w:r w:rsidR="00366B3E" w:rsidRPr="00A90FEA">
        <w:rPr>
          <w:sz w:val="24"/>
          <w:szCs w:val="24"/>
        </w:rPr>
        <w:t xml:space="preserve">with </w:t>
      </w:r>
      <w:r w:rsidR="00A91963" w:rsidRPr="00A90FEA">
        <w:rPr>
          <w:sz w:val="24"/>
          <w:szCs w:val="24"/>
        </w:rPr>
        <w:t xml:space="preserve">PPL.  Respondent </w:t>
      </w:r>
      <w:r w:rsidR="00366B3E" w:rsidRPr="00A90FEA">
        <w:rPr>
          <w:sz w:val="24"/>
          <w:szCs w:val="24"/>
        </w:rPr>
        <w:t>offered a Statement of Account (</w:t>
      </w:r>
      <w:r w:rsidR="00A91963" w:rsidRPr="00A90FEA">
        <w:rPr>
          <w:sz w:val="24"/>
          <w:szCs w:val="24"/>
        </w:rPr>
        <w:t>PPL</w:t>
      </w:r>
      <w:r w:rsidR="00DA3285" w:rsidRPr="00A90FEA">
        <w:rPr>
          <w:sz w:val="24"/>
          <w:szCs w:val="24"/>
        </w:rPr>
        <w:t xml:space="preserve"> </w:t>
      </w:r>
      <w:r w:rsidR="00366B3E" w:rsidRPr="00A90FEA">
        <w:rPr>
          <w:sz w:val="24"/>
          <w:szCs w:val="24"/>
        </w:rPr>
        <w:t xml:space="preserve">Exhibit </w:t>
      </w:r>
      <w:r w:rsidR="00DA3285" w:rsidRPr="00A90FEA">
        <w:rPr>
          <w:sz w:val="24"/>
          <w:szCs w:val="24"/>
        </w:rPr>
        <w:t xml:space="preserve">No. </w:t>
      </w:r>
      <w:r w:rsidR="00366B3E" w:rsidRPr="00A90FEA">
        <w:rPr>
          <w:sz w:val="24"/>
          <w:szCs w:val="24"/>
        </w:rPr>
        <w:t>1)</w:t>
      </w:r>
      <w:r w:rsidR="004F55A3" w:rsidRPr="00A90FEA">
        <w:rPr>
          <w:sz w:val="24"/>
          <w:szCs w:val="24"/>
        </w:rPr>
        <w:t>,</w:t>
      </w:r>
      <w:r w:rsidR="00366B3E" w:rsidRPr="00A90FEA">
        <w:rPr>
          <w:sz w:val="24"/>
          <w:szCs w:val="24"/>
        </w:rPr>
        <w:t xml:space="preserve"> a</w:t>
      </w:r>
      <w:r w:rsidR="00A91963" w:rsidRPr="00A90FEA">
        <w:rPr>
          <w:sz w:val="24"/>
          <w:szCs w:val="24"/>
        </w:rPr>
        <w:t>n Account Contacts Record for Account No. 79180-02022</w:t>
      </w:r>
      <w:r w:rsidR="00DA3285" w:rsidRPr="00A90FEA">
        <w:rPr>
          <w:sz w:val="24"/>
          <w:szCs w:val="24"/>
        </w:rPr>
        <w:t xml:space="preserve"> </w:t>
      </w:r>
      <w:r w:rsidR="00366B3E" w:rsidRPr="00A90FEA">
        <w:rPr>
          <w:sz w:val="24"/>
          <w:szCs w:val="24"/>
        </w:rPr>
        <w:t>(</w:t>
      </w:r>
      <w:r w:rsidR="00A91963" w:rsidRPr="00A90FEA">
        <w:rPr>
          <w:sz w:val="24"/>
          <w:szCs w:val="24"/>
        </w:rPr>
        <w:t>PPL</w:t>
      </w:r>
      <w:r w:rsidR="00DA3285" w:rsidRPr="00A90FEA">
        <w:rPr>
          <w:sz w:val="24"/>
          <w:szCs w:val="24"/>
        </w:rPr>
        <w:t xml:space="preserve"> </w:t>
      </w:r>
      <w:r w:rsidR="00366B3E" w:rsidRPr="00A90FEA">
        <w:rPr>
          <w:sz w:val="24"/>
          <w:szCs w:val="24"/>
        </w:rPr>
        <w:t xml:space="preserve">Exhibit </w:t>
      </w:r>
      <w:r w:rsidR="00DA3285" w:rsidRPr="00A90FEA">
        <w:rPr>
          <w:sz w:val="24"/>
          <w:szCs w:val="24"/>
        </w:rPr>
        <w:t xml:space="preserve">No. </w:t>
      </w:r>
      <w:r w:rsidR="00366B3E" w:rsidRPr="00A90FEA">
        <w:rPr>
          <w:sz w:val="24"/>
          <w:szCs w:val="24"/>
        </w:rPr>
        <w:t>2</w:t>
      </w:r>
      <w:r w:rsidR="00A91963" w:rsidRPr="00A90FEA">
        <w:rPr>
          <w:sz w:val="24"/>
          <w:szCs w:val="24"/>
        </w:rPr>
        <w:t>A</w:t>
      </w:r>
      <w:r w:rsidR="00366B3E" w:rsidRPr="00A90FEA">
        <w:rPr>
          <w:sz w:val="24"/>
          <w:szCs w:val="24"/>
        </w:rPr>
        <w:t>)</w:t>
      </w:r>
      <w:r w:rsidR="0099196A" w:rsidRPr="00A90FEA">
        <w:rPr>
          <w:sz w:val="24"/>
          <w:szCs w:val="24"/>
        </w:rPr>
        <w:t>,</w:t>
      </w:r>
      <w:r w:rsidR="00366B3E" w:rsidRPr="00A90FEA">
        <w:rPr>
          <w:sz w:val="24"/>
          <w:szCs w:val="24"/>
        </w:rPr>
        <w:t xml:space="preserve"> </w:t>
      </w:r>
      <w:r w:rsidR="00DA3285" w:rsidRPr="00A90FEA">
        <w:rPr>
          <w:sz w:val="24"/>
          <w:szCs w:val="24"/>
        </w:rPr>
        <w:t xml:space="preserve">and </w:t>
      </w:r>
      <w:r w:rsidR="00A91963" w:rsidRPr="00A90FEA">
        <w:rPr>
          <w:sz w:val="24"/>
          <w:szCs w:val="24"/>
        </w:rPr>
        <w:t>an Account Contacts Record for Account No. 10780-03032 (PPL Exhibit No. 2B)</w:t>
      </w:r>
      <w:r w:rsidR="00366B3E" w:rsidRPr="00A90FEA">
        <w:rPr>
          <w:sz w:val="24"/>
          <w:szCs w:val="24"/>
        </w:rPr>
        <w:t>.</w:t>
      </w:r>
      <w:r w:rsidR="00E05019" w:rsidRPr="00A90FEA">
        <w:rPr>
          <w:sz w:val="24"/>
          <w:szCs w:val="24"/>
        </w:rPr>
        <w:t xml:space="preserve">  The record in </w:t>
      </w:r>
      <w:r w:rsidR="00A22DCF" w:rsidRPr="00A90FEA">
        <w:rPr>
          <w:sz w:val="24"/>
          <w:szCs w:val="24"/>
        </w:rPr>
        <w:t xml:space="preserve">this case closed on </w:t>
      </w:r>
      <w:r w:rsidR="00A90FEA">
        <w:rPr>
          <w:sz w:val="24"/>
          <w:szCs w:val="24"/>
        </w:rPr>
        <w:t>November </w:t>
      </w:r>
      <w:r w:rsidR="00DA3285" w:rsidRPr="00A90FEA">
        <w:rPr>
          <w:sz w:val="24"/>
          <w:szCs w:val="24"/>
        </w:rPr>
        <w:t>28, 2011</w:t>
      </w:r>
      <w:r w:rsidR="00E05019" w:rsidRPr="00A90FEA">
        <w:rPr>
          <w:sz w:val="24"/>
          <w:szCs w:val="24"/>
        </w:rPr>
        <w:t xml:space="preserve">, and consists of the </w:t>
      </w:r>
      <w:r w:rsidR="00A91963" w:rsidRPr="00A90FEA">
        <w:rPr>
          <w:sz w:val="24"/>
          <w:szCs w:val="24"/>
        </w:rPr>
        <w:t>32</w:t>
      </w:r>
      <w:r w:rsidR="00E05019" w:rsidRPr="00A90FEA">
        <w:rPr>
          <w:sz w:val="24"/>
          <w:szCs w:val="24"/>
        </w:rPr>
        <w:t xml:space="preserve"> page transcript and the </w:t>
      </w:r>
      <w:r w:rsidR="00A91963" w:rsidRPr="00A90FEA">
        <w:rPr>
          <w:sz w:val="24"/>
          <w:szCs w:val="24"/>
        </w:rPr>
        <w:t xml:space="preserve">Complainant’s exhibit and the </w:t>
      </w:r>
      <w:r w:rsidR="00E05019" w:rsidRPr="00A90FEA">
        <w:rPr>
          <w:sz w:val="24"/>
          <w:szCs w:val="24"/>
        </w:rPr>
        <w:t>Respondent’s exhibits.</w:t>
      </w:r>
    </w:p>
    <w:p w:rsidR="001B445B" w:rsidRPr="00A90FEA" w:rsidRDefault="001B445B" w:rsidP="00A90FEA">
      <w:pPr>
        <w:spacing w:line="360" w:lineRule="auto"/>
        <w:rPr>
          <w:sz w:val="24"/>
          <w:szCs w:val="24"/>
        </w:rPr>
      </w:pPr>
    </w:p>
    <w:p w:rsidR="00BE2FC0" w:rsidRPr="00A90FEA" w:rsidRDefault="006C5928" w:rsidP="00A90FEA">
      <w:pPr>
        <w:spacing w:line="360" w:lineRule="auto"/>
        <w:jc w:val="center"/>
        <w:rPr>
          <w:sz w:val="24"/>
          <w:szCs w:val="24"/>
        </w:rPr>
      </w:pPr>
      <w:r w:rsidRPr="00A90FEA">
        <w:rPr>
          <w:sz w:val="24"/>
          <w:szCs w:val="24"/>
          <w:u w:val="single"/>
        </w:rPr>
        <w:t>FINDINGS OF FACT</w:t>
      </w:r>
    </w:p>
    <w:p w:rsidR="006C5928" w:rsidRPr="00A90FEA" w:rsidRDefault="006C5928" w:rsidP="00A90FEA">
      <w:pPr>
        <w:spacing w:line="360" w:lineRule="auto"/>
        <w:jc w:val="center"/>
        <w:rPr>
          <w:sz w:val="24"/>
          <w:szCs w:val="24"/>
        </w:rPr>
      </w:pPr>
    </w:p>
    <w:p w:rsidR="006C5928" w:rsidRPr="00A90FEA" w:rsidRDefault="000006BA" w:rsidP="00A90FEA">
      <w:pPr>
        <w:spacing w:line="360" w:lineRule="auto"/>
        <w:rPr>
          <w:sz w:val="24"/>
          <w:szCs w:val="24"/>
        </w:rPr>
      </w:pPr>
      <w:r w:rsidRPr="00A90FEA">
        <w:rPr>
          <w:sz w:val="24"/>
          <w:szCs w:val="24"/>
        </w:rPr>
        <w:tab/>
      </w:r>
      <w:r w:rsidRPr="00A90FEA">
        <w:rPr>
          <w:sz w:val="24"/>
          <w:szCs w:val="24"/>
        </w:rPr>
        <w:tab/>
        <w:t>1.</w:t>
      </w:r>
      <w:r w:rsidRPr="00A90FEA">
        <w:rPr>
          <w:sz w:val="24"/>
          <w:szCs w:val="24"/>
        </w:rPr>
        <w:tab/>
        <w:t>The Complainant is</w:t>
      </w:r>
      <w:r w:rsidR="00274FF9" w:rsidRPr="00A90FEA">
        <w:rPr>
          <w:sz w:val="24"/>
          <w:szCs w:val="24"/>
        </w:rPr>
        <w:t xml:space="preserve"> </w:t>
      </w:r>
      <w:r w:rsidR="00721CF3" w:rsidRPr="00A90FEA">
        <w:rPr>
          <w:sz w:val="24"/>
          <w:szCs w:val="24"/>
        </w:rPr>
        <w:t xml:space="preserve">Mark Baechle.  The service </w:t>
      </w:r>
      <w:r w:rsidR="00141AFE" w:rsidRPr="00A90FEA">
        <w:rPr>
          <w:sz w:val="24"/>
          <w:szCs w:val="24"/>
        </w:rPr>
        <w:t xml:space="preserve">address is, </w:t>
      </w:r>
      <w:r w:rsidR="00721CF3" w:rsidRPr="00A90FEA">
        <w:rPr>
          <w:sz w:val="24"/>
          <w:szCs w:val="24"/>
        </w:rPr>
        <w:t>1546 West Liberty Street</w:t>
      </w:r>
      <w:r w:rsidR="00E05019" w:rsidRPr="00A90FEA">
        <w:rPr>
          <w:sz w:val="24"/>
          <w:szCs w:val="24"/>
        </w:rPr>
        <w:t xml:space="preserve">, </w:t>
      </w:r>
      <w:r w:rsidR="00721CF3" w:rsidRPr="00A90FEA">
        <w:rPr>
          <w:sz w:val="24"/>
          <w:szCs w:val="24"/>
        </w:rPr>
        <w:t>Allentown</w:t>
      </w:r>
      <w:r w:rsidR="00E05019" w:rsidRPr="00A90FEA">
        <w:rPr>
          <w:sz w:val="24"/>
          <w:szCs w:val="24"/>
        </w:rPr>
        <w:t xml:space="preserve">, </w:t>
      </w:r>
      <w:r w:rsidR="00141AFE" w:rsidRPr="00A90FEA">
        <w:rPr>
          <w:sz w:val="24"/>
          <w:szCs w:val="24"/>
        </w:rPr>
        <w:t>Pennsylvania.</w:t>
      </w:r>
      <w:r w:rsidR="00E05019" w:rsidRPr="00A90FEA">
        <w:rPr>
          <w:sz w:val="24"/>
          <w:szCs w:val="24"/>
        </w:rPr>
        <w:t xml:space="preserve">  This is a rental property</w:t>
      </w:r>
      <w:r w:rsidR="000115B5" w:rsidRPr="00A90FEA">
        <w:rPr>
          <w:sz w:val="24"/>
          <w:szCs w:val="24"/>
        </w:rPr>
        <w:t>, and the Complainant is the landlord</w:t>
      </w:r>
      <w:r w:rsidR="00E05019" w:rsidRPr="00A90FEA">
        <w:rPr>
          <w:sz w:val="24"/>
          <w:szCs w:val="24"/>
        </w:rPr>
        <w:t xml:space="preserve">.  N.T. at </w:t>
      </w:r>
      <w:r w:rsidR="00564B13" w:rsidRPr="00A90FEA">
        <w:rPr>
          <w:sz w:val="24"/>
          <w:szCs w:val="24"/>
        </w:rPr>
        <w:t>6-7</w:t>
      </w:r>
      <w:r w:rsidR="00E05019" w:rsidRPr="00A90FEA">
        <w:rPr>
          <w:sz w:val="24"/>
          <w:szCs w:val="24"/>
        </w:rPr>
        <w:t>.</w:t>
      </w:r>
    </w:p>
    <w:p w:rsidR="00ED3EC8" w:rsidRPr="00A90FEA" w:rsidRDefault="00ED3EC8" w:rsidP="00A90FEA">
      <w:pPr>
        <w:spacing w:line="360" w:lineRule="auto"/>
        <w:jc w:val="center"/>
        <w:rPr>
          <w:b/>
          <w:sz w:val="24"/>
          <w:szCs w:val="24"/>
        </w:rPr>
      </w:pPr>
    </w:p>
    <w:p w:rsidR="00141AFE" w:rsidRPr="00A90FEA" w:rsidRDefault="00ED3EC8" w:rsidP="00A90FEA">
      <w:pPr>
        <w:spacing w:line="360" w:lineRule="auto"/>
        <w:rPr>
          <w:sz w:val="24"/>
          <w:szCs w:val="24"/>
        </w:rPr>
      </w:pPr>
      <w:r w:rsidRPr="00A90FEA">
        <w:rPr>
          <w:sz w:val="24"/>
          <w:szCs w:val="24"/>
        </w:rPr>
        <w:tab/>
      </w:r>
      <w:r w:rsidRPr="00A90FEA">
        <w:rPr>
          <w:sz w:val="24"/>
          <w:szCs w:val="24"/>
        </w:rPr>
        <w:tab/>
      </w:r>
      <w:r w:rsidR="00141AFE" w:rsidRPr="00A90FEA">
        <w:rPr>
          <w:sz w:val="24"/>
          <w:szCs w:val="24"/>
        </w:rPr>
        <w:t>2.</w:t>
      </w:r>
      <w:r w:rsidR="00141AFE" w:rsidRPr="00A90FEA">
        <w:rPr>
          <w:sz w:val="24"/>
          <w:szCs w:val="24"/>
        </w:rPr>
        <w:tab/>
        <w:t xml:space="preserve">Respondent is </w:t>
      </w:r>
      <w:r w:rsidR="00721CF3" w:rsidRPr="00A90FEA">
        <w:rPr>
          <w:sz w:val="24"/>
          <w:szCs w:val="24"/>
        </w:rPr>
        <w:t>PPL Electric Utilities Corporation</w:t>
      </w:r>
      <w:r w:rsidR="00141AFE" w:rsidRPr="00A90FEA">
        <w:rPr>
          <w:sz w:val="24"/>
          <w:szCs w:val="24"/>
        </w:rPr>
        <w:t xml:space="preserve">, a jurisdictional public utility company providing </w:t>
      </w:r>
      <w:r w:rsidR="00721CF3" w:rsidRPr="00A90FEA">
        <w:rPr>
          <w:sz w:val="24"/>
          <w:szCs w:val="24"/>
        </w:rPr>
        <w:t>electric</w:t>
      </w:r>
      <w:r w:rsidR="00EF4A3C" w:rsidRPr="00A90FEA">
        <w:rPr>
          <w:sz w:val="24"/>
          <w:szCs w:val="24"/>
        </w:rPr>
        <w:t xml:space="preserve"> </w:t>
      </w:r>
      <w:r w:rsidR="00141AFE" w:rsidRPr="00A90FEA">
        <w:rPr>
          <w:sz w:val="24"/>
          <w:szCs w:val="24"/>
        </w:rPr>
        <w:t>service in the Commonwealth of Pennsylvania</w:t>
      </w:r>
      <w:r w:rsidR="003876C4" w:rsidRPr="00A90FEA">
        <w:rPr>
          <w:sz w:val="24"/>
          <w:szCs w:val="24"/>
        </w:rPr>
        <w:t>, including to the Complainant’s rental property</w:t>
      </w:r>
      <w:r w:rsidR="00141AFE" w:rsidRPr="00A90FEA">
        <w:rPr>
          <w:sz w:val="24"/>
          <w:szCs w:val="24"/>
        </w:rPr>
        <w:t>.</w:t>
      </w:r>
    </w:p>
    <w:p w:rsidR="00141AFE" w:rsidRPr="00A90FEA" w:rsidRDefault="00141AFE" w:rsidP="00A90FEA">
      <w:pPr>
        <w:spacing w:line="360" w:lineRule="auto"/>
        <w:rPr>
          <w:sz w:val="24"/>
          <w:szCs w:val="24"/>
        </w:rPr>
      </w:pPr>
    </w:p>
    <w:p w:rsidR="00141AFE" w:rsidRPr="00A90FEA" w:rsidRDefault="00141AFE" w:rsidP="00A90FEA">
      <w:pPr>
        <w:spacing w:line="360" w:lineRule="auto"/>
        <w:rPr>
          <w:sz w:val="24"/>
          <w:szCs w:val="24"/>
        </w:rPr>
      </w:pPr>
      <w:r w:rsidRPr="00A90FEA">
        <w:rPr>
          <w:sz w:val="24"/>
          <w:szCs w:val="24"/>
        </w:rPr>
        <w:tab/>
      </w:r>
      <w:r w:rsidRPr="00A90FEA">
        <w:rPr>
          <w:sz w:val="24"/>
          <w:szCs w:val="24"/>
        </w:rPr>
        <w:tab/>
        <w:t>3.</w:t>
      </w:r>
      <w:r w:rsidRPr="00A90FEA">
        <w:rPr>
          <w:sz w:val="24"/>
          <w:szCs w:val="24"/>
        </w:rPr>
        <w:tab/>
        <w:t xml:space="preserve">On </w:t>
      </w:r>
      <w:r w:rsidR="00274FF9" w:rsidRPr="00A90FEA">
        <w:rPr>
          <w:sz w:val="24"/>
          <w:szCs w:val="24"/>
        </w:rPr>
        <w:t>Ma</w:t>
      </w:r>
      <w:r w:rsidR="00721CF3" w:rsidRPr="00A90FEA">
        <w:rPr>
          <w:sz w:val="24"/>
          <w:szCs w:val="24"/>
        </w:rPr>
        <w:t>rch 2</w:t>
      </w:r>
      <w:r w:rsidR="00274FF9" w:rsidRPr="00A90FEA">
        <w:rPr>
          <w:sz w:val="24"/>
          <w:szCs w:val="24"/>
        </w:rPr>
        <w:t>, 2011</w:t>
      </w:r>
      <w:r w:rsidRPr="00A90FEA">
        <w:rPr>
          <w:sz w:val="24"/>
          <w:szCs w:val="24"/>
        </w:rPr>
        <w:t xml:space="preserve">, Complainant filed a formal Complaint with the Commission </w:t>
      </w:r>
      <w:r w:rsidR="003876C4" w:rsidRPr="00A90FEA">
        <w:rPr>
          <w:sz w:val="24"/>
          <w:szCs w:val="24"/>
        </w:rPr>
        <w:t xml:space="preserve">alleging </w:t>
      </w:r>
      <w:r w:rsidR="00721CF3" w:rsidRPr="00A90FEA">
        <w:rPr>
          <w:sz w:val="24"/>
          <w:szCs w:val="24"/>
        </w:rPr>
        <w:t>that PPL improperly refused to refund $3,347.86 that the Complainant had remitted to pay for electricity that had been used by his tenants but that the tenants had not paid for.</w:t>
      </w:r>
      <w:r w:rsidR="003876C4" w:rsidRPr="00A90FEA">
        <w:rPr>
          <w:sz w:val="24"/>
          <w:szCs w:val="24"/>
        </w:rPr>
        <w:t xml:space="preserve">  </w:t>
      </w:r>
      <w:r w:rsidR="00A82749" w:rsidRPr="00A90FEA">
        <w:rPr>
          <w:sz w:val="24"/>
          <w:szCs w:val="24"/>
        </w:rPr>
        <w:t>Complaint at ¶ 4.</w:t>
      </w:r>
    </w:p>
    <w:p w:rsidR="00141AFE" w:rsidRPr="00A90FEA" w:rsidRDefault="00141AFE" w:rsidP="00A90FEA">
      <w:pPr>
        <w:spacing w:line="360" w:lineRule="auto"/>
        <w:rPr>
          <w:sz w:val="24"/>
          <w:szCs w:val="24"/>
        </w:rPr>
      </w:pPr>
    </w:p>
    <w:p w:rsidR="00141AFE" w:rsidRPr="00A90FEA" w:rsidRDefault="00141AFE" w:rsidP="00A90FEA">
      <w:pPr>
        <w:spacing w:line="360" w:lineRule="auto"/>
        <w:rPr>
          <w:sz w:val="24"/>
          <w:szCs w:val="24"/>
        </w:rPr>
      </w:pPr>
      <w:r w:rsidRPr="00A90FEA">
        <w:rPr>
          <w:sz w:val="24"/>
          <w:szCs w:val="24"/>
        </w:rPr>
        <w:tab/>
      </w:r>
      <w:r w:rsidRPr="00A90FEA">
        <w:rPr>
          <w:sz w:val="24"/>
          <w:szCs w:val="24"/>
        </w:rPr>
        <w:tab/>
        <w:t>4.</w:t>
      </w:r>
      <w:r w:rsidRPr="00A90FEA">
        <w:rPr>
          <w:sz w:val="24"/>
          <w:szCs w:val="24"/>
        </w:rPr>
        <w:tab/>
      </w:r>
      <w:r w:rsidR="00564B13" w:rsidRPr="00A90FEA">
        <w:rPr>
          <w:sz w:val="24"/>
          <w:szCs w:val="24"/>
        </w:rPr>
        <w:t>In March, 2001, PPL advised the Complainant of the existence of a foreign wiring</w:t>
      </w:r>
      <w:r w:rsidR="000A2E2F" w:rsidRPr="00A90FEA">
        <w:rPr>
          <w:sz w:val="24"/>
          <w:szCs w:val="24"/>
        </w:rPr>
        <w:t>/foreign load</w:t>
      </w:r>
      <w:r w:rsidR="00564B13" w:rsidRPr="00A90FEA">
        <w:rPr>
          <w:sz w:val="24"/>
          <w:szCs w:val="24"/>
        </w:rPr>
        <w:t xml:space="preserve"> issue at the service address</w:t>
      </w:r>
      <w:r w:rsidR="00773F95" w:rsidRPr="00A90FEA">
        <w:rPr>
          <w:sz w:val="24"/>
          <w:szCs w:val="24"/>
        </w:rPr>
        <w:t xml:space="preserve"> </w:t>
      </w:r>
      <w:r w:rsidR="000A2E2F" w:rsidRPr="00A90FEA">
        <w:rPr>
          <w:sz w:val="24"/>
          <w:szCs w:val="24"/>
        </w:rPr>
        <w:t xml:space="preserve">in which </w:t>
      </w:r>
      <w:r w:rsidR="00773F95" w:rsidRPr="00A90FEA">
        <w:rPr>
          <w:sz w:val="24"/>
          <w:szCs w:val="24"/>
        </w:rPr>
        <w:t xml:space="preserve">a residential tenant at the service address </w:t>
      </w:r>
      <w:r w:rsidR="000A2E2F" w:rsidRPr="00A90FEA">
        <w:rPr>
          <w:sz w:val="24"/>
          <w:szCs w:val="24"/>
        </w:rPr>
        <w:t xml:space="preserve">was </w:t>
      </w:r>
      <w:r w:rsidR="00773F95" w:rsidRPr="00A90FEA">
        <w:rPr>
          <w:sz w:val="24"/>
          <w:szCs w:val="24"/>
        </w:rPr>
        <w:t>also being billed for service to a garage at that address which the tenant did not use</w:t>
      </w:r>
      <w:r w:rsidR="00564B13" w:rsidRPr="00A90FEA">
        <w:rPr>
          <w:sz w:val="24"/>
          <w:szCs w:val="24"/>
        </w:rPr>
        <w:t>.  N.T. at 9</w:t>
      </w:r>
      <w:r w:rsidR="00773F95" w:rsidRPr="00A90FEA">
        <w:rPr>
          <w:sz w:val="24"/>
          <w:szCs w:val="24"/>
        </w:rPr>
        <w:t>; 20</w:t>
      </w:r>
      <w:r w:rsidR="00564B13" w:rsidRPr="00A90FEA">
        <w:rPr>
          <w:sz w:val="24"/>
          <w:szCs w:val="24"/>
        </w:rPr>
        <w:t>.</w:t>
      </w:r>
    </w:p>
    <w:p w:rsidR="00141AFE" w:rsidRPr="00A90FEA" w:rsidRDefault="00141AFE" w:rsidP="00A90FEA">
      <w:pPr>
        <w:spacing w:line="360" w:lineRule="auto"/>
        <w:rPr>
          <w:sz w:val="24"/>
          <w:szCs w:val="24"/>
        </w:rPr>
      </w:pPr>
      <w:r w:rsidRPr="00A90FEA">
        <w:rPr>
          <w:sz w:val="24"/>
          <w:szCs w:val="24"/>
        </w:rPr>
        <w:tab/>
      </w:r>
      <w:r w:rsidRPr="00A90FEA">
        <w:rPr>
          <w:sz w:val="24"/>
          <w:szCs w:val="24"/>
        </w:rPr>
        <w:tab/>
        <w:t>5.</w:t>
      </w:r>
      <w:r w:rsidRPr="00A90FEA">
        <w:rPr>
          <w:sz w:val="24"/>
          <w:szCs w:val="24"/>
        </w:rPr>
        <w:tab/>
      </w:r>
      <w:r w:rsidR="00564B13" w:rsidRPr="00A90FEA">
        <w:rPr>
          <w:sz w:val="24"/>
          <w:szCs w:val="24"/>
        </w:rPr>
        <w:t>The lease agreement between the Complainant and his tenant</w:t>
      </w:r>
      <w:r w:rsidR="00A90FEA">
        <w:rPr>
          <w:sz w:val="24"/>
          <w:szCs w:val="24"/>
        </w:rPr>
        <w:t>s dated July </w:t>
      </w:r>
      <w:r w:rsidR="00A664B1" w:rsidRPr="00A90FEA">
        <w:rPr>
          <w:sz w:val="24"/>
          <w:szCs w:val="24"/>
        </w:rPr>
        <w:t>4, 2001,</w:t>
      </w:r>
      <w:r w:rsidR="00564B13" w:rsidRPr="00A90FEA">
        <w:rPr>
          <w:sz w:val="24"/>
          <w:szCs w:val="24"/>
        </w:rPr>
        <w:t xml:space="preserve"> states that the tenant</w:t>
      </w:r>
      <w:r w:rsidR="00A664B1" w:rsidRPr="00A90FEA">
        <w:rPr>
          <w:sz w:val="24"/>
          <w:szCs w:val="24"/>
        </w:rPr>
        <w:t>s are</w:t>
      </w:r>
      <w:r w:rsidR="00564B13" w:rsidRPr="00A90FEA">
        <w:rPr>
          <w:sz w:val="24"/>
          <w:szCs w:val="24"/>
        </w:rPr>
        <w:t xml:space="preserve"> responsible for the electric bill, but a copy of that lease was never provided to PPL.  </w:t>
      </w:r>
      <w:r w:rsidR="008615C9" w:rsidRPr="00A90FEA">
        <w:rPr>
          <w:sz w:val="24"/>
          <w:szCs w:val="24"/>
        </w:rPr>
        <w:t>N.T. at 10</w:t>
      </w:r>
      <w:r w:rsidR="00773F95" w:rsidRPr="00A90FEA">
        <w:rPr>
          <w:sz w:val="24"/>
          <w:szCs w:val="24"/>
        </w:rPr>
        <w:t>; 20-21</w:t>
      </w:r>
      <w:r w:rsidR="008615C9" w:rsidRPr="00A90FEA">
        <w:rPr>
          <w:sz w:val="24"/>
          <w:szCs w:val="24"/>
        </w:rPr>
        <w:t>.</w:t>
      </w:r>
    </w:p>
    <w:p w:rsidR="008615C9" w:rsidRPr="00A90FEA" w:rsidRDefault="008615C9" w:rsidP="00A90FEA">
      <w:pPr>
        <w:spacing w:line="360" w:lineRule="auto"/>
        <w:rPr>
          <w:sz w:val="24"/>
          <w:szCs w:val="24"/>
        </w:rPr>
      </w:pPr>
    </w:p>
    <w:p w:rsidR="008615C9" w:rsidRPr="00A90FEA" w:rsidRDefault="008615C9" w:rsidP="00A90FEA">
      <w:pPr>
        <w:spacing w:line="360" w:lineRule="auto"/>
        <w:rPr>
          <w:sz w:val="24"/>
          <w:szCs w:val="24"/>
        </w:rPr>
      </w:pPr>
      <w:r w:rsidRPr="00A90FEA">
        <w:rPr>
          <w:sz w:val="24"/>
          <w:szCs w:val="24"/>
        </w:rPr>
        <w:tab/>
      </w:r>
      <w:r w:rsidRPr="00A90FEA">
        <w:rPr>
          <w:sz w:val="24"/>
          <w:szCs w:val="24"/>
        </w:rPr>
        <w:tab/>
        <w:t>6.</w:t>
      </w:r>
      <w:r w:rsidRPr="00A90FEA">
        <w:rPr>
          <w:sz w:val="24"/>
          <w:szCs w:val="24"/>
        </w:rPr>
        <w:tab/>
      </w:r>
      <w:r w:rsidR="00564B13" w:rsidRPr="00A90FEA">
        <w:rPr>
          <w:sz w:val="24"/>
          <w:szCs w:val="24"/>
        </w:rPr>
        <w:t>From March 2001 through March 2005, the Complainant received monthly electric bills from PPL for electric service at the service address.  N.T.</w:t>
      </w:r>
      <w:r w:rsidRPr="00A90FEA">
        <w:rPr>
          <w:sz w:val="24"/>
          <w:szCs w:val="24"/>
        </w:rPr>
        <w:t xml:space="preserve"> at 1</w:t>
      </w:r>
      <w:r w:rsidR="00564B13" w:rsidRPr="00A90FEA">
        <w:rPr>
          <w:sz w:val="24"/>
          <w:szCs w:val="24"/>
        </w:rPr>
        <w:t>2</w:t>
      </w:r>
      <w:r w:rsidRPr="00A90FEA">
        <w:rPr>
          <w:sz w:val="24"/>
          <w:szCs w:val="24"/>
        </w:rPr>
        <w:t>.</w:t>
      </w:r>
    </w:p>
    <w:p w:rsidR="00773F95" w:rsidRPr="00A90FEA" w:rsidRDefault="00773F95" w:rsidP="00A90FEA">
      <w:pPr>
        <w:spacing w:line="360" w:lineRule="auto"/>
        <w:rPr>
          <w:sz w:val="24"/>
          <w:szCs w:val="24"/>
        </w:rPr>
      </w:pPr>
    </w:p>
    <w:p w:rsidR="00773F95" w:rsidRPr="00A90FEA" w:rsidRDefault="00773F95" w:rsidP="00A90FEA">
      <w:pPr>
        <w:spacing w:line="360" w:lineRule="auto"/>
        <w:rPr>
          <w:sz w:val="24"/>
          <w:szCs w:val="24"/>
        </w:rPr>
      </w:pPr>
      <w:r w:rsidRPr="00A90FEA">
        <w:rPr>
          <w:sz w:val="24"/>
          <w:szCs w:val="24"/>
        </w:rPr>
        <w:tab/>
      </w:r>
      <w:r w:rsidRPr="00A90FEA">
        <w:rPr>
          <w:sz w:val="24"/>
          <w:szCs w:val="24"/>
        </w:rPr>
        <w:tab/>
        <w:t>7.</w:t>
      </w:r>
      <w:r w:rsidRPr="00A90FEA">
        <w:rPr>
          <w:sz w:val="24"/>
          <w:szCs w:val="24"/>
        </w:rPr>
        <w:tab/>
        <w:t xml:space="preserve">On April 13, 2005, the Complainant advised PPL that the foreign wiring </w:t>
      </w:r>
      <w:r w:rsidR="00380629" w:rsidRPr="00A90FEA">
        <w:rPr>
          <w:sz w:val="24"/>
          <w:szCs w:val="24"/>
        </w:rPr>
        <w:t>situation had been resolved, and the account for the service address was transferred</w:t>
      </w:r>
      <w:r w:rsidR="00A664B1" w:rsidRPr="00A90FEA">
        <w:rPr>
          <w:sz w:val="24"/>
          <w:szCs w:val="24"/>
        </w:rPr>
        <w:t xml:space="preserve"> by PPL </w:t>
      </w:r>
      <w:r w:rsidR="00380629" w:rsidRPr="00A90FEA">
        <w:rPr>
          <w:sz w:val="24"/>
          <w:szCs w:val="24"/>
        </w:rPr>
        <w:t>from the Complainant to the new tenant who was renting both the house and the garage at the service address.  N.T. at 22.</w:t>
      </w:r>
    </w:p>
    <w:p w:rsidR="00BD6E4D" w:rsidRPr="00A90FEA" w:rsidRDefault="00BD6E4D" w:rsidP="00A90FEA">
      <w:pPr>
        <w:spacing w:line="360" w:lineRule="auto"/>
        <w:rPr>
          <w:sz w:val="24"/>
          <w:szCs w:val="24"/>
        </w:rPr>
      </w:pPr>
    </w:p>
    <w:p w:rsidR="00BD6E4D" w:rsidRPr="00A90FEA" w:rsidRDefault="00C83446" w:rsidP="00A90FEA">
      <w:pPr>
        <w:spacing w:line="360" w:lineRule="auto"/>
        <w:rPr>
          <w:sz w:val="24"/>
          <w:szCs w:val="24"/>
        </w:rPr>
      </w:pPr>
      <w:r>
        <w:rPr>
          <w:sz w:val="24"/>
          <w:szCs w:val="24"/>
        </w:rPr>
        <w:tab/>
      </w:r>
      <w:r>
        <w:rPr>
          <w:sz w:val="24"/>
          <w:szCs w:val="24"/>
        </w:rPr>
        <w:tab/>
        <w:t>8</w:t>
      </w:r>
      <w:r w:rsidR="00BD6E4D" w:rsidRPr="00A90FEA">
        <w:rPr>
          <w:sz w:val="24"/>
          <w:szCs w:val="24"/>
        </w:rPr>
        <w:t>.</w:t>
      </w:r>
      <w:r w:rsidR="00BD6E4D" w:rsidRPr="00A90FEA">
        <w:rPr>
          <w:sz w:val="24"/>
          <w:szCs w:val="24"/>
        </w:rPr>
        <w:tab/>
      </w:r>
      <w:r w:rsidR="00773F95" w:rsidRPr="00A90FEA">
        <w:rPr>
          <w:sz w:val="24"/>
          <w:szCs w:val="24"/>
        </w:rPr>
        <w:t>By 2005, there was an outstanding electric bill for service at the service address in the amount of $4,235.94.  The Complainant agreed to pay PPL that amount in $71 per month payments, beginning on October 18, 2005, without the application of interest, late fees or penalties.  Those payments were made by automatic deductions from the Complainant’s checking account</w:t>
      </w:r>
      <w:r w:rsidR="00380629" w:rsidRPr="00A90FEA">
        <w:rPr>
          <w:sz w:val="24"/>
          <w:szCs w:val="24"/>
        </w:rPr>
        <w:t>, and the outstanding bill has been paid in full</w:t>
      </w:r>
      <w:r w:rsidR="00773F95" w:rsidRPr="00A90FEA">
        <w:rPr>
          <w:sz w:val="24"/>
          <w:szCs w:val="24"/>
        </w:rPr>
        <w:t xml:space="preserve">.  </w:t>
      </w:r>
      <w:r w:rsidR="00BD6E4D" w:rsidRPr="00A90FEA">
        <w:rPr>
          <w:sz w:val="24"/>
          <w:szCs w:val="24"/>
        </w:rPr>
        <w:t xml:space="preserve">N.T. at </w:t>
      </w:r>
      <w:r w:rsidR="00773F95" w:rsidRPr="00A90FEA">
        <w:rPr>
          <w:sz w:val="24"/>
          <w:szCs w:val="24"/>
        </w:rPr>
        <w:t>13</w:t>
      </w:r>
      <w:r w:rsidR="00380629" w:rsidRPr="00A90FEA">
        <w:rPr>
          <w:sz w:val="24"/>
          <w:szCs w:val="24"/>
        </w:rPr>
        <w:t xml:space="preserve">, </w:t>
      </w:r>
      <w:r w:rsidR="00773F95" w:rsidRPr="00A90FEA">
        <w:rPr>
          <w:sz w:val="24"/>
          <w:szCs w:val="24"/>
        </w:rPr>
        <w:t>18</w:t>
      </w:r>
      <w:r w:rsidR="00380629" w:rsidRPr="00A90FEA">
        <w:rPr>
          <w:sz w:val="24"/>
          <w:szCs w:val="24"/>
        </w:rPr>
        <w:t>, 23</w:t>
      </w:r>
      <w:r w:rsidR="00BD6E4D" w:rsidRPr="00A90FEA">
        <w:rPr>
          <w:sz w:val="24"/>
          <w:szCs w:val="24"/>
        </w:rPr>
        <w:t>.</w:t>
      </w:r>
    </w:p>
    <w:p w:rsidR="000E6C6B" w:rsidRPr="00A90FEA" w:rsidRDefault="000E6C6B" w:rsidP="00A90FEA">
      <w:pPr>
        <w:spacing w:line="360" w:lineRule="auto"/>
        <w:rPr>
          <w:sz w:val="24"/>
          <w:szCs w:val="24"/>
        </w:rPr>
      </w:pPr>
    </w:p>
    <w:p w:rsidR="00575874" w:rsidRPr="00A90FEA" w:rsidRDefault="000E6C6B" w:rsidP="00A90FEA">
      <w:pPr>
        <w:spacing w:line="360" w:lineRule="auto"/>
        <w:rPr>
          <w:sz w:val="24"/>
          <w:szCs w:val="24"/>
        </w:rPr>
      </w:pPr>
      <w:r w:rsidRPr="00A90FEA">
        <w:rPr>
          <w:sz w:val="24"/>
          <w:szCs w:val="24"/>
        </w:rPr>
        <w:tab/>
      </w:r>
      <w:r w:rsidRPr="00A90FEA">
        <w:rPr>
          <w:sz w:val="24"/>
          <w:szCs w:val="24"/>
        </w:rPr>
        <w:tab/>
      </w:r>
      <w:r w:rsidR="00C83446">
        <w:rPr>
          <w:sz w:val="24"/>
          <w:szCs w:val="24"/>
        </w:rPr>
        <w:t>9</w:t>
      </w:r>
      <w:r w:rsidR="00971D7A" w:rsidRPr="00A90FEA">
        <w:rPr>
          <w:sz w:val="24"/>
          <w:szCs w:val="24"/>
        </w:rPr>
        <w:t>.</w:t>
      </w:r>
      <w:r w:rsidR="00971D7A" w:rsidRPr="00A90FEA">
        <w:rPr>
          <w:sz w:val="24"/>
          <w:szCs w:val="24"/>
        </w:rPr>
        <w:tab/>
        <w:t>N</w:t>
      </w:r>
      <w:r w:rsidR="00141AFE" w:rsidRPr="00A90FEA">
        <w:rPr>
          <w:sz w:val="24"/>
          <w:szCs w:val="24"/>
        </w:rPr>
        <w:t xml:space="preserve">o credible evidence was presented at hearing to support Complainant’s claims that </w:t>
      </w:r>
      <w:r w:rsidR="00380629" w:rsidRPr="00A90FEA">
        <w:rPr>
          <w:sz w:val="24"/>
          <w:szCs w:val="24"/>
        </w:rPr>
        <w:t xml:space="preserve">the Respondent improperly </w:t>
      </w:r>
      <w:r w:rsidR="00A664B1" w:rsidRPr="00A90FEA">
        <w:rPr>
          <w:sz w:val="24"/>
          <w:szCs w:val="24"/>
        </w:rPr>
        <w:t xml:space="preserve">billed the Complainant or </w:t>
      </w:r>
      <w:r w:rsidR="00380629" w:rsidRPr="00A90FEA">
        <w:rPr>
          <w:sz w:val="24"/>
          <w:szCs w:val="24"/>
        </w:rPr>
        <w:t>refused to refund money to the Complainant.</w:t>
      </w:r>
    </w:p>
    <w:p w:rsidR="00A90FEA" w:rsidRDefault="00A90FEA" w:rsidP="00A90FEA">
      <w:pPr>
        <w:spacing w:line="360" w:lineRule="auto"/>
        <w:rPr>
          <w:sz w:val="24"/>
          <w:szCs w:val="24"/>
        </w:rPr>
      </w:pPr>
      <w:r>
        <w:rPr>
          <w:sz w:val="24"/>
          <w:szCs w:val="24"/>
        </w:rPr>
        <w:br w:type="page"/>
      </w:r>
    </w:p>
    <w:p w:rsidR="005D7C65" w:rsidRPr="00A90FEA" w:rsidRDefault="005D7C65" w:rsidP="00A90FEA">
      <w:pPr>
        <w:spacing w:line="360" w:lineRule="auto"/>
        <w:jc w:val="center"/>
        <w:rPr>
          <w:sz w:val="24"/>
          <w:szCs w:val="24"/>
        </w:rPr>
      </w:pPr>
      <w:r w:rsidRPr="00A90FEA">
        <w:rPr>
          <w:sz w:val="24"/>
          <w:szCs w:val="24"/>
          <w:u w:val="single"/>
        </w:rPr>
        <w:t>DISCUSSION</w:t>
      </w:r>
    </w:p>
    <w:p w:rsidR="005D7C65" w:rsidRPr="00A90FEA" w:rsidRDefault="005D7C65" w:rsidP="00A90FEA">
      <w:pPr>
        <w:spacing w:line="360" w:lineRule="auto"/>
        <w:jc w:val="center"/>
        <w:rPr>
          <w:sz w:val="24"/>
          <w:szCs w:val="24"/>
        </w:rPr>
      </w:pPr>
    </w:p>
    <w:p w:rsidR="005D7C65" w:rsidRPr="00A90FEA" w:rsidRDefault="005D7C65" w:rsidP="00A90FEA">
      <w:pPr>
        <w:spacing w:line="360" w:lineRule="auto"/>
        <w:rPr>
          <w:sz w:val="24"/>
          <w:szCs w:val="24"/>
        </w:rPr>
      </w:pPr>
      <w:r w:rsidRPr="00A90FEA">
        <w:rPr>
          <w:sz w:val="24"/>
          <w:szCs w:val="24"/>
        </w:rPr>
        <w:tab/>
      </w:r>
      <w:r w:rsidRPr="00A90FEA">
        <w:rPr>
          <w:sz w:val="24"/>
          <w:szCs w:val="24"/>
        </w:rPr>
        <w:tab/>
        <w:t>As the party seeking affirmative relief from the Commission, Complainant bears the burden of proof.  66 Pa. C.S. § 332(a).</w:t>
      </w:r>
      <w:r w:rsidRPr="00A90FEA">
        <w:rPr>
          <w:sz w:val="24"/>
          <w:szCs w:val="24"/>
        </w:rPr>
        <w:br/>
      </w:r>
      <w:r w:rsidRPr="00A90FEA">
        <w:rPr>
          <w:sz w:val="24"/>
          <w:szCs w:val="24"/>
        </w:rPr>
        <w:br/>
      </w:r>
      <w:r w:rsidRPr="00A90FEA">
        <w:rPr>
          <w:sz w:val="24"/>
          <w:szCs w:val="24"/>
        </w:rPr>
        <w:tab/>
      </w:r>
      <w:r w:rsidRPr="00A90FEA">
        <w:rPr>
          <w:sz w:val="24"/>
          <w:szCs w:val="24"/>
        </w:rPr>
        <w:tab/>
        <w:t xml:space="preserve">To satisfy this burden, a complainant must show that the named utility is responsible or accountable for the problem described in the Complaint. </w:t>
      </w:r>
      <w:r w:rsidRPr="00A90FEA">
        <w:rPr>
          <w:i/>
          <w:sz w:val="24"/>
          <w:szCs w:val="24"/>
        </w:rPr>
        <w:t>Patterson v. Bell Telephone Company of Pennsylvania</w:t>
      </w:r>
      <w:r w:rsidRPr="00A90FEA">
        <w:rPr>
          <w:sz w:val="24"/>
          <w:szCs w:val="24"/>
        </w:rPr>
        <w:t>, 72 PA PUC 196 (1990);  </w:t>
      </w:r>
      <w:r w:rsidRPr="00A90FEA">
        <w:rPr>
          <w:i/>
          <w:sz w:val="24"/>
          <w:szCs w:val="24"/>
        </w:rPr>
        <w:t>Feinstein v. Philadelphia Suburban Water Company</w:t>
      </w:r>
      <w:r w:rsidRPr="00A90FEA">
        <w:rPr>
          <w:sz w:val="24"/>
          <w:szCs w:val="24"/>
        </w:rPr>
        <w:t xml:space="preserve">, 50 PA PUC 300 (1976). This must be shown by a preponderance of the evidence.  </w:t>
      </w:r>
      <w:r w:rsidRPr="00A90FEA">
        <w:rPr>
          <w:i/>
          <w:sz w:val="24"/>
          <w:szCs w:val="24"/>
        </w:rPr>
        <w:t>Samuel J. Lansberry, Inc. v. PA Pub. Util. Comm'n</w:t>
      </w:r>
      <w:r w:rsidRPr="00A90FEA">
        <w:rPr>
          <w:sz w:val="24"/>
          <w:szCs w:val="24"/>
        </w:rPr>
        <w:t xml:space="preserve">, 578 A.2d 600 (Pa. Cmwlth. 1990), </w:t>
      </w:r>
      <w:r w:rsidRPr="00A90FEA">
        <w:rPr>
          <w:i/>
          <w:iCs/>
          <w:sz w:val="24"/>
          <w:szCs w:val="24"/>
        </w:rPr>
        <w:t>alloc. den</w:t>
      </w:r>
      <w:r w:rsidRPr="00A90FEA">
        <w:rPr>
          <w:sz w:val="24"/>
          <w:szCs w:val="24"/>
        </w:rPr>
        <w:t xml:space="preserve">., 602 A.2d 863 (Pa. 1992). That is, by presenting evidence more convincing, by even the smallest amount, than that presented by the other party.  </w:t>
      </w:r>
      <w:r w:rsidRPr="00A90FEA">
        <w:rPr>
          <w:i/>
          <w:sz w:val="24"/>
          <w:szCs w:val="24"/>
        </w:rPr>
        <w:t>Se-Ling Hosiery v. Margulies</w:t>
      </w:r>
      <w:r w:rsidRPr="00A90FEA">
        <w:rPr>
          <w:sz w:val="24"/>
          <w:szCs w:val="24"/>
        </w:rPr>
        <w:t xml:space="preserve">, 70 A.2d 854 (Pa. 1950).  Additionally, any finding of fact necessary to support the Commission's adjudication must be based upon substantial evidence.  </w:t>
      </w:r>
      <w:r w:rsidRPr="00A90FEA">
        <w:rPr>
          <w:i/>
          <w:sz w:val="24"/>
          <w:szCs w:val="24"/>
        </w:rPr>
        <w:t>Mill v. Comm'w., PA Pub. Util. Comm'n</w:t>
      </w:r>
      <w:r w:rsidRPr="00A90FEA">
        <w:rPr>
          <w:sz w:val="24"/>
          <w:szCs w:val="24"/>
        </w:rPr>
        <w:t xml:space="preserve">, 447 A.2d 1100 (Pa. Cmwlth. 1982);  </w:t>
      </w:r>
      <w:r w:rsidRPr="00A90FEA">
        <w:rPr>
          <w:i/>
          <w:sz w:val="24"/>
          <w:szCs w:val="24"/>
        </w:rPr>
        <w:t>Edan Transportation Corp. v. PA Pub. Util. Comm'n</w:t>
      </w:r>
      <w:r w:rsidRPr="00A90FEA">
        <w:rPr>
          <w:sz w:val="24"/>
          <w:szCs w:val="24"/>
        </w:rPr>
        <w:t xml:space="preserve">, 623 A.2d 6 (Pa. Cmwlth. 1993), 2 Pa.C.S. § 704.  More is required than a mere trace of evidence or a suspicion of the existence of a fact sought to be established.  </w:t>
      </w:r>
      <w:r w:rsidRPr="00A90FEA">
        <w:rPr>
          <w:i/>
          <w:sz w:val="24"/>
          <w:szCs w:val="24"/>
        </w:rPr>
        <w:t>Norfolk and Western Ry. v. PA Pub. Util. Comm'n</w:t>
      </w:r>
      <w:r w:rsidRPr="00A90FEA">
        <w:rPr>
          <w:sz w:val="24"/>
          <w:szCs w:val="24"/>
        </w:rPr>
        <w:t xml:space="preserve">, 413 A.2d 1037 (Pa. 1980);  </w:t>
      </w:r>
      <w:r w:rsidRPr="00A90FEA">
        <w:rPr>
          <w:i/>
          <w:sz w:val="24"/>
          <w:szCs w:val="24"/>
        </w:rPr>
        <w:t>Erie Resistor Corp. v. Unemployment Compensation Bd. of Review</w:t>
      </w:r>
      <w:r w:rsidRPr="00A90FEA">
        <w:rPr>
          <w:sz w:val="24"/>
          <w:szCs w:val="24"/>
        </w:rPr>
        <w:t xml:space="preserve">, 166 A.2d 96 (Pa. Super. 1960);  </w:t>
      </w:r>
      <w:r w:rsidRPr="00A90FEA">
        <w:rPr>
          <w:i/>
          <w:sz w:val="24"/>
          <w:szCs w:val="24"/>
        </w:rPr>
        <w:t>Murphy v. Commonwealth, Dep't. of Public Welfare, White Haven Center</w:t>
      </w:r>
      <w:r w:rsidRPr="00A90FEA">
        <w:rPr>
          <w:sz w:val="24"/>
          <w:szCs w:val="24"/>
        </w:rPr>
        <w:t>, 480 A.2d 382 (Pa. Cmwlth. 1984).</w:t>
      </w:r>
    </w:p>
    <w:p w:rsidR="005D7C65" w:rsidRPr="00A90FEA" w:rsidRDefault="005D7C65" w:rsidP="00A90FEA">
      <w:pPr>
        <w:spacing w:line="360" w:lineRule="auto"/>
        <w:rPr>
          <w:sz w:val="24"/>
          <w:szCs w:val="24"/>
        </w:rPr>
      </w:pPr>
    </w:p>
    <w:p w:rsidR="00DC10F5" w:rsidRPr="00A90FEA" w:rsidRDefault="005D7C65" w:rsidP="00A90FEA">
      <w:pPr>
        <w:spacing w:line="360" w:lineRule="auto"/>
        <w:rPr>
          <w:sz w:val="24"/>
          <w:szCs w:val="24"/>
        </w:rPr>
      </w:pPr>
      <w:r w:rsidRPr="00A90FEA">
        <w:rPr>
          <w:sz w:val="24"/>
          <w:szCs w:val="24"/>
        </w:rPr>
        <w:tab/>
      </w:r>
      <w:r w:rsidRPr="00A90FEA">
        <w:rPr>
          <w:sz w:val="24"/>
          <w:szCs w:val="24"/>
        </w:rPr>
        <w:tab/>
      </w:r>
      <w:r w:rsidR="00464398" w:rsidRPr="00A90FEA">
        <w:rPr>
          <w:sz w:val="24"/>
          <w:szCs w:val="24"/>
        </w:rPr>
        <w:t xml:space="preserve">The essence of this Complaint is that Complainant claims that </w:t>
      </w:r>
      <w:r w:rsidR="00FA69A0" w:rsidRPr="00A90FEA">
        <w:rPr>
          <w:sz w:val="24"/>
          <w:szCs w:val="24"/>
        </w:rPr>
        <w:t xml:space="preserve">he was </w:t>
      </w:r>
      <w:r w:rsidR="00C83446">
        <w:rPr>
          <w:sz w:val="24"/>
          <w:szCs w:val="24"/>
        </w:rPr>
        <w:t>“extorted”</w:t>
      </w:r>
      <w:r w:rsidR="00DC10F5" w:rsidRPr="00A90FEA">
        <w:rPr>
          <w:sz w:val="24"/>
          <w:szCs w:val="24"/>
        </w:rPr>
        <w:t xml:space="preserve"> by PPL and is owed a refund for the payments he made to PPL because of a foreign wiring</w:t>
      </w:r>
      <w:r w:rsidR="004F0F00" w:rsidRPr="00A90FEA">
        <w:rPr>
          <w:sz w:val="24"/>
          <w:szCs w:val="24"/>
        </w:rPr>
        <w:t>/foreign load</w:t>
      </w:r>
      <w:r w:rsidR="00DC10F5" w:rsidRPr="00A90FEA">
        <w:rPr>
          <w:sz w:val="24"/>
          <w:szCs w:val="24"/>
        </w:rPr>
        <w:t xml:space="preserve"> situation at his rental property.  The final payment was deducted from the Complainant’s bank account circa 2010.</w:t>
      </w:r>
    </w:p>
    <w:p w:rsidR="00DC10F5" w:rsidRPr="00A90FEA" w:rsidRDefault="00DC10F5" w:rsidP="00A90FEA">
      <w:pPr>
        <w:spacing w:line="360" w:lineRule="auto"/>
        <w:rPr>
          <w:sz w:val="24"/>
          <w:szCs w:val="24"/>
        </w:rPr>
      </w:pPr>
    </w:p>
    <w:p w:rsidR="00DC10F5" w:rsidRPr="00A90FEA" w:rsidRDefault="00DC10F5" w:rsidP="00A90FEA">
      <w:pPr>
        <w:spacing w:line="360" w:lineRule="auto"/>
        <w:rPr>
          <w:sz w:val="24"/>
          <w:szCs w:val="24"/>
        </w:rPr>
      </w:pPr>
      <w:r w:rsidRPr="00A90FEA">
        <w:rPr>
          <w:sz w:val="24"/>
          <w:szCs w:val="24"/>
        </w:rPr>
        <w:tab/>
      </w:r>
      <w:r w:rsidRPr="00A90FEA">
        <w:rPr>
          <w:sz w:val="24"/>
          <w:szCs w:val="24"/>
        </w:rPr>
        <w:tab/>
        <w:t xml:space="preserve">The </w:t>
      </w:r>
      <w:r w:rsidR="007B1AAA" w:rsidRPr="00A90FEA">
        <w:rPr>
          <w:sz w:val="24"/>
          <w:szCs w:val="24"/>
        </w:rPr>
        <w:t>Respondent assert</w:t>
      </w:r>
      <w:r w:rsidR="00A664B1" w:rsidRPr="00A90FEA">
        <w:rPr>
          <w:sz w:val="24"/>
          <w:szCs w:val="24"/>
        </w:rPr>
        <w:t>ed</w:t>
      </w:r>
      <w:r w:rsidR="007B1AAA" w:rsidRPr="00A90FEA">
        <w:rPr>
          <w:sz w:val="24"/>
          <w:szCs w:val="24"/>
        </w:rPr>
        <w:t xml:space="preserve"> that the Complaint is barred by the provision of the </w:t>
      </w:r>
      <w:r w:rsidRPr="00A90FEA">
        <w:rPr>
          <w:sz w:val="24"/>
          <w:szCs w:val="24"/>
        </w:rPr>
        <w:t xml:space="preserve">Pennsylvania Public Utility Code at 66 Pa. C.S. § </w:t>
      </w:r>
      <w:r w:rsidRPr="00A90FEA">
        <w:rPr>
          <w:bCs/>
          <w:sz w:val="24"/>
          <w:szCs w:val="24"/>
        </w:rPr>
        <w:t>1312</w:t>
      </w:r>
      <w:r w:rsidR="007B1AAA" w:rsidRPr="00A90FEA">
        <w:rPr>
          <w:bCs/>
          <w:sz w:val="24"/>
          <w:szCs w:val="24"/>
        </w:rPr>
        <w:t xml:space="preserve">, which </w:t>
      </w:r>
      <w:r w:rsidRPr="00A90FEA">
        <w:rPr>
          <w:sz w:val="24"/>
          <w:szCs w:val="24"/>
        </w:rPr>
        <w:t xml:space="preserve">provides that the Commission has the power to make an order requiring a public utility to refund the amount of any excess paid by a customer because of an unlawful collection within four years prior to the filing date of the complaint. </w:t>
      </w:r>
      <w:r w:rsidR="00A664B1" w:rsidRPr="00A90FEA">
        <w:rPr>
          <w:sz w:val="24"/>
          <w:szCs w:val="24"/>
        </w:rPr>
        <w:t xml:space="preserve"> </w:t>
      </w:r>
      <w:r w:rsidRPr="00A90FEA">
        <w:rPr>
          <w:sz w:val="24"/>
          <w:szCs w:val="24"/>
        </w:rPr>
        <w:t xml:space="preserve">This statute of limitations does not divest the Commission of jurisdiction to hear the action but limits the remedy available to a particular time period. Therefore, the Respondent properly raised this statute of limitations in its </w:t>
      </w:r>
      <w:r w:rsidR="007B1AAA" w:rsidRPr="00A90FEA">
        <w:rPr>
          <w:sz w:val="24"/>
          <w:szCs w:val="24"/>
        </w:rPr>
        <w:t>original A</w:t>
      </w:r>
      <w:r w:rsidRPr="00A90FEA">
        <w:rPr>
          <w:sz w:val="24"/>
          <w:szCs w:val="24"/>
        </w:rPr>
        <w:t>nswer seeking affirmative relief or raising new matter pursuant to 52 Pa. Code § 5.62, and again at hearing.  N.T. at 25</w:t>
      </w:r>
      <w:r w:rsidRPr="00A90FEA">
        <w:rPr>
          <w:sz w:val="24"/>
          <w:szCs w:val="24"/>
        </w:rPr>
        <w:br/>
      </w:r>
      <w:r w:rsidRPr="00A90FEA">
        <w:rPr>
          <w:sz w:val="24"/>
          <w:szCs w:val="24"/>
        </w:rPr>
        <w:br/>
      </w:r>
      <w:r w:rsidRPr="00A90FEA">
        <w:rPr>
          <w:sz w:val="24"/>
          <w:szCs w:val="24"/>
        </w:rPr>
        <w:tab/>
      </w:r>
      <w:r w:rsidRPr="00A90FEA">
        <w:rPr>
          <w:sz w:val="24"/>
          <w:szCs w:val="24"/>
        </w:rPr>
        <w:tab/>
        <w:t>The Respondent asserts that because the Complainant filed his</w:t>
      </w:r>
      <w:r w:rsidR="0069173F" w:rsidRPr="00A90FEA">
        <w:rPr>
          <w:sz w:val="24"/>
          <w:szCs w:val="24"/>
        </w:rPr>
        <w:t xml:space="preserve"> C</w:t>
      </w:r>
      <w:r w:rsidRPr="00A90FEA">
        <w:rPr>
          <w:sz w:val="24"/>
          <w:szCs w:val="24"/>
        </w:rPr>
        <w:t xml:space="preserve">omplaint on March 2, 2011, the statute of limitations at 66 Pa. C.S. § </w:t>
      </w:r>
      <w:r w:rsidRPr="00A90FEA">
        <w:rPr>
          <w:bCs/>
          <w:sz w:val="24"/>
          <w:szCs w:val="24"/>
        </w:rPr>
        <w:t>1312</w:t>
      </w:r>
      <w:r w:rsidRPr="00A90FEA">
        <w:rPr>
          <w:sz w:val="24"/>
          <w:szCs w:val="24"/>
        </w:rPr>
        <w:t> limits any refund sought by the Complainant to the time period commencing October 18, 2005.  I disagree.  Four years prior to the filing of the Complaint in this matter would be March 2, 2007.</w:t>
      </w:r>
      <w:r w:rsidR="007B1AAA" w:rsidRPr="00A90FEA">
        <w:rPr>
          <w:sz w:val="24"/>
          <w:szCs w:val="24"/>
        </w:rPr>
        <w:t xml:space="preserve">  As it stands, the payment arrangement in this case was not completed until 2010.  Even the most favorable application of 66 Pa. C.S. § </w:t>
      </w:r>
      <w:r w:rsidR="007B1AAA" w:rsidRPr="00A90FEA">
        <w:rPr>
          <w:bCs/>
          <w:sz w:val="24"/>
          <w:szCs w:val="24"/>
        </w:rPr>
        <w:t>1312</w:t>
      </w:r>
      <w:r w:rsidR="007B1AAA" w:rsidRPr="00A90FEA">
        <w:rPr>
          <w:sz w:val="24"/>
          <w:szCs w:val="24"/>
        </w:rPr>
        <w:t xml:space="preserve"> to this case would still leave open the possibility of a refund of those amounts paid by the Complainant since </w:t>
      </w:r>
      <w:r w:rsidR="00A664B1" w:rsidRPr="00A90FEA">
        <w:rPr>
          <w:sz w:val="24"/>
          <w:szCs w:val="24"/>
        </w:rPr>
        <w:t xml:space="preserve">March 2, </w:t>
      </w:r>
      <w:r w:rsidR="007B1AAA" w:rsidRPr="00A90FEA">
        <w:rPr>
          <w:sz w:val="24"/>
          <w:szCs w:val="24"/>
        </w:rPr>
        <w:t xml:space="preserve">2007.  However, there is no legal basis for a refund of even those funds, because PPL properly transferred the outstanding balance caused by the foreign wiring situation </w:t>
      </w:r>
      <w:r w:rsidR="00A664B1" w:rsidRPr="00A90FEA">
        <w:rPr>
          <w:sz w:val="24"/>
          <w:szCs w:val="24"/>
        </w:rPr>
        <w:t xml:space="preserve">from 2001 to 2005 </w:t>
      </w:r>
      <w:r w:rsidR="007B1AAA" w:rsidRPr="00A90FEA">
        <w:rPr>
          <w:sz w:val="24"/>
          <w:szCs w:val="24"/>
        </w:rPr>
        <w:t>to the Complainant’s name.</w:t>
      </w:r>
    </w:p>
    <w:p w:rsidR="00DC10F5" w:rsidRPr="00A90FEA" w:rsidRDefault="00DC10F5" w:rsidP="00A90FEA">
      <w:pPr>
        <w:spacing w:line="360" w:lineRule="auto"/>
        <w:rPr>
          <w:sz w:val="24"/>
          <w:szCs w:val="24"/>
        </w:rPr>
      </w:pPr>
    </w:p>
    <w:p w:rsidR="007B1AAA" w:rsidRPr="00A90FEA" w:rsidRDefault="007B1AAA" w:rsidP="00A90FEA">
      <w:pPr>
        <w:pStyle w:val="NoSpacing"/>
        <w:spacing w:line="360" w:lineRule="auto"/>
        <w:rPr>
          <w:sz w:val="24"/>
          <w:szCs w:val="24"/>
        </w:rPr>
      </w:pPr>
      <w:r w:rsidRPr="00A90FEA">
        <w:rPr>
          <w:sz w:val="24"/>
          <w:szCs w:val="24"/>
        </w:rPr>
        <w:tab/>
      </w:r>
      <w:r w:rsidRPr="00A90FEA">
        <w:rPr>
          <w:sz w:val="24"/>
          <w:szCs w:val="24"/>
        </w:rPr>
        <w:tab/>
      </w:r>
      <w:r w:rsidR="004F0F00" w:rsidRPr="00A90FEA">
        <w:rPr>
          <w:sz w:val="24"/>
          <w:szCs w:val="24"/>
        </w:rPr>
        <w:t>This case</w:t>
      </w:r>
      <w:r w:rsidR="00A664B1" w:rsidRPr="00A90FEA">
        <w:rPr>
          <w:sz w:val="24"/>
          <w:szCs w:val="24"/>
        </w:rPr>
        <w:t xml:space="preserve"> is </w:t>
      </w:r>
      <w:r w:rsidR="004F0F00" w:rsidRPr="00A90FEA">
        <w:rPr>
          <w:sz w:val="24"/>
          <w:szCs w:val="24"/>
        </w:rPr>
        <w:t xml:space="preserve">a foreign load/foreign wiring situation.  </w:t>
      </w:r>
      <w:r w:rsidRPr="00A90FEA">
        <w:rPr>
          <w:sz w:val="24"/>
          <w:szCs w:val="24"/>
        </w:rPr>
        <w:t>In 1993, the General Assembly amended the Public Utility Code to include 66 Pa. C.S. § 1529.1.  Prior to 1993, the Commission resolved foreign load high bill complaints by directing the utility company to remove the charges attributable to the foreign load from the customer's bill and to issue a bill for the foreign load in the property owner's name.  The statute at 66 Pa. C.S. § 1529.1 places the burden of dealing with a foreign load problem onto the property owner and not on the tenant.  The policy behind the change is that the owner is in a better position to know about the existence of the foreign load than a tenant, which is certainly the case in this proceeding as the Complainant created the foreign load. The section states:</w:t>
      </w:r>
    </w:p>
    <w:p w:rsidR="007B1AAA" w:rsidRPr="00A90FEA" w:rsidRDefault="007B1AAA" w:rsidP="00A90FEA">
      <w:pPr>
        <w:pStyle w:val="NoSpacing"/>
        <w:spacing w:line="360" w:lineRule="auto"/>
        <w:rPr>
          <w:sz w:val="24"/>
          <w:szCs w:val="24"/>
        </w:rPr>
      </w:pPr>
    </w:p>
    <w:p w:rsidR="007B1AAA" w:rsidRPr="00A90FEA" w:rsidRDefault="007B1AAA" w:rsidP="00A90FEA">
      <w:pPr>
        <w:pStyle w:val="NoSpacing"/>
        <w:ind w:firstLine="1440"/>
        <w:rPr>
          <w:b/>
          <w:sz w:val="24"/>
          <w:szCs w:val="24"/>
        </w:rPr>
      </w:pPr>
      <w:r w:rsidRPr="00A90FEA">
        <w:rPr>
          <w:b/>
          <w:sz w:val="24"/>
          <w:szCs w:val="24"/>
        </w:rPr>
        <w:t>§ 1529.1. Duty of owners of rental property</w:t>
      </w:r>
    </w:p>
    <w:p w:rsidR="007B1AAA" w:rsidRPr="00A90FEA" w:rsidRDefault="007B1AAA" w:rsidP="00A90FEA">
      <w:pPr>
        <w:pStyle w:val="NoSpacing"/>
        <w:rPr>
          <w:sz w:val="24"/>
          <w:szCs w:val="24"/>
        </w:rPr>
      </w:pPr>
    </w:p>
    <w:p w:rsidR="007B1AAA" w:rsidRPr="00A90FEA" w:rsidRDefault="007B1AAA" w:rsidP="00A90FEA">
      <w:pPr>
        <w:pStyle w:val="NoSpacing"/>
        <w:ind w:left="1440" w:right="1440"/>
        <w:rPr>
          <w:sz w:val="24"/>
          <w:szCs w:val="24"/>
        </w:rPr>
      </w:pPr>
      <w:r w:rsidRPr="00A90FEA">
        <w:rPr>
          <w:sz w:val="24"/>
          <w:szCs w:val="24"/>
        </w:rPr>
        <w:t>(a) Notice to public utility.--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7B1AAA" w:rsidRPr="00A90FEA" w:rsidRDefault="007B1AAA" w:rsidP="00A90FEA">
      <w:pPr>
        <w:pStyle w:val="NoSpacing"/>
        <w:tabs>
          <w:tab w:val="left" w:pos="2715"/>
        </w:tabs>
        <w:ind w:left="1440" w:right="1440"/>
        <w:rPr>
          <w:sz w:val="24"/>
          <w:szCs w:val="24"/>
        </w:rPr>
      </w:pPr>
    </w:p>
    <w:p w:rsidR="007B1AAA" w:rsidRPr="00A90FEA" w:rsidRDefault="007B1AAA" w:rsidP="00A90FEA">
      <w:pPr>
        <w:pStyle w:val="NoSpacing"/>
        <w:ind w:left="1440" w:right="1440"/>
        <w:rPr>
          <w:sz w:val="24"/>
          <w:szCs w:val="24"/>
        </w:rPr>
      </w:pPr>
      <w:r w:rsidRPr="00A90FEA">
        <w:rPr>
          <w:sz w:val="24"/>
          <w:szCs w:val="24"/>
        </w:rPr>
        <w:t>(b) History of account.--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7B1AAA" w:rsidRPr="00A90FEA" w:rsidRDefault="007B1AAA" w:rsidP="00A90FEA">
      <w:pPr>
        <w:pStyle w:val="NoSpacing"/>
        <w:ind w:left="1440" w:right="1440"/>
        <w:rPr>
          <w:sz w:val="24"/>
          <w:szCs w:val="24"/>
        </w:rPr>
      </w:pPr>
    </w:p>
    <w:p w:rsidR="007B1AAA" w:rsidRPr="00A90FEA" w:rsidRDefault="007B1AAA" w:rsidP="00A90FEA">
      <w:pPr>
        <w:pStyle w:val="NoSpacing"/>
        <w:ind w:left="1440" w:right="1440"/>
        <w:rPr>
          <w:sz w:val="24"/>
          <w:szCs w:val="24"/>
        </w:rPr>
      </w:pPr>
      <w:r w:rsidRPr="00A90FEA">
        <w:rPr>
          <w:sz w:val="24"/>
          <w:szCs w:val="24"/>
        </w:rPr>
        <w:t>(c) Failure to give notice.-- Any owner of a residential building or mobile home park failing to notify affected public utilities as required by this section shall nonetheless be responsible for payment of the utility services as if the required notice had been given.</w:t>
      </w:r>
    </w:p>
    <w:p w:rsidR="007B1AAA" w:rsidRPr="00A90FEA" w:rsidRDefault="007B1AAA" w:rsidP="00A90FEA">
      <w:pPr>
        <w:pStyle w:val="NoSpacing"/>
        <w:rPr>
          <w:sz w:val="24"/>
          <w:szCs w:val="24"/>
        </w:rPr>
      </w:pPr>
    </w:p>
    <w:p w:rsidR="007B1AAA" w:rsidRPr="00A90FEA" w:rsidRDefault="007B1AAA" w:rsidP="00A90FEA">
      <w:pPr>
        <w:pStyle w:val="NoSpacing"/>
        <w:spacing w:line="360" w:lineRule="auto"/>
        <w:rPr>
          <w:sz w:val="24"/>
          <w:szCs w:val="24"/>
        </w:rPr>
      </w:pPr>
      <w:r w:rsidRPr="00A90FEA">
        <w:rPr>
          <w:sz w:val="24"/>
          <w:szCs w:val="24"/>
        </w:rPr>
        <w:t>66 Pa. C.S. § 1529.1</w:t>
      </w:r>
    </w:p>
    <w:p w:rsidR="007B1AAA" w:rsidRPr="00A90FEA" w:rsidRDefault="007B1AAA" w:rsidP="00A90FEA">
      <w:pPr>
        <w:pStyle w:val="NoSpacing"/>
        <w:spacing w:line="360" w:lineRule="auto"/>
        <w:rPr>
          <w:sz w:val="24"/>
          <w:szCs w:val="24"/>
        </w:rPr>
      </w:pPr>
    </w:p>
    <w:p w:rsidR="007B1AAA" w:rsidRDefault="007B1AAA" w:rsidP="00A90FEA">
      <w:pPr>
        <w:pStyle w:val="NoSpacing"/>
        <w:spacing w:line="360" w:lineRule="auto"/>
        <w:rPr>
          <w:sz w:val="24"/>
          <w:szCs w:val="24"/>
        </w:rPr>
      </w:pPr>
      <w:r w:rsidRPr="00A90FEA">
        <w:rPr>
          <w:sz w:val="24"/>
          <w:szCs w:val="24"/>
        </w:rPr>
        <w:t xml:space="preserve">The phrase "not individually metered" as used in the statute means that the electric meter for the unit is registering foreign wiring.  </w:t>
      </w:r>
      <w:r w:rsidRPr="00A90FEA">
        <w:rPr>
          <w:i/>
          <w:sz w:val="24"/>
          <w:szCs w:val="24"/>
        </w:rPr>
        <w:t>Ronald Shank v. PPL Electric Utilities Corporation</w:t>
      </w:r>
      <w:r w:rsidRPr="00A90FEA">
        <w:rPr>
          <w:sz w:val="24"/>
          <w:szCs w:val="24"/>
        </w:rPr>
        <w:t>, Pa. PUC Docket No. C-2009-2087300 (Order entered August 31, 2009).</w:t>
      </w:r>
    </w:p>
    <w:p w:rsidR="00732B93" w:rsidRDefault="00732B93" w:rsidP="00A90FEA">
      <w:pPr>
        <w:pStyle w:val="NoSpacing"/>
        <w:spacing w:line="360" w:lineRule="auto"/>
        <w:rPr>
          <w:sz w:val="24"/>
          <w:szCs w:val="24"/>
        </w:rPr>
      </w:pPr>
    </w:p>
    <w:p w:rsidR="00732B93" w:rsidRPr="00A90FEA" w:rsidRDefault="00732B93" w:rsidP="00A90FEA">
      <w:pPr>
        <w:pStyle w:val="NoSpacing"/>
        <w:spacing w:line="360" w:lineRule="auto"/>
        <w:rPr>
          <w:sz w:val="24"/>
          <w:szCs w:val="24"/>
        </w:rPr>
      </w:pPr>
      <w:r>
        <w:rPr>
          <w:sz w:val="24"/>
          <w:szCs w:val="24"/>
        </w:rPr>
        <w:tab/>
      </w:r>
      <w:r>
        <w:rPr>
          <w:sz w:val="24"/>
          <w:szCs w:val="24"/>
        </w:rPr>
        <w:tab/>
        <w:t xml:space="preserve">Further, </w:t>
      </w:r>
      <w:r w:rsidRPr="00732B93">
        <w:rPr>
          <w:sz w:val="24"/>
          <w:szCs w:val="24"/>
        </w:rPr>
        <w:t xml:space="preserve">the Commission established a policy in </w:t>
      </w:r>
      <w:r w:rsidRPr="00732B93">
        <w:rPr>
          <w:bCs/>
          <w:i/>
          <w:iCs/>
          <w:sz w:val="24"/>
          <w:szCs w:val="24"/>
        </w:rPr>
        <w:t>Ace Check Cashing</w:t>
      </w:r>
      <w:r w:rsidRPr="00732B93">
        <w:rPr>
          <w:i/>
          <w:iCs/>
          <w:sz w:val="24"/>
          <w:szCs w:val="24"/>
        </w:rPr>
        <w:t xml:space="preserve"> Inc. v. Philadelphia Gas Works</w:t>
      </w:r>
      <w:r w:rsidRPr="00732B93">
        <w:rPr>
          <w:sz w:val="24"/>
          <w:szCs w:val="24"/>
        </w:rPr>
        <w:t>, Docket No. C-2008-2056428 (Order entered May 21, 2010) (</w:t>
      </w:r>
      <w:r w:rsidRPr="00732B93">
        <w:rPr>
          <w:bCs/>
          <w:i/>
          <w:iCs/>
          <w:sz w:val="24"/>
          <w:szCs w:val="24"/>
        </w:rPr>
        <w:t>Ace Check Cashing</w:t>
      </w:r>
      <w:r>
        <w:rPr>
          <w:sz w:val="24"/>
          <w:szCs w:val="24"/>
        </w:rPr>
        <w:t xml:space="preserve">), in which </w:t>
      </w:r>
      <w:r w:rsidRPr="00732B93">
        <w:rPr>
          <w:sz w:val="24"/>
          <w:szCs w:val="24"/>
        </w:rPr>
        <w:t xml:space="preserve">the Commission clarified that it does not have subject matter jurisdiction over a financial dispute between two non-utility parties. </w:t>
      </w:r>
      <w:r>
        <w:rPr>
          <w:sz w:val="24"/>
          <w:szCs w:val="24"/>
        </w:rPr>
        <w:t xml:space="preserve"> </w:t>
      </w:r>
      <w:r w:rsidRPr="00732B93">
        <w:rPr>
          <w:sz w:val="24"/>
          <w:szCs w:val="24"/>
        </w:rPr>
        <w:t xml:space="preserve">While the Commission has jurisdiction over the regulation of utility companies and utility service, the Commission does not have jurisdiction to adjudicate every dispute that involves a utility, </w:t>
      </w:r>
      <w:r w:rsidRPr="00732B93">
        <w:rPr>
          <w:i/>
          <w:iCs/>
          <w:sz w:val="24"/>
          <w:szCs w:val="24"/>
        </w:rPr>
        <w:t>e.g.</w:t>
      </w:r>
      <w:r w:rsidRPr="00732B93">
        <w:rPr>
          <w:sz w:val="24"/>
          <w:szCs w:val="24"/>
        </w:rPr>
        <w:t xml:space="preserve">, personal injury case, discrimination case, etc., and does not have the authority to settle disputes on every contract to which a public utility is a party. </w:t>
      </w:r>
      <w:r>
        <w:rPr>
          <w:sz w:val="24"/>
          <w:szCs w:val="24"/>
        </w:rPr>
        <w:t xml:space="preserve"> </w:t>
      </w:r>
      <w:r w:rsidRPr="00732B93">
        <w:rPr>
          <w:sz w:val="24"/>
          <w:szCs w:val="24"/>
        </w:rPr>
        <w:t>Accordingly, the Commission does not have subject matter jurisdiction over a dispute between a property owner and a tenant -- two non-utility parties. While such a dispute, arguably, may involve utility rates, when the charges owed to the utility for past service are settled, the only issue to be decided is financial responsibility for the charges. That matter should be handled by the courts.</w:t>
      </w:r>
      <w:r>
        <w:rPr>
          <w:sz w:val="24"/>
          <w:szCs w:val="24"/>
        </w:rPr>
        <w:t xml:space="preserve"> </w:t>
      </w:r>
      <w:r w:rsidRPr="00732B93">
        <w:rPr>
          <w:sz w:val="24"/>
          <w:szCs w:val="24"/>
        </w:rPr>
        <w:t xml:space="preserve"> </w:t>
      </w:r>
      <w:r w:rsidRPr="00732B93">
        <w:rPr>
          <w:bCs/>
          <w:i/>
          <w:iCs/>
          <w:sz w:val="24"/>
          <w:szCs w:val="24"/>
        </w:rPr>
        <w:t>Ace Check Cashing</w:t>
      </w:r>
      <w:r w:rsidRPr="00732B93">
        <w:rPr>
          <w:sz w:val="24"/>
          <w:szCs w:val="24"/>
        </w:rPr>
        <w:t xml:space="preserve"> at 4-5.</w:t>
      </w:r>
    </w:p>
    <w:p w:rsidR="00A90FEA" w:rsidRDefault="0069173F" w:rsidP="00A90FEA">
      <w:pPr>
        <w:pStyle w:val="NoSpacing"/>
        <w:spacing w:line="360" w:lineRule="auto"/>
        <w:rPr>
          <w:sz w:val="24"/>
          <w:szCs w:val="24"/>
        </w:rPr>
      </w:pPr>
      <w:r w:rsidRPr="00A90FEA">
        <w:rPr>
          <w:sz w:val="24"/>
          <w:szCs w:val="24"/>
        </w:rPr>
        <w:tab/>
      </w:r>
      <w:r w:rsidRPr="00A90FEA">
        <w:rPr>
          <w:sz w:val="24"/>
          <w:szCs w:val="24"/>
        </w:rPr>
        <w:tab/>
        <w:t xml:space="preserve">From 2001 to 2005, the Complainant was renting a house and a garage at the service address to two different tenants, but the electric service for both the house and the garage was metered and billed to the tenant renting the house.  Understandably, </w:t>
      </w:r>
      <w:r w:rsidR="00C83446">
        <w:rPr>
          <w:sz w:val="24"/>
          <w:szCs w:val="24"/>
        </w:rPr>
        <w:t xml:space="preserve">the </w:t>
      </w:r>
      <w:r w:rsidR="0017346E">
        <w:rPr>
          <w:sz w:val="24"/>
          <w:szCs w:val="24"/>
        </w:rPr>
        <w:t>tenant renting the house</w:t>
      </w:r>
      <w:r w:rsidRPr="00A90FEA">
        <w:rPr>
          <w:sz w:val="24"/>
          <w:szCs w:val="24"/>
        </w:rPr>
        <w:t xml:space="preserve"> complained about the situation.  PPL transferred the account into the Complainant’s name, as required by law, until the foreign wiring situation was corrected in 2005.  </w:t>
      </w:r>
      <w:r w:rsidR="00732B93" w:rsidRPr="00732B93">
        <w:rPr>
          <w:sz w:val="24"/>
          <w:szCs w:val="24"/>
        </w:rPr>
        <w:t>The dispute does not concern the utility or the utility's service and, therefore, its resolution does not require the Commission's regulatory expertise.</w:t>
      </w:r>
      <w:r w:rsidR="00842AF7">
        <w:rPr>
          <w:sz w:val="24"/>
          <w:szCs w:val="24"/>
        </w:rPr>
        <w:t xml:space="preserve"> </w:t>
      </w:r>
      <w:r w:rsidR="00732B93" w:rsidRPr="00732B93">
        <w:rPr>
          <w:sz w:val="24"/>
          <w:szCs w:val="24"/>
        </w:rPr>
        <w:t xml:space="preserve"> </w:t>
      </w:r>
      <w:r w:rsidR="00732B93" w:rsidRPr="00732B93">
        <w:rPr>
          <w:bCs/>
          <w:i/>
          <w:iCs/>
          <w:sz w:val="24"/>
          <w:szCs w:val="24"/>
        </w:rPr>
        <w:t>Ace Check Cashing</w:t>
      </w:r>
      <w:r w:rsidR="00732B93" w:rsidRPr="00732B93">
        <w:rPr>
          <w:sz w:val="24"/>
          <w:szCs w:val="24"/>
        </w:rPr>
        <w:t xml:space="preserve"> at 6.</w:t>
      </w:r>
      <w:r w:rsidR="00732B93">
        <w:rPr>
          <w:sz w:val="24"/>
          <w:szCs w:val="24"/>
        </w:rPr>
        <w:t xml:space="preserve">  </w:t>
      </w:r>
      <w:r w:rsidR="00732B93" w:rsidRPr="00732B93">
        <w:rPr>
          <w:sz w:val="24"/>
          <w:szCs w:val="24"/>
        </w:rPr>
        <w:t xml:space="preserve">Section 1529.1 places the responsibility to pay the utility bills on the landlord until the foreign load is corrected. Once the foreign load is corrected by the landlord and verified by the utility, the utility places the account back in the name of the tenant. </w:t>
      </w:r>
      <w:r w:rsidR="00842AF7">
        <w:rPr>
          <w:sz w:val="24"/>
          <w:szCs w:val="24"/>
        </w:rPr>
        <w:t xml:space="preserve"> </w:t>
      </w:r>
      <w:r w:rsidR="00732B93" w:rsidRPr="00732B93">
        <w:rPr>
          <w:sz w:val="24"/>
          <w:szCs w:val="24"/>
        </w:rPr>
        <w:t xml:space="preserve">However, the arrearage, if any, </w:t>
      </w:r>
      <w:r w:rsidR="00732B93">
        <w:rPr>
          <w:sz w:val="24"/>
          <w:szCs w:val="24"/>
        </w:rPr>
        <w:t xml:space="preserve">is to remain with the landlord, and </w:t>
      </w:r>
      <w:r w:rsidR="00732B93" w:rsidRPr="00732B93">
        <w:rPr>
          <w:sz w:val="24"/>
          <w:szCs w:val="24"/>
        </w:rPr>
        <w:t xml:space="preserve">any dispute regarding the financial responsibilities of the parties is a matter to be resolved in the Court of Common Pleas and outside </w:t>
      </w:r>
      <w:r w:rsidR="00732B93">
        <w:rPr>
          <w:sz w:val="24"/>
          <w:szCs w:val="24"/>
        </w:rPr>
        <w:t xml:space="preserve">is </w:t>
      </w:r>
      <w:r w:rsidR="00732B93" w:rsidRPr="00732B93">
        <w:rPr>
          <w:sz w:val="24"/>
          <w:szCs w:val="24"/>
        </w:rPr>
        <w:t>th</w:t>
      </w:r>
      <w:r w:rsidR="00732B93">
        <w:rPr>
          <w:sz w:val="24"/>
          <w:szCs w:val="24"/>
        </w:rPr>
        <w:t>e</w:t>
      </w:r>
      <w:r w:rsidR="00732B93" w:rsidRPr="00732B93">
        <w:rPr>
          <w:sz w:val="24"/>
          <w:szCs w:val="24"/>
        </w:rPr>
        <w:t xml:space="preserve"> Commission's jurisdiction. </w:t>
      </w:r>
      <w:r w:rsidR="00732B93" w:rsidRPr="00732B93">
        <w:rPr>
          <w:bCs/>
          <w:i/>
          <w:iCs/>
          <w:sz w:val="24"/>
          <w:szCs w:val="24"/>
        </w:rPr>
        <w:t>Ace Check Cashing</w:t>
      </w:r>
      <w:r w:rsidR="00732B93" w:rsidRPr="00732B93">
        <w:rPr>
          <w:sz w:val="24"/>
          <w:szCs w:val="24"/>
        </w:rPr>
        <w:t xml:space="preserve"> at 7-8.</w:t>
      </w:r>
      <w:r w:rsidR="00732B93">
        <w:rPr>
          <w:sz w:val="24"/>
          <w:szCs w:val="24"/>
        </w:rPr>
        <w:t xml:space="preserve">  </w:t>
      </w:r>
      <w:r w:rsidRPr="00A90FEA">
        <w:rPr>
          <w:sz w:val="24"/>
          <w:szCs w:val="24"/>
        </w:rPr>
        <w:t>The Complainant was properly billed for the electric service, and he is not owed a refund.</w:t>
      </w:r>
      <w:r w:rsidR="00732B93">
        <w:rPr>
          <w:sz w:val="24"/>
          <w:szCs w:val="24"/>
        </w:rPr>
        <w:t xml:space="preserve">  </w:t>
      </w:r>
    </w:p>
    <w:p w:rsidR="0069173F" w:rsidRPr="00A90FEA" w:rsidRDefault="0069173F" w:rsidP="00A90FEA">
      <w:pPr>
        <w:pStyle w:val="NoSpacing"/>
        <w:spacing w:line="360" w:lineRule="auto"/>
        <w:rPr>
          <w:sz w:val="24"/>
          <w:szCs w:val="24"/>
        </w:rPr>
      </w:pPr>
    </w:p>
    <w:p w:rsidR="0069173F" w:rsidRPr="00A90FEA" w:rsidRDefault="0069173F" w:rsidP="00A90FEA">
      <w:pPr>
        <w:spacing w:line="360" w:lineRule="auto"/>
        <w:rPr>
          <w:sz w:val="24"/>
          <w:szCs w:val="24"/>
        </w:rPr>
      </w:pPr>
      <w:r w:rsidRPr="00A90FEA">
        <w:rPr>
          <w:sz w:val="24"/>
          <w:szCs w:val="24"/>
        </w:rPr>
        <w:tab/>
      </w:r>
      <w:r w:rsidRPr="00A90FEA">
        <w:rPr>
          <w:sz w:val="24"/>
          <w:szCs w:val="24"/>
        </w:rPr>
        <w:tab/>
        <w:t>Based on the evidence presented, the Complainant has failed to prove by a preponderance of the evidence that the Respondent</w:t>
      </w:r>
      <w:r w:rsidR="00B439CC" w:rsidRPr="00A90FEA">
        <w:rPr>
          <w:sz w:val="24"/>
          <w:szCs w:val="24"/>
        </w:rPr>
        <w:t xml:space="preserve"> improperly billed him or improperly refused to refund payments made for the electric service at 1546 West Liberty Street, Allentown, Pennsylvania, while that service was in the Complainant’s name from 2001 to 2005.  </w:t>
      </w:r>
      <w:r w:rsidRPr="00A90FEA">
        <w:rPr>
          <w:sz w:val="24"/>
          <w:szCs w:val="24"/>
        </w:rPr>
        <w:t>Therefore, the Complaint in this case must be dismissed.</w:t>
      </w:r>
    </w:p>
    <w:p w:rsidR="004F0F00" w:rsidRPr="00A90FEA" w:rsidRDefault="004F0F00" w:rsidP="00A90FEA">
      <w:pPr>
        <w:pStyle w:val="NoSpacing"/>
        <w:spacing w:line="360" w:lineRule="auto"/>
        <w:rPr>
          <w:sz w:val="24"/>
          <w:szCs w:val="24"/>
        </w:rPr>
      </w:pPr>
    </w:p>
    <w:p w:rsidR="004F0F00" w:rsidRPr="00A90FEA" w:rsidRDefault="004F0F00" w:rsidP="00A90FEA">
      <w:pPr>
        <w:pStyle w:val="NoSpacing"/>
        <w:spacing w:line="360" w:lineRule="auto"/>
        <w:jc w:val="center"/>
        <w:rPr>
          <w:sz w:val="24"/>
          <w:szCs w:val="24"/>
        </w:rPr>
      </w:pPr>
      <w:r w:rsidRPr="00A90FEA">
        <w:rPr>
          <w:sz w:val="24"/>
          <w:szCs w:val="24"/>
          <w:u w:val="single"/>
        </w:rPr>
        <w:t>CONCLUSIONS OF LAW</w:t>
      </w:r>
    </w:p>
    <w:p w:rsidR="004F0F00" w:rsidRPr="00A90FEA" w:rsidRDefault="004F0F00" w:rsidP="00A90FEA">
      <w:pPr>
        <w:pStyle w:val="NoSpacing"/>
        <w:spacing w:line="360" w:lineRule="auto"/>
        <w:rPr>
          <w:sz w:val="24"/>
          <w:szCs w:val="24"/>
        </w:rPr>
      </w:pPr>
    </w:p>
    <w:p w:rsidR="004F0F00" w:rsidRPr="00A90FEA" w:rsidRDefault="004F0F00" w:rsidP="00A90FEA">
      <w:pPr>
        <w:spacing w:line="360" w:lineRule="auto"/>
        <w:rPr>
          <w:sz w:val="24"/>
          <w:szCs w:val="24"/>
        </w:rPr>
      </w:pPr>
      <w:r w:rsidRPr="00A90FEA">
        <w:rPr>
          <w:sz w:val="24"/>
          <w:szCs w:val="24"/>
        </w:rPr>
        <w:tab/>
      </w:r>
      <w:r w:rsidRPr="00A90FEA">
        <w:rPr>
          <w:sz w:val="24"/>
          <w:szCs w:val="24"/>
        </w:rPr>
        <w:tab/>
        <w:t>1.</w:t>
      </w:r>
      <w:r w:rsidRPr="00A90FEA">
        <w:rPr>
          <w:sz w:val="24"/>
          <w:szCs w:val="24"/>
        </w:rPr>
        <w:tab/>
        <w:t>The Commission has jurisdiction over the subject matter and parties to this proceeding. 66 Pa. C.S. § 701.</w:t>
      </w:r>
    </w:p>
    <w:p w:rsidR="004F0F00" w:rsidRPr="00A90FEA" w:rsidRDefault="004F0F00" w:rsidP="00A90FEA">
      <w:pPr>
        <w:pStyle w:val="NoSpacing"/>
        <w:spacing w:line="360" w:lineRule="auto"/>
        <w:rPr>
          <w:sz w:val="24"/>
          <w:szCs w:val="24"/>
        </w:rPr>
      </w:pPr>
    </w:p>
    <w:p w:rsidR="004F0F00" w:rsidRDefault="00C83446" w:rsidP="00A90FEA">
      <w:pPr>
        <w:pStyle w:val="NoSpacing"/>
        <w:spacing w:line="360" w:lineRule="auto"/>
        <w:rPr>
          <w:sz w:val="24"/>
          <w:szCs w:val="24"/>
        </w:rPr>
      </w:pPr>
      <w:r>
        <w:rPr>
          <w:sz w:val="24"/>
          <w:szCs w:val="24"/>
        </w:rPr>
        <w:tab/>
      </w:r>
      <w:r>
        <w:rPr>
          <w:sz w:val="24"/>
          <w:szCs w:val="24"/>
        </w:rPr>
        <w:tab/>
        <w:t>2.</w:t>
      </w:r>
      <w:r>
        <w:rPr>
          <w:sz w:val="24"/>
          <w:szCs w:val="24"/>
        </w:rPr>
        <w:tab/>
        <w:t>Pursuant to 66 Pa. C.S. §</w:t>
      </w:r>
      <w:r w:rsidR="004F0F00" w:rsidRPr="00A90FEA">
        <w:rPr>
          <w:sz w:val="24"/>
          <w:szCs w:val="24"/>
        </w:rPr>
        <w:t xml:space="preserve"> 332(a), the burden of proof in this proceeding is on the Complainant.</w:t>
      </w:r>
    </w:p>
    <w:p w:rsidR="00362335" w:rsidRPr="00A90FEA" w:rsidRDefault="00362335" w:rsidP="00A90FEA">
      <w:pPr>
        <w:pStyle w:val="NoSpacing"/>
        <w:spacing w:line="360" w:lineRule="auto"/>
        <w:rPr>
          <w:sz w:val="24"/>
          <w:szCs w:val="24"/>
        </w:rPr>
      </w:pPr>
    </w:p>
    <w:p w:rsidR="00362335" w:rsidRDefault="004F0F00" w:rsidP="00B71C88">
      <w:pPr>
        <w:pStyle w:val="NoSpacing"/>
        <w:spacing w:line="360" w:lineRule="auto"/>
        <w:rPr>
          <w:sz w:val="24"/>
          <w:szCs w:val="24"/>
        </w:rPr>
      </w:pPr>
      <w:r w:rsidRPr="00A90FEA">
        <w:rPr>
          <w:sz w:val="24"/>
          <w:szCs w:val="24"/>
        </w:rPr>
        <w:tab/>
      </w:r>
    </w:p>
    <w:p w:rsidR="00362335" w:rsidRDefault="00362335">
      <w:pPr>
        <w:rPr>
          <w:sz w:val="24"/>
          <w:szCs w:val="24"/>
        </w:rPr>
      </w:pPr>
      <w:r>
        <w:rPr>
          <w:sz w:val="24"/>
          <w:szCs w:val="24"/>
        </w:rPr>
        <w:br w:type="page"/>
      </w:r>
    </w:p>
    <w:p w:rsidR="00B71C88" w:rsidRPr="00B71C88" w:rsidRDefault="00362335" w:rsidP="00B71C88">
      <w:pPr>
        <w:pStyle w:val="NoSpacing"/>
        <w:spacing w:line="360" w:lineRule="auto"/>
        <w:rPr>
          <w:sz w:val="24"/>
          <w:szCs w:val="24"/>
        </w:rPr>
      </w:pPr>
      <w:r>
        <w:rPr>
          <w:sz w:val="24"/>
          <w:szCs w:val="24"/>
        </w:rPr>
        <w:tab/>
      </w:r>
      <w:r w:rsidR="004F0F00" w:rsidRPr="00A90FEA">
        <w:rPr>
          <w:sz w:val="24"/>
          <w:szCs w:val="24"/>
        </w:rPr>
        <w:tab/>
        <w:t>3.</w:t>
      </w:r>
      <w:r w:rsidR="004F0F00" w:rsidRPr="00A90FEA">
        <w:rPr>
          <w:sz w:val="24"/>
          <w:szCs w:val="24"/>
        </w:rPr>
        <w:tab/>
        <w:t xml:space="preserve">When acting in accordance with the provisions of 66 Pa. C.S. § 1529.1, a utility must place the tenant's account in the landlord's name upon discovery of the foreign load and collect unpaid bills only from the landlord.  The utility must then pursue collection of any unpaid amounts from the landlord and not from the tenant.  </w:t>
      </w:r>
      <w:r w:rsidR="00B71C88" w:rsidRPr="00B71C88">
        <w:rPr>
          <w:sz w:val="24"/>
          <w:szCs w:val="24"/>
        </w:rPr>
        <w:t>66 Pa. C.S. § 1529.1</w:t>
      </w:r>
      <w:r w:rsidR="00B71C88">
        <w:rPr>
          <w:sz w:val="24"/>
          <w:szCs w:val="24"/>
        </w:rPr>
        <w:t xml:space="preserve">;  </w:t>
      </w:r>
      <w:r w:rsidR="00B71C88" w:rsidRPr="00B71C88">
        <w:rPr>
          <w:bCs/>
          <w:i/>
          <w:iCs/>
          <w:sz w:val="24"/>
          <w:szCs w:val="24"/>
        </w:rPr>
        <w:t>Ace Check Cashing</w:t>
      </w:r>
      <w:r w:rsidR="00B71C88" w:rsidRPr="00B71C88">
        <w:rPr>
          <w:i/>
          <w:iCs/>
          <w:sz w:val="24"/>
          <w:szCs w:val="24"/>
        </w:rPr>
        <w:t xml:space="preserve"> Inc. v. Philadelphia Gas Works</w:t>
      </w:r>
      <w:r w:rsidR="00B71C88" w:rsidRPr="00B71C88">
        <w:rPr>
          <w:sz w:val="24"/>
          <w:szCs w:val="24"/>
        </w:rPr>
        <w:t>, Docket No. C-2008-2056428 (Order entered May 21, 2010).</w:t>
      </w:r>
    </w:p>
    <w:p w:rsidR="00B71C88" w:rsidRDefault="00B71C88" w:rsidP="00A90FEA">
      <w:pPr>
        <w:pStyle w:val="NoSpacing"/>
        <w:spacing w:line="360" w:lineRule="auto"/>
        <w:rPr>
          <w:sz w:val="24"/>
          <w:szCs w:val="24"/>
        </w:rPr>
      </w:pPr>
    </w:p>
    <w:p w:rsidR="00732B93" w:rsidRPr="00A90FEA" w:rsidRDefault="00732B93" w:rsidP="00A90FEA">
      <w:pPr>
        <w:pStyle w:val="NoSpacing"/>
        <w:spacing w:line="360" w:lineRule="auto"/>
        <w:rPr>
          <w:sz w:val="24"/>
          <w:szCs w:val="24"/>
        </w:rPr>
      </w:pPr>
      <w:r>
        <w:rPr>
          <w:sz w:val="24"/>
          <w:szCs w:val="24"/>
        </w:rPr>
        <w:tab/>
      </w:r>
      <w:r>
        <w:rPr>
          <w:sz w:val="24"/>
          <w:szCs w:val="24"/>
        </w:rPr>
        <w:tab/>
        <w:t>4.</w:t>
      </w:r>
      <w:r>
        <w:rPr>
          <w:sz w:val="24"/>
          <w:szCs w:val="24"/>
        </w:rPr>
        <w:tab/>
        <w:t>T</w:t>
      </w:r>
      <w:r w:rsidRPr="00732B93">
        <w:rPr>
          <w:sz w:val="24"/>
          <w:szCs w:val="24"/>
        </w:rPr>
        <w:t>he Commission does not have subject matter jurisdiction over a financial dispute between two non-utility parties</w:t>
      </w:r>
      <w:r>
        <w:rPr>
          <w:sz w:val="24"/>
          <w:szCs w:val="24"/>
        </w:rPr>
        <w:t xml:space="preserve">.  </w:t>
      </w:r>
      <w:r w:rsidRPr="00732B93">
        <w:rPr>
          <w:bCs/>
          <w:i/>
          <w:iCs/>
          <w:sz w:val="24"/>
          <w:szCs w:val="24"/>
        </w:rPr>
        <w:t>Ace Check Cashing</w:t>
      </w:r>
      <w:r w:rsidRPr="00732B93">
        <w:rPr>
          <w:i/>
          <w:iCs/>
          <w:sz w:val="24"/>
          <w:szCs w:val="24"/>
        </w:rPr>
        <w:t xml:space="preserve"> Inc. v. Philadelphia Gas Works</w:t>
      </w:r>
      <w:r w:rsidRPr="00732B93">
        <w:rPr>
          <w:sz w:val="24"/>
          <w:szCs w:val="24"/>
        </w:rPr>
        <w:t>, Docket No. C-2008-2056428 (Order entered May 21, 2010)</w:t>
      </w:r>
      <w:r>
        <w:rPr>
          <w:sz w:val="24"/>
          <w:szCs w:val="24"/>
        </w:rPr>
        <w:t>.</w:t>
      </w:r>
    </w:p>
    <w:p w:rsidR="004F0F00" w:rsidRPr="00A90FEA" w:rsidRDefault="004F0F00" w:rsidP="00A90FEA">
      <w:pPr>
        <w:pStyle w:val="NoSpacing"/>
        <w:spacing w:line="360" w:lineRule="auto"/>
        <w:rPr>
          <w:sz w:val="24"/>
          <w:szCs w:val="24"/>
        </w:rPr>
      </w:pPr>
    </w:p>
    <w:p w:rsidR="00A90FEA" w:rsidRDefault="004F0F00" w:rsidP="00A90FEA">
      <w:pPr>
        <w:pStyle w:val="NoSpacing"/>
        <w:spacing w:line="360" w:lineRule="auto"/>
        <w:rPr>
          <w:sz w:val="24"/>
          <w:szCs w:val="24"/>
        </w:rPr>
      </w:pPr>
      <w:r w:rsidRPr="00A90FEA">
        <w:rPr>
          <w:sz w:val="24"/>
          <w:szCs w:val="24"/>
        </w:rPr>
        <w:tab/>
      </w:r>
      <w:r w:rsidRPr="00A90FEA">
        <w:rPr>
          <w:sz w:val="24"/>
          <w:szCs w:val="24"/>
        </w:rPr>
        <w:tab/>
      </w:r>
      <w:r w:rsidR="00732B93">
        <w:rPr>
          <w:sz w:val="24"/>
          <w:szCs w:val="24"/>
        </w:rPr>
        <w:t>5</w:t>
      </w:r>
      <w:r w:rsidRPr="00A90FEA">
        <w:rPr>
          <w:sz w:val="24"/>
          <w:szCs w:val="24"/>
        </w:rPr>
        <w:t>.</w:t>
      </w:r>
      <w:r w:rsidRPr="00A90FEA">
        <w:rPr>
          <w:sz w:val="24"/>
          <w:szCs w:val="24"/>
        </w:rPr>
        <w:tab/>
        <w:t xml:space="preserve">The Complainant has not met </w:t>
      </w:r>
      <w:r w:rsidR="0069173F" w:rsidRPr="00A90FEA">
        <w:rPr>
          <w:sz w:val="24"/>
          <w:szCs w:val="24"/>
        </w:rPr>
        <w:t>his</w:t>
      </w:r>
      <w:r w:rsidRPr="00A90FEA">
        <w:rPr>
          <w:sz w:val="24"/>
          <w:szCs w:val="24"/>
        </w:rPr>
        <w:t xml:space="preserve"> burden of proving that</w:t>
      </w:r>
      <w:r w:rsidR="00B439CC" w:rsidRPr="00A90FEA">
        <w:rPr>
          <w:sz w:val="24"/>
          <w:szCs w:val="24"/>
        </w:rPr>
        <w:t xml:space="preserve"> he</w:t>
      </w:r>
      <w:r w:rsidRPr="00A90FEA">
        <w:rPr>
          <w:sz w:val="24"/>
          <w:szCs w:val="24"/>
        </w:rPr>
        <w:t xml:space="preserve"> is entitled to relief.  66 Pa. C.S. §§ 332(a).</w:t>
      </w:r>
      <w:r w:rsidR="00842AF7">
        <w:rPr>
          <w:sz w:val="24"/>
          <w:szCs w:val="24"/>
        </w:rPr>
        <w:t xml:space="preserve">  </w:t>
      </w:r>
    </w:p>
    <w:p w:rsidR="004F0F00" w:rsidRPr="00A90FEA" w:rsidRDefault="004F0F00" w:rsidP="00A90FEA">
      <w:pPr>
        <w:pStyle w:val="NoSpacing"/>
        <w:spacing w:line="360" w:lineRule="auto"/>
        <w:rPr>
          <w:sz w:val="24"/>
          <w:szCs w:val="24"/>
        </w:rPr>
      </w:pPr>
    </w:p>
    <w:p w:rsidR="00A22DCF" w:rsidRPr="00A90FEA" w:rsidRDefault="00A22DCF" w:rsidP="00A90FEA">
      <w:pPr>
        <w:spacing w:line="360" w:lineRule="auto"/>
        <w:jc w:val="center"/>
        <w:rPr>
          <w:sz w:val="24"/>
          <w:szCs w:val="24"/>
          <w:u w:val="single"/>
        </w:rPr>
      </w:pPr>
      <w:r w:rsidRPr="00A90FEA">
        <w:rPr>
          <w:sz w:val="24"/>
          <w:szCs w:val="24"/>
          <w:u w:val="single"/>
        </w:rPr>
        <w:t>ORDER</w:t>
      </w:r>
    </w:p>
    <w:p w:rsidR="00013F48" w:rsidRPr="00A90FEA" w:rsidRDefault="00013F48" w:rsidP="00A90FEA">
      <w:pPr>
        <w:spacing w:line="360" w:lineRule="auto"/>
        <w:rPr>
          <w:sz w:val="24"/>
          <w:szCs w:val="24"/>
        </w:rPr>
      </w:pPr>
    </w:p>
    <w:p w:rsidR="00A22DCF" w:rsidRPr="00A90FEA" w:rsidRDefault="00A22DCF" w:rsidP="00A90FEA">
      <w:pPr>
        <w:spacing w:line="360" w:lineRule="auto"/>
        <w:rPr>
          <w:sz w:val="24"/>
          <w:szCs w:val="24"/>
        </w:rPr>
      </w:pPr>
    </w:p>
    <w:p w:rsidR="00013F48" w:rsidRPr="00A90FEA" w:rsidRDefault="00013F48" w:rsidP="00A90FEA">
      <w:pPr>
        <w:spacing w:line="360" w:lineRule="auto"/>
        <w:rPr>
          <w:sz w:val="24"/>
          <w:szCs w:val="24"/>
        </w:rPr>
      </w:pPr>
      <w:r w:rsidRPr="00A90FEA">
        <w:rPr>
          <w:sz w:val="24"/>
          <w:szCs w:val="24"/>
        </w:rPr>
        <w:tab/>
      </w:r>
      <w:r w:rsidRPr="00A90FEA">
        <w:rPr>
          <w:sz w:val="24"/>
          <w:szCs w:val="24"/>
        </w:rPr>
        <w:tab/>
        <w:t>THEREFORE,</w:t>
      </w:r>
    </w:p>
    <w:p w:rsidR="00013F48" w:rsidRPr="00A90FEA" w:rsidRDefault="00013F48" w:rsidP="00A90FEA">
      <w:pPr>
        <w:rPr>
          <w:sz w:val="24"/>
          <w:szCs w:val="24"/>
        </w:rPr>
      </w:pPr>
    </w:p>
    <w:p w:rsidR="00013F48" w:rsidRPr="00A90FEA" w:rsidRDefault="00013F48" w:rsidP="00A90FEA">
      <w:pPr>
        <w:spacing w:line="360" w:lineRule="auto"/>
        <w:rPr>
          <w:sz w:val="24"/>
          <w:szCs w:val="24"/>
        </w:rPr>
      </w:pPr>
      <w:r w:rsidRPr="00A90FEA">
        <w:rPr>
          <w:sz w:val="24"/>
          <w:szCs w:val="24"/>
        </w:rPr>
        <w:tab/>
      </w:r>
      <w:r w:rsidRPr="00A90FEA">
        <w:rPr>
          <w:sz w:val="24"/>
          <w:szCs w:val="24"/>
        </w:rPr>
        <w:tab/>
        <w:t>IT IS ORDERED:</w:t>
      </w:r>
    </w:p>
    <w:p w:rsidR="00013F48" w:rsidRPr="00A90FEA" w:rsidRDefault="00013F48" w:rsidP="00A90FEA">
      <w:pPr>
        <w:spacing w:line="360" w:lineRule="auto"/>
        <w:rPr>
          <w:sz w:val="24"/>
          <w:szCs w:val="24"/>
        </w:rPr>
      </w:pPr>
    </w:p>
    <w:p w:rsidR="00013F48" w:rsidRPr="00A90FEA" w:rsidRDefault="00013F48" w:rsidP="00A90FEA">
      <w:pPr>
        <w:pStyle w:val="BodyText"/>
        <w:numPr>
          <w:ilvl w:val="0"/>
          <w:numId w:val="1"/>
        </w:numPr>
        <w:tabs>
          <w:tab w:val="clear" w:pos="360"/>
        </w:tabs>
        <w:spacing w:after="0" w:line="360" w:lineRule="auto"/>
        <w:ind w:left="0" w:firstLine="1440"/>
        <w:rPr>
          <w:sz w:val="24"/>
          <w:szCs w:val="24"/>
        </w:rPr>
      </w:pPr>
      <w:r w:rsidRPr="00A90FEA">
        <w:rPr>
          <w:sz w:val="24"/>
          <w:szCs w:val="24"/>
        </w:rPr>
        <w:t xml:space="preserve">That the </w:t>
      </w:r>
      <w:r w:rsidR="00A24F5E" w:rsidRPr="00A90FEA">
        <w:rPr>
          <w:sz w:val="24"/>
          <w:szCs w:val="24"/>
        </w:rPr>
        <w:t>C</w:t>
      </w:r>
      <w:r w:rsidRPr="00A90FEA">
        <w:rPr>
          <w:sz w:val="24"/>
          <w:szCs w:val="24"/>
        </w:rPr>
        <w:t xml:space="preserve">omplaint of </w:t>
      </w:r>
      <w:r w:rsidR="00B439CC" w:rsidRPr="00A90FEA">
        <w:rPr>
          <w:sz w:val="24"/>
          <w:szCs w:val="24"/>
        </w:rPr>
        <w:t>Mark Baechle</w:t>
      </w:r>
      <w:r w:rsidRPr="00A90FEA">
        <w:rPr>
          <w:sz w:val="24"/>
          <w:szCs w:val="24"/>
        </w:rPr>
        <w:t xml:space="preserve"> against </w:t>
      </w:r>
      <w:r w:rsidR="00B439CC" w:rsidRPr="00A90FEA">
        <w:rPr>
          <w:sz w:val="24"/>
          <w:szCs w:val="24"/>
        </w:rPr>
        <w:t xml:space="preserve">PPL Electric Utilities </w:t>
      </w:r>
      <w:r w:rsidR="00B37214" w:rsidRPr="00A90FEA">
        <w:rPr>
          <w:sz w:val="24"/>
          <w:szCs w:val="24"/>
        </w:rPr>
        <w:t xml:space="preserve">Corporation </w:t>
      </w:r>
      <w:r w:rsidRPr="00A90FEA">
        <w:rPr>
          <w:sz w:val="24"/>
          <w:szCs w:val="24"/>
        </w:rPr>
        <w:t xml:space="preserve">at Docket No. </w:t>
      </w:r>
      <w:r w:rsidR="00B37214" w:rsidRPr="00A90FEA">
        <w:rPr>
          <w:sz w:val="24"/>
          <w:szCs w:val="24"/>
        </w:rPr>
        <w:t>C-2011-</w:t>
      </w:r>
      <w:r w:rsidR="00B439CC" w:rsidRPr="00A90FEA">
        <w:rPr>
          <w:sz w:val="24"/>
          <w:szCs w:val="24"/>
        </w:rPr>
        <w:t xml:space="preserve">2228841 </w:t>
      </w:r>
      <w:r w:rsidRPr="00A90FEA">
        <w:rPr>
          <w:sz w:val="24"/>
          <w:szCs w:val="24"/>
        </w:rPr>
        <w:t>is hereby denied.</w:t>
      </w:r>
    </w:p>
    <w:p w:rsidR="00013F48" w:rsidRPr="00A90FEA" w:rsidRDefault="00013F48" w:rsidP="00A90FEA">
      <w:pPr>
        <w:pStyle w:val="BodyText"/>
        <w:spacing w:after="0" w:line="360" w:lineRule="auto"/>
        <w:rPr>
          <w:sz w:val="24"/>
          <w:szCs w:val="24"/>
        </w:rPr>
      </w:pPr>
    </w:p>
    <w:p w:rsidR="00013F48" w:rsidRPr="00A90FEA" w:rsidRDefault="00013F48" w:rsidP="00A90FEA">
      <w:pPr>
        <w:spacing w:line="360" w:lineRule="auto"/>
        <w:rPr>
          <w:sz w:val="24"/>
          <w:szCs w:val="24"/>
        </w:rPr>
      </w:pPr>
      <w:r w:rsidRPr="00A90FEA">
        <w:rPr>
          <w:sz w:val="24"/>
          <w:szCs w:val="24"/>
        </w:rPr>
        <w:tab/>
      </w:r>
      <w:r w:rsidRPr="00A90FEA">
        <w:rPr>
          <w:sz w:val="24"/>
          <w:szCs w:val="24"/>
        </w:rPr>
        <w:tab/>
        <w:t>2.</w:t>
      </w:r>
      <w:r w:rsidRPr="00A90FEA">
        <w:rPr>
          <w:sz w:val="24"/>
          <w:szCs w:val="24"/>
        </w:rPr>
        <w:tab/>
        <w:t xml:space="preserve">That the record at Docket No. </w:t>
      </w:r>
      <w:r w:rsidR="00B439CC" w:rsidRPr="00A90FEA">
        <w:rPr>
          <w:sz w:val="24"/>
          <w:szCs w:val="24"/>
        </w:rPr>
        <w:t xml:space="preserve">C-2011-2228841 </w:t>
      </w:r>
      <w:r w:rsidRPr="00A90FEA">
        <w:rPr>
          <w:sz w:val="24"/>
          <w:szCs w:val="24"/>
        </w:rPr>
        <w:t>is to be marked closed.</w:t>
      </w:r>
    </w:p>
    <w:p w:rsidR="00ED3EC8" w:rsidRPr="00A90FEA" w:rsidRDefault="00ED3EC8" w:rsidP="00A90FEA">
      <w:pPr>
        <w:spacing w:line="360" w:lineRule="auto"/>
        <w:rPr>
          <w:sz w:val="24"/>
          <w:szCs w:val="24"/>
        </w:rPr>
      </w:pPr>
    </w:p>
    <w:p w:rsidR="00ED3EC8" w:rsidRPr="00A90FEA" w:rsidRDefault="00ED3EC8" w:rsidP="00A90FEA">
      <w:pPr>
        <w:spacing w:line="360" w:lineRule="auto"/>
        <w:rPr>
          <w:sz w:val="24"/>
          <w:szCs w:val="24"/>
        </w:rPr>
      </w:pPr>
    </w:p>
    <w:p w:rsidR="00ED3EC8" w:rsidRPr="00A90FEA" w:rsidRDefault="00ED3EC8" w:rsidP="00A90FEA">
      <w:pPr>
        <w:pStyle w:val="NoSpacing"/>
        <w:rPr>
          <w:sz w:val="24"/>
          <w:szCs w:val="24"/>
        </w:rPr>
      </w:pPr>
      <w:r w:rsidRPr="00A90FEA">
        <w:rPr>
          <w:sz w:val="24"/>
          <w:szCs w:val="24"/>
        </w:rPr>
        <w:t>Dated:</w:t>
      </w:r>
      <w:r w:rsidR="00E31B54" w:rsidRPr="00A90FEA">
        <w:rPr>
          <w:sz w:val="24"/>
          <w:szCs w:val="24"/>
        </w:rPr>
        <w:t xml:space="preserve">  </w:t>
      </w:r>
      <w:r w:rsidR="00B439CC" w:rsidRPr="00A90FEA">
        <w:rPr>
          <w:sz w:val="24"/>
          <w:szCs w:val="24"/>
          <w:u w:val="single"/>
        </w:rPr>
        <w:t>February 24</w:t>
      </w:r>
      <w:r w:rsidR="00181749" w:rsidRPr="00A90FEA">
        <w:rPr>
          <w:sz w:val="24"/>
          <w:szCs w:val="24"/>
          <w:u w:val="single"/>
        </w:rPr>
        <w:t>, 2012</w:t>
      </w:r>
      <w:r w:rsidRPr="00A90FEA">
        <w:rPr>
          <w:sz w:val="24"/>
          <w:szCs w:val="24"/>
        </w:rPr>
        <w:tab/>
      </w:r>
      <w:r w:rsidRPr="00A90FEA">
        <w:rPr>
          <w:sz w:val="24"/>
          <w:szCs w:val="24"/>
        </w:rPr>
        <w:tab/>
      </w:r>
      <w:r w:rsidRPr="00A90FEA">
        <w:rPr>
          <w:sz w:val="24"/>
          <w:szCs w:val="24"/>
        </w:rPr>
        <w:tab/>
      </w:r>
      <w:r w:rsidR="00013F48" w:rsidRPr="00A90FEA">
        <w:rPr>
          <w:sz w:val="24"/>
          <w:szCs w:val="24"/>
        </w:rPr>
        <w:tab/>
      </w:r>
      <w:r w:rsidRPr="00A90FEA">
        <w:rPr>
          <w:sz w:val="24"/>
          <w:szCs w:val="24"/>
        </w:rPr>
        <w:t>______________________________</w:t>
      </w:r>
    </w:p>
    <w:p w:rsidR="00ED3EC8" w:rsidRPr="00A90FEA" w:rsidRDefault="00ED3EC8" w:rsidP="00A90FEA">
      <w:pPr>
        <w:pStyle w:val="NoSpacing"/>
        <w:rPr>
          <w:sz w:val="24"/>
          <w:szCs w:val="24"/>
        </w:rPr>
      </w:pP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00013F48" w:rsidRPr="00A90FEA">
        <w:rPr>
          <w:sz w:val="24"/>
          <w:szCs w:val="24"/>
        </w:rPr>
        <w:tab/>
      </w:r>
      <w:r w:rsidR="008E19D7" w:rsidRPr="00A90FEA">
        <w:rPr>
          <w:sz w:val="24"/>
          <w:szCs w:val="24"/>
        </w:rPr>
        <w:t>Dennis J. Buckley</w:t>
      </w:r>
    </w:p>
    <w:p w:rsidR="00C04960" w:rsidRPr="00A90FEA" w:rsidRDefault="00ED3EC8" w:rsidP="00A90FEA">
      <w:pPr>
        <w:pStyle w:val="NoSpacing"/>
        <w:rPr>
          <w:sz w:val="24"/>
          <w:szCs w:val="24"/>
        </w:rPr>
      </w:pP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Pr="00A90FEA">
        <w:rPr>
          <w:sz w:val="24"/>
          <w:szCs w:val="24"/>
        </w:rPr>
        <w:tab/>
      </w:r>
      <w:r w:rsidR="00013F48" w:rsidRPr="00A90FEA">
        <w:rPr>
          <w:sz w:val="24"/>
          <w:szCs w:val="24"/>
        </w:rPr>
        <w:tab/>
      </w:r>
      <w:r w:rsidRPr="00A90FEA">
        <w:rPr>
          <w:sz w:val="24"/>
          <w:szCs w:val="24"/>
        </w:rPr>
        <w:t>Administrative Law Judge</w:t>
      </w:r>
    </w:p>
    <w:sectPr w:rsidR="00C04960" w:rsidRPr="00A90FEA" w:rsidSect="00A22D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13" w:rsidRDefault="00DA1913">
      <w:r>
        <w:separator/>
      </w:r>
    </w:p>
  </w:endnote>
  <w:endnote w:type="continuationSeparator" w:id="0">
    <w:p w:rsidR="00DA1913" w:rsidRDefault="00DA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A22DCF" w:rsidRDefault="003B0276" w:rsidP="00ED3EC8">
    <w:pPr>
      <w:pStyle w:val="Footer"/>
      <w:framePr w:wrap="around" w:vAnchor="text" w:hAnchor="margin" w:xAlign="center" w:y="1"/>
      <w:rPr>
        <w:rStyle w:val="PageNumber"/>
        <w:sz w:val="20"/>
        <w:szCs w:val="20"/>
      </w:rPr>
    </w:pPr>
    <w:r w:rsidRPr="00A22DCF">
      <w:rPr>
        <w:rStyle w:val="PageNumber"/>
        <w:sz w:val="20"/>
        <w:szCs w:val="20"/>
      </w:rPr>
      <w:fldChar w:fldCharType="begin"/>
    </w:r>
    <w:r w:rsidR="00ED3EC8" w:rsidRPr="00A22DCF">
      <w:rPr>
        <w:rStyle w:val="PageNumber"/>
        <w:sz w:val="20"/>
        <w:szCs w:val="20"/>
      </w:rPr>
      <w:instrText xml:space="preserve">PAGE  </w:instrText>
    </w:r>
    <w:r w:rsidRPr="00A22DCF">
      <w:rPr>
        <w:rStyle w:val="PageNumber"/>
        <w:sz w:val="20"/>
        <w:szCs w:val="20"/>
      </w:rPr>
      <w:fldChar w:fldCharType="separate"/>
    </w:r>
    <w:r w:rsidR="00362335">
      <w:rPr>
        <w:rStyle w:val="PageNumber"/>
        <w:noProof/>
        <w:sz w:val="20"/>
        <w:szCs w:val="20"/>
      </w:rPr>
      <w:t>6</w:t>
    </w:r>
    <w:r w:rsidRPr="00A22DCF">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13" w:rsidRDefault="00DA1913">
      <w:r>
        <w:separator/>
      </w:r>
    </w:p>
  </w:footnote>
  <w:footnote w:type="continuationSeparator" w:id="0">
    <w:p w:rsidR="00DA1913" w:rsidRDefault="00DA1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3D11"/>
    <w:rsid w:val="00005558"/>
    <w:rsid w:val="000079FE"/>
    <w:rsid w:val="00010AF8"/>
    <w:rsid w:val="000115B5"/>
    <w:rsid w:val="00011A02"/>
    <w:rsid w:val="00012104"/>
    <w:rsid w:val="0001305A"/>
    <w:rsid w:val="00013F48"/>
    <w:rsid w:val="00016E55"/>
    <w:rsid w:val="0002105C"/>
    <w:rsid w:val="00022FF2"/>
    <w:rsid w:val="00035BB8"/>
    <w:rsid w:val="00050520"/>
    <w:rsid w:val="00052FF8"/>
    <w:rsid w:val="000541C0"/>
    <w:rsid w:val="000576ED"/>
    <w:rsid w:val="000576F6"/>
    <w:rsid w:val="000605B6"/>
    <w:rsid w:val="00061278"/>
    <w:rsid w:val="000634EB"/>
    <w:rsid w:val="00063801"/>
    <w:rsid w:val="00067CBC"/>
    <w:rsid w:val="000902E3"/>
    <w:rsid w:val="0009220F"/>
    <w:rsid w:val="00092B4E"/>
    <w:rsid w:val="00092E44"/>
    <w:rsid w:val="00093562"/>
    <w:rsid w:val="000A14B2"/>
    <w:rsid w:val="000A2E2F"/>
    <w:rsid w:val="000A770B"/>
    <w:rsid w:val="000B339A"/>
    <w:rsid w:val="000C2A2B"/>
    <w:rsid w:val="000C34F3"/>
    <w:rsid w:val="000C42C2"/>
    <w:rsid w:val="000C6B6E"/>
    <w:rsid w:val="000C6EF0"/>
    <w:rsid w:val="000D29BA"/>
    <w:rsid w:val="000E6C6B"/>
    <w:rsid w:val="000E7DC1"/>
    <w:rsid w:val="000E7EF5"/>
    <w:rsid w:val="000F2E5F"/>
    <w:rsid w:val="001021FB"/>
    <w:rsid w:val="00102A77"/>
    <w:rsid w:val="0010420D"/>
    <w:rsid w:val="001044E2"/>
    <w:rsid w:val="001077F1"/>
    <w:rsid w:val="00113BB5"/>
    <w:rsid w:val="00115BB6"/>
    <w:rsid w:val="00116578"/>
    <w:rsid w:val="0012035F"/>
    <w:rsid w:val="00121291"/>
    <w:rsid w:val="00124101"/>
    <w:rsid w:val="00124D49"/>
    <w:rsid w:val="0014105E"/>
    <w:rsid w:val="00141AFE"/>
    <w:rsid w:val="00143142"/>
    <w:rsid w:val="00155E87"/>
    <w:rsid w:val="00157E46"/>
    <w:rsid w:val="00162908"/>
    <w:rsid w:val="00162D2F"/>
    <w:rsid w:val="00172E8C"/>
    <w:rsid w:val="0017346E"/>
    <w:rsid w:val="00174F7E"/>
    <w:rsid w:val="0017580D"/>
    <w:rsid w:val="00181749"/>
    <w:rsid w:val="00181AB1"/>
    <w:rsid w:val="001857EA"/>
    <w:rsid w:val="00191522"/>
    <w:rsid w:val="00192EB5"/>
    <w:rsid w:val="001966CB"/>
    <w:rsid w:val="001A103D"/>
    <w:rsid w:val="001A216A"/>
    <w:rsid w:val="001A3A8A"/>
    <w:rsid w:val="001A3E1A"/>
    <w:rsid w:val="001A4184"/>
    <w:rsid w:val="001B1B1D"/>
    <w:rsid w:val="001B3C84"/>
    <w:rsid w:val="001B3D6F"/>
    <w:rsid w:val="001B445B"/>
    <w:rsid w:val="001D0D25"/>
    <w:rsid w:val="001D1F1B"/>
    <w:rsid w:val="001D1FB8"/>
    <w:rsid w:val="001E1547"/>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1442"/>
    <w:rsid w:val="002451F7"/>
    <w:rsid w:val="0024529C"/>
    <w:rsid w:val="00250B10"/>
    <w:rsid w:val="002514F4"/>
    <w:rsid w:val="00251E5A"/>
    <w:rsid w:val="00252DB6"/>
    <w:rsid w:val="002546D8"/>
    <w:rsid w:val="00260459"/>
    <w:rsid w:val="00264D05"/>
    <w:rsid w:val="00266522"/>
    <w:rsid w:val="0026705F"/>
    <w:rsid w:val="002704DD"/>
    <w:rsid w:val="00274FF9"/>
    <w:rsid w:val="00282D01"/>
    <w:rsid w:val="00284760"/>
    <w:rsid w:val="0029096F"/>
    <w:rsid w:val="0029353E"/>
    <w:rsid w:val="00294973"/>
    <w:rsid w:val="00297286"/>
    <w:rsid w:val="002A05C6"/>
    <w:rsid w:val="002A5F4D"/>
    <w:rsid w:val="002A6FFE"/>
    <w:rsid w:val="002B754D"/>
    <w:rsid w:val="002C1BDF"/>
    <w:rsid w:val="002C3F09"/>
    <w:rsid w:val="002C4F02"/>
    <w:rsid w:val="002C79E3"/>
    <w:rsid w:val="002D5202"/>
    <w:rsid w:val="002E7DDB"/>
    <w:rsid w:val="002F42FC"/>
    <w:rsid w:val="00304AA1"/>
    <w:rsid w:val="003053DC"/>
    <w:rsid w:val="00306375"/>
    <w:rsid w:val="00306C33"/>
    <w:rsid w:val="003075C1"/>
    <w:rsid w:val="00316EDF"/>
    <w:rsid w:val="00321DB1"/>
    <w:rsid w:val="00330A67"/>
    <w:rsid w:val="00334F62"/>
    <w:rsid w:val="003364EB"/>
    <w:rsid w:val="003366D5"/>
    <w:rsid w:val="00344C34"/>
    <w:rsid w:val="00344FF3"/>
    <w:rsid w:val="00354574"/>
    <w:rsid w:val="00360F5F"/>
    <w:rsid w:val="0036124A"/>
    <w:rsid w:val="00362335"/>
    <w:rsid w:val="00365459"/>
    <w:rsid w:val="00366B3E"/>
    <w:rsid w:val="0036754C"/>
    <w:rsid w:val="003756F4"/>
    <w:rsid w:val="00377F18"/>
    <w:rsid w:val="00380629"/>
    <w:rsid w:val="0038073F"/>
    <w:rsid w:val="00381B05"/>
    <w:rsid w:val="00386626"/>
    <w:rsid w:val="003876C4"/>
    <w:rsid w:val="00390929"/>
    <w:rsid w:val="003A0B9C"/>
    <w:rsid w:val="003A0E5A"/>
    <w:rsid w:val="003A2C23"/>
    <w:rsid w:val="003A4C58"/>
    <w:rsid w:val="003A7581"/>
    <w:rsid w:val="003B0276"/>
    <w:rsid w:val="003B4D40"/>
    <w:rsid w:val="003B5D19"/>
    <w:rsid w:val="003B610B"/>
    <w:rsid w:val="003C47E8"/>
    <w:rsid w:val="003C7919"/>
    <w:rsid w:val="003D1EE2"/>
    <w:rsid w:val="003E2B14"/>
    <w:rsid w:val="003F01A7"/>
    <w:rsid w:val="004047B1"/>
    <w:rsid w:val="00405DC3"/>
    <w:rsid w:val="00407C2F"/>
    <w:rsid w:val="00411425"/>
    <w:rsid w:val="00413BA5"/>
    <w:rsid w:val="00426277"/>
    <w:rsid w:val="004262B3"/>
    <w:rsid w:val="00431130"/>
    <w:rsid w:val="00442254"/>
    <w:rsid w:val="00446B02"/>
    <w:rsid w:val="0045300F"/>
    <w:rsid w:val="00454158"/>
    <w:rsid w:val="004543FA"/>
    <w:rsid w:val="00454723"/>
    <w:rsid w:val="00456657"/>
    <w:rsid w:val="00460140"/>
    <w:rsid w:val="0046238B"/>
    <w:rsid w:val="00464398"/>
    <w:rsid w:val="0046771E"/>
    <w:rsid w:val="00491F39"/>
    <w:rsid w:val="0049575D"/>
    <w:rsid w:val="004A5318"/>
    <w:rsid w:val="004A741E"/>
    <w:rsid w:val="004B10D4"/>
    <w:rsid w:val="004B1ADE"/>
    <w:rsid w:val="004B570B"/>
    <w:rsid w:val="004B652A"/>
    <w:rsid w:val="004C30D2"/>
    <w:rsid w:val="004C634C"/>
    <w:rsid w:val="004D0BE0"/>
    <w:rsid w:val="004D14F0"/>
    <w:rsid w:val="004D4A68"/>
    <w:rsid w:val="004E429F"/>
    <w:rsid w:val="004E64A1"/>
    <w:rsid w:val="004F0F00"/>
    <w:rsid w:val="004F25E0"/>
    <w:rsid w:val="004F2E8E"/>
    <w:rsid w:val="004F37CB"/>
    <w:rsid w:val="004F45CA"/>
    <w:rsid w:val="004F55A3"/>
    <w:rsid w:val="00504F92"/>
    <w:rsid w:val="005078B3"/>
    <w:rsid w:val="00514D6D"/>
    <w:rsid w:val="00515927"/>
    <w:rsid w:val="00521B57"/>
    <w:rsid w:val="00522DE9"/>
    <w:rsid w:val="00523FBA"/>
    <w:rsid w:val="00524079"/>
    <w:rsid w:val="005255C0"/>
    <w:rsid w:val="005328F4"/>
    <w:rsid w:val="00532B33"/>
    <w:rsid w:val="005337FC"/>
    <w:rsid w:val="00537EB2"/>
    <w:rsid w:val="0054248C"/>
    <w:rsid w:val="00547727"/>
    <w:rsid w:val="005534BD"/>
    <w:rsid w:val="0055472A"/>
    <w:rsid w:val="00564A3A"/>
    <w:rsid w:val="00564B13"/>
    <w:rsid w:val="005674EF"/>
    <w:rsid w:val="00570C2E"/>
    <w:rsid w:val="00575874"/>
    <w:rsid w:val="00575D4F"/>
    <w:rsid w:val="00575F27"/>
    <w:rsid w:val="0058036C"/>
    <w:rsid w:val="00585BD9"/>
    <w:rsid w:val="005A1839"/>
    <w:rsid w:val="005A3759"/>
    <w:rsid w:val="005A3898"/>
    <w:rsid w:val="005C1211"/>
    <w:rsid w:val="005C373B"/>
    <w:rsid w:val="005C4AAA"/>
    <w:rsid w:val="005D1442"/>
    <w:rsid w:val="005D2701"/>
    <w:rsid w:val="005D3B50"/>
    <w:rsid w:val="005D5AF1"/>
    <w:rsid w:val="005D75C8"/>
    <w:rsid w:val="005D7C65"/>
    <w:rsid w:val="005E274F"/>
    <w:rsid w:val="005E3061"/>
    <w:rsid w:val="005F064D"/>
    <w:rsid w:val="005F5A21"/>
    <w:rsid w:val="00600458"/>
    <w:rsid w:val="00603824"/>
    <w:rsid w:val="006060DD"/>
    <w:rsid w:val="00620850"/>
    <w:rsid w:val="00623DD7"/>
    <w:rsid w:val="00624D32"/>
    <w:rsid w:val="00626F9E"/>
    <w:rsid w:val="006273ED"/>
    <w:rsid w:val="0064750C"/>
    <w:rsid w:val="00647EF2"/>
    <w:rsid w:val="006621E9"/>
    <w:rsid w:val="00664C73"/>
    <w:rsid w:val="00665DD9"/>
    <w:rsid w:val="00667C4C"/>
    <w:rsid w:val="006856E2"/>
    <w:rsid w:val="00685979"/>
    <w:rsid w:val="0069173F"/>
    <w:rsid w:val="00695397"/>
    <w:rsid w:val="0069562F"/>
    <w:rsid w:val="006971AE"/>
    <w:rsid w:val="006A6A0D"/>
    <w:rsid w:val="006B2FA8"/>
    <w:rsid w:val="006B3E08"/>
    <w:rsid w:val="006C4536"/>
    <w:rsid w:val="006C4572"/>
    <w:rsid w:val="006C51E2"/>
    <w:rsid w:val="006C5928"/>
    <w:rsid w:val="006C71BB"/>
    <w:rsid w:val="006D1276"/>
    <w:rsid w:val="006E670A"/>
    <w:rsid w:val="006F27FC"/>
    <w:rsid w:val="006F3153"/>
    <w:rsid w:val="006F4F6D"/>
    <w:rsid w:val="00705262"/>
    <w:rsid w:val="00705CA5"/>
    <w:rsid w:val="00716D0A"/>
    <w:rsid w:val="007205DA"/>
    <w:rsid w:val="00721CF3"/>
    <w:rsid w:val="00721ECF"/>
    <w:rsid w:val="00725BEA"/>
    <w:rsid w:val="007306D1"/>
    <w:rsid w:val="00732B93"/>
    <w:rsid w:val="007332C3"/>
    <w:rsid w:val="00742CE1"/>
    <w:rsid w:val="0074372C"/>
    <w:rsid w:val="00744C7C"/>
    <w:rsid w:val="00747C4D"/>
    <w:rsid w:val="0075585E"/>
    <w:rsid w:val="00765F0F"/>
    <w:rsid w:val="00773F95"/>
    <w:rsid w:val="0078470A"/>
    <w:rsid w:val="00787AF1"/>
    <w:rsid w:val="007A1913"/>
    <w:rsid w:val="007A4A4D"/>
    <w:rsid w:val="007B1039"/>
    <w:rsid w:val="007B1AAA"/>
    <w:rsid w:val="007C10F7"/>
    <w:rsid w:val="007C2CDF"/>
    <w:rsid w:val="007D5B1C"/>
    <w:rsid w:val="007D65EF"/>
    <w:rsid w:val="007E04BC"/>
    <w:rsid w:val="007E0ADA"/>
    <w:rsid w:val="007E5866"/>
    <w:rsid w:val="00804065"/>
    <w:rsid w:val="00805B5C"/>
    <w:rsid w:val="00817BBA"/>
    <w:rsid w:val="00840A53"/>
    <w:rsid w:val="00841FF2"/>
    <w:rsid w:val="008427B3"/>
    <w:rsid w:val="00842AF7"/>
    <w:rsid w:val="0085047D"/>
    <w:rsid w:val="008511C1"/>
    <w:rsid w:val="00851FE8"/>
    <w:rsid w:val="008524EA"/>
    <w:rsid w:val="00857642"/>
    <w:rsid w:val="00857F8E"/>
    <w:rsid w:val="008615C9"/>
    <w:rsid w:val="0086268A"/>
    <w:rsid w:val="00864B15"/>
    <w:rsid w:val="008651E2"/>
    <w:rsid w:val="00865C18"/>
    <w:rsid w:val="0086621E"/>
    <w:rsid w:val="0087179E"/>
    <w:rsid w:val="0088101B"/>
    <w:rsid w:val="00882CB8"/>
    <w:rsid w:val="00884650"/>
    <w:rsid w:val="00890848"/>
    <w:rsid w:val="00893230"/>
    <w:rsid w:val="00893901"/>
    <w:rsid w:val="008A41C8"/>
    <w:rsid w:val="008B2982"/>
    <w:rsid w:val="008B44D4"/>
    <w:rsid w:val="008C03AD"/>
    <w:rsid w:val="008C1485"/>
    <w:rsid w:val="008D2DBA"/>
    <w:rsid w:val="008D638B"/>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175C8"/>
    <w:rsid w:val="00923349"/>
    <w:rsid w:val="00924A88"/>
    <w:rsid w:val="00926002"/>
    <w:rsid w:val="00930EBA"/>
    <w:rsid w:val="00935580"/>
    <w:rsid w:val="009412D9"/>
    <w:rsid w:val="00941DFE"/>
    <w:rsid w:val="00944730"/>
    <w:rsid w:val="009471B5"/>
    <w:rsid w:val="00952928"/>
    <w:rsid w:val="00953CFD"/>
    <w:rsid w:val="009622E9"/>
    <w:rsid w:val="009669E3"/>
    <w:rsid w:val="009671DB"/>
    <w:rsid w:val="00971D7A"/>
    <w:rsid w:val="00971DA9"/>
    <w:rsid w:val="00972738"/>
    <w:rsid w:val="00980958"/>
    <w:rsid w:val="00987014"/>
    <w:rsid w:val="0099196A"/>
    <w:rsid w:val="00993054"/>
    <w:rsid w:val="00997443"/>
    <w:rsid w:val="009A68E7"/>
    <w:rsid w:val="009A78FB"/>
    <w:rsid w:val="009B1034"/>
    <w:rsid w:val="009B66C0"/>
    <w:rsid w:val="009C24F9"/>
    <w:rsid w:val="009D3AAC"/>
    <w:rsid w:val="009D5B63"/>
    <w:rsid w:val="009E1679"/>
    <w:rsid w:val="009E239E"/>
    <w:rsid w:val="009E271D"/>
    <w:rsid w:val="009E2E98"/>
    <w:rsid w:val="009F768D"/>
    <w:rsid w:val="00A039DA"/>
    <w:rsid w:val="00A07D8F"/>
    <w:rsid w:val="00A13C95"/>
    <w:rsid w:val="00A22DCF"/>
    <w:rsid w:val="00A249F6"/>
    <w:rsid w:val="00A24F5E"/>
    <w:rsid w:val="00A35AFD"/>
    <w:rsid w:val="00A40731"/>
    <w:rsid w:val="00A448EF"/>
    <w:rsid w:val="00A52A4E"/>
    <w:rsid w:val="00A5343C"/>
    <w:rsid w:val="00A53ED6"/>
    <w:rsid w:val="00A664B1"/>
    <w:rsid w:val="00A7043A"/>
    <w:rsid w:val="00A7538D"/>
    <w:rsid w:val="00A8008F"/>
    <w:rsid w:val="00A80E74"/>
    <w:rsid w:val="00A82749"/>
    <w:rsid w:val="00A84418"/>
    <w:rsid w:val="00A851A4"/>
    <w:rsid w:val="00A86BD8"/>
    <w:rsid w:val="00A87EDF"/>
    <w:rsid w:val="00A90FEA"/>
    <w:rsid w:val="00A91963"/>
    <w:rsid w:val="00AA1496"/>
    <w:rsid w:val="00AA3D06"/>
    <w:rsid w:val="00AA4899"/>
    <w:rsid w:val="00AA639F"/>
    <w:rsid w:val="00AC0554"/>
    <w:rsid w:val="00AC0D42"/>
    <w:rsid w:val="00AC7DAD"/>
    <w:rsid w:val="00AD344D"/>
    <w:rsid w:val="00AD5E7B"/>
    <w:rsid w:val="00AD7530"/>
    <w:rsid w:val="00AE43F5"/>
    <w:rsid w:val="00AE5821"/>
    <w:rsid w:val="00AE7E8A"/>
    <w:rsid w:val="00AF32D8"/>
    <w:rsid w:val="00AF4C64"/>
    <w:rsid w:val="00B01BE5"/>
    <w:rsid w:val="00B06DDF"/>
    <w:rsid w:val="00B079A5"/>
    <w:rsid w:val="00B16D92"/>
    <w:rsid w:val="00B20FAA"/>
    <w:rsid w:val="00B21FBA"/>
    <w:rsid w:val="00B2793E"/>
    <w:rsid w:val="00B37214"/>
    <w:rsid w:val="00B37C66"/>
    <w:rsid w:val="00B42826"/>
    <w:rsid w:val="00B439CC"/>
    <w:rsid w:val="00B46297"/>
    <w:rsid w:val="00B55869"/>
    <w:rsid w:val="00B567F1"/>
    <w:rsid w:val="00B569FA"/>
    <w:rsid w:val="00B571D3"/>
    <w:rsid w:val="00B71C88"/>
    <w:rsid w:val="00B759EC"/>
    <w:rsid w:val="00B75F96"/>
    <w:rsid w:val="00B81C6E"/>
    <w:rsid w:val="00B824F8"/>
    <w:rsid w:val="00B86F52"/>
    <w:rsid w:val="00B91893"/>
    <w:rsid w:val="00B926BD"/>
    <w:rsid w:val="00B944E7"/>
    <w:rsid w:val="00BB1D36"/>
    <w:rsid w:val="00BB5630"/>
    <w:rsid w:val="00BC2E50"/>
    <w:rsid w:val="00BD00D9"/>
    <w:rsid w:val="00BD6387"/>
    <w:rsid w:val="00BD6E4D"/>
    <w:rsid w:val="00BE2FC0"/>
    <w:rsid w:val="00BE5D1C"/>
    <w:rsid w:val="00BE68F7"/>
    <w:rsid w:val="00BE7640"/>
    <w:rsid w:val="00BF0242"/>
    <w:rsid w:val="00C02723"/>
    <w:rsid w:val="00C02A91"/>
    <w:rsid w:val="00C04960"/>
    <w:rsid w:val="00C11391"/>
    <w:rsid w:val="00C138A5"/>
    <w:rsid w:val="00C211F9"/>
    <w:rsid w:val="00C25927"/>
    <w:rsid w:val="00C27126"/>
    <w:rsid w:val="00C310B8"/>
    <w:rsid w:val="00C31DBD"/>
    <w:rsid w:val="00C3343C"/>
    <w:rsid w:val="00C345DB"/>
    <w:rsid w:val="00C36C29"/>
    <w:rsid w:val="00C401B1"/>
    <w:rsid w:val="00C4175B"/>
    <w:rsid w:val="00C65047"/>
    <w:rsid w:val="00C833D6"/>
    <w:rsid w:val="00C83446"/>
    <w:rsid w:val="00C915D7"/>
    <w:rsid w:val="00C93BE4"/>
    <w:rsid w:val="00C95318"/>
    <w:rsid w:val="00C95A99"/>
    <w:rsid w:val="00C96F6B"/>
    <w:rsid w:val="00CA27F9"/>
    <w:rsid w:val="00CB772E"/>
    <w:rsid w:val="00CC1659"/>
    <w:rsid w:val="00CC30C3"/>
    <w:rsid w:val="00CD4229"/>
    <w:rsid w:val="00CD439E"/>
    <w:rsid w:val="00CD4AE1"/>
    <w:rsid w:val="00CE047D"/>
    <w:rsid w:val="00CE3201"/>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13F"/>
    <w:rsid w:val="00D76C93"/>
    <w:rsid w:val="00DA0625"/>
    <w:rsid w:val="00DA1913"/>
    <w:rsid w:val="00DA3285"/>
    <w:rsid w:val="00DA671A"/>
    <w:rsid w:val="00DA7E6E"/>
    <w:rsid w:val="00DB07B8"/>
    <w:rsid w:val="00DB1D4C"/>
    <w:rsid w:val="00DB4F49"/>
    <w:rsid w:val="00DC10F5"/>
    <w:rsid w:val="00DC4772"/>
    <w:rsid w:val="00DC6711"/>
    <w:rsid w:val="00DC67F2"/>
    <w:rsid w:val="00DD4F2F"/>
    <w:rsid w:val="00DD5F86"/>
    <w:rsid w:val="00DD6047"/>
    <w:rsid w:val="00DD771A"/>
    <w:rsid w:val="00DD7CD1"/>
    <w:rsid w:val="00DE2759"/>
    <w:rsid w:val="00DE4037"/>
    <w:rsid w:val="00DE7B8E"/>
    <w:rsid w:val="00DF01CD"/>
    <w:rsid w:val="00DF1CFA"/>
    <w:rsid w:val="00DF63EB"/>
    <w:rsid w:val="00E04EFF"/>
    <w:rsid w:val="00E05019"/>
    <w:rsid w:val="00E101A9"/>
    <w:rsid w:val="00E13468"/>
    <w:rsid w:val="00E15F42"/>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6D78"/>
    <w:rsid w:val="00E9310C"/>
    <w:rsid w:val="00E9501F"/>
    <w:rsid w:val="00E9676A"/>
    <w:rsid w:val="00EA5BFB"/>
    <w:rsid w:val="00EB7A35"/>
    <w:rsid w:val="00EC05B4"/>
    <w:rsid w:val="00EC074E"/>
    <w:rsid w:val="00EC33EA"/>
    <w:rsid w:val="00EC7FC1"/>
    <w:rsid w:val="00ED1B28"/>
    <w:rsid w:val="00ED2F8A"/>
    <w:rsid w:val="00ED3EC8"/>
    <w:rsid w:val="00ED4E29"/>
    <w:rsid w:val="00ED7543"/>
    <w:rsid w:val="00EE1EE5"/>
    <w:rsid w:val="00EE7609"/>
    <w:rsid w:val="00EF4A3C"/>
    <w:rsid w:val="00EF7235"/>
    <w:rsid w:val="00F04C8C"/>
    <w:rsid w:val="00F054DA"/>
    <w:rsid w:val="00F07770"/>
    <w:rsid w:val="00F07BCF"/>
    <w:rsid w:val="00F16FAB"/>
    <w:rsid w:val="00F31625"/>
    <w:rsid w:val="00F3389A"/>
    <w:rsid w:val="00F36E39"/>
    <w:rsid w:val="00F5046F"/>
    <w:rsid w:val="00F5088C"/>
    <w:rsid w:val="00F510AC"/>
    <w:rsid w:val="00F561B9"/>
    <w:rsid w:val="00F62B9A"/>
    <w:rsid w:val="00F62D04"/>
    <w:rsid w:val="00F70887"/>
    <w:rsid w:val="00F8605D"/>
    <w:rsid w:val="00F86EF9"/>
    <w:rsid w:val="00F86FB1"/>
    <w:rsid w:val="00F908E0"/>
    <w:rsid w:val="00F9335A"/>
    <w:rsid w:val="00FA69A0"/>
    <w:rsid w:val="00FB1585"/>
    <w:rsid w:val="00FB494E"/>
    <w:rsid w:val="00FB4A94"/>
    <w:rsid w:val="00FB4C6F"/>
    <w:rsid w:val="00FB64A1"/>
    <w:rsid w:val="00FC110D"/>
    <w:rsid w:val="00FC3800"/>
    <w:rsid w:val="00FC763F"/>
    <w:rsid w:val="00FD36CA"/>
    <w:rsid w:val="00FD3B41"/>
    <w:rsid w:val="00FD6C73"/>
    <w:rsid w:val="00FE3410"/>
    <w:rsid w:val="00FE734D"/>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719F-3687-4C29-93CD-56EE0347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2012-03-28T14:20:00Z</dcterms:created>
  <dcterms:modified xsi:type="dcterms:W3CDTF">2012-03-28T14:20:00Z</dcterms:modified>
</cp:coreProperties>
</file>