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1E9" w:rsidRPr="00F514FB" w:rsidRDefault="006401E9" w:rsidP="006401E9">
      <w:pPr>
        <w:tabs>
          <w:tab w:val="center" w:pos="4680"/>
        </w:tabs>
        <w:suppressAutoHyphens/>
        <w:jc w:val="center"/>
        <w:rPr>
          <w:b/>
          <w:sz w:val="26"/>
          <w:szCs w:val="26"/>
        </w:rPr>
      </w:pPr>
      <w:r w:rsidRPr="00F514FB">
        <w:rPr>
          <w:b/>
          <w:sz w:val="26"/>
          <w:szCs w:val="26"/>
        </w:rPr>
        <w:t>PENNSYLVANIA</w:t>
      </w:r>
    </w:p>
    <w:p w:rsidR="006401E9" w:rsidRPr="00F514FB" w:rsidRDefault="006401E9" w:rsidP="006401E9">
      <w:pPr>
        <w:tabs>
          <w:tab w:val="center" w:pos="4680"/>
        </w:tabs>
        <w:suppressAutoHyphens/>
        <w:jc w:val="center"/>
        <w:rPr>
          <w:sz w:val="26"/>
          <w:szCs w:val="26"/>
        </w:rPr>
      </w:pPr>
      <w:r w:rsidRPr="00F514FB">
        <w:rPr>
          <w:b/>
          <w:sz w:val="26"/>
          <w:szCs w:val="26"/>
        </w:rPr>
        <w:t>PUBLIC UTILITY COMMISSION</w:t>
      </w:r>
    </w:p>
    <w:p w:rsidR="006401E9" w:rsidRPr="00F514FB" w:rsidRDefault="006401E9" w:rsidP="006401E9">
      <w:pPr>
        <w:tabs>
          <w:tab w:val="center" w:pos="4680"/>
        </w:tabs>
        <w:suppressAutoHyphens/>
        <w:jc w:val="center"/>
        <w:rPr>
          <w:sz w:val="26"/>
          <w:szCs w:val="26"/>
        </w:rPr>
      </w:pPr>
      <w:r w:rsidRPr="00F514FB">
        <w:rPr>
          <w:b/>
          <w:sz w:val="26"/>
          <w:szCs w:val="26"/>
        </w:rPr>
        <w:t>Harrisburg, PA 17105-3265</w:t>
      </w:r>
    </w:p>
    <w:p w:rsidR="006401E9" w:rsidRPr="00F514FB" w:rsidRDefault="006401E9" w:rsidP="006401E9">
      <w:pPr>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6401E9" w:rsidRPr="00F514FB" w:rsidTr="00E871F2">
        <w:tc>
          <w:tcPr>
            <w:tcW w:w="5058" w:type="dxa"/>
          </w:tcPr>
          <w:p w:rsidR="006401E9" w:rsidRPr="00F514FB" w:rsidRDefault="006401E9" w:rsidP="00E871F2">
            <w:pPr>
              <w:rPr>
                <w:sz w:val="26"/>
                <w:szCs w:val="26"/>
              </w:rPr>
            </w:pPr>
          </w:p>
        </w:tc>
        <w:tc>
          <w:tcPr>
            <w:tcW w:w="4428" w:type="dxa"/>
          </w:tcPr>
          <w:p w:rsidR="006401E9" w:rsidRPr="00F514FB" w:rsidRDefault="000116AD" w:rsidP="00E871F2">
            <w:pPr>
              <w:jc w:val="right"/>
              <w:rPr>
                <w:sz w:val="26"/>
                <w:szCs w:val="26"/>
              </w:rPr>
            </w:pPr>
            <w:r>
              <w:rPr>
                <w:sz w:val="26"/>
                <w:szCs w:val="26"/>
              </w:rPr>
              <w:t xml:space="preserve">Public Meeting held </w:t>
            </w:r>
            <w:r w:rsidR="00935E49">
              <w:rPr>
                <w:sz w:val="26"/>
                <w:szCs w:val="26"/>
              </w:rPr>
              <w:t>March 29</w:t>
            </w:r>
            <w:r>
              <w:rPr>
                <w:sz w:val="26"/>
                <w:szCs w:val="26"/>
              </w:rPr>
              <w:t>, 2012</w:t>
            </w:r>
          </w:p>
          <w:p w:rsidR="006401E9" w:rsidRPr="00F514FB" w:rsidRDefault="006401E9" w:rsidP="00E871F2">
            <w:pPr>
              <w:jc w:val="right"/>
              <w:rPr>
                <w:sz w:val="26"/>
                <w:szCs w:val="26"/>
              </w:rPr>
            </w:pPr>
          </w:p>
          <w:p w:rsidR="006401E9" w:rsidRPr="00F514FB" w:rsidRDefault="006401E9" w:rsidP="00E871F2">
            <w:pPr>
              <w:jc w:val="right"/>
              <w:rPr>
                <w:sz w:val="26"/>
                <w:szCs w:val="26"/>
              </w:rPr>
            </w:pPr>
          </w:p>
        </w:tc>
      </w:tr>
      <w:tr w:rsidR="006401E9" w:rsidRPr="00F514FB" w:rsidTr="00E871F2">
        <w:tc>
          <w:tcPr>
            <w:tcW w:w="5058" w:type="dxa"/>
          </w:tcPr>
          <w:p w:rsidR="006401E9" w:rsidRPr="00F514FB" w:rsidRDefault="006401E9" w:rsidP="00E871F2">
            <w:pPr>
              <w:rPr>
                <w:sz w:val="26"/>
                <w:szCs w:val="26"/>
              </w:rPr>
            </w:pPr>
            <w:r w:rsidRPr="00F514FB">
              <w:rPr>
                <w:sz w:val="26"/>
                <w:szCs w:val="26"/>
              </w:rPr>
              <w:t>Commissioners Present:</w:t>
            </w:r>
          </w:p>
          <w:p w:rsidR="006401E9" w:rsidRPr="00F514FB" w:rsidRDefault="006401E9" w:rsidP="00E871F2">
            <w:pPr>
              <w:rPr>
                <w:sz w:val="26"/>
                <w:szCs w:val="26"/>
              </w:rPr>
            </w:pPr>
          </w:p>
          <w:p w:rsidR="006401E9" w:rsidRPr="00F514FB" w:rsidRDefault="006401E9" w:rsidP="00E871F2">
            <w:pPr>
              <w:tabs>
                <w:tab w:val="left" w:pos="705"/>
              </w:tabs>
              <w:ind w:firstLine="720"/>
              <w:rPr>
                <w:sz w:val="26"/>
                <w:szCs w:val="26"/>
              </w:rPr>
            </w:pPr>
            <w:r w:rsidRPr="00F514FB">
              <w:rPr>
                <w:sz w:val="26"/>
                <w:szCs w:val="26"/>
              </w:rPr>
              <w:t>Robert F. Powelson, Chairman</w:t>
            </w:r>
          </w:p>
          <w:p w:rsidR="006401E9" w:rsidRPr="00F514FB" w:rsidRDefault="006401E9" w:rsidP="00E871F2">
            <w:pPr>
              <w:tabs>
                <w:tab w:val="left" w:pos="705"/>
              </w:tabs>
              <w:ind w:firstLine="720"/>
              <w:rPr>
                <w:sz w:val="26"/>
                <w:szCs w:val="26"/>
              </w:rPr>
            </w:pPr>
            <w:r w:rsidRPr="00F514FB">
              <w:rPr>
                <w:sz w:val="26"/>
                <w:szCs w:val="26"/>
              </w:rPr>
              <w:t>John F. Coleman, Jr., Vice Chairman</w:t>
            </w:r>
          </w:p>
          <w:p w:rsidR="006401E9" w:rsidRPr="00F514FB" w:rsidRDefault="006401E9" w:rsidP="00E871F2">
            <w:pPr>
              <w:tabs>
                <w:tab w:val="left" w:pos="705"/>
              </w:tabs>
              <w:ind w:firstLine="720"/>
              <w:rPr>
                <w:sz w:val="26"/>
                <w:szCs w:val="26"/>
              </w:rPr>
            </w:pPr>
            <w:r w:rsidRPr="00F514FB">
              <w:rPr>
                <w:sz w:val="26"/>
                <w:szCs w:val="26"/>
              </w:rPr>
              <w:t>Wayne E. Gardner</w:t>
            </w:r>
          </w:p>
          <w:p w:rsidR="006401E9" w:rsidRPr="00F514FB" w:rsidRDefault="006401E9" w:rsidP="00E871F2">
            <w:pPr>
              <w:tabs>
                <w:tab w:val="left" w:pos="705"/>
              </w:tabs>
              <w:ind w:firstLine="720"/>
              <w:rPr>
                <w:sz w:val="26"/>
                <w:szCs w:val="26"/>
              </w:rPr>
            </w:pPr>
            <w:r w:rsidRPr="00F514FB">
              <w:rPr>
                <w:sz w:val="26"/>
                <w:szCs w:val="26"/>
              </w:rPr>
              <w:t>James H. Cawley</w:t>
            </w:r>
          </w:p>
          <w:p w:rsidR="006401E9" w:rsidRPr="00F514FB" w:rsidRDefault="006401E9" w:rsidP="00E871F2">
            <w:pPr>
              <w:tabs>
                <w:tab w:val="left" w:pos="705"/>
              </w:tabs>
              <w:ind w:firstLine="720"/>
              <w:rPr>
                <w:sz w:val="26"/>
                <w:szCs w:val="26"/>
              </w:rPr>
            </w:pPr>
            <w:r w:rsidRPr="00F514FB">
              <w:rPr>
                <w:sz w:val="26"/>
                <w:szCs w:val="26"/>
              </w:rPr>
              <w:t>Pamela A. Witmer</w:t>
            </w:r>
          </w:p>
          <w:p w:rsidR="006401E9" w:rsidRPr="00F514FB" w:rsidRDefault="006401E9" w:rsidP="00E871F2">
            <w:pPr>
              <w:rPr>
                <w:sz w:val="26"/>
                <w:szCs w:val="26"/>
              </w:rPr>
            </w:pPr>
          </w:p>
          <w:p w:rsidR="006401E9" w:rsidRPr="00F514FB" w:rsidRDefault="006401E9" w:rsidP="00E871F2">
            <w:pPr>
              <w:rPr>
                <w:sz w:val="26"/>
                <w:szCs w:val="26"/>
              </w:rPr>
            </w:pPr>
          </w:p>
        </w:tc>
        <w:tc>
          <w:tcPr>
            <w:tcW w:w="4428" w:type="dxa"/>
          </w:tcPr>
          <w:p w:rsidR="006401E9" w:rsidRPr="00F514FB" w:rsidRDefault="006401E9" w:rsidP="00E871F2">
            <w:pPr>
              <w:jc w:val="right"/>
              <w:rPr>
                <w:sz w:val="26"/>
                <w:szCs w:val="26"/>
              </w:rPr>
            </w:pPr>
          </w:p>
          <w:p w:rsidR="006401E9" w:rsidRPr="00F514FB" w:rsidRDefault="006401E9" w:rsidP="00E871F2">
            <w:pPr>
              <w:jc w:val="right"/>
              <w:rPr>
                <w:sz w:val="26"/>
                <w:szCs w:val="26"/>
              </w:rPr>
            </w:pPr>
          </w:p>
        </w:tc>
      </w:tr>
      <w:tr w:rsidR="006401E9" w:rsidRPr="00F514FB" w:rsidTr="00E871F2">
        <w:tc>
          <w:tcPr>
            <w:tcW w:w="5058" w:type="dxa"/>
          </w:tcPr>
          <w:p w:rsidR="006401E9" w:rsidRPr="00F514FB" w:rsidRDefault="004754EA" w:rsidP="00E871F2">
            <w:pPr>
              <w:rPr>
                <w:sz w:val="26"/>
                <w:szCs w:val="26"/>
              </w:rPr>
            </w:pPr>
            <w:r>
              <w:rPr>
                <w:sz w:val="26"/>
                <w:szCs w:val="26"/>
              </w:rPr>
              <w:t xml:space="preserve">Pennsylvania Public Utility Commission, </w:t>
            </w:r>
            <w:r w:rsidR="000116AD">
              <w:rPr>
                <w:sz w:val="26"/>
                <w:szCs w:val="26"/>
              </w:rPr>
              <w:t xml:space="preserve">Bureau of </w:t>
            </w:r>
            <w:r w:rsidR="00943285">
              <w:rPr>
                <w:sz w:val="26"/>
                <w:szCs w:val="26"/>
              </w:rPr>
              <w:t>Investigation and</w:t>
            </w:r>
            <w:r w:rsidR="000116AD">
              <w:rPr>
                <w:sz w:val="26"/>
                <w:szCs w:val="26"/>
              </w:rPr>
              <w:t xml:space="preserve"> </w:t>
            </w:r>
            <w:r w:rsidR="00943285">
              <w:rPr>
                <w:sz w:val="26"/>
                <w:szCs w:val="26"/>
              </w:rPr>
              <w:t>Enforcement</w:t>
            </w:r>
          </w:p>
          <w:p w:rsidR="006401E9" w:rsidRPr="00F514FB" w:rsidRDefault="006401E9" w:rsidP="00E871F2">
            <w:pPr>
              <w:rPr>
                <w:sz w:val="26"/>
                <w:szCs w:val="26"/>
              </w:rPr>
            </w:pPr>
          </w:p>
        </w:tc>
        <w:tc>
          <w:tcPr>
            <w:tcW w:w="4428" w:type="dxa"/>
          </w:tcPr>
          <w:p w:rsidR="006401E9" w:rsidRPr="00F514FB" w:rsidRDefault="000116AD" w:rsidP="00935E49">
            <w:pPr>
              <w:jc w:val="right"/>
              <w:rPr>
                <w:sz w:val="26"/>
                <w:szCs w:val="26"/>
              </w:rPr>
            </w:pPr>
            <w:r>
              <w:rPr>
                <w:sz w:val="26"/>
                <w:szCs w:val="26"/>
              </w:rPr>
              <w:t>C-2011-</w:t>
            </w:r>
            <w:r w:rsidR="00935E49">
              <w:rPr>
                <w:sz w:val="26"/>
                <w:szCs w:val="26"/>
              </w:rPr>
              <w:t>2192880</w:t>
            </w:r>
          </w:p>
        </w:tc>
      </w:tr>
      <w:tr w:rsidR="006401E9" w:rsidRPr="00F514FB" w:rsidTr="00E871F2">
        <w:tc>
          <w:tcPr>
            <w:tcW w:w="5058" w:type="dxa"/>
          </w:tcPr>
          <w:p w:rsidR="006401E9" w:rsidRPr="00F514FB" w:rsidRDefault="006401E9" w:rsidP="00E871F2">
            <w:pPr>
              <w:ind w:firstLine="1440"/>
              <w:rPr>
                <w:sz w:val="26"/>
                <w:szCs w:val="26"/>
              </w:rPr>
            </w:pPr>
            <w:r w:rsidRPr="00F514FB">
              <w:rPr>
                <w:sz w:val="26"/>
                <w:szCs w:val="26"/>
              </w:rPr>
              <w:t>v.</w:t>
            </w:r>
          </w:p>
          <w:p w:rsidR="006401E9" w:rsidRPr="00F514FB" w:rsidRDefault="006401E9" w:rsidP="00E871F2">
            <w:pPr>
              <w:ind w:firstLine="1440"/>
              <w:rPr>
                <w:sz w:val="26"/>
                <w:szCs w:val="26"/>
              </w:rPr>
            </w:pPr>
          </w:p>
        </w:tc>
        <w:tc>
          <w:tcPr>
            <w:tcW w:w="4428" w:type="dxa"/>
          </w:tcPr>
          <w:p w:rsidR="006401E9" w:rsidRPr="00F514FB" w:rsidRDefault="006401E9" w:rsidP="00E871F2">
            <w:pPr>
              <w:rPr>
                <w:sz w:val="26"/>
                <w:szCs w:val="26"/>
              </w:rPr>
            </w:pPr>
          </w:p>
        </w:tc>
      </w:tr>
      <w:tr w:rsidR="006401E9" w:rsidRPr="00F514FB" w:rsidTr="00E871F2">
        <w:tc>
          <w:tcPr>
            <w:tcW w:w="5058" w:type="dxa"/>
          </w:tcPr>
          <w:p w:rsidR="006401E9" w:rsidRPr="00F514FB" w:rsidRDefault="00566922" w:rsidP="00935E49">
            <w:pPr>
              <w:rPr>
                <w:sz w:val="26"/>
                <w:szCs w:val="26"/>
              </w:rPr>
            </w:pPr>
            <w:r>
              <w:rPr>
                <w:sz w:val="26"/>
                <w:szCs w:val="26"/>
              </w:rPr>
              <w:t>Javy</w:t>
            </w:r>
            <w:r w:rsidR="00935E49">
              <w:rPr>
                <w:sz w:val="26"/>
                <w:szCs w:val="26"/>
              </w:rPr>
              <w:t xml:space="preserve"> Enterprises</w:t>
            </w:r>
            <w:r w:rsidR="008560B3">
              <w:rPr>
                <w:sz w:val="26"/>
                <w:szCs w:val="26"/>
              </w:rPr>
              <w:t>,</w:t>
            </w:r>
            <w:r w:rsidR="00766F79">
              <w:rPr>
                <w:sz w:val="26"/>
                <w:szCs w:val="26"/>
              </w:rPr>
              <w:t xml:space="preserve"> Inc.</w:t>
            </w:r>
          </w:p>
        </w:tc>
        <w:tc>
          <w:tcPr>
            <w:tcW w:w="4428" w:type="dxa"/>
          </w:tcPr>
          <w:p w:rsidR="006401E9" w:rsidRPr="00F514FB" w:rsidRDefault="006401E9" w:rsidP="00E871F2">
            <w:pPr>
              <w:rPr>
                <w:sz w:val="26"/>
                <w:szCs w:val="26"/>
              </w:rPr>
            </w:pPr>
          </w:p>
        </w:tc>
      </w:tr>
    </w:tbl>
    <w:p w:rsidR="006401E9" w:rsidRPr="00F514FB" w:rsidRDefault="006401E9" w:rsidP="006401E9">
      <w:pPr>
        <w:rPr>
          <w:sz w:val="26"/>
          <w:szCs w:val="26"/>
        </w:rPr>
      </w:pPr>
    </w:p>
    <w:p w:rsidR="006401E9" w:rsidRPr="00F514FB" w:rsidRDefault="006401E9" w:rsidP="006401E9">
      <w:pPr>
        <w:rPr>
          <w:sz w:val="26"/>
          <w:szCs w:val="26"/>
        </w:rPr>
      </w:pPr>
    </w:p>
    <w:p w:rsidR="006401E9" w:rsidRPr="00F514FB" w:rsidRDefault="006401E9" w:rsidP="006401E9">
      <w:pPr>
        <w:jc w:val="center"/>
        <w:rPr>
          <w:b/>
          <w:sz w:val="26"/>
          <w:szCs w:val="26"/>
        </w:rPr>
      </w:pPr>
      <w:r w:rsidRPr="00F514FB">
        <w:rPr>
          <w:b/>
          <w:sz w:val="26"/>
          <w:szCs w:val="26"/>
        </w:rPr>
        <w:t>OPINION AND ORDER</w:t>
      </w:r>
    </w:p>
    <w:p w:rsidR="006401E9" w:rsidRPr="00F514FB" w:rsidRDefault="006401E9" w:rsidP="006401E9">
      <w:pPr>
        <w:jc w:val="center"/>
        <w:rPr>
          <w:b/>
          <w:sz w:val="26"/>
          <w:szCs w:val="26"/>
        </w:rPr>
      </w:pPr>
    </w:p>
    <w:p w:rsidR="006401E9" w:rsidRPr="00F514FB" w:rsidRDefault="006401E9" w:rsidP="006401E9">
      <w:pPr>
        <w:jc w:val="center"/>
        <w:rPr>
          <w:b/>
          <w:sz w:val="26"/>
          <w:szCs w:val="26"/>
        </w:rPr>
      </w:pPr>
    </w:p>
    <w:p w:rsidR="006401E9" w:rsidRPr="00F514FB" w:rsidRDefault="006401E9" w:rsidP="006401E9">
      <w:pPr>
        <w:rPr>
          <w:b/>
          <w:sz w:val="26"/>
          <w:szCs w:val="26"/>
        </w:rPr>
      </w:pPr>
      <w:r w:rsidRPr="00F514FB">
        <w:rPr>
          <w:b/>
          <w:sz w:val="26"/>
          <w:szCs w:val="26"/>
        </w:rPr>
        <w:t>BY THE COMMISSION:</w:t>
      </w:r>
    </w:p>
    <w:p w:rsidR="006401E9" w:rsidRPr="00F514FB" w:rsidRDefault="006401E9" w:rsidP="006401E9">
      <w:pPr>
        <w:rPr>
          <w:sz w:val="26"/>
          <w:szCs w:val="26"/>
        </w:rPr>
      </w:pPr>
    </w:p>
    <w:p w:rsidR="006401E9" w:rsidRPr="00F514FB" w:rsidRDefault="006401E9" w:rsidP="006401E9">
      <w:pPr>
        <w:rPr>
          <w:sz w:val="26"/>
          <w:szCs w:val="26"/>
        </w:rPr>
      </w:pPr>
    </w:p>
    <w:p w:rsidR="005C7970" w:rsidRDefault="00644AA6" w:rsidP="00055068">
      <w:pPr>
        <w:spacing w:line="360" w:lineRule="auto"/>
        <w:ind w:firstLine="1440"/>
        <w:rPr>
          <w:sz w:val="26"/>
          <w:szCs w:val="26"/>
        </w:rPr>
      </w:pPr>
      <w:r>
        <w:rPr>
          <w:sz w:val="26"/>
          <w:szCs w:val="26"/>
        </w:rPr>
        <w:t>Before the Pennsylvania Public U</w:t>
      </w:r>
      <w:r w:rsidR="00E65E6C">
        <w:rPr>
          <w:sz w:val="26"/>
          <w:szCs w:val="26"/>
        </w:rPr>
        <w:t xml:space="preserve">tility Commission (Commission) for consideration and disposition is the </w:t>
      </w:r>
      <w:r w:rsidR="004754EA">
        <w:rPr>
          <w:sz w:val="26"/>
          <w:szCs w:val="26"/>
        </w:rPr>
        <w:t>Settlement Agreement</w:t>
      </w:r>
      <w:r w:rsidR="00E65E6C">
        <w:rPr>
          <w:sz w:val="26"/>
          <w:szCs w:val="26"/>
        </w:rPr>
        <w:t xml:space="preserve"> </w:t>
      </w:r>
      <w:r w:rsidR="005C5D48">
        <w:rPr>
          <w:sz w:val="26"/>
          <w:szCs w:val="26"/>
        </w:rPr>
        <w:t>(</w:t>
      </w:r>
      <w:r w:rsidR="004754EA">
        <w:rPr>
          <w:sz w:val="26"/>
          <w:szCs w:val="26"/>
        </w:rPr>
        <w:t>Settlement</w:t>
      </w:r>
      <w:r w:rsidR="005C5D48">
        <w:rPr>
          <w:sz w:val="26"/>
          <w:szCs w:val="26"/>
        </w:rPr>
        <w:t xml:space="preserve">) </w:t>
      </w:r>
      <w:r w:rsidR="00E65E6C">
        <w:rPr>
          <w:sz w:val="26"/>
          <w:szCs w:val="26"/>
        </w:rPr>
        <w:t xml:space="preserve">filed on </w:t>
      </w:r>
      <w:r w:rsidR="00A21308">
        <w:rPr>
          <w:sz w:val="26"/>
          <w:szCs w:val="26"/>
        </w:rPr>
        <w:t xml:space="preserve">     </w:t>
      </w:r>
      <w:r w:rsidR="00935E49">
        <w:rPr>
          <w:sz w:val="26"/>
          <w:szCs w:val="26"/>
        </w:rPr>
        <w:t>January 19</w:t>
      </w:r>
      <w:r w:rsidR="004754EA">
        <w:rPr>
          <w:sz w:val="26"/>
          <w:szCs w:val="26"/>
        </w:rPr>
        <w:t>, 201</w:t>
      </w:r>
      <w:r w:rsidR="00935E49">
        <w:rPr>
          <w:sz w:val="26"/>
          <w:szCs w:val="26"/>
        </w:rPr>
        <w:t>2</w:t>
      </w:r>
      <w:r w:rsidR="004B373F">
        <w:rPr>
          <w:sz w:val="26"/>
          <w:szCs w:val="26"/>
        </w:rPr>
        <w:t>,</w:t>
      </w:r>
      <w:r w:rsidR="00E65E6C">
        <w:rPr>
          <w:sz w:val="26"/>
          <w:szCs w:val="26"/>
        </w:rPr>
        <w:t xml:space="preserve"> by the Commission’s </w:t>
      </w:r>
      <w:r w:rsidR="004754EA">
        <w:rPr>
          <w:sz w:val="26"/>
          <w:szCs w:val="26"/>
        </w:rPr>
        <w:t>Bureau of Investigation and Enforcement (BI&amp;E)</w:t>
      </w:r>
      <w:r w:rsidR="005F1C13">
        <w:rPr>
          <w:sz w:val="26"/>
          <w:szCs w:val="26"/>
        </w:rPr>
        <w:t xml:space="preserve"> </w:t>
      </w:r>
      <w:r w:rsidR="00E65E6C">
        <w:rPr>
          <w:sz w:val="26"/>
          <w:szCs w:val="26"/>
        </w:rPr>
        <w:t xml:space="preserve">and </w:t>
      </w:r>
      <w:r w:rsidR="00566922">
        <w:rPr>
          <w:sz w:val="26"/>
          <w:szCs w:val="26"/>
        </w:rPr>
        <w:t>Javy</w:t>
      </w:r>
      <w:r w:rsidR="00935E49">
        <w:rPr>
          <w:sz w:val="26"/>
          <w:szCs w:val="26"/>
        </w:rPr>
        <w:t xml:space="preserve"> Enterprises</w:t>
      </w:r>
      <w:r w:rsidR="00766F79">
        <w:rPr>
          <w:sz w:val="26"/>
          <w:szCs w:val="26"/>
        </w:rPr>
        <w:t>, Inc</w:t>
      </w:r>
      <w:r w:rsidR="004754EA">
        <w:rPr>
          <w:sz w:val="26"/>
          <w:szCs w:val="26"/>
        </w:rPr>
        <w:t>.</w:t>
      </w:r>
      <w:r w:rsidR="00E65E6C">
        <w:rPr>
          <w:sz w:val="26"/>
          <w:szCs w:val="26"/>
        </w:rPr>
        <w:t xml:space="preserve"> </w:t>
      </w:r>
      <w:r w:rsidR="00134A26">
        <w:rPr>
          <w:sz w:val="26"/>
          <w:szCs w:val="26"/>
        </w:rPr>
        <w:t>(</w:t>
      </w:r>
      <w:r w:rsidR="008754CF">
        <w:rPr>
          <w:sz w:val="26"/>
          <w:szCs w:val="26"/>
        </w:rPr>
        <w:t>Respondent)</w:t>
      </w:r>
      <w:r w:rsidR="00CC59AD">
        <w:rPr>
          <w:sz w:val="26"/>
          <w:szCs w:val="26"/>
        </w:rPr>
        <w:t xml:space="preserve">.  </w:t>
      </w:r>
    </w:p>
    <w:p w:rsidR="00B62F53" w:rsidRDefault="00B62F53" w:rsidP="00644AA6">
      <w:pPr>
        <w:spacing w:line="360" w:lineRule="auto"/>
        <w:jc w:val="center"/>
        <w:rPr>
          <w:b/>
          <w:sz w:val="26"/>
          <w:szCs w:val="26"/>
          <w:u w:val="single"/>
        </w:rPr>
      </w:pPr>
    </w:p>
    <w:p w:rsidR="002F3C0C" w:rsidRDefault="002F3C0C">
      <w:pPr>
        <w:spacing w:after="200" w:line="276" w:lineRule="auto"/>
        <w:rPr>
          <w:b/>
          <w:sz w:val="26"/>
          <w:szCs w:val="26"/>
        </w:rPr>
      </w:pPr>
      <w:r>
        <w:rPr>
          <w:b/>
          <w:sz w:val="26"/>
          <w:szCs w:val="26"/>
        </w:rPr>
        <w:br w:type="page"/>
      </w:r>
    </w:p>
    <w:p w:rsidR="00644AA6" w:rsidRDefault="00644AA6" w:rsidP="00644AA6">
      <w:pPr>
        <w:spacing w:line="360" w:lineRule="auto"/>
        <w:jc w:val="center"/>
        <w:rPr>
          <w:b/>
          <w:sz w:val="26"/>
          <w:szCs w:val="26"/>
        </w:rPr>
      </w:pPr>
      <w:r w:rsidRPr="00134A26">
        <w:rPr>
          <w:b/>
          <w:sz w:val="26"/>
          <w:szCs w:val="26"/>
        </w:rPr>
        <w:lastRenderedPageBreak/>
        <w:t>History of the Proceeding</w:t>
      </w:r>
    </w:p>
    <w:p w:rsidR="000062AA" w:rsidRPr="00134A26" w:rsidRDefault="000062AA" w:rsidP="00644AA6">
      <w:pPr>
        <w:spacing w:line="360" w:lineRule="auto"/>
        <w:jc w:val="center"/>
        <w:rPr>
          <w:b/>
          <w:sz w:val="26"/>
          <w:szCs w:val="26"/>
        </w:rPr>
      </w:pPr>
    </w:p>
    <w:p w:rsidR="008560B3" w:rsidRPr="00C20F92" w:rsidRDefault="000062AA" w:rsidP="00C20F92">
      <w:pPr>
        <w:suppressAutoHyphens/>
        <w:spacing w:line="360" w:lineRule="auto"/>
        <w:ind w:firstLine="1440"/>
        <w:rPr>
          <w:sz w:val="26"/>
          <w:szCs w:val="20"/>
        </w:rPr>
      </w:pPr>
      <w:r>
        <w:rPr>
          <w:sz w:val="26"/>
          <w:szCs w:val="26"/>
        </w:rPr>
        <w:t>T</w:t>
      </w:r>
      <w:r w:rsidR="00766F79">
        <w:rPr>
          <w:sz w:val="26"/>
          <w:szCs w:val="26"/>
        </w:rPr>
        <w:t>he Respondent was issued a</w:t>
      </w:r>
      <w:r w:rsidR="00171846">
        <w:rPr>
          <w:sz w:val="26"/>
          <w:szCs w:val="26"/>
        </w:rPr>
        <w:t xml:space="preserve"> Certificate of Public Convenience</w:t>
      </w:r>
      <w:r>
        <w:rPr>
          <w:sz w:val="26"/>
          <w:szCs w:val="26"/>
        </w:rPr>
        <w:t xml:space="preserve"> for limousine authority on</w:t>
      </w:r>
      <w:r w:rsidR="00A04BBD">
        <w:rPr>
          <w:sz w:val="26"/>
          <w:szCs w:val="26"/>
        </w:rPr>
        <w:t xml:space="preserve"> March 10, 1999</w:t>
      </w:r>
      <w:r>
        <w:rPr>
          <w:sz w:val="26"/>
          <w:szCs w:val="26"/>
        </w:rPr>
        <w:t xml:space="preserve">, </w:t>
      </w:r>
      <w:r w:rsidR="00A04BBD">
        <w:rPr>
          <w:sz w:val="26"/>
          <w:szCs w:val="26"/>
        </w:rPr>
        <w:t>at Docket No. A-0011</w:t>
      </w:r>
      <w:r w:rsidR="00171846">
        <w:rPr>
          <w:sz w:val="26"/>
          <w:szCs w:val="26"/>
        </w:rPr>
        <w:t>4</w:t>
      </w:r>
      <w:r w:rsidR="00A04BBD">
        <w:rPr>
          <w:sz w:val="26"/>
          <w:szCs w:val="26"/>
        </w:rPr>
        <w:t>449</w:t>
      </w:r>
      <w:r w:rsidR="00C20F92">
        <w:rPr>
          <w:sz w:val="26"/>
          <w:szCs w:val="26"/>
        </w:rPr>
        <w:t xml:space="preserve">, </w:t>
      </w:r>
      <w:r w:rsidR="008560B3" w:rsidRPr="00C20F92">
        <w:rPr>
          <w:sz w:val="26"/>
          <w:szCs w:val="20"/>
        </w:rPr>
        <w:t>and</w:t>
      </w:r>
      <w:r w:rsidR="00C20F92" w:rsidRPr="00C20F92">
        <w:rPr>
          <w:sz w:val="26"/>
          <w:szCs w:val="20"/>
        </w:rPr>
        <w:t xml:space="preserve"> for group and party authority</w:t>
      </w:r>
      <w:r w:rsidR="00C20F92" w:rsidRPr="00C20F92">
        <w:rPr>
          <w:sz w:val="26"/>
          <w:szCs w:val="20"/>
        </w:rPr>
        <w:fldChar w:fldCharType="begin"/>
      </w:r>
      <w:r w:rsidR="00C20F92" w:rsidRPr="00C20F92">
        <w:rPr>
          <w:sz w:val="26"/>
          <w:szCs w:val="20"/>
        </w:rPr>
        <w:instrText xml:space="preserve">PRIVATE </w:instrText>
      </w:r>
      <w:r w:rsidR="00C20F92" w:rsidRPr="00C20F92">
        <w:rPr>
          <w:sz w:val="26"/>
          <w:szCs w:val="20"/>
        </w:rPr>
        <w:fldChar w:fldCharType="end"/>
      </w:r>
      <w:r w:rsidR="008560B3" w:rsidRPr="00C20F92">
        <w:rPr>
          <w:sz w:val="26"/>
          <w:szCs w:val="20"/>
        </w:rPr>
        <w:t xml:space="preserve"> </w:t>
      </w:r>
      <w:r w:rsidR="00754CAC">
        <w:rPr>
          <w:sz w:val="26"/>
          <w:szCs w:val="20"/>
        </w:rPr>
        <w:t xml:space="preserve">in vehicles seating more than fifteen passengers </w:t>
      </w:r>
      <w:r w:rsidR="008560B3" w:rsidRPr="00C20F92">
        <w:rPr>
          <w:sz w:val="26"/>
          <w:szCs w:val="20"/>
        </w:rPr>
        <w:t>on July 15, 2002, at Docket No. A</w:t>
      </w:r>
      <w:r w:rsidR="008560B3" w:rsidRPr="00C20F92">
        <w:rPr>
          <w:sz w:val="26"/>
          <w:szCs w:val="20"/>
        </w:rPr>
        <w:noBreakHyphen/>
        <w:t>00114449, F. 2</w:t>
      </w:r>
      <w:r w:rsidR="00C20F92">
        <w:rPr>
          <w:sz w:val="26"/>
          <w:szCs w:val="20"/>
        </w:rPr>
        <w:t>.</w:t>
      </w:r>
      <w:r w:rsidR="008560B3" w:rsidRPr="00C20F92">
        <w:rPr>
          <w:sz w:val="26"/>
          <w:szCs w:val="20"/>
        </w:rPr>
        <w:t xml:space="preserve"> </w:t>
      </w:r>
    </w:p>
    <w:p w:rsidR="002F3C0C" w:rsidRDefault="002F3C0C" w:rsidP="00171846">
      <w:pPr>
        <w:spacing w:line="360" w:lineRule="auto"/>
        <w:ind w:firstLine="1440"/>
        <w:rPr>
          <w:sz w:val="26"/>
          <w:szCs w:val="26"/>
        </w:rPr>
      </w:pPr>
    </w:p>
    <w:p w:rsidR="00171846" w:rsidRDefault="00252FC7" w:rsidP="00C150C7">
      <w:pPr>
        <w:spacing w:line="360" w:lineRule="auto"/>
        <w:ind w:firstLine="1440"/>
        <w:rPr>
          <w:rFonts w:eastAsiaTheme="minorHAnsi"/>
          <w:sz w:val="26"/>
          <w:szCs w:val="26"/>
        </w:rPr>
      </w:pPr>
      <w:r w:rsidRPr="00171846">
        <w:rPr>
          <w:rFonts w:eastAsiaTheme="minorHAnsi"/>
          <w:sz w:val="26"/>
          <w:szCs w:val="26"/>
        </w:rPr>
        <w:t xml:space="preserve">Pursuant to its enforcement responsibilities, </w:t>
      </w:r>
      <w:r w:rsidR="00A21308">
        <w:rPr>
          <w:rFonts w:eastAsiaTheme="minorHAnsi"/>
          <w:sz w:val="26"/>
          <w:szCs w:val="26"/>
        </w:rPr>
        <w:t xml:space="preserve">the Commission’s then </w:t>
      </w:r>
      <w:r w:rsidR="00F2733A">
        <w:rPr>
          <w:rFonts w:eastAsiaTheme="minorHAnsi"/>
          <w:sz w:val="26"/>
          <w:szCs w:val="26"/>
        </w:rPr>
        <w:t xml:space="preserve">Bureau of Transportation and Safety, now </w:t>
      </w:r>
      <w:r w:rsidRPr="00171846">
        <w:rPr>
          <w:rFonts w:eastAsiaTheme="minorHAnsi"/>
          <w:sz w:val="26"/>
          <w:szCs w:val="26"/>
        </w:rPr>
        <w:t>BI&amp;E</w:t>
      </w:r>
      <w:r w:rsidR="00F2733A">
        <w:rPr>
          <w:rFonts w:eastAsiaTheme="minorHAnsi"/>
          <w:sz w:val="26"/>
          <w:szCs w:val="26"/>
        </w:rPr>
        <w:t>,</w:t>
      </w:r>
      <w:r w:rsidR="00F2733A">
        <w:rPr>
          <w:rStyle w:val="FootnoteReference"/>
          <w:rFonts w:eastAsiaTheme="minorHAnsi"/>
          <w:sz w:val="26"/>
          <w:szCs w:val="26"/>
        </w:rPr>
        <w:footnoteReference w:id="1"/>
      </w:r>
      <w:r w:rsidRPr="00171846">
        <w:rPr>
          <w:rFonts w:eastAsiaTheme="minorHAnsi"/>
          <w:sz w:val="26"/>
          <w:szCs w:val="26"/>
        </w:rPr>
        <w:t xml:space="preserve"> </w:t>
      </w:r>
      <w:r w:rsidR="00414319">
        <w:rPr>
          <w:rFonts w:eastAsiaTheme="minorHAnsi"/>
          <w:sz w:val="26"/>
          <w:szCs w:val="26"/>
        </w:rPr>
        <w:t>served the Respondent with</w:t>
      </w:r>
      <w:r w:rsidRPr="00171846">
        <w:rPr>
          <w:rFonts w:eastAsiaTheme="minorHAnsi"/>
          <w:sz w:val="26"/>
          <w:szCs w:val="26"/>
        </w:rPr>
        <w:t xml:space="preserve"> the </w:t>
      </w:r>
      <w:r w:rsidR="00A21308">
        <w:rPr>
          <w:rFonts w:eastAsiaTheme="minorHAnsi"/>
          <w:sz w:val="26"/>
          <w:szCs w:val="26"/>
        </w:rPr>
        <w:t xml:space="preserve">              </w:t>
      </w:r>
      <w:r w:rsidRPr="00171846">
        <w:rPr>
          <w:rFonts w:eastAsiaTheme="minorHAnsi"/>
          <w:sz w:val="26"/>
          <w:szCs w:val="26"/>
        </w:rPr>
        <w:t>above</w:t>
      </w:r>
      <w:r w:rsidR="000062AA">
        <w:rPr>
          <w:rFonts w:eastAsiaTheme="minorHAnsi"/>
          <w:sz w:val="26"/>
          <w:szCs w:val="26"/>
        </w:rPr>
        <w:t>-</w:t>
      </w:r>
      <w:r w:rsidRPr="00171846">
        <w:rPr>
          <w:rFonts w:eastAsiaTheme="minorHAnsi"/>
          <w:sz w:val="26"/>
          <w:szCs w:val="26"/>
        </w:rPr>
        <w:t>captioned</w:t>
      </w:r>
      <w:r w:rsidR="00171846">
        <w:rPr>
          <w:sz w:val="26"/>
          <w:szCs w:val="26"/>
        </w:rPr>
        <w:t xml:space="preserve"> C</w:t>
      </w:r>
      <w:r w:rsidRPr="00171846">
        <w:rPr>
          <w:rFonts w:eastAsiaTheme="minorHAnsi"/>
          <w:sz w:val="26"/>
          <w:szCs w:val="26"/>
        </w:rPr>
        <w:t xml:space="preserve">omplaint on </w:t>
      </w:r>
      <w:r w:rsidR="007A6885">
        <w:rPr>
          <w:rFonts w:eastAsiaTheme="minorHAnsi"/>
          <w:sz w:val="26"/>
          <w:szCs w:val="26"/>
        </w:rPr>
        <w:t>July</w:t>
      </w:r>
      <w:r w:rsidR="00766F79">
        <w:rPr>
          <w:rFonts w:eastAsiaTheme="minorHAnsi"/>
          <w:sz w:val="26"/>
          <w:szCs w:val="26"/>
        </w:rPr>
        <w:t xml:space="preserve"> 2</w:t>
      </w:r>
      <w:r w:rsidR="00566922">
        <w:rPr>
          <w:rFonts w:eastAsiaTheme="minorHAnsi"/>
          <w:sz w:val="26"/>
          <w:szCs w:val="26"/>
        </w:rPr>
        <w:t>8</w:t>
      </w:r>
      <w:r w:rsidRPr="00171846">
        <w:rPr>
          <w:rFonts w:eastAsiaTheme="minorHAnsi"/>
          <w:sz w:val="26"/>
          <w:szCs w:val="26"/>
        </w:rPr>
        <w:t xml:space="preserve">, 2011. </w:t>
      </w:r>
      <w:r w:rsidR="00171846">
        <w:rPr>
          <w:rFonts w:eastAsiaTheme="minorHAnsi"/>
          <w:sz w:val="26"/>
          <w:szCs w:val="26"/>
        </w:rPr>
        <w:t xml:space="preserve"> </w:t>
      </w:r>
      <w:r w:rsidR="00414319">
        <w:rPr>
          <w:rFonts w:eastAsiaTheme="minorHAnsi"/>
          <w:sz w:val="26"/>
          <w:szCs w:val="26"/>
        </w:rPr>
        <w:t>In t</w:t>
      </w:r>
      <w:r w:rsidR="00C150C7">
        <w:rPr>
          <w:rFonts w:eastAsiaTheme="minorHAnsi"/>
          <w:sz w:val="26"/>
          <w:szCs w:val="26"/>
        </w:rPr>
        <w:t>he C</w:t>
      </w:r>
      <w:r w:rsidRPr="00171846">
        <w:rPr>
          <w:rFonts w:eastAsiaTheme="minorHAnsi"/>
          <w:sz w:val="26"/>
          <w:szCs w:val="26"/>
        </w:rPr>
        <w:t>omplaint</w:t>
      </w:r>
      <w:r w:rsidR="00414319">
        <w:rPr>
          <w:rFonts w:eastAsiaTheme="minorHAnsi"/>
          <w:sz w:val="26"/>
          <w:szCs w:val="26"/>
        </w:rPr>
        <w:t>, BI&amp;E</w:t>
      </w:r>
      <w:r w:rsidRPr="00171846">
        <w:rPr>
          <w:rFonts w:eastAsiaTheme="minorHAnsi"/>
          <w:sz w:val="26"/>
          <w:szCs w:val="26"/>
        </w:rPr>
        <w:t xml:space="preserve"> alleged</w:t>
      </w:r>
      <w:r w:rsidR="00171846">
        <w:rPr>
          <w:sz w:val="26"/>
          <w:szCs w:val="26"/>
        </w:rPr>
        <w:t xml:space="preserve"> </w:t>
      </w:r>
      <w:r w:rsidRPr="00171846">
        <w:rPr>
          <w:rFonts w:eastAsiaTheme="minorHAnsi"/>
          <w:sz w:val="26"/>
          <w:szCs w:val="26"/>
        </w:rPr>
        <w:t xml:space="preserve">that </w:t>
      </w:r>
      <w:r w:rsidR="00414319">
        <w:rPr>
          <w:rFonts w:eastAsiaTheme="minorHAnsi"/>
          <w:sz w:val="26"/>
          <w:szCs w:val="26"/>
        </w:rPr>
        <w:t xml:space="preserve">the </w:t>
      </w:r>
      <w:r w:rsidRPr="00171846">
        <w:rPr>
          <w:rFonts w:eastAsiaTheme="minorHAnsi"/>
          <w:sz w:val="26"/>
          <w:szCs w:val="26"/>
        </w:rPr>
        <w:t xml:space="preserve">Respondent violated 52 Pa. Code § 29.333(e) </w:t>
      </w:r>
      <w:r w:rsidR="00414319">
        <w:rPr>
          <w:rFonts w:eastAsiaTheme="minorHAnsi"/>
          <w:sz w:val="26"/>
          <w:szCs w:val="26"/>
        </w:rPr>
        <w:t>by</w:t>
      </w:r>
      <w:r w:rsidR="00766F79">
        <w:rPr>
          <w:rFonts w:eastAsiaTheme="minorHAnsi"/>
          <w:sz w:val="26"/>
          <w:szCs w:val="26"/>
        </w:rPr>
        <w:t xml:space="preserve"> operating two</w:t>
      </w:r>
      <w:r w:rsidRPr="00171846">
        <w:rPr>
          <w:rFonts w:eastAsiaTheme="minorHAnsi"/>
          <w:sz w:val="26"/>
          <w:szCs w:val="26"/>
        </w:rPr>
        <w:t xml:space="preserve"> vehicle</w:t>
      </w:r>
      <w:r w:rsidR="00766F79">
        <w:rPr>
          <w:rFonts w:eastAsiaTheme="minorHAnsi"/>
          <w:sz w:val="26"/>
          <w:szCs w:val="26"/>
        </w:rPr>
        <w:t>s</w:t>
      </w:r>
      <w:r w:rsidRPr="00171846">
        <w:rPr>
          <w:rFonts w:eastAsiaTheme="minorHAnsi"/>
          <w:sz w:val="26"/>
          <w:szCs w:val="26"/>
        </w:rPr>
        <w:t xml:space="preserve"> in limousine</w:t>
      </w:r>
      <w:r w:rsidR="00171846">
        <w:rPr>
          <w:sz w:val="26"/>
          <w:szCs w:val="26"/>
        </w:rPr>
        <w:t xml:space="preserve"> </w:t>
      </w:r>
      <w:r w:rsidRPr="00171846">
        <w:rPr>
          <w:rFonts w:eastAsiaTheme="minorHAnsi"/>
          <w:sz w:val="26"/>
          <w:szCs w:val="26"/>
        </w:rPr>
        <w:t xml:space="preserve">service that </w:t>
      </w:r>
      <w:r w:rsidR="005115B5">
        <w:rPr>
          <w:rFonts w:eastAsiaTheme="minorHAnsi"/>
          <w:sz w:val="26"/>
          <w:szCs w:val="26"/>
        </w:rPr>
        <w:t>were each</w:t>
      </w:r>
      <w:r w:rsidRPr="00171846">
        <w:rPr>
          <w:rFonts w:eastAsiaTheme="minorHAnsi"/>
          <w:sz w:val="26"/>
          <w:szCs w:val="26"/>
        </w:rPr>
        <w:t xml:space="preserve"> more than </w:t>
      </w:r>
      <w:r w:rsidR="00414319">
        <w:rPr>
          <w:rFonts w:eastAsiaTheme="minorHAnsi"/>
          <w:sz w:val="26"/>
          <w:szCs w:val="26"/>
        </w:rPr>
        <w:t>eight</w:t>
      </w:r>
      <w:r w:rsidRPr="00171846">
        <w:rPr>
          <w:rFonts w:eastAsiaTheme="minorHAnsi"/>
          <w:sz w:val="26"/>
          <w:szCs w:val="26"/>
        </w:rPr>
        <w:t xml:space="preserve"> model years old without first obtaining </w:t>
      </w:r>
      <w:r w:rsidR="00414319">
        <w:rPr>
          <w:rFonts w:eastAsiaTheme="minorHAnsi"/>
          <w:sz w:val="26"/>
          <w:szCs w:val="26"/>
        </w:rPr>
        <w:t>a vehicle age waiver</w:t>
      </w:r>
      <w:r w:rsidRPr="00171846">
        <w:rPr>
          <w:rFonts w:eastAsiaTheme="minorHAnsi"/>
          <w:sz w:val="26"/>
          <w:szCs w:val="26"/>
        </w:rPr>
        <w:t xml:space="preserve"> from the</w:t>
      </w:r>
      <w:r w:rsidR="00171846">
        <w:rPr>
          <w:sz w:val="26"/>
          <w:szCs w:val="26"/>
        </w:rPr>
        <w:t xml:space="preserve"> </w:t>
      </w:r>
      <w:r w:rsidRPr="00171846">
        <w:rPr>
          <w:rFonts w:eastAsiaTheme="minorHAnsi"/>
          <w:sz w:val="26"/>
          <w:szCs w:val="26"/>
        </w:rPr>
        <w:t>Commission.</w:t>
      </w:r>
      <w:r w:rsidR="00C150C7">
        <w:rPr>
          <w:rFonts w:eastAsiaTheme="minorHAnsi"/>
          <w:sz w:val="26"/>
          <w:szCs w:val="26"/>
        </w:rPr>
        <w:t xml:space="preserve">  </w:t>
      </w:r>
      <w:r>
        <w:rPr>
          <w:rFonts w:eastAsiaTheme="minorHAnsi"/>
          <w:sz w:val="26"/>
          <w:szCs w:val="26"/>
        </w:rPr>
        <w:t>BI&amp;E</w:t>
      </w:r>
      <w:r w:rsidR="00171846">
        <w:rPr>
          <w:sz w:val="26"/>
          <w:szCs w:val="26"/>
        </w:rPr>
        <w:t xml:space="preserve"> </w:t>
      </w:r>
      <w:r>
        <w:rPr>
          <w:rFonts w:eastAsiaTheme="minorHAnsi"/>
          <w:sz w:val="26"/>
          <w:szCs w:val="26"/>
        </w:rPr>
        <w:t>requested $500 for each violation, for a total civ</w:t>
      </w:r>
      <w:r w:rsidR="00766F79">
        <w:rPr>
          <w:rFonts w:eastAsiaTheme="minorHAnsi"/>
          <w:sz w:val="26"/>
          <w:szCs w:val="26"/>
        </w:rPr>
        <w:t>il penalty of $1</w:t>
      </w:r>
      <w:r>
        <w:rPr>
          <w:rFonts w:eastAsiaTheme="minorHAnsi"/>
          <w:sz w:val="26"/>
          <w:szCs w:val="26"/>
        </w:rPr>
        <w:t>,000.</w:t>
      </w:r>
      <w:r w:rsidR="00922523">
        <w:rPr>
          <w:rFonts w:eastAsiaTheme="minorHAnsi"/>
          <w:sz w:val="26"/>
          <w:szCs w:val="26"/>
        </w:rPr>
        <w:t xml:space="preserve">  Complaint at 1.</w:t>
      </w:r>
      <w:r w:rsidR="00414319">
        <w:rPr>
          <w:rFonts w:eastAsiaTheme="minorHAnsi"/>
          <w:sz w:val="26"/>
          <w:szCs w:val="26"/>
        </w:rPr>
        <w:t xml:space="preserve">  </w:t>
      </w:r>
    </w:p>
    <w:p w:rsidR="00171846" w:rsidRDefault="00171846" w:rsidP="00171846">
      <w:pPr>
        <w:spacing w:line="360" w:lineRule="auto"/>
        <w:ind w:firstLine="1440"/>
        <w:rPr>
          <w:sz w:val="26"/>
          <w:szCs w:val="26"/>
        </w:rPr>
      </w:pPr>
    </w:p>
    <w:p w:rsidR="00171846" w:rsidRDefault="004D52B2" w:rsidP="00171846">
      <w:pPr>
        <w:spacing w:line="360" w:lineRule="auto"/>
        <w:ind w:firstLine="1440"/>
        <w:rPr>
          <w:sz w:val="26"/>
          <w:szCs w:val="26"/>
        </w:rPr>
      </w:pPr>
      <w:r>
        <w:rPr>
          <w:rFonts w:eastAsiaTheme="minorHAnsi"/>
          <w:sz w:val="26"/>
          <w:szCs w:val="26"/>
        </w:rPr>
        <w:t xml:space="preserve">On </w:t>
      </w:r>
      <w:r w:rsidR="00766F79">
        <w:rPr>
          <w:rFonts w:eastAsiaTheme="minorHAnsi"/>
          <w:sz w:val="26"/>
          <w:szCs w:val="26"/>
        </w:rPr>
        <w:t>August</w:t>
      </w:r>
      <w:r>
        <w:rPr>
          <w:rFonts w:eastAsiaTheme="minorHAnsi"/>
          <w:sz w:val="26"/>
          <w:szCs w:val="26"/>
        </w:rPr>
        <w:t xml:space="preserve"> </w:t>
      </w:r>
      <w:r w:rsidR="00766F79">
        <w:rPr>
          <w:rFonts w:eastAsiaTheme="minorHAnsi"/>
          <w:sz w:val="26"/>
          <w:szCs w:val="26"/>
        </w:rPr>
        <w:t>1</w:t>
      </w:r>
      <w:r>
        <w:rPr>
          <w:rFonts w:eastAsiaTheme="minorHAnsi"/>
          <w:sz w:val="26"/>
          <w:szCs w:val="26"/>
        </w:rPr>
        <w:t xml:space="preserve">7, 2011, the </w:t>
      </w:r>
      <w:r w:rsidR="00171846">
        <w:rPr>
          <w:rFonts w:eastAsiaTheme="minorHAnsi"/>
          <w:sz w:val="26"/>
          <w:szCs w:val="26"/>
        </w:rPr>
        <w:t>Respondent filed an</w:t>
      </w:r>
      <w:r w:rsidR="00252FC7">
        <w:rPr>
          <w:rFonts w:eastAsiaTheme="minorHAnsi"/>
          <w:sz w:val="26"/>
          <w:szCs w:val="26"/>
        </w:rPr>
        <w:t xml:space="preserve"> </w:t>
      </w:r>
      <w:r w:rsidR="00171846">
        <w:rPr>
          <w:rFonts w:eastAsiaTheme="minorHAnsi"/>
          <w:sz w:val="26"/>
          <w:szCs w:val="26"/>
        </w:rPr>
        <w:t>A</w:t>
      </w:r>
      <w:r w:rsidR="00252FC7">
        <w:rPr>
          <w:rFonts w:eastAsiaTheme="minorHAnsi"/>
          <w:sz w:val="26"/>
          <w:szCs w:val="26"/>
        </w:rPr>
        <w:t>nswer</w:t>
      </w:r>
      <w:r>
        <w:rPr>
          <w:rFonts w:eastAsiaTheme="minorHAnsi"/>
          <w:sz w:val="26"/>
          <w:szCs w:val="26"/>
        </w:rPr>
        <w:t xml:space="preserve"> denying the material allegations in</w:t>
      </w:r>
      <w:r w:rsidR="00252FC7">
        <w:rPr>
          <w:rFonts w:eastAsiaTheme="minorHAnsi"/>
          <w:sz w:val="26"/>
          <w:szCs w:val="26"/>
        </w:rPr>
        <w:t xml:space="preserve"> the</w:t>
      </w:r>
      <w:r w:rsidR="00171846">
        <w:rPr>
          <w:rFonts w:eastAsiaTheme="minorHAnsi"/>
          <w:sz w:val="26"/>
          <w:szCs w:val="26"/>
        </w:rPr>
        <w:t xml:space="preserve"> C</w:t>
      </w:r>
      <w:r w:rsidR="00252FC7">
        <w:rPr>
          <w:rFonts w:eastAsiaTheme="minorHAnsi"/>
          <w:sz w:val="26"/>
          <w:szCs w:val="26"/>
        </w:rPr>
        <w:t>omplaint.</w:t>
      </w:r>
      <w:r w:rsidR="00171846">
        <w:rPr>
          <w:rFonts w:eastAsiaTheme="minorHAnsi"/>
          <w:sz w:val="26"/>
          <w:szCs w:val="26"/>
        </w:rPr>
        <w:t xml:space="preserve">  </w:t>
      </w:r>
      <w:r>
        <w:rPr>
          <w:rFonts w:eastAsiaTheme="minorHAnsi"/>
          <w:sz w:val="26"/>
          <w:szCs w:val="26"/>
        </w:rPr>
        <w:t xml:space="preserve">The </w:t>
      </w:r>
      <w:r w:rsidR="00252FC7">
        <w:rPr>
          <w:rFonts w:eastAsiaTheme="minorHAnsi"/>
          <w:sz w:val="26"/>
          <w:szCs w:val="26"/>
        </w:rPr>
        <w:t xml:space="preserve">Respondent averred that </w:t>
      </w:r>
      <w:r w:rsidR="00812095">
        <w:rPr>
          <w:rFonts w:eastAsiaTheme="minorHAnsi"/>
          <w:sz w:val="26"/>
          <w:szCs w:val="26"/>
        </w:rPr>
        <w:t>the two vehicles were used for the sole purpose of transporting bridal parties and patrons to and from 1300 Merchant Street</w:t>
      </w:r>
      <w:r w:rsidR="009C7FDB">
        <w:rPr>
          <w:rFonts w:eastAsiaTheme="minorHAnsi"/>
          <w:sz w:val="26"/>
          <w:szCs w:val="26"/>
        </w:rPr>
        <w:t>,</w:t>
      </w:r>
      <w:r w:rsidR="00812095">
        <w:rPr>
          <w:rFonts w:eastAsiaTheme="minorHAnsi"/>
          <w:sz w:val="26"/>
          <w:szCs w:val="26"/>
        </w:rPr>
        <w:t xml:space="preserve"> Ambridge</w:t>
      </w:r>
      <w:r w:rsidR="00452365">
        <w:rPr>
          <w:rFonts w:eastAsiaTheme="minorHAnsi"/>
          <w:sz w:val="26"/>
          <w:szCs w:val="26"/>
        </w:rPr>
        <w:t>,</w:t>
      </w:r>
      <w:r w:rsidR="00812095">
        <w:rPr>
          <w:rFonts w:eastAsiaTheme="minorHAnsi"/>
          <w:sz w:val="26"/>
          <w:szCs w:val="26"/>
        </w:rPr>
        <w:t xml:space="preserve"> P</w:t>
      </w:r>
      <w:r w:rsidR="009C7FDB">
        <w:rPr>
          <w:rFonts w:eastAsiaTheme="minorHAnsi"/>
          <w:sz w:val="26"/>
          <w:szCs w:val="26"/>
        </w:rPr>
        <w:t>ennsylvania,</w:t>
      </w:r>
      <w:r w:rsidR="00812095">
        <w:rPr>
          <w:rFonts w:eastAsiaTheme="minorHAnsi"/>
          <w:sz w:val="26"/>
          <w:szCs w:val="26"/>
        </w:rPr>
        <w:t xml:space="preserve"> 15003</w:t>
      </w:r>
      <w:r w:rsidR="009C7FDB">
        <w:rPr>
          <w:rFonts w:eastAsiaTheme="minorHAnsi"/>
          <w:sz w:val="26"/>
          <w:szCs w:val="26"/>
        </w:rPr>
        <w:t>,</w:t>
      </w:r>
      <w:r w:rsidR="00812095">
        <w:rPr>
          <w:rFonts w:eastAsiaTheme="minorHAnsi"/>
          <w:sz w:val="26"/>
          <w:szCs w:val="26"/>
        </w:rPr>
        <w:t xml:space="preserve"> which is </w:t>
      </w:r>
      <w:r w:rsidR="009C7FDB">
        <w:rPr>
          <w:rFonts w:eastAsiaTheme="minorHAnsi"/>
          <w:sz w:val="26"/>
          <w:szCs w:val="26"/>
        </w:rPr>
        <w:t xml:space="preserve">the location of </w:t>
      </w:r>
      <w:r w:rsidR="00812095">
        <w:rPr>
          <w:rFonts w:eastAsiaTheme="minorHAnsi"/>
          <w:sz w:val="26"/>
          <w:szCs w:val="26"/>
        </w:rPr>
        <w:t xml:space="preserve">a </w:t>
      </w:r>
      <w:r w:rsidR="009C7FDB">
        <w:rPr>
          <w:rFonts w:eastAsiaTheme="minorHAnsi"/>
          <w:sz w:val="26"/>
          <w:szCs w:val="26"/>
        </w:rPr>
        <w:t>b</w:t>
      </w:r>
      <w:r w:rsidR="00812095">
        <w:rPr>
          <w:rFonts w:eastAsiaTheme="minorHAnsi"/>
          <w:sz w:val="26"/>
          <w:szCs w:val="26"/>
        </w:rPr>
        <w:t xml:space="preserve">anquet </w:t>
      </w:r>
      <w:r w:rsidR="009C7FDB">
        <w:rPr>
          <w:rFonts w:eastAsiaTheme="minorHAnsi"/>
          <w:sz w:val="26"/>
          <w:szCs w:val="26"/>
        </w:rPr>
        <w:t>h</w:t>
      </w:r>
      <w:r w:rsidR="00812095">
        <w:rPr>
          <w:rFonts w:eastAsiaTheme="minorHAnsi"/>
          <w:sz w:val="26"/>
          <w:szCs w:val="26"/>
        </w:rPr>
        <w:t xml:space="preserve">all </w:t>
      </w:r>
      <w:r w:rsidR="009C7FDB">
        <w:rPr>
          <w:rFonts w:eastAsiaTheme="minorHAnsi"/>
          <w:sz w:val="26"/>
          <w:szCs w:val="26"/>
        </w:rPr>
        <w:t xml:space="preserve">that is </w:t>
      </w:r>
      <w:r w:rsidR="00812095">
        <w:rPr>
          <w:rFonts w:eastAsiaTheme="minorHAnsi"/>
          <w:sz w:val="26"/>
          <w:szCs w:val="26"/>
        </w:rPr>
        <w:t>run by Javy Enterprises</w:t>
      </w:r>
      <w:r w:rsidR="009C7FDB">
        <w:rPr>
          <w:rFonts w:eastAsiaTheme="minorHAnsi"/>
          <w:sz w:val="26"/>
          <w:szCs w:val="26"/>
        </w:rPr>
        <w:t>,</w:t>
      </w:r>
      <w:r w:rsidR="00812095">
        <w:rPr>
          <w:rFonts w:eastAsiaTheme="minorHAnsi"/>
          <w:sz w:val="26"/>
          <w:szCs w:val="26"/>
        </w:rPr>
        <w:t xml:space="preserve"> Inc.</w:t>
      </w:r>
      <w:r w:rsidR="00252FC7">
        <w:rPr>
          <w:rFonts w:eastAsiaTheme="minorHAnsi"/>
          <w:sz w:val="26"/>
          <w:szCs w:val="26"/>
        </w:rPr>
        <w:t xml:space="preserve"> </w:t>
      </w:r>
      <w:r w:rsidR="00812095">
        <w:rPr>
          <w:rFonts w:eastAsiaTheme="minorHAnsi"/>
          <w:sz w:val="26"/>
          <w:szCs w:val="26"/>
        </w:rPr>
        <w:t xml:space="preserve"> </w:t>
      </w:r>
      <w:r w:rsidR="00922523">
        <w:rPr>
          <w:rFonts w:eastAsiaTheme="minorHAnsi"/>
          <w:sz w:val="26"/>
          <w:szCs w:val="26"/>
        </w:rPr>
        <w:t xml:space="preserve">Answer at 1.  </w:t>
      </w:r>
      <w:r w:rsidR="009C7FDB">
        <w:rPr>
          <w:rFonts w:eastAsiaTheme="minorHAnsi"/>
          <w:sz w:val="26"/>
          <w:szCs w:val="26"/>
        </w:rPr>
        <w:t xml:space="preserve">The </w:t>
      </w:r>
      <w:r w:rsidR="00812095">
        <w:rPr>
          <w:rFonts w:eastAsiaTheme="minorHAnsi"/>
          <w:sz w:val="26"/>
          <w:szCs w:val="26"/>
        </w:rPr>
        <w:t xml:space="preserve">Respondent </w:t>
      </w:r>
      <w:r w:rsidR="00E90F0E">
        <w:rPr>
          <w:rFonts w:eastAsiaTheme="minorHAnsi"/>
          <w:sz w:val="26"/>
          <w:szCs w:val="26"/>
        </w:rPr>
        <w:t xml:space="preserve">stated it </w:t>
      </w:r>
      <w:r w:rsidR="00812095">
        <w:rPr>
          <w:rFonts w:eastAsiaTheme="minorHAnsi"/>
          <w:sz w:val="26"/>
          <w:szCs w:val="26"/>
        </w:rPr>
        <w:t>believe</w:t>
      </w:r>
      <w:r w:rsidR="00E90F0E">
        <w:rPr>
          <w:rFonts w:eastAsiaTheme="minorHAnsi"/>
          <w:sz w:val="26"/>
          <w:szCs w:val="26"/>
        </w:rPr>
        <w:t>d</w:t>
      </w:r>
      <w:r w:rsidR="00812095">
        <w:rPr>
          <w:rFonts w:eastAsiaTheme="minorHAnsi"/>
          <w:sz w:val="26"/>
          <w:szCs w:val="26"/>
        </w:rPr>
        <w:t xml:space="preserve"> that</w:t>
      </w:r>
      <w:r w:rsidR="009C7FDB">
        <w:rPr>
          <w:rFonts w:eastAsiaTheme="minorHAnsi"/>
          <w:sz w:val="26"/>
          <w:szCs w:val="26"/>
        </w:rPr>
        <w:t>,</w:t>
      </w:r>
      <w:r w:rsidR="00812095">
        <w:rPr>
          <w:rFonts w:eastAsiaTheme="minorHAnsi"/>
          <w:sz w:val="26"/>
          <w:szCs w:val="26"/>
        </w:rPr>
        <w:t xml:space="preserve"> </w:t>
      </w:r>
      <w:r w:rsidR="00E90F0E">
        <w:rPr>
          <w:rFonts w:eastAsiaTheme="minorHAnsi"/>
          <w:sz w:val="26"/>
          <w:szCs w:val="26"/>
        </w:rPr>
        <w:t xml:space="preserve">as long as </w:t>
      </w:r>
      <w:r w:rsidR="009C7FDB">
        <w:rPr>
          <w:rFonts w:eastAsiaTheme="minorHAnsi"/>
          <w:sz w:val="26"/>
          <w:szCs w:val="26"/>
        </w:rPr>
        <w:t xml:space="preserve">its </w:t>
      </w:r>
      <w:r w:rsidR="00812095">
        <w:rPr>
          <w:rFonts w:eastAsiaTheme="minorHAnsi"/>
          <w:sz w:val="26"/>
          <w:szCs w:val="26"/>
        </w:rPr>
        <w:t xml:space="preserve">vehicles </w:t>
      </w:r>
      <w:r w:rsidR="00E90F0E">
        <w:rPr>
          <w:rFonts w:eastAsiaTheme="minorHAnsi"/>
          <w:sz w:val="26"/>
          <w:szCs w:val="26"/>
        </w:rPr>
        <w:t>were insured and inspected</w:t>
      </w:r>
      <w:r w:rsidR="009C7FDB">
        <w:rPr>
          <w:rFonts w:eastAsiaTheme="minorHAnsi"/>
          <w:sz w:val="26"/>
          <w:szCs w:val="26"/>
        </w:rPr>
        <w:t>,</w:t>
      </w:r>
      <w:r w:rsidR="00E90F0E">
        <w:rPr>
          <w:rFonts w:eastAsiaTheme="minorHAnsi"/>
          <w:sz w:val="26"/>
          <w:szCs w:val="26"/>
        </w:rPr>
        <w:t xml:space="preserve"> the </w:t>
      </w:r>
      <w:r w:rsidR="009C7FDB">
        <w:rPr>
          <w:rFonts w:eastAsiaTheme="minorHAnsi"/>
          <w:sz w:val="26"/>
          <w:szCs w:val="26"/>
        </w:rPr>
        <w:t xml:space="preserve">vehicles </w:t>
      </w:r>
      <w:r w:rsidR="00E90F0E">
        <w:rPr>
          <w:rFonts w:eastAsiaTheme="minorHAnsi"/>
          <w:sz w:val="26"/>
          <w:szCs w:val="26"/>
        </w:rPr>
        <w:t>could be</w:t>
      </w:r>
      <w:r w:rsidR="00812095">
        <w:rPr>
          <w:rFonts w:eastAsiaTheme="minorHAnsi"/>
          <w:sz w:val="26"/>
          <w:szCs w:val="26"/>
        </w:rPr>
        <w:t xml:space="preserve"> used </w:t>
      </w:r>
      <w:r w:rsidR="00E90F0E">
        <w:rPr>
          <w:rFonts w:eastAsiaTheme="minorHAnsi"/>
          <w:sz w:val="26"/>
          <w:szCs w:val="26"/>
        </w:rPr>
        <w:t>to</w:t>
      </w:r>
      <w:r w:rsidR="00812095">
        <w:rPr>
          <w:rFonts w:eastAsiaTheme="minorHAnsi"/>
          <w:sz w:val="26"/>
          <w:szCs w:val="26"/>
        </w:rPr>
        <w:t xml:space="preserve"> transport clients </w:t>
      </w:r>
      <w:r w:rsidR="00E90F0E">
        <w:rPr>
          <w:rFonts w:eastAsiaTheme="minorHAnsi"/>
          <w:sz w:val="26"/>
          <w:szCs w:val="26"/>
        </w:rPr>
        <w:t xml:space="preserve">to and from its own facilities </w:t>
      </w:r>
      <w:r w:rsidR="003A4A22">
        <w:rPr>
          <w:rFonts w:eastAsiaTheme="minorHAnsi"/>
          <w:sz w:val="26"/>
          <w:szCs w:val="26"/>
        </w:rPr>
        <w:t xml:space="preserve">in connection with events held at its facilities </w:t>
      </w:r>
      <w:r w:rsidR="00E90F0E">
        <w:rPr>
          <w:rFonts w:eastAsiaTheme="minorHAnsi"/>
          <w:sz w:val="26"/>
          <w:szCs w:val="26"/>
        </w:rPr>
        <w:t>without</w:t>
      </w:r>
      <w:r w:rsidR="00A21308">
        <w:rPr>
          <w:rFonts w:eastAsiaTheme="minorHAnsi"/>
          <w:sz w:val="26"/>
          <w:szCs w:val="26"/>
        </w:rPr>
        <w:t xml:space="preserve"> </w:t>
      </w:r>
      <w:r w:rsidR="003A4A22">
        <w:rPr>
          <w:rFonts w:eastAsiaTheme="minorHAnsi"/>
          <w:sz w:val="26"/>
          <w:szCs w:val="26"/>
        </w:rPr>
        <w:t>Commission a</w:t>
      </w:r>
      <w:r w:rsidR="00812095">
        <w:rPr>
          <w:rFonts w:eastAsiaTheme="minorHAnsi"/>
          <w:sz w:val="26"/>
          <w:szCs w:val="26"/>
        </w:rPr>
        <w:t xml:space="preserve">uthority.  </w:t>
      </w:r>
      <w:r w:rsidR="00812095" w:rsidRPr="00812095">
        <w:rPr>
          <w:rFonts w:eastAsiaTheme="minorHAnsi"/>
          <w:i/>
          <w:sz w:val="26"/>
          <w:szCs w:val="26"/>
        </w:rPr>
        <w:t>Id</w:t>
      </w:r>
      <w:r w:rsidR="00812095">
        <w:rPr>
          <w:rFonts w:eastAsiaTheme="minorHAnsi"/>
          <w:sz w:val="26"/>
          <w:szCs w:val="26"/>
        </w:rPr>
        <w:t>. at 2.</w:t>
      </w:r>
      <w:r w:rsidR="003A4A22">
        <w:rPr>
          <w:rFonts w:eastAsiaTheme="minorHAnsi"/>
          <w:sz w:val="26"/>
          <w:szCs w:val="26"/>
        </w:rPr>
        <w:t xml:space="preserve">  </w:t>
      </w:r>
    </w:p>
    <w:p w:rsidR="00812095" w:rsidRDefault="00812095" w:rsidP="00A0087A">
      <w:pPr>
        <w:spacing w:line="360" w:lineRule="auto"/>
        <w:ind w:firstLine="1440"/>
        <w:rPr>
          <w:rFonts w:ascii="Arial" w:eastAsiaTheme="minorHAnsi" w:hAnsi="Arial" w:cs="Arial"/>
        </w:rPr>
      </w:pPr>
    </w:p>
    <w:p w:rsidR="00252FC7" w:rsidRPr="00554496" w:rsidRDefault="00762CD0" w:rsidP="00554496">
      <w:pPr>
        <w:spacing w:line="360" w:lineRule="auto"/>
        <w:rPr>
          <w:rFonts w:eastAsiaTheme="minorHAnsi"/>
          <w:sz w:val="26"/>
          <w:szCs w:val="26"/>
        </w:rPr>
      </w:pPr>
      <w:r>
        <w:rPr>
          <w:rFonts w:eastAsiaTheme="minorHAnsi"/>
          <w:sz w:val="26"/>
          <w:szCs w:val="26"/>
        </w:rPr>
        <w:tab/>
      </w:r>
      <w:r>
        <w:rPr>
          <w:rFonts w:eastAsiaTheme="minorHAnsi"/>
          <w:sz w:val="26"/>
          <w:szCs w:val="26"/>
        </w:rPr>
        <w:tab/>
        <w:t xml:space="preserve">As previously indicated, on </w:t>
      </w:r>
      <w:r w:rsidR="00452365">
        <w:rPr>
          <w:rFonts w:eastAsiaTheme="minorHAnsi"/>
          <w:sz w:val="26"/>
          <w:szCs w:val="26"/>
        </w:rPr>
        <w:t>January</w:t>
      </w:r>
      <w:r>
        <w:rPr>
          <w:rFonts w:eastAsiaTheme="minorHAnsi"/>
          <w:sz w:val="26"/>
          <w:szCs w:val="26"/>
        </w:rPr>
        <w:t xml:space="preserve"> </w:t>
      </w:r>
      <w:r w:rsidR="00452365">
        <w:rPr>
          <w:rFonts w:eastAsiaTheme="minorHAnsi"/>
          <w:sz w:val="26"/>
          <w:szCs w:val="26"/>
        </w:rPr>
        <w:t>19</w:t>
      </w:r>
      <w:r>
        <w:rPr>
          <w:rFonts w:eastAsiaTheme="minorHAnsi"/>
          <w:sz w:val="26"/>
          <w:szCs w:val="26"/>
        </w:rPr>
        <w:t>, 201</w:t>
      </w:r>
      <w:r w:rsidR="00452365">
        <w:rPr>
          <w:rFonts w:eastAsiaTheme="minorHAnsi"/>
          <w:sz w:val="26"/>
          <w:szCs w:val="26"/>
        </w:rPr>
        <w:t>2</w:t>
      </w:r>
      <w:r>
        <w:rPr>
          <w:rFonts w:eastAsiaTheme="minorHAnsi"/>
          <w:sz w:val="26"/>
          <w:szCs w:val="26"/>
        </w:rPr>
        <w:t>, the Parties</w:t>
      </w:r>
      <w:r w:rsidR="00452365">
        <w:rPr>
          <w:rFonts w:eastAsiaTheme="minorHAnsi"/>
          <w:sz w:val="26"/>
          <w:szCs w:val="26"/>
        </w:rPr>
        <w:t xml:space="preserve"> </w:t>
      </w:r>
      <w:r>
        <w:rPr>
          <w:rFonts w:eastAsiaTheme="minorHAnsi"/>
          <w:sz w:val="26"/>
          <w:szCs w:val="26"/>
        </w:rPr>
        <w:t xml:space="preserve">filed </w:t>
      </w:r>
      <w:r w:rsidR="00A104AC">
        <w:rPr>
          <w:rFonts w:eastAsiaTheme="minorHAnsi"/>
          <w:sz w:val="26"/>
          <w:szCs w:val="26"/>
        </w:rPr>
        <w:t>the</w:t>
      </w:r>
      <w:r>
        <w:rPr>
          <w:rFonts w:eastAsiaTheme="minorHAnsi"/>
          <w:sz w:val="26"/>
          <w:szCs w:val="26"/>
        </w:rPr>
        <w:t xml:space="preserve"> Settlement to resolve the outstanding allegations in the Complaint.</w:t>
      </w:r>
      <w:r w:rsidR="00554496">
        <w:rPr>
          <w:rFonts w:eastAsiaTheme="minorHAnsi"/>
          <w:sz w:val="26"/>
          <w:szCs w:val="26"/>
        </w:rPr>
        <w:t xml:space="preserve"> </w:t>
      </w:r>
    </w:p>
    <w:p w:rsidR="00644AA6" w:rsidRDefault="00644AA6" w:rsidP="00644AA6">
      <w:pPr>
        <w:spacing w:line="360" w:lineRule="auto"/>
        <w:jc w:val="center"/>
        <w:rPr>
          <w:b/>
          <w:sz w:val="26"/>
          <w:szCs w:val="26"/>
        </w:rPr>
      </w:pPr>
      <w:r w:rsidRPr="00134A26">
        <w:rPr>
          <w:b/>
          <w:sz w:val="26"/>
          <w:szCs w:val="26"/>
        </w:rPr>
        <w:lastRenderedPageBreak/>
        <w:t>Terms of the Settlement Agreement</w:t>
      </w:r>
    </w:p>
    <w:p w:rsidR="00CF713B" w:rsidRPr="00134A26" w:rsidRDefault="00CF713B" w:rsidP="00644AA6">
      <w:pPr>
        <w:spacing w:line="360" w:lineRule="auto"/>
        <w:jc w:val="center"/>
        <w:rPr>
          <w:b/>
          <w:sz w:val="26"/>
          <w:szCs w:val="26"/>
        </w:rPr>
      </w:pPr>
    </w:p>
    <w:p w:rsidR="00644AA6" w:rsidRDefault="007279EF" w:rsidP="00055068">
      <w:pPr>
        <w:spacing w:line="360" w:lineRule="auto"/>
        <w:ind w:firstLine="1440"/>
        <w:rPr>
          <w:sz w:val="26"/>
          <w:szCs w:val="26"/>
        </w:rPr>
      </w:pPr>
      <w:r>
        <w:rPr>
          <w:sz w:val="26"/>
          <w:szCs w:val="26"/>
        </w:rPr>
        <w:t xml:space="preserve">In recognition of the cost of further litigation, the time and expense of holding a hearing, and the merits of the Parties’ respective positions, the Parties entered into negotiations and agreed to settle the Complaint according to the terms and conditions of the Settlement.  As part of the Settlement, the Respondent agreed </w:t>
      </w:r>
      <w:r w:rsidR="00492B1D">
        <w:rPr>
          <w:sz w:val="26"/>
          <w:szCs w:val="26"/>
        </w:rPr>
        <w:t>that</w:t>
      </w:r>
      <w:r w:rsidR="00AF2232">
        <w:rPr>
          <w:sz w:val="26"/>
          <w:szCs w:val="26"/>
        </w:rPr>
        <w:t xml:space="preserve"> it violated 52 Pa. Code § 29.333(e) by utilizing vehicles</w:t>
      </w:r>
      <w:r w:rsidR="00492B1D">
        <w:rPr>
          <w:sz w:val="26"/>
          <w:szCs w:val="26"/>
        </w:rPr>
        <w:t xml:space="preserve"> </w:t>
      </w:r>
      <w:r w:rsidR="00AF2232">
        <w:rPr>
          <w:sz w:val="26"/>
          <w:szCs w:val="26"/>
        </w:rPr>
        <w:t>older</w:t>
      </w:r>
      <w:r w:rsidR="00492B1D">
        <w:rPr>
          <w:sz w:val="26"/>
          <w:szCs w:val="26"/>
        </w:rPr>
        <w:t xml:space="preserve"> than </w:t>
      </w:r>
      <w:r w:rsidR="005859BD">
        <w:rPr>
          <w:sz w:val="26"/>
          <w:szCs w:val="26"/>
        </w:rPr>
        <w:t>eight</w:t>
      </w:r>
      <w:r w:rsidR="00492B1D">
        <w:rPr>
          <w:sz w:val="26"/>
          <w:szCs w:val="26"/>
        </w:rPr>
        <w:t xml:space="preserve"> model years old without first obtaining permission from the Commission</w:t>
      </w:r>
      <w:r w:rsidR="005859BD">
        <w:rPr>
          <w:sz w:val="26"/>
          <w:szCs w:val="26"/>
        </w:rPr>
        <w:t>.</w:t>
      </w:r>
      <w:r w:rsidR="00492B1D">
        <w:rPr>
          <w:sz w:val="26"/>
          <w:szCs w:val="26"/>
        </w:rPr>
        <w:t xml:space="preserve">  </w:t>
      </w:r>
      <w:r w:rsidR="005859BD">
        <w:rPr>
          <w:sz w:val="26"/>
          <w:szCs w:val="26"/>
        </w:rPr>
        <w:t xml:space="preserve">The </w:t>
      </w:r>
      <w:r w:rsidR="00492B1D">
        <w:rPr>
          <w:sz w:val="26"/>
          <w:szCs w:val="26"/>
        </w:rPr>
        <w:t>Respondent</w:t>
      </w:r>
      <w:r w:rsidR="005859BD">
        <w:rPr>
          <w:sz w:val="26"/>
          <w:szCs w:val="26"/>
        </w:rPr>
        <w:t>,</w:t>
      </w:r>
      <w:r w:rsidR="00492B1D">
        <w:rPr>
          <w:sz w:val="26"/>
          <w:szCs w:val="26"/>
        </w:rPr>
        <w:t xml:space="preserve"> therefore, agreed </w:t>
      </w:r>
      <w:r>
        <w:rPr>
          <w:sz w:val="26"/>
          <w:szCs w:val="26"/>
        </w:rPr>
        <w:t>to pay a civil penalty of $</w:t>
      </w:r>
      <w:r w:rsidR="00594F03">
        <w:rPr>
          <w:sz w:val="26"/>
          <w:szCs w:val="26"/>
        </w:rPr>
        <w:t xml:space="preserve">200 and </w:t>
      </w:r>
      <w:r w:rsidR="001C26B4">
        <w:rPr>
          <w:sz w:val="26"/>
          <w:szCs w:val="26"/>
        </w:rPr>
        <w:t>to</w:t>
      </w:r>
      <w:r w:rsidR="00594F03">
        <w:rPr>
          <w:sz w:val="26"/>
          <w:szCs w:val="26"/>
        </w:rPr>
        <w:t xml:space="preserve"> </w:t>
      </w:r>
      <w:r>
        <w:rPr>
          <w:sz w:val="26"/>
          <w:szCs w:val="26"/>
        </w:rPr>
        <w:t xml:space="preserve">comply with the </w:t>
      </w:r>
      <w:r w:rsidR="005859BD">
        <w:rPr>
          <w:sz w:val="26"/>
          <w:szCs w:val="26"/>
        </w:rPr>
        <w:t xml:space="preserve">Public Utility </w:t>
      </w:r>
      <w:r>
        <w:rPr>
          <w:sz w:val="26"/>
          <w:szCs w:val="26"/>
        </w:rPr>
        <w:t xml:space="preserve">Code </w:t>
      </w:r>
      <w:r w:rsidR="005859BD">
        <w:rPr>
          <w:sz w:val="26"/>
          <w:szCs w:val="26"/>
        </w:rPr>
        <w:t xml:space="preserve">(Code) </w:t>
      </w:r>
      <w:r>
        <w:rPr>
          <w:sz w:val="26"/>
          <w:szCs w:val="26"/>
        </w:rPr>
        <w:t>and the Commission’s Regulations in the future</w:t>
      </w:r>
      <w:r w:rsidR="00594F03">
        <w:rPr>
          <w:sz w:val="26"/>
          <w:szCs w:val="26"/>
        </w:rPr>
        <w:t xml:space="preserve">. </w:t>
      </w:r>
      <w:r>
        <w:rPr>
          <w:sz w:val="26"/>
          <w:szCs w:val="26"/>
        </w:rPr>
        <w:t xml:space="preserve"> </w:t>
      </w:r>
      <w:r w:rsidR="00921D16">
        <w:rPr>
          <w:sz w:val="26"/>
          <w:szCs w:val="26"/>
        </w:rPr>
        <w:t xml:space="preserve">Settlement at </w:t>
      </w:r>
      <w:r w:rsidR="00566922">
        <w:rPr>
          <w:sz w:val="26"/>
          <w:szCs w:val="26"/>
        </w:rPr>
        <w:t>2</w:t>
      </w:r>
      <w:r w:rsidR="00594F03">
        <w:rPr>
          <w:sz w:val="26"/>
          <w:szCs w:val="26"/>
        </w:rPr>
        <w:t>-</w:t>
      </w:r>
      <w:r w:rsidR="00566922">
        <w:rPr>
          <w:sz w:val="26"/>
          <w:szCs w:val="26"/>
        </w:rPr>
        <w:t>3</w:t>
      </w:r>
      <w:r w:rsidR="005859BD">
        <w:rPr>
          <w:sz w:val="26"/>
          <w:szCs w:val="26"/>
        </w:rPr>
        <w:t xml:space="preserve">, </w:t>
      </w:r>
      <w:r w:rsidR="00594F03">
        <w:rPr>
          <w:sz w:val="26"/>
          <w:szCs w:val="26"/>
        </w:rPr>
        <w:t>¶ 5</w:t>
      </w:r>
      <w:r>
        <w:rPr>
          <w:sz w:val="26"/>
          <w:szCs w:val="26"/>
        </w:rPr>
        <w:t>.</w:t>
      </w:r>
      <w:r w:rsidR="005859BD">
        <w:rPr>
          <w:sz w:val="26"/>
          <w:szCs w:val="26"/>
        </w:rPr>
        <w:t xml:space="preserve">  </w:t>
      </w:r>
    </w:p>
    <w:p w:rsidR="00C530B2" w:rsidRDefault="00C530B2" w:rsidP="00055068">
      <w:pPr>
        <w:spacing w:line="360" w:lineRule="auto"/>
        <w:ind w:firstLine="1440"/>
        <w:rPr>
          <w:sz w:val="26"/>
          <w:szCs w:val="26"/>
        </w:rPr>
      </w:pPr>
    </w:p>
    <w:p w:rsidR="00C530B2" w:rsidRDefault="00C530B2" w:rsidP="00055068">
      <w:pPr>
        <w:spacing w:line="360" w:lineRule="auto"/>
        <w:ind w:firstLine="1440"/>
        <w:rPr>
          <w:sz w:val="26"/>
          <w:szCs w:val="26"/>
        </w:rPr>
      </w:pPr>
      <w:r>
        <w:rPr>
          <w:sz w:val="26"/>
          <w:szCs w:val="26"/>
        </w:rPr>
        <w:t xml:space="preserve">In support of the Settlement, the Parties aver that the Settlement </w:t>
      </w:r>
      <w:r w:rsidR="001C26B4">
        <w:rPr>
          <w:sz w:val="26"/>
          <w:szCs w:val="26"/>
        </w:rPr>
        <w:t xml:space="preserve">is in the public interest and that it is consistent with the Commission’s </w:t>
      </w:r>
      <w:r w:rsidR="001C26B4" w:rsidRPr="00B01268">
        <w:rPr>
          <w:sz w:val="26"/>
          <w:szCs w:val="26"/>
        </w:rPr>
        <w:t>Policy Statement</w:t>
      </w:r>
      <w:r w:rsidR="001C26B4">
        <w:rPr>
          <w:sz w:val="26"/>
          <w:szCs w:val="26"/>
        </w:rPr>
        <w:t xml:space="preserve"> at 52 Pa. Code § 69.1201</w:t>
      </w:r>
      <w:r w:rsidR="00394E97">
        <w:rPr>
          <w:sz w:val="26"/>
          <w:szCs w:val="26"/>
        </w:rPr>
        <w:t xml:space="preserve"> (</w:t>
      </w:r>
      <w:r w:rsidR="00394E97">
        <w:rPr>
          <w:i/>
          <w:sz w:val="26"/>
          <w:szCs w:val="26"/>
        </w:rPr>
        <w:t>Policy Statement)</w:t>
      </w:r>
      <w:r w:rsidR="001C26B4">
        <w:rPr>
          <w:sz w:val="26"/>
          <w:szCs w:val="26"/>
        </w:rPr>
        <w:t>.</w:t>
      </w:r>
      <w:r w:rsidR="00060876">
        <w:rPr>
          <w:sz w:val="26"/>
          <w:szCs w:val="26"/>
        </w:rPr>
        <w:t xml:space="preserve">  </w:t>
      </w:r>
      <w:r w:rsidR="00F11FB4">
        <w:rPr>
          <w:sz w:val="26"/>
          <w:szCs w:val="26"/>
        </w:rPr>
        <w:t xml:space="preserve">Settlement at </w:t>
      </w:r>
      <w:r w:rsidR="003F689C">
        <w:rPr>
          <w:sz w:val="26"/>
          <w:szCs w:val="26"/>
        </w:rPr>
        <w:t>4</w:t>
      </w:r>
      <w:r w:rsidR="00F11FB4">
        <w:rPr>
          <w:sz w:val="26"/>
          <w:szCs w:val="26"/>
        </w:rPr>
        <w:t>, ¶</w:t>
      </w:r>
      <w:r w:rsidR="003F689C">
        <w:rPr>
          <w:sz w:val="26"/>
          <w:szCs w:val="26"/>
        </w:rPr>
        <w:t xml:space="preserve">¶ </w:t>
      </w:r>
      <w:r w:rsidR="00F11FB4">
        <w:rPr>
          <w:sz w:val="26"/>
          <w:szCs w:val="26"/>
        </w:rPr>
        <w:t>7</w:t>
      </w:r>
      <w:r w:rsidR="003F689C">
        <w:rPr>
          <w:sz w:val="26"/>
          <w:szCs w:val="26"/>
        </w:rPr>
        <w:t>, 8</w:t>
      </w:r>
      <w:r w:rsidR="00F11FB4">
        <w:rPr>
          <w:sz w:val="26"/>
          <w:szCs w:val="26"/>
        </w:rPr>
        <w:t xml:space="preserve">.  </w:t>
      </w:r>
      <w:r w:rsidR="00F623D5">
        <w:rPr>
          <w:sz w:val="26"/>
          <w:szCs w:val="26"/>
          <w:u w:color="000000"/>
        </w:rPr>
        <w:t xml:space="preserve">The Parties additionally state that the Agreement is expressly conditioned upon the Commission’s approval </w:t>
      </w:r>
      <w:r w:rsidR="00902FA4">
        <w:rPr>
          <w:sz w:val="26"/>
          <w:szCs w:val="26"/>
          <w:u w:color="000000"/>
        </w:rPr>
        <w:t xml:space="preserve">under applicable public interest standards </w:t>
      </w:r>
      <w:r w:rsidR="00F623D5">
        <w:rPr>
          <w:sz w:val="26"/>
          <w:szCs w:val="26"/>
          <w:u w:color="000000"/>
        </w:rPr>
        <w:t xml:space="preserve">without modification, addition, or deletion of any of its terms or conditions.  If the Commission </w:t>
      </w:r>
      <w:r w:rsidR="00902FA4">
        <w:rPr>
          <w:sz w:val="26"/>
          <w:szCs w:val="26"/>
          <w:u w:color="000000"/>
        </w:rPr>
        <w:t>fails to</w:t>
      </w:r>
      <w:r w:rsidR="00F623D5">
        <w:rPr>
          <w:sz w:val="26"/>
          <w:szCs w:val="26"/>
          <w:u w:color="000000"/>
        </w:rPr>
        <w:t xml:space="preserve"> approve the Agreement </w:t>
      </w:r>
      <w:r w:rsidR="00CA5998">
        <w:rPr>
          <w:sz w:val="26"/>
          <w:szCs w:val="26"/>
          <w:u w:color="000000"/>
        </w:rPr>
        <w:t xml:space="preserve">without modification, </w:t>
      </w:r>
      <w:r w:rsidR="00F623D5">
        <w:rPr>
          <w:sz w:val="26"/>
          <w:szCs w:val="26"/>
          <w:u w:color="000000"/>
        </w:rPr>
        <w:t xml:space="preserve">then either Party may elect to withdraw from the Agreement.  </w:t>
      </w:r>
      <w:r w:rsidR="00F623D5" w:rsidRPr="00F623D5">
        <w:rPr>
          <w:i/>
          <w:sz w:val="26"/>
          <w:szCs w:val="26"/>
          <w:u w:color="000000"/>
        </w:rPr>
        <w:t>Id</w:t>
      </w:r>
      <w:r w:rsidR="00902FA4">
        <w:rPr>
          <w:sz w:val="26"/>
          <w:szCs w:val="26"/>
          <w:u w:color="000000"/>
        </w:rPr>
        <w:t>. at 3</w:t>
      </w:r>
      <w:r w:rsidR="00F623D5">
        <w:rPr>
          <w:sz w:val="26"/>
          <w:szCs w:val="26"/>
          <w:u w:color="000000"/>
        </w:rPr>
        <w:t xml:space="preserve">, ¶ </w:t>
      </w:r>
      <w:r w:rsidR="00902FA4">
        <w:rPr>
          <w:sz w:val="26"/>
          <w:szCs w:val="26"/>
          <w:u w:color="000000"/>
        </w:rPr>
        <w:t>6</w:t>
      </w:r>
      <w:r w:rsidR="00F623D5">
        <w:rPr>
          <w:sz w:val="26"/>
          <w:szCs w:val="26"/>
          <w:u w:color="000000"/>
        </w:rPr>
        <w:t xml:space="preserve">.    </w:t>
      </w:r>
      <w:r>
        <w:rPr>
          <w:sz w:val="26"/>
          <w:szCs w:val="26"/>
        </w:rPr>
        <w:t xml:space="preserve">  </w:t>
      </w:r>
    </w:p>
    <w:p w:rsidR="005859BD" w:rsidRDefault="005859BD" w:rsidP="00644AA6">
      <w:pPr>
        <w:spacing w:line="360" w:lineRule="auto"/>
        <w:jc w:val="center"/>
        <w:rPr>
          <w:b/>
          <w:sz w:val="26"/>
          <w:szCs w:val="26"/>
        </w:rPr>
      </w:pPr>
    </w:p>
    <w:p w:rsidR="00644AA6" w:rsidRPr="00674CA0" w:rsidRDefault="00644AA6" w:rsidP="00644AA6">
      <w:pPr>
        <w:spacing w:line="360" w:lineRule="auto"/>
        <w:jc w:val="center"/>
        <w:rPr>
          <w:b/>
          <w:sz w:val="26"/>
          <w:szCs w:val="26"/>
        </w:rPr>
      </w:pPr>
      <w:r w:rsidRPr="00674CA0">
        <w:rPr>
          <w:b/>
          <w:sz w:val="26"/>
          <w:szCs w:val="26"/>
        </w:rPr>
        <w:t>Discussion</w:t>
      </w:r>
    </w:p>
    <w:p w:rsidR="00644AA6" w:rsidRDefault="00644AA6" w:rsidP="00055068">
      <w:pPr>
        <w:spacing w:line="360" w:lineRule="auto"/>
        <w:ind w:firstLine="1440"/>
        <w:rPr>
          <w:sz w:val="26"/>
          <w:szCs w:val="26"/>
        </w:rPr>
      </w:pPr>
    </w:p>
    <w:p w:rsidR="0094661B" w:rsidRDefault="0094661B" w:rsidP="007C67C8">
      <w:pPr>
        <w:autoSpaceDE w:val="0"/>
        <w:autoSpaceDN w:val="0"/>
        <w:adjustRightInd w:val="0"/>
        <w:spacing w:line="360" w:lineRule="auto"/>
        <w:ind w:firstLine="1440"/>
        <w:rPr>
          <w:rFonts w:eastAsiaTheme="minorHAnsi"/>
        </w:rPr>
      </w:pPr>
      <w:r w:rsidRPr="00CF713B">
        <w:rPr>
          <w:rFonts w:eastAsiaTheme="minorHAnsi"/>
          <w:sz w:val="26"/>
          <w:szCs w:val="26"/>
        </w:rPr>
        <w:t>Pursuant to our Regulations at 52 Pa. Code § 5</w:t>
      </w:r>
      <w:r w:rsidR="00781B33">
        <w:rPr>
          <w:rFonts w:eastAsiaTheme="minorHAnsi"/>
          <w:sz w:val="26"/>
          <w:szCs w:val="26"/>
        </w:rPr>
        <w:t>.</w:t>
      </w:r>
      <w:r w:rsidRPr="00CF713B">
        <w:rPr>
          <w:rFonts w:eastAsiaTheme="minorHAnsi"/>
          <w:sz w:val="26"/>
          <w:szCs w:val="26"/>
        </w:rPr>
        <w:t>231, it is the Commission's</w:t>
      </w:r>
      <w:r w:rsidR="00CF713B">
        <w:rPr>
          <w:rFonts w:eastAsiaTheme="minorHAnsi"/>
          <w:sz w:val="26"/>
          <w:szCs w:val="26"/>
        </w:rPr>
        <w:t xml:space="preserve"> </w:t>
      </w:r>
      <w:r w:rsidRPr="00CF713B">
        <w:rPr>
          <w:rFonts w:eastAsiaTheme="minorHAnsi"/>
          <w:sz w:val="26"/>
          <w:szCs w:val="26"/>
        </w:rPr>
        <w:t xml:space="preserve">policy to promote settlements. </w:t>
      </w:r>
      <w:r w:rsidR="00CF713B">
        <w:rPr>
          <w:rFonts w:eastAsiaTheme="minorHAnsi"/>
          <w:sz w:val="26"/>
          <w:szCs w:val="26"/>
        </w:rPr>
        <w:t xml:space="preserve"> </w:t>
      </w:r>
      <w:r w:rsidR="00781B33">
        <w:rPr>
          <w:rFonts w:eastAsiaTheme="minorHAnsi"/>
          <w:sz w:val="26"/>
          <w:szCs w:val="26"/>
        </w:rPr>
        <w:t>T</w:t>
      </w:r>
      <w:r w:rsidRPr="00CF713B">
        <w:rPr>
          <w:rFonts w:eastAsiaTheme="minorHAnsi"/>
          <w:sz w:val="26"/>
          <w:szCs w:val="26"/>
        </w:rPr>
        <w:t>he Commission must review proposed</w:t>
      </w:r>
      <w:r w:rsidR="00CF713B">
        <w:rPr>
          <w:rFonts w:eastAsiaTheme="minorHAnsi"/>
          <w:sz w:val="26"/>
          <w:szCs w:val="26"/>
        </w:rPr>
        <w:t xml:space="preserve"> </w:t>
      </w:r>
      <w:r w:rsidRPr="00CF713B">
        <w:rPr>
          <w:rFonts w:eastAsiaTheme="minorHAnsi"/>
          <w:sz w:val="26"/>
          <w:szCs w:val="26"/>
        </w:rPr>
        <w:t xml:space="preserve">settlements to determine whether the terms are in the public interest. </w:t>
      </w:r>
      <w:r w:rsidR="00CF713B">
        <w:rPr>
          <w:rFonts w:eastAsiaTheme="minorHAnsi"/>
          <w:sz w:val="26"/>
          <w:szCs w:val="26"/>
        </w:rPr>
        <w:t xml:space="preserve"> </w:t>
      </w:r>
      <w:r w:rsidRPr="00CF713B">
        <w:rPr>
          <w:rFonts w:eastAsiaTheme="minorHAnsi"/>
          <w:i/>
          <w:sz w:val="26"/>
          <w:szCs w:val="26"/>
        </w:rPr>
        <w:t>Pa</w:t>
      </w:r>
      <w:r w:rsidR="007C67C8">
        <w:rPr>
          <w:rFonts w:eastAsiaTheme="minorHAnsi"/>
          <w:i/>
          <w:sz w:val="26"/>
          <w:szCs w:val="26"/>
        </w:rPr>
        <w:t xml:space="preserve">. </w:t>
      </w:r>
      <w:r w:rsidRPr="00CF713B">
        <w:rPr>
          <w:rFonts w:eastAsiaTheme="minorHAnsi"/>
          <w:i/>
          <w:sz w:val="26"/>
          <w:szCs w:val="26"/>
        </w:rPr>
        <w:t>PUC v. Philadelphia Gas Works</w:t>
      </w:r>
      <w:r w:rsidRPr="00CF713B">
        <w:rPr>
          <w:rFonts w:eastAsiaTheme="minorHAnsi"/>
          <w:sz w:val="26"/>
          <w:szCs w:val="26"/>
        </w:rPr>
        <w:t xml:space="preserve">, </w:t>
      </w:r>
      <w:r w:rsidR="007C67C8">
        <w:rPr>
          <w:rFonts w:eastAsiaTheme="minorHAnsi"/>
          <w:sz w:val="26"/>
          <w:szCs w:val="26"/>
        </w:rPr>
        <w:t xml:space="preserve">Docket No. </w:t>
      </w:r>
      <w:r w:rsidRPr="00CF713B">
        <w:rPr>
          <w:rFonts w:eastAsiaTheme="minorHAnsi"/>
          <w:sz w:val="26"/>
          <w:szCs w:val="26"/>
        </w:rPr>
        <w:t>M-00031768 (Order entered</w:t>
      </w:r>
      <w:r w:rsidR="007C67C8">
        <w:rPr>
          <w:rFonts w:eastAsiaTheme="minorHAnsi"/>
          <w:sz w:val="26"/>
          <w:szCs w:val="26"/>
        </w:rPr>
        <w:t xml:space="preserve"> </w:t>
      </w:r>
      <w:r w:rsidRPr="00CF713B">
        <w:rPr>
          <w:rFonts w:eastAsiaTheme="minorHAnsi"/>
          <w:sz w:val="26"/>
          <w:szCs w:val="26"/>
        </w:rPr>
        <w:t>January 7, 2004).</w:t>
      </w:r>
      <w:r w:rsidR="007C67C8">
        <w:rPr>
          <w:rFonts w:eastAsiaTheme="minorHAnsi"/>
          <w:sz w:val="26"/>
          <w:szCs w:val="26"/>
        </w:rPr>
        <w:t xml:space="preserve">  </w:t>
      </w:r>
    </w:p>
    <w:p w:rsidR="00770622" w:rsidRDefault="00770622" w:rsidP="000A6E54">
      <w:pPr>
        <w:spacing w:line="360" w:lineRule="auto"/>
        <w:ind w:firstLine="1440"/>
        <w:rPr>
          <w:sz w:val="26"/>
          <w:szCs w:val="26"/>
        </w:rPr>
      </w:pPr>
    </w:p>
    <w:p w:rsidR="00817164" w:rsidRDefault="00817164" w:rsidP="00817164">
      <w:pPr>
        <w:spacing w:line="360" w:lineRule="auto"/>
        <w:ind w:firstLine="1440"/>
        <w:rPr>
          <w:sz w:val="26"/>
          <w:szCs w:val="26"/>
        </w:rPr>
      </w:pPr>
      <w:r>
        <w:rPr>
          <w:sz w:val="26"/>
          <w:szCs w:val="26"/>
        </w:rPr>
        <w:t xml:space="preserve">Initially, we will address whether the Settlement was properly executed by the Parties.  Section 1.35(b) of our Regulations, 52 Pa. Code § 1.35(b), provides that a pleading, submittal or other document filed with the Commission on behalf of a </w:t>
      </w:r>
      <w:r>
        <w:rPr>
          <w:sz w:val="26"/>
          <w:szCs w:val="26"/>
        </w:rPr>
        <w:lastRenderedPageBreak/>
        <w:t>corporation must be signed by an authorized attorney or by an officer of the corporation.  In this case, the Settlement was properly executed as it was signed by the Vice President of the Respondent</w:t>
      </w:r>
      <w:r w:rsidRPr="00AE5837">
        <w:rPr>
          <w:sz w:val="26"/>
          <w:szCs w:val="26"/>
        </w:rPr>
        <w:t xml:space="preserve"> </w:t>
      </w:r>
      <w:r>
        <w:rPr>
          <w:sz w:val="26"/>
          <w:szCs w:val="26"/>
        </w:rPr>
        <w:t xml:space="preserve">and an attorney from BI&amp;E.  As such, it is clear that the Respondent complied </w:t>
      </w:r>
      <w:r w:rsidR="00F11FB4">
        <w:rPr>
          <w:sz w:val="26"/>
          <w:szCs w:val="26"/>
        </w:rPr>
        <w:t>with our Regulations requiring</w:t>
      </w:r>
      <w:r>
        <w:rPr>
          <w:sz w:val="26"/>
          <w:szCs w:val="26"/>
        </w:rPr>
        <w:t xml:space="preserve"> </w:t>
      </w:r>
      <w:r w:rsidR="005F6DFF">
        <w:rPr>
          <w:sz w:val="26"/>
          <w:szCs w:val="26"/>
        </w:rPr>
        <w:t>filing</w:t>
      </w:r>
      <w:r w:rsidR="00F11FB4">
        <w:rPr>
          <w:sz w:val="26"/>
          <w:szCs w:val="26"/>
        </w:rPr>
        <w:t>s</w:t>
      </w:r>
      <w:r w:rsidR="005F6DFF">
        <w:rPr>
          <w:sz w:val="26"/>
          <w:szCs w:val="26"/>
        </w:rPr>
        <w:t xml:space="preserve"> to be signed by an </w:t>
      </w:r>
      <w:r w:rsidR="00156F93">
        <w:rPr>
          <w:sz w:val="26"/>
          <w:szCs w:val="26"/>
        </w:rPr>
        <w:t xml:space="preserve">attorney or </w:t>
      </w:r>
      <w:r w:rsidR="005F6DFF">
        <w:rPr>
          <w:sz w:val="26"/>
          <w:szCs w:val="26"/>
        </w:rPr>
        <w:t xml:space="preserve">officer of the corporation.  </w:t>
      </w:r>
    </w:p>
    <w:p w:rsidR="00125AF1" w:rsidRDefault="00125AF1" w:rsidP="00817164">
      <w:pPr>
        <w:spacing w:line="360" w:lineRule="auto"/>
        <w:ind w:firstLine="1440"/>
        <w:rPr>
          <w:sz w:val="26"/>
          <w:szCs w:val="26"/>
        </w:rPr>
      </w:pPr>
    </w:p>
    <w:p w:rsidR="000A6E54" w:rsidRPr="00770622" w:rsidRDefault="00770622" w:rsidP="00817164">
      <w:pPr>
        <w:spacing w:line="360" w:lineRule="auto"/>
        <w:ind w:firstLine="1440"/>
        <w:rPr>
          <w:sz w:val="26"/>
          <w:szCs w:val="26"/>
          <w:u w:color="000000"/>
        </w:rPr>
      </w:pPr>
      <w:r>
        <w:rPr>
          <w:sz w:val="26"/>
          <w:szCs w:val="26"/>
        </w:rPr>
        <w:t xml:space="preserve">After a review of the terms of the Settlement, we find that the </w:t>
      </w:r>
      <w:r w:rsidR="00CF713B">
        <w:rPr>
          <w:sz w:val="26"/>
          <w:szCs w:val="26"/>
        </w:rPr>
        <w:t>Settlement is</w:t>
      </w:r>
      <w:r>
        <w:rPr>
          <w:sz w:val="26"/>
          <w:szCs w:val="26"/>
        </w:rPr>
        <w:t xml:space="preserve"> in the public interest.  We further find that approval o</w:t>
      </w:r>
      <w:r w:rsidR="00CF713B">
        <w:rPr>
          <w:sz w:val="26"/>
          <w:szCs w:val="26"/>
        </w:rPr>
        <w:t>f this Settlement is</w:t>
      </w:r>
      <w:r>
        <w:rPr>
          <w:sz w:val="26"/>
          <w:szCs w:val="26"/>
        </w:rPr>
        <w:t xml:space="preserve"> consistent with the Commission’s </w:t>
      </w:r>
      <w:r w:rsidRPr="000A6E54">
        <w:rPr>
          <w:i/>
          <w:sz w:val="26"/>
          <w:szCs w:val="26"/>
        </w:rPr>
        <w:t>Policy Statement</w:t>
      </w:r>
      <w:r>
        <w:rPr>
          <w:i/>
          <w:sz w:val="26"/>
          <w:szCs w:val="26"/>
        </w:rPr>
        <w:t xml:space="preserve"> </w:t>
      </w:r>
      <w:r w:rsidR="00BB5683" w:rsidRPr="000A6E54">
        <w:rPr>
          <w:sz w:val="26"/>
          <w:szCs w:val="26"/>
        </w:rPr>
        <w:t xml:space="preserve">at 52 Pa. Code </w:t>
      </w:r>
      <w:r w:rsidR="007A3DDD">
        <w:rPr>
          <w:sz w:val="26"/>
          <w:szCs w:val="26"/>
        </w:rPr>
        <w:t>§ 69.1201</w:t>
      </w:r>
      <w:r w:rsidR="00FF22AE" w:rsidRPr="000A6E54">
        <w:rPr>
          <w:sz w:val="26"/>
          <w:szCs w:val="26"/>
          <w:u w:color="000000"/>
        </w:rPr>
        <w:t xml:space="preserve">.  </w:t>
      </w:r>
      <w:r>
        <w:rPr>
          <w:sz w:val="26"/>
          <w:szCs w:val="26"/>
          <w:u w:color="000000"/>
        </w:rPr>
        <w:t xml:space="preserve">The </w:t>
      </w:r>
      <w:r w:rsidRPr="000A6E54">
        <w:rPr>
          <w:i/>
          <w:sz w:val="26"/>
          <w:szCs w:val="26"/>
        </w:rPr>
        <w:t>Policy Statement</w:t>
      </w:r>
      <w:r>
        <w:rPr>
          <w:i/>
          <w:sz w:val="26"/>
          <w:szCs w:val="26"/>
        </w:rPr>
        <w:t xml:space="preserve"> </w:t>
      </w:r>
      <w:r>
        <w:rPr>
          <w:sz w:val="26"/>
          <w:szCs w:val="26"/>
        </w:rPr>
        <w:t>sets forth the guidelines we use when determining whether, and to what extent, a civil penalty is warranted.  In this case, applicatio</w:t>
      </w:r>
      <w:r w:rsidR="00CF713B">
        <w:rPr>
          <w:sz w:val="26"/>
          <w:szCs w:val="26"/>
        </w:rPr>
        <w:t>n of these guidelines supports</w:t>
      </w:r>
      <w:r>
        <w:rPr>
          <w:sz w:val="26"/>
          <w:szCs w:val="26"/>
        </w:rPr>
        <w:t xml:space="preserve"> approval of the Settlement as filed.</w:t>
      </w:r>
    </w:p>
    <w:p w:rsidR="000A6E54" w:rsidRDefault="000A6E54" w:rsidP="000A6E54">
      <w:pPr>
        <w:spacing w:line="360" w:lineRule="auto"/>
        <w:ind w:firstLine="1440"/>
        <w:rPr>
          <w:sz w:val="26"/>
          <w:szCs w:val="26"/>
          <w:u w:color="000000"/>
        </w:rPr>
      </w:pPr>
    </w:p>
    <w:p w:rsidR="00EB311F" w:rsidRPr="00EB311F" w:rsidRDefault="000A6E54" w:rsidP="00EB311F">
      <w:pPr>
        <w:autoSpaceDE w:val="0"/>
        <w:autoSpaceDN w:val="0"/>
        <w:adjustRightInd w:val="0"/>
        <w:spacing w:line="360" w:lineRule="auto"/>
        <w:ind w:firstLine="1440"/>
        <w:rPr>
          <w:sz w:val="26"/>
          <w:szCs w:val="26"/>
        </w:rPr>
      </w:pPr>
      <w:r w:rsidRPr="00EB311F">
        <w:rPr>
          <w:sz w:val="26"/>
          <w:szCs w:val="26"/>
        </w:rPr>
        <w:t>The first</w:t>
      </w:r>
      <w:r w:rsidR="007D7E8E" w:rsidRPr="00EB311F">
        <w:rPr>
          <w:sz w:val="26"/>
          <w:szCs w:val="26"/>
        </w:rPr>
        <w:t xml:space="preserve"> factor we may consider</w:t>
      </w:r>
      <w:r w:rsidRPr="00EB311F">
        <w:rPr>
          <w:sz w:val="26"/>
          <w:szCs w:val="26"/>
        </w:rPr>
        <w:t xml:space="preserve"> </w:t>
      </w:r>
      <w:r w:rsidR="00FF22AE" w:rsidRPr="00EB311F">
        <w:rPr>
          <w:sz w:val="26"/>
          <w:szCs w:val="26"/>
        </w:rPr>
        <w:t xml:space="preserve">is </w:t>
      </w:r>
      <w:r w:rsidR="00FF22AE" w:rsidRPr="000A6E54">
        <w:rPr>
          <w:sz w:val="26"/>
          <w:szCs w:val="26"/>
        </w:rPr>
        <w:t>whether the conduct at issue is of a serious nature.</w:t>
      </w:r>
      <w:r w:rsidR="00EB311F">
        <w:rPr>
          <w:sz w:val="26"/>
          <w:szCs w:val="26"/>
        </w:rPr>
        <w:t xml:space="preserve"> </w:t>
      </w:r>
      <w:r w:rsidR="00FF22AE" w:rsidRPr="000A6E54">
        <w:rPr>
          <w:sz w:val="26"/>
          <w:szCs w:val="26"/>
        </w:rPr>
        <w:t xml:space="preserve"> 52 Pa. Code § 69.1201(c)(1).  “When conduct of a serious nature is involved, such as willful fraud or misrepresentation, the conduct may warrant a higher penalty. </w:t>
      </w:r>
      <w:r w:rsidR="008857B0">
        <w:rPr>
          <w:sz w:val="26"/>
          <w:szCs w:val="26"/>
        </w:rPr>
        <w:t xml:space="preserve"> </w:t>
      </w:r>
      <w:r w:rsidR="00FF22AE" w:rsidRPr="000A6E54">
        <w:rPr>
          <w:sz w:val="26"/>
          <w:szCs w:val="26"/>
        </w:rPr>
        <w:t xml:space="preserve">When the conduct is less egregious, such as administrative filing or technical errors, it may warrant a lower penalty.” </w:t>
      </w:r>
      <w:r w:rsidR="00DD49BC">
        <w:rPr>
          <w:sz w:val="26"/>
          <w:szCs w:val="26"/>
        </w:rPr>
        <w:t xml:space="preserve"> </w:t>
      </w:r>
      <w:r w:rsidR="00DD49BC" w:rsidRPr="00DD49BC">
        <w:rPr>
          <w:i/>
          <w:sz w:val="26"/>
          <w:szCs w:val="26"/>
        </w:rPr>
        <w:t>Id</w:t>
      </w:r>
      <w:r w:rsidR="00DD49BC">
        <w:rPr>
          <w:sz w:val="26"/>
          <w:szCs w:val="26"/>
        </w:rPr>
        <w:t>.</w:t>
      </w:r>
      <w:r w:rsidR="00FF22AE" w:rsidRPr="000A6E54">
        <w:rPr>
          <w:sz w:val="26"/>
          <w:szCs w:val="26"/>
        </w:rPr>
        <w:t xml:space="preserve"> </w:t>
      </w:r>
      <w:r w:rsidR="00EE3AED">
        <w:rPr>
          <w:sz w:val="26"/>
          <w:szCs w:val="26"/>
        </w:rPr>
        <w:t xml:space="preserve"> </w:t>
      </w:r>
      <w:r w:rsidR="008857B0">
        <w:rPr>
          <w:sz w:val="26"/>
          <w:szCs w:val="26"/>
        </w:rPr>
        <w:t>We take seriously our age-limit requirements for vehicles operating under Commission authority because violations of these requirements may affect the safety of passengers.  Nevertheless</w:t>
      </w:r>
      <w:r w:rsidR="00EB311F">
        <w:rPr>
          <w:sz w:val="26"/>
          <w:szCs w:val="26"/>
        </w:rPr>
        <w:t xml:space="preserve">, </w:t>
      </w:r>
      <w:r w:rsidR="008857B0">
        <w:rPr>
          <w:sz w:val="26"/>
          <w:szCs w:val="26"/>
        </w:rPr>
        <w:t xml:space="preserve">in this case, the </w:t>
      </w:r>
      <w:r w:rsidR="00EB311F" w:rsidRPr="00EB311F">
        <w:rPr>
          <w:sz w:val="26"/>
          <w:szCs w:val="26"/>
        </w:rPr>
        <w:t xml:space="preserve">Respondent </w:t>
      </w:r>
      <w:r w:rsidR="008857B0">
        <w:rPr>
          <w:sz w:val="26"/>
          <w:szCs w:val="26"/>
        </w:rPr>
        <w:t xml:space="preserve">has indicated that it </w:t>
      </w:r>
      <w:r w:rsidR="00EB311F" w:rsidRPr="00EB311F">
        <w:rPr>
          <w:sz w:val="26"/>
          <w:szCs w:val="26"/>
        </w:rPr>
        <w:t xml:space="preserve">believed </w:t>
      </w:r>
      <w:r w:rsidR="00125AF1">
        <w:rPr>
          <w:sz w:val="26"/>
          <w:szCs w:val="26"/>
        </w:rPr>
        <w:t xml:space="preserve">it did not need </w:t>
      </w:r>
      <w:r w:rsidR="00DE6213">
        <w:rPr>
          <w:sz w:val="26"/>
          <w:szCs w:val="26"/>
        </w:rPr>
        <w:t xml:space="preserve">Commission </w:t>
      </w:r>
      <w:r w:rsidR="00125AF1">
        <w:rPr>
          <w:sz w:val="26"/>
          <w:szCs w:val="26"/>
        </w:rPr>
        <w:t>authority as it was using these vehicles to transport clients to and from its own facilities</w:t>
      </w:r>
      <w:r w:rsidR="00EB311F">
        <w:rPr>
          <w:sz w:val="26"/>
          <w:szCs w:val="26"/>
        </w:rPr>
        <w:t xml:space="preserve">.  </w:t>
      </w:r>
      <w:r w:rsidR="00EB311F" w:rsidRPr="00EB311F">
        <w:rPr>
          <w:sz w:val="26"/>
          <w:szCs w:val="26"/>
        </w:rPr>
        <w:t xml:space="preserve">As such, </w:t>
      </w:r>
      <w:r w:rsidR="008857B0">
        <w:rPr>
          <w:sz w:val="26"/>
          <w:szCs w:val="26"/>
        </w:rPr>
        <w:t xml:space="preserve">the </w:t>
      </w:r>
      <w:r w:rsidR="00EB311F" w:rsidRPr="00EB311F">
        <w:rPr>
          <w:sz w:val="26"/>
          <w:szCs w:val="26"/>
        </w:rPr>
        <w:t xml:space="preserve">Respondent's actions </w:t>
      </w:r>
      <w:r w:rsidR="008857B0">
        <w:rPr>
          <w:sz w:val="26"/>
          <w:szCs w:val="26"/>
        </w:rPr>
        <w:t xml:space="preserve">do not amount to </w:t>
      </w:r>
      <w:r w:rsidR="00893A24">
        <w:rPr>
          <w:sz w:val="26"/>
          <w:szCs w:val="26"/>
        </w:rPr>
        <w:t xml:space="preserve">willful conduct or </w:t>
      </w:r>
      <w:r w:rsidR="00C83F2C">
        <w:rPr>
          <w:sz w:val="26"/>
          <w:szCs w:val="26"/>
        </w:rPr>
        <w:t>willful</w:t>
      </w:r>
      <w:r w:rsidR="00893A24">
        <w:rPr>
          <w:sz w:val="26"/>
          <w:szCs w:val="26"/>
        </w:rPr>
        <w:t xml:space="preserve"> violations of our Regulations.    </w:t>
      </w:r>
      <w:r w:rsidR="00EB311F" w:rsidRPr="000A6E54">
        <w:rPr>
          <w:sz w:val="26"/>
          <w:szCs w:val="26"/>
        </w:rPr>
        <w:t xml:space="preserve">  </w:t>
      </w:r>
    </w:p>
    <w:p w:rsidR="00FF22AE" w:rsidRPr="000A6E54" w:rsidRDefault="00FF22AE" w:rsidP="000A6E54">
      <w:pPr>
        <w:spacing w:line="360" w:lineRule="auto"/>
        <w:ind w:firstLine="1440"/>
        <w:rPr>
          <w:sz w:val="26"/>
          <w:szCs w:val="26"/>
        </w:rPr>
      </w:pPr>
    </w:p>
    <w:p w:rsidR="00FF22AE" w:rsidRDefault="00FF22AE" w:rsidP="00FF22AE">
      <w:pPr>
        <w:suppressAutoHyphens/>
        <w:spacing w:line="360" w:lineRule="auto"/>
        <w:ind w:firstLine="1440"/>
        <w:rPr>
          <w:sz w:val="26"/>
          <w:szCs w:val="26"/>
        </w:rPr>
      </w:pPr>
      <w:r w:rsidRPr="00FF22AE">
        <w:rPr>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00DD49BC" w:rsidRPr="00DD49BC">
        <w:rPr>
          <w:i/>
          <w:sz w:val="26"/>
          <w:szCs w:val="26"/>
        </w:rPr>
        <w:t>Id</w:t>
      </w:r>
      <w:r w:rsidR="00DD49BC">
        <w:rPr>
          <w:sz w:val="26"/>
          <w:szCs w:val="26"/>
        </w:rPr>
        <w:t xml:space="preserve">.  </w:t>
      </w:r>
      <w:r w:rsidR="00EB311F">
        <w:rPr>
          <w:sz w:val="26"/>
          <w:szCs w:val="26"/>
        </w:rPr>
        <w:t>In this case,</w:t>
      </w:r>
      <w:r w:rsidR="00893A24">
        <w:rPr>
          <w:sz w:val="26"/>
          <w:szCs w:val="26"/>
        </w:rPr>
        <w:t xml:space="preserve"> there is no </w:t>
      </w:r>
      <w:r w:rsidR="00893A24">
        <w:rPr>
          <w:sz w:val="26"/>
          <w:szCs w:val="26"/>
        </w:rPr>
        <w:lastRenderedPageBreak/>
        <w:t xml:space="preserve">evidence that any serious consequences, such as personal injury or property damage,   resulted from the Respondent’s operation of a limousine which was more than eight model years old.  </w:t>
      </w:r>
      <w:r w:rsidR="00EB311F">
        <w:rPr>
          <w:sz w:val="26"/>
          <w:szCs w:val="26"/>
        </w:rPr>
        <w:t xml:space="preserve"> </w:t>
      </w:r>
    </w:p>
    <w:p w:rsidR="00893A24" w:rsidRPr="00FF22AE" w:rsidRDefault="00893A24" w:rsidP="00FF22AE">
      <w:pPr>
        <w:suppressAutoHyphens/>
        <w:spacing w:line="360" w:lineRule="auto"/>
        <w:ind w:firstLine="1440"/>
        <w:rPr>
          <w:sz w:val="26"/>
          <w:szCs w:val="26"/>
        </w:rPr>
      </w:pPr>
    </w:p>
    <w:p w:rsidR="00517D00" w:rsidRDefault="00FF22AE" w:rsidP="00B01268">
      <w:pPr>
        <w:suppressAutoHyphens/>
        <w:spacing w:line="360" w:lineRule="auto"/>
        <w:ind w:firstLine="1440"/>
        <w:rPr>
          <w:sz w:val="26"/>
          <w:szCs w:val="26"/>
        </w:rPr>
      </w:pPr>
      <w:r w:rsidRPr="00FF22AE">
        <w:rPr>
          <w:sz w:val="26"/>
          <w:szCs w:val="26"/>
        </w:rPr>
        <w:t xml:space="preserve">The third factor pertains to litigated cases only.  </w:t>
      </w:r>
    </w:p>
    <w:p w:rsidR="00FF22AE" w:rsidRPr="00FF22AE" w:rsidRDefault="00FF22AE" w:rsidP="00517D00">
      <w:pPr>
        <w:suppressAutoHyphens/>
        <w:spacing w:line="360" w:lineRule="auto"/>
        <w:rPr>
          <w:sz w:val="26"/>
          <w:szCs w:val="26"/>
        </w:rPr>
      </w:pPr>
      <w:r w:rsidRPr="00FF22AE">
        <w:rPr>
          <w:sz w:val="26"/>
          <w:szCs w:val="26"/>
        </w:rPr>
        <w:t>5</w:t>
      </w:r>
      <w:r w:rsidR="0016342A">
        <w:rPr>
          <w:sz w:val="26"/>
          <w:szCs w:val="26"/>
        </w:rPr>
        <w:t xml:space="preserve">2 Pa. Code </w:t>
      </w:r>
      <w:r w:rsidR="00982969">
        <w:rPr>
          <w:sz w:val="26"/>
          <w:szCs w:val="26"/>
        </w:rPr>
        <w:t xml:space="preserve">§ 69.1201(c)(3).  </w:t>
      </w:r>
      <w:r w:rsidRPr="00FF22AE">
        <w:rPr>
          <w:sz w:val="26"/>
          <w:szCs w:val="26"/>
        </w:rPr>
        <w:t xml:space="preserve"> </w:t>
      </w:r>
    </w:p>
    <w:p w:rsidR="00FF22AE" w:rsidRPr="00FF22AE" w:rsidRDefault="00FF22AE" w:rsidP="00FF22AE">
      <w:pPr>
        <w:suppressAutoHyphens/>
        <w:spacing w:line="360" w:lineRule="auto"/>
        <w:ind w:firstLine="1440"/>
        <w:rPr>
          <w:sz w:val="26"/>
          <w:szCs w:val="26"/>
        </w:rPr>
      </w:pPr>
    </w:p>
    <w:p w:rsidR="00FF22AE" w:rsidRDefault="00FF22AE" w:rsidP="00FF22AE">
      <w:pPr>
        <w:suppressAutoHyphens/>
        <w:spacing w:line="360" w:lineRule="auto"/>
        <w:ind w:firstLine="1440"/>
        <w:rPr>
          <w:sz w:val="26"/>
          <w:szCs w:val="26"/>
        </w:rPr>
      </w:pPr>
      <w:r w:rsidRPr="00FF22AE">
        <w:rPr>
          <w:sz w:val="26"/>
          <w:szCs w:val="26"/>
        </w:rPr>
        <w:t xml:space="preserve">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w:t>
      </w:r>
      <w:r w:rsidR="00893A24">
        <w:rPr>
          <w:sz w:val="26"/>
          <w:szCs w:val="26"/>
        </w:rPr>
        <w:t>In this case, t</w:t>
      </w:r>
      <w:r w:rsidR="00EE3AED">
        <w:rPr>
          <w:sz w:val="26"/>
          <w:szCs w:val="26"/>
        </w:rPr>
        <w:t>he</w:t>
      </w:r>
      <w:r w:rsidR="00B315AA">
        <w:rPr>
          <w:sz w:val="26"/>
          <w:szCs w:val="26"/>
        </w:rPr>
        <w:t xml:space="preserve"> </w:t>
      </w:r>
      <w:r w:rsidR="00EE3AED">
        <w:rPr>
          <w:sz w:val="26"/>
          <w:szCs w:val="26"/>
        </w:rPr>
        <w:t xml:space="preserve">Respondent </w:t>
      </w:r>
      <w:r w:rsidR="009E545C">
        <w:rPr>
          <w:sz w:val="26"/>
          <w:szCs w:val="26"/>
        </w:rPr>
        <w:t>subsequently filed a request for a waiver of vehicle age requirements for the two limousines</w:t>
      </w:r>
      <w:r w:rsidR="00DE6213">
        <w:rPr>
          <w:sz w:val="26"/>
          <w:szCs w:val="26"/>
        </w:rPr>
        <w:t xml:space="preserve"> that were the subject of the Complaint</w:t>
      </w:r>
      <w:r w:rsidR="009E545C">
        <w:rPr>
          <w:sz w:val="26"/>
          <w:szCs w:val="26"/>
        </w:rPr>
        <w:t>.  On August 24, 2011</w:t>
      </w:r>
      <w:r w:rsidR="00DE6213">
        <w:rPr>
          <w:sz w:val="26"/>
          <w:szCs w:val="26"/>
        </w:rPr>
        <w:t>,</w:t>
      </w:r>
      <w:r w:rsidR="009E545C">
        <w:rPr>
          <w:sz w:val="26"/>
          <w:szCs w:val="26"/>
        </w:rPr>
        <w:t xml:space="preserve"> the Respondent’s request for the waiver was granted.</w:t>
      </w:r>
      <w:r w:rsidR="00F310DF">
        <w:rPr>
          <w:sz w:val="26"/>
          <w:szCs w:val="26"/>
        </w:rPr>
        <w:t xml:space="preserve">  Settlement at</w:t>
      </w:r>
      <w:r w:rsidR="00EE3AED">
        <w:rPr>
          <w:sz w:val="26"/>
          <w:szCs w:val="26"/>
        </w:rPr>
        <w:t xml:space="preserve"> </w:t>
      </w:r>
      <w:r w:rsidR="009E545C">
        <w:rPr>
          <w:sz w:val="26"/>
          <w:szCs w:val="26"/>
        </w:rPr>
        <w:t>5</w:t>
      </w:r>
      <w:r w:rsidR="00E3168E">
        <w:rPr>
          <w:sz w:val="26"/>
          <w:szCs w:val="26"/>
        </w:rPr>
        <w:t xml:space="preserve">, </w:t>
      </w:r>
      <w:r w:rsidR="00F310DF">
        <w:rPr>
          <w:sz w:val="26"/>
          <w:szCs w:val="26"/>
        </w:rPr>
        <w:t xml:space="preserve">¶ </w:t>
      </w:r>
      <w:r w:rsidR="009E545C">
        <w:rPr>
          <w:sz w:val="26"/>
          <w:szCs w:val="26"/>
        </w:rPr>
        <w:t>10</w:t>
      </w:r>
      <w:r w:rsidR="00EE3AED">
        <w:rPr>
          <w:sz w:val="26"/>
          <w:szCs w:val="26"/>
        </w:rPr>
        <w:t>.</w:t>
      </w:r>
      <w:r w:rsidR="002E42F0">
        <w:rPr>
          <w:sz w:val="26"/>
          <w:szCs w:val="26"/>
        </w:rPr>
        <w:t xml:space="preserve">  </w:t>
      </w:r>
    </w:p>
    <w:p w:rsidR="001E0B3E" w:rsidRPr="00FF22AE" w:rsidRDefault="001E0B3E" w:rsidP="00FF22AE">
      <w:pPr>
        <w:suppressAutoHyphens/>
        <w:spacing w:line="360" w:lineRule="auto"/>
        <w:ind w:firstLine="1440"/>
        <w:rPr>
          <w:sz w:val="26"/>
          <w:szCs w:val="26"/>
        </w:rPr>
      </w:pPr>
    </w:p>
    <w:p w:rsidR="00FF22AE" w:rsidRPr="00FF22AE" w:rsidRDefault="00FF22AE" w:rsidP="001E0B3E">
      <w:pPr>
        <w:suppressAutoHyphens/>
        <w:spacing w:line="360" w:lineRule="auto"/>
        <w:ind w:firstLine="1440"/>
        <w:rPr>
          <w:sz w:val="26"/>
          <w:szCs w:val="26"/>
        </w:rPr>
      </w:pPr>
      <w:r w:rsidRPr="00FF22AE">
        <w:rPr>
          <w:color w:val="000000"/>
          <w:sz w:val="26"/>
          <w:szCs w:val="26"/>
          <w:u w:color="000000"/>
        </w:rPr>
        <w:t xml:space="preserve">The fifth factor we may consider is the number of customers affected and the duration of the violation.  </w:t>
      </w:r>
      <w:r w:rsidRPr="00FF22AE">
        <w:rPr>
          <w:sz w:val="26"/>
          <w:szCs w:val="26"/>
        </w:rPr>
        <w:t xml:space="preserve">52 Pa. Code § 69.1201(c)(5).  </w:t>
      </w:r>
      <w:r w:rsidR="00DE6213">
        <w:rPr>
          <w:sz w:val="26"/>
          <w:szCs w:val="26"/>
        </w:rPr>
        <w:t xml:space="preserve">In this case, </w:t>
      </w:r>
      <w:r w:rsidR="00DE36CF">
        <w:rPr>
          <w:sz w:val="26"/>
          <w:szCs w:val="26"/>
        </w:rPr>
        <w:t xml:space="preserve">there is no evidence as to how long the Respondent used the vehicles in question to provide service to the public, nor is </w:t>
      </w:r>
      <w:r w:rsidR="00DE6213">
        <w:rPr>
          <w:sz w:val="26"/>
          <w:szCs w:val="26"/>
        </w:rPr>
        <w:t xml:space="preserve">there is </w:t>
      </w:r>
      <w:r w:rsidR="00DE36CF">
        <w:rPr>
          <w:sz w:val="26"/>
          <w:szCs w:val="26"/>
        </w:rPr>
        <w:t>a</w:t>
      </w:r>
      <w:r w:rsidR="00DE6213">
        <w:rPr>
          <w:sz w:val="26"/>
          <w:szCs w:val="26"/>
        </w:rPr>
        <w:t>n</w:t>
      </w:r>
      <w:r w:rsidR="00DE36CF">
        <w:rPr>
          <w:sz w:val="26"/>
          <w:szCs w:val="26"/>
        </w:rPr>
        <w:t>y</w:t>
      </w:r>
      <w:r w:rsidR="00DE6213">
        <w:rPr>
          <w:sz w:val="26"/>
          <w:szCs w:val="26"/>
        </w:rPr>
        <w:t xml:space="preserve"> evidence that any customers were adversely affected by the Respondent’s actions.</w:t>
      </w:r>
    </w:p>
    <w:p w:rsidR="00FF22AE" w:rsidRPr="00FF22AE" w:rsidRDefault="00FF22AE" w:rsidP="00FF22AE">
      <w:pPr>
        <w:suppressAutoHyphens/>
        <w:spacing w:line="360" w:lineRule="auto"/>
        <w:ind w:firstLine="1440"/>
        <w:rPr>
          <w:sz w:val="26"/>
          <w:szCs w:val="26"/>
        </w:rPr>
      </w:pPr>
    </w:p>
    <w:p w:rsidR="00EE3AED" w:rsidRDefault="00EE3AED" w:rsidP="00EE3AED">
      <w:pPr>
        <w:autoSpaceDE w:val="0"/>
        <w:autoSpaceDN w:val="0"/>
        <w:adjustRightInd w:val="0"/>
        <w:spacing w:line="360" w:lineRule="auto"/>
        <w:ind w:firstLine="1440"/>
        <w:rPr>
          <w:rFonts w:eastAsiaTheme="minorHAnsi"/>
          <w:sz w:val="26"/>
          <w:szCs w:val="26"/>
        </w:rPr>
      </w:pPr>
      <w:r w:rsidRPr="00FF22AE">
        <w:rPr>
          <w:sz w:val="26"/>
          <w:szCs w:val="26"/>
        </w:rPr>
        <w:t xml:space="preserve">We may also consider the compliance history of the regulated entity which committed the violation.  52 Pa. Code § 69.1201(c)(6).  </w:t>
      </w:r>
      <w:r w:rsidR="00064302">
        <w:rPr>
          <w:sz w:val="26"/>
          <w:szCs w:val="26"/>
        </w:rPr>
        <w:t xml:space="preserve">Based on a review of our records, we have found that the </w:t>
      </w:r>
      <w:r>
        <w:rPr>
          <w:sz w:val="26"/>
          <w:szCs w:val="26"/>
        </w:rPr>
        <w:t xml:space="preserve">Respondent </w:t>
      </w:r>
      <w:r w:rsidR="00064302">
        <w:rPr>
          <w:sz w:val="26"/>
          <w:szCs w:val="26"/>
        </w:rPr>
        <w:t xml:space="preserve">has only had one </w:t>
      </w:r>
      <w:r w:rsidR="00A73D3E">
        <w:rPr>
          <w:sz w:val="26"/>
          <w:szCs w:val="26"/>
        </w:rPr>
        <w:t xml:space="preserve">other </w:t>
      </w:r>
      <w:r w:rsidR="000211BE">
        <w:rPr>
          <w:sz w:val="26"/>
          <w:szCs w:val="26"/>
        </w:rPr>
        <w:t>Commission Complaint filed against it at Docket No. C-201</w:t>
      </w:r>
      <w:r w:rsidR="005E1A4B">
        <w:rPr>
          <w:sz w:val="26"/>
          <w:szCs w:val="26"/>
        </w:rPr>
        <w:t>1</w:t>
      </w:r>
      <w:r w:rsidR="000211BE">
        <w:rPr>
          <w:sz w:val="26"/>
          <w:szCs w:val="26"/>
        </w:rPr>
        <w:t>-</w:t>
      </w:r>
      <w:r w:rsidR="005E1A4B">
        <w:rPr>
          <w:sz w:val="26"/>
          <w:szCs w:val="26"/>
        </w:rPr>
        <w:t>2271032</w:t>
      </w:r>
      <w:r w:rsidR="000211BE">
        <w:rPr>
          <w:sz w:val="26"/>
          <w:szCs w:val="26"/>
        </w:rPr>
        <w:t xml:space="preserve">. </w:t>
      </w:r>
      <w:r>
        <w:rPr>
          <w:sz w:val="26"/>
          <w:szCs w:val="26"/>
        </w:rPr>
        <w:t xml:space="preserve"> </w:t>
      </w:r>
      <w:r w:rsidR="000211BE">
        <w:rPr>
          <w:sz w:val="26"/>
          <w:szCs w:val="26"/>
        </w:rPr>
        <w:t>That Complaint involved the Respondent’s</w:t>
      </w:r>
      <w:r>
        <w:rPr>
          <w:sz w:val="26"/>
          <w:szCs w:val="26"/>
        </w:rPr>
        <w:t xml:space="preserve"> failure to provide a current list of all </w:t>
      </w:r>
      <w:r w:rsidR="000211BE">
        <w:rPr>
          <w:sz w:val="26"/>
          <w:szCs w:val="26"/>
        </w:rPr>
        <w:t>the</w:t>
      </w:r>
      <w:r>
        <w:rPr>
          <w:sz w:val="26"/>
          <w:szCs w:val="26"/>
        </w:rPr>
        <w:t xml:space="preserve"> vehicles </w:t>
      </w:r>
      <w:r w:rsidR="000211BE">
        <w:rPr>
          <w:sz w:val="26"/>
          <w:szCs w:val="26"/>
        </w:rPr>
        <w:t xml:space="preserve">it </w:t>
      </w:r>
      <w:r>
        <w:rPr>
          <w:sz w:val="26"/>
          <w:szCs w:val="26"/>
        </w:rPr>
        <w:t>u</w:t>
      </w:r>
      <w:r w:rsidR="000211BE">
        <w:rPr>
          <w:sz w:val="26"/>
          <w:szCs w:val="26"/>
        </w:rPr>
        <w:t>s</w:t>
      </w:r>
      <w:r>
        <w:rPr>
          <w:sz w:val="26"/>
          <w:szCs w:val="26"/>
        </w:rPr>
        <w:t xml:space="preserve">ed under its limousine authority between </w:t>
      </w:r>
      <w:r>
        <w:rPr>
          <w:rFonts w:eastAsiaTheme="minorHAnsi"/>
          <w:sz w:val="26"/>
          <w:szCs w:val="26"/>
        </w:rPr>
        <w:t>December 1, 20</w:t>
      </w:r>
      <w:r w:rsidR="005E1A4B">
        <w:rPr>
          <w:rFonts w:eastAsiaTheme="minorHAnsi"/>
          <w:sz w:val="26"/>
          <w:szCs w:val="26"/>
        </w:rPr>
        <w:t>1</w:t>
      </w:r>
      <w:r>
        <w:rPr>
          <w:rFonts w:eastAsiaTheme="minorHAnsi"/>
          <w:sz w:val="26"/>
          <w:szCs w:val="26"/>
        </w:rPr>
        <w:t>0 and December 31, 20</w:t>
      </w:r>
      <w:r w:rsidR="005E1A4B">
        <w:rPr>
          <w:rFonts w:eastAsiaTheme="minorHAnsi"/>
          <w:sz w:val="26"/>
          <w:szCs w:val="26"/>
        </w:rPr>
        <w:t>1</w:t>
      </w:r>
      <w:r>
        <w:rPr>
          <w:rFonts w:eastAsiaTheme="minorHAnsi"/>
          <w:sz w:val="26"/>
          <w:szCs w:val="26"/>
        </w:rPr>
        <w:t xml:space="preserve">0, pursuant to 52 Pa. Code § 29.333(d).  </w:t>
      </w:r>
      <w:r w:rsidR="0013667C">
        <w:rPr>
          <w:rFonts w:eastAsiaTheme="minorHAnsi"/>
          <w:sz w:val="26"/>
          <w:szCs w:val="26"/>
        </w:rPr>
        <w:t>Respondent did not dispute the</w:t>
      </w:r>
      <w:r w:rsidR="005E1A4B">
        <w:rPr>
          <w:rFonts w:eastAsiaTheme="minorHAnsi"/>
          <w:sz w:val="26"/>
          <w:szCs w:val="26"/>
        </w:rPr>
        <w:t xml:space="preserve"> </w:t>
      </w:r>
      <w:r w:rsidR="0013667C">
        <w:rPr>
          <w:rFonts w:eastAsiaTheme="minorHAnsi"/>
          <w:sz w:val="26"/>
          <w:szCs w:val="26"/>
        </w:rPr>
        <w:t>complaint and</w:t>
      </w:r>
      <w:r w:rsidR="00004DD0">
        <w:rPr>
          <w:rFonts w:eastAsiaTheme="minorHAnsi"/>
          <w:sz w:val="26"/>
          <w:szCs w:val="26"/>
        </w:rPr>
        <w:t>,</w:t>
      </w:r>
      <w:r w:rsidR="0013667C">
        <w:rPr>
          <w:rFonts w:eastAsiaTheme="minorHAnsi"/>
          <w:sz w:val="26"/>
          <w:szCs w:val="26"/>
        </w:rPr>
        <w:t xml:space="preserve"> on December 30</w:t>
      </w:r>
      <w:r>
        <w:rPr>
          <w:rFonts w:eastAsiaTheme="minorHAnsi"/>
          <w:sz w:val="26"/>
          <w:szCs w:val="26"/>
        </w:rPr>
        <w:t xml:space="preserve">, 2011, </w:t>
      </w:r>
      <w:r w:rsidR="0013667C">
        <w:rPr>
          <w:rFonts w:eastAsiaTheme="minorHAnsi"/>
          <w:sz w:val="26"/>
          <w:szCs w:val="26"/>
        </w:rPr>
        <w:t xml:space="preserve">paid </w:t>
      </w:r>
      <w:r>
        <w:rPr>
          <w:rFonts w:eastAsiaTheme="minorHAnsi"/>
          <w:sz w:val="26"/>
          <w:szCs w:val="26"/>
        </w:rPr>
        <w:t xml:space="preserve">the </w:t>
      </w:r>
      <w:r>
        <w:rPr>
          <w:rFonts w:eastAsiaTheme="minorHAnsi"/>
          <w:sz w:val="26"/>
          <w:szCs w:val="26"/>
        </w:rPr>
        <w:lastRenderedPageBreak/>
        <w:t>Commission a $</w:t>
      </w:r>
      <w:r w:rsidR="009E545C">
        <w:rPr>
          <w:rFonts w:eastAsiaTheme="minorHAnsi"/>
          <w:sz w:val="26"/>
          <w:szCs w:val="26"/>
        </w:rPr>
        <w:t>2</w:t>
      </w:r>
      <w:r>
        <w:rPr>
          <w:rFonts w:eastAsiaTheme="minorHAnsi"/>
          <w:sz w:val="26"/>
          <w:szCs w:val="26"/>
        </w:rPr>
        <w:t>50 civil penalty</w:t>
      </w:r>
      <w:r w:rsidR="005071D3">
        <w:rPr>
          <w:rFonts w:eastAsiaTheme="minorHAnsi"/>
          <w:sz w:val="26"/>
          <w:szCs w:val="26"/>
        </w:rPr>
        <w:t xml:space="preserve"> pursuant to the </w:t>
      </w:r>
      <w:r w:rsidR="0013667C">
        <w:rPr>
          <w:rFonts w:eastAsiaTheme="minorHAnsi"/>
          <w:sz w:val="26"/>
          <w:szCs w:val="26"/>
        </w:rPr>
        <w:t>Complaint</w:t>
      </w:r>
      <w:r>
        <w:rPr>
          <w:rFonts w:eastAsiaTheme="minorHAnsi"/>
          <w:sz w:val="26"/>
          <w:szCs w:val="26"/>
        </w:rPr>
        <w:t xml:space="preserve">. </w:t>
      </w:r>
      <w:r w:rsidR="000759A0">
        <w:rPr>
          <w:rFonts w:eastAsiaTheme="minorHAnsi"/>
          <w:sz w:val="26"/>
          <w:szCs w:val="26"/>
        </w:rPr>
        <w:t xml:space="preserve"> Based on this information</w:t>
      </w:r>
      <w:r>
        <w:rPr>
          <w:rFonts w:eastAsiaTheme="minorHAnsi"/>
          <w:sz w:val="26"/>
          <w:szCs w:val="26"/>
        </w:rPr>
        <w:t xml:space="preserve">, </w:t>
      </w:r>
      <w:r w:rsidR="000759A0">
        <w:rPr>
          <w:rFonts w:eastAsiaTheme="minorHAnsi"/>
          <w:sz w:val="26"/>
          <w:szCs w:val="26"/>
        </w:rPr>
        <w:t xml:space="preserve">we find that the </w:t>
      </w:r>
      <w:r>
        <w:rPr>
          <w:rFonts w:eastAsiaTheme="minorHAnsi"/>
          <w:sz w:val="26"/>
          <w:szCs w:val="26"/>
        </w:rPr>
        <w:t>Respondent's compliance histo</w:t>
      </w:r>
      <w:r w:rsidR="00F310DF">
        <w:rPr>
          <w:rFonts w:eastAsiaTheme="minorHAnsi"/>
          <w:sz w:val="26"/>
          <w:szCs w:val="26"/>
        </w:rPr>
        <w:t>ry is satisfactory.</w:t>
      </w:r>
    </w:p>
    <w:p w:rsidR="00A73D3E" w:rsidRPr="00EE3AED" w:rsidRDefault="00A73D3E" w:rsidP="00EE3AED">
      <w:pPr>
        <w:autoSpaceDE w:val="0"/>
        <w:autoSpaceDN w:val="0"/>
        <w:adjustRightInd w:val="0"/>
        <w:spacing w:line="360" w:lineRule="auto"/>
        <w:ind w:firstLine="1440"/>
        <w:rPr>
          <w:rFonts w:eastAsiaTheme="minorHAnsi"/>
          <w:sz w:val="26"/>
          <w:szCs w:val="26"/>
        </w:rPr>
      </w:pPr>
    </w:p>
    <w:p w:rsidR="00FF22AE" w:rsidRPr="00FF22AE" w:rsidRDefault="00FF22AE" w:rsidP="00FF22AE">
      <w:pPr>
        <w:suppressAutoHyphens/>
        <w:spacing w:line="360" w:lineRule="auto"/>
        <w:ind w:firstLine="1440"/>
        <w:rPr>
          <w:sz w:val="26"/>
          <w:szCs w:val="26"/>
        </w:rPr>
      </w:pPr>
      <w:r w:rsidRPr="00FF22AE">
        <w:rPr>
          <w:sz w:val="26"/>
          <w:szCs w:val="26"/>
        </w:rPr>
        <w:t xml:space="preserve">Another factor we may consider is whether the regulated entity cooperated with the Commission’s investigation.  52 Pa. Code § 69.1201(c)(7).  </w:t>
      </w:r>
      <w:r w:rsidR="00057613">
        <w:rPr>
          <w:sz w:val="26"/>
          <w:szCs w:val="26"/>
        </w:rPr>
        <w:t xml:space="preserve"> </w:t>
      </w:r>
      <w:r w:rsidR="00897AF5">
        <w:rPr>
          <w:sz w:val="26"/>
          <w:szCs w:val="26"/>
        </w:rPr>
        <w:t xml:space="preserve">The </w:t>
      </w:r>
      <w:r w:rsidR="00F310DF">
        <w:rPr>
          <w:sz w:val="26"/>
          <w:szCs w:val="26"/>
        </w:rPr>
        <w:t xml:space="preserve">Respondent fully cooperated with </w:t>
      </w:r>
      <w:r w:rsidR="0084495A">
        <w:rPr>
          <w:sz w:val="26"/>
          <w:szCs w:val="26"/>
        </w:rPr>
        <w:t>the Commission’s staff in this proceeding during the investigation stage and throughout settlement discussions</w:t>
      </w:r>
      <w:r w:rsidR="00BB3155">
        <w:rPr>
          <w:sz w:val="26"/>
          <w:szCs w:val="26"/>
        </w:rPr>
        <w:t>.</w:t>
      </w:r>
      <w:r w:rsidR="0084495A">
        <w:rPr>
          <w:sz w:val="26"/>
          <w:szCs w:val="26"/>
        </w:rPr>
        <w:t xml:space="preserve">  Settlement at 5-6, ¶ 15</w:t>
      </w:r>
      <w:r w:rsidR="00F310DF">
        <w:rPr>
          <w:sz w:val="26"/>
          <w:szCs w:val="26"/>
        </w:rPr>
        <w:t>.</w:t>
      </w:r>
      <w:r w:rsidR="0084495A">
        <w:rPr>
          <w:sz w:val="26"/>
          <w:szCs w:val="26"/>
        </w:rPr>
        <w:t xml:space="preserve">  </w:t>
      </w:r>
    </w:p>
    <w:p w:rsidR="00FF22AE" w:rsidRPr="00FF22AE" w:rsidRDefault="00FF22AE" w:rsidP="00FF22AE">
      <w:pPr>
        <w:suppressAutoHyphens/>
        <w:spacing w:line="360" w:lineRule="auto"/>
        <w:ind w:firstLine="1440"/>
        <w:rPr>
          <w:sz w:val="26"/>
          <w:szCs w:val="26"/>
        </w:rPr>
      </w:pPr>
    </w:p>
    <w:p w:rsidR="00FF22AE" w:rsidRDefault="00FF22AE" w:rsidP="00913AC4">
      <w:pPr>
        <w:suppressAutoHyphens/>
        <w:spacing w:line="360" w:lineRule="auto"/>
        <w:ind w:firstLine="1440"/>
        <w:rPr>
          <w:sz w:val="26"/>
          <w:szCs w:val="26"/>
        </w:rPr>
      </w:pPr>
      <w:r w:rsidRPr="00FF22AE">
        <w:rPr>
          <w:sz w:val="26"/>
          <w:szCs w:val="26"/>
        </w:rPr>
        <w:t>In addition, we may consider the amount of the civil penalty necessary to deter future violations</w:t>
      </w:r>
      <w:r w:rsidR="0018118C">
        <w:rPr>
          <w:sz w:val="26"/>
          <w:szCs w:val="26"/>
        </w:rPr>
        <w:t xml:space="preserve"> as well as past Commission decisions in similar situations</w:t>
      </w:r>
      <w:r w:rsidRPr="00FF22AE">
        <w:rPr>
          <w:sz w:val="26"/>
          <w:szCs w:val="26"/>
        </w:rPr>
        <w:t xml:space="preserve">.  </w:t>
      </w:r>
      <w:r w:rsidR="001E0B3E">
        <w:rPr>
          <w:sz w:val="26"/>
          <w:szCs w:val="26"/>
        </w:rPr>
        <w:t xml:space="preserve">         </w:t>
      </w:r>
      <w:r w:rsidRPr="00FF22AE">
        <w:rPr>
          <w:sz w:val="26"/>
          <w:szCs w:val="26"/>
        </w:rPr>
        <w:t>52 Pa. Code § 69.1201(c)(8)</w:t>
      </w:r>
      <w:r w:rsidR="0018118C">
        <w:rPr>
          <w:sz w:val="26"/>
          <w:szCs w:val="26"/>
        </w:rPr>
        <w:t xml:space="preserve"> and (c)(9)</w:t>
      </w:r>
      <w:r w:rsidR="004A45F8">
        <w:rPr>
          <w:sz w:val="26"/>
          <w:szCs w:val="26"/>
        </w:rPr>
        <w:t>.</w:t>
      </w:r>
      <w:r w:rsidR="009044CC">
        <w:rPr>
          <w:sz w:val="26"/>
          <w:szCs w:val="26"/>
        </w:rPr>
        <w:t xml:space="preserve">  </w:t>
      </w:r>
      <w:r w:rsidR="004E7478">
        <w:rPr>
          <w:sz w:val="26"/>
          <w:szCs w:val="26"/>
        </w:rPr>
        <w:t>We find t</w:t>
      </w:r>
      <w:r w:rsidR="00C83F2C">
        <w:rPr>
          <w:sz w:val="26"/>
          <w:szCs w:val="26"/>
        </w:rPr>
        <w:t xml:space="preserve">he </w:t>
      </w:r>
      <w:r w:rsidR="00F310DF">
        <w:rPr>
          <w:sz w:val="26"/>
          <w:szCs w:val="26"/>
        </w:rPr>
        <w:t>agreed</w:t>
      </w:r>
      <w:r w:rsidR="004E7478">
        <w:rPr>
          <w:sz w:val="26"/>
          <w:szCs w:val="26"/>
        </w:rPr>
        <w:t>-</w:t>
      </w:r>
      <w:r w:rsidR="00F310DF">
        <w:rPr>
          <w:sz w:val="26"/>
          <w:szCs w:val="26"/>
        </w:rPr>
        <w:t>upon civil penalty of $</w:t>
      </w:r>
      <w:r w:rsidR="0084495A">
        <w:rPr>
          <w:sz w:val="26"/>
          <w:szCs w:val="26"/>
        </w:rPr>
        <w:t>2</w:t>
      </w:r>
      <w:r w:rsidR="00F310DF">
        <w:rPr>
          <w:sz w:val="26"/>
          <w:szCs w:val="26"/>
        </w:rPr>
        <w:t xml:space="preserve">00 </w:t>
      </w:r>
      <w:r w:rsidR="004E7478">
        <w:rPr>
          <w:sz w:val="26"/>
          <w:szCs w:val="26"/>
        </w:rPr>
        <w:t xml:space="preserve">adequately deters future violations </w:t>
      </w:r>
      <w:r w:rsidR="00C83F2C">
        <w:rPr>
          <w:sz w:val="26"/>
          <w:szCs w:val="26"/>
        </w:rPr>
        <w:t>and is consistent with prior Commission decisions</w:t>
      </w:r>
      <w:r w:rsidR="005E1AC6">
        <w:rPr>
          <w:sz w:val="26"/>
          <w:szCs w:val="26"/>
        </w:rPr>
        <w:t>.</w:t>
      </w:r>
      <w:r w:rsidR="009B7A73">
        <w:rPr>
          <w:sz w:val="26"/>
          <w:szCs w:val="26"/>
        </w:rPr>
        <w:t xml:space="preserve">  </w:t>
      </w:r>
    </w:p>
    <w:p w:rsidR="001161DE" w:rsidRDefault="001161DE" w:rsidP="00A84F9E">
      <w:pPr>
        <w:suppressAutoHyphens/>
        <w:spacing w:line="360" w:lineRule="auto"/>
        <w:ind w:firstLine="1440"/>
        <w:rPr>
          <w:color w:val="000000"/>
          <w:sz w:val="26"/>
          <w:szCs w:val="26"/>
          <w:u w:color="000000"/>
        </w:rPr>
      </w:pPr>
    </w:p>
    <w:p w:rsidR="00FF22AE" w:rsidRPr="001E0B3E" w:rsidRDefault="00FF22AE" w:rsidP="001E0B3E">
      <w:pPr>
        <w:suppressAutoHyphens/>
        <w:spacing w:line="360" w:lineRule="auto"/>
        <w:ind w:firstLine="1440"/>
        <w:rPr>
          <w:sz w:val="26"/>
          <w:szCs w:val="26"/>
        </w:rPr>
      </w:pPr>
      <w:r w:rsidRPr="00FF22AE">
        <w:rPr>
          <w:color w:val="000000"/>
          <w:sz w:val="26"/>
          <w:szCs w:val="26"/>
          <w:u w:color="000000"/>
        </w:rPr>
        <w:t xml:space="preserve">The tenth factor we may consider is other relevant factors.  </w:t>
      </w:r>
      <w:r w:rsidR="001E0B3E">
        <w:rPr>
          <w:color w:val="000000"/>
          <w:sz w:val="26"/>
          <w:szCs w:val="26"/>
          <w:u w:color="000000"/>
        </w:rPr>
        <w:t xml:space="preserve">                             </w:t>
      </w:r>
      <w:r w:rsidR="007D7E8E" w:rsidRPr="00FF22AE">
        <w:rPr>
          <w:sz w:val="26"/>
          <w:szCs w:val="26"/>
        </w:rPr>
        <w:t>52 Pa</w:t>
      </w:r>
      <w:r w:rsidR="007D7E8E">
        <w:rPr>
          <w:sz w:val="26"/>
          <w:szCs w:val="26"/>
        </w:rPr>
        <w:t xml:space="preserve">. Code § 69.1201(c)(10).  </w:t>
      </w:r>
      <w:r w:rsidR="001161DE">
        <w:rPr>
          <w:color w:val="000000"/>
          <w:sz w:val="26"/>
          <w:szCs w:val="26"/>
          <w:u w:color="000000"/>
        </w:rPr>
        <w:t xml:space="preserve">In this case, </w:t>
      </w:r>
      <w:r w:rsidR="00722B62">
        <w:rPr>
          <w:color w:val="000000"/>
          <w:sz w:val="26"/>
          <w:szCs w:val="26"/>
          <w:u w:color="000000"/>
        </w:rPr>
        <w:t xml:space="preserve">because </w:t>
      </w:r>
      <w:r w:rsidR="001161DE">
        <w:rPr>
          <w:color w:val="000000"/>
          <w:sz w:val="26"/>
          <w:szCs w:val="26"/>
          <w:u w:color="000000"/>
        </w:rPr>
        <w:t xml:space="preserve">the </w:t>
      </w:r>
      <w:r w:rsidR="0059588A">
        <w:rPr>
          <w:color w:val="000000"/>
          <w:sz w:val="26"/>
          <w:szCs w:val="26"/>
          <w:u w:color="000000"/>
        </w:rPr>
        <w:t xml:space="preserve">allegations in the Complaint were resolved through a Settlement, the Parties have avoided the </w:t>
      </w:r>
      <w:r w:rsidR="001161DE">
        <w:rPr>
          <w:color w:val="000000"/>
          <w:sz w:val="26"/>
          <w:szCs w:val="26"/>
          <w:u w:color="000000"/>
        </w:rPr>
        <w:t xml:space="preserve">expense of </w:t>
      </w:r>
      <w:r w:rsidR="00722B62">
        <w:rPr>
          <w:color w:val="000000"/>
          <w:sz w:val="26"/>
          <w:szCs w:val="26"/>
          <w:u w:color="000000"/>
        </w:rPr>
        <w:t>litigation and the possibility of appeals.</w:t>
      </w:r>
    </w:p>
    <w:p w:rsidR="00FF3773" w:rsidRDefault="00FF3773" w:rsidP="00D0069D">
      <w:pPr>
        <w:suppressAutoHyphens/>
        <w:spacing w:line="360" w:lineRule="auto"/>
        <w:ind w:firstLine="1440"/>
        <w:rPr>
          <w:color w:val="000000"/>
          <w:sz w:val="26"/>
          <w:szCs w:val="26"/>
          <w:u w:color="000000"/>
        </w:rPr>
      </w:pPr>
    </w:p>
    <w:p w:rsidR="00FF22AE" w:rsidRPr="00902817" w:rsidRDefault="00FF22AE" w:rsidP="00FF22AE">
      <w:pPr>
        <w:spacing w:line="360" w:lineRule="auto"/>
        <w:jc w:val="center"/>
        <w:rPr>
          <w:sz w:val="26"/>
          <w:szCs w:val="26"/>
        </w:rPr>
      </w:pPr>
      <w:r w:rsidRPr="00902817">
        <w:rPr>
          <w:b/>
          <w:sz w:val="26"/>
          <w:szCs w:val="26"/>
        </w:rPr>
        <w:t>Conclusion</w:t>
      </w:r>
    </w:p>
    <w:p w:rsidR="00FF22AE" w:rsidRPr="00FF22AE" w:rsidRDefault="00FF22AE" w:rsidP="00FF22AE">
      <w:pPr>
        <w:spacing w:line="360" w:lineRule="auto"/>
        <w:ind w:firstLine="1440"/>
        <w:rPr>
          <w:sz w:val="26"/>
          <w:szCs w:val="26"/>
        </w:rPr>
      </w:pPr>
    </w:p>
    <w:p w:rsidR="00FF22AE" w:rsidRPr="00FF22AE" w:rsidRDefault="00FF22AE" w:rsidP="00FF22AE">
      <w:pPr>
        <w:spacing w:line="360" w:lineRule="auto"/>
        <w:ind w:firstLine="1440"/>
        <w:rPr>
          <w:sz w:val="26"/>
          <w:szCs w:val="26"/>
        </w:rPr>
      </w:pPr>
      <w:r w:rsidRPr="00FF22AE">
        <w:rPr>
          <w:sz w:val="26"/>
          <w:szCs w:val="26"/>
        </w:rPr>
        <w:t xml:space="preserve">It is the Commission’s policy to promote settlements.  52 Pa. Code § 5.231.  The Parties herein have provided the Commission with sufficient information upon which to thoroughly consider the terms of the </w:t>
      </w:r>
      <w:r w:rsidR="001D41F6">
        <w:rPr>
          <w:sz w:val="26"/>
          <w:szCs w:val="26"/>
        </w:rPr>
        <w:t>proposed S</w:t>
      </w:r>
      <w:r w:rsidRPr="00FF22AE">
        <w:rPr>
          <w:sz w:val="26"/>
          <w:szCs w:val="26"/>
        </w:rPr>
        <w:t xml:space="preserve">ettlement.  </w:t>
      </w:r>
      <w:r w:rsidR="001D41F6">
        <w:rPr>
          <w:sz w:val="26"/>
          <w:szCs w:val="26"/>
        </w:rPr>
        <w:t xml:space="preserve"> The Settlement effectively addresses the issues that arose during the course of this proceeding and avoids the expense of litigation and the possibility of appeals.  The Respondent agrees that it will comply with the Code and the Commission’s Regulations and Orders in the future and has taken steps to ensure future compliance</w:t>
      </w:r>
      <w:r w:rsidR="002F134A" w:rsidRPr="002F134A">
        <w:rPr>
          <w:sz w:val="26"/>
          <w:szCs w:val="26"/>
        </w:rPr>
        <w:t xml:space="preserve"> </w:t>
      </w:r>
      <w:r w:rsidR="002F134A">
        <w:rPr>
          <w:sz w:val="26"/>
          <w:szCs w:val="26"/>
        </w:rPr>
        <w:t>by obtaining the wa</w:t>
      </w:r>
      <w:r w:rsidR="00A73D3E">
        <w:rPr>
          <w:sz w:val="26"/>
          <w:szCs w:val="26"/>
        </w:rPr>
        <w:t>i</w:t>
      </w:r>
      <w:r w:rsidR="002F134A">
        <w:rPr>
          <w:sz w:val="26"/>
          <w:szCs w:val="26"/>
        </w:rPr>
        <w:t xml:space="preserve">ver of vehicle age requirements.  </w:t>
      </w:r>
      <w:r w:rsidR="001D41F6">
        <w:rPr>
          <w:sz w:val="26"/>
          <w:szCs w:val="26"/>
        </w:rPr>
        <w:t>Accordingly</w:t>
      </w:r>
      <w:r w:rsidR="00B51D01">
        <w:rPr>
          <w:sz w:val="26"/>
          <w:szCs w:val="26"/>
        </w:rPr>
        <w:t>,</w:t>
      </w:r>
      <w:r w:rsidRPr="00FF22AE">
        <w:rPr>
          <w:sz w:val="26"/>
          <w:szCs w:val="26"/>
        </w:rPr>
        <w:t xml:space="preserve"> we find that the proposed </w:t>
      </w:r>
      <w:r w:rsidR="00902817">
        <w:rPr>
          <w:sz w:val="26"/>
          <w:szCs w:val="26"/>
        </w:rPr>
        <w:t>S</w:t>
      </w:r>
      <w:r w:rsidRPr="00FF22AE">
        <w:rPr>
          <w:sz w:val="26"/>
          <w:szCs w:val="26"/>
        </w:rPr>
        <w:t xml:space="preserve">ettlement </w:t>
      </w:r>
      <w:r w:rsidR="005F1C13">
        <w:rPr>
          <w:sz w:val="26"/>
          <w:szCs w:val="26"/>
        </w:rPr>
        <w:t xml:space="preserve">between </w:t>
      </w:r>
      <w:r w:rsidR="001D41F6">
        <w:rPr>
          <w:sz w:val="26"/>
          <w:szCs w:val="26"/>
        </w:rPr>
        <w:t>BI&amp;E</w:t>
      </w:r>
      <w:r w:rsidR="00E92939">
        <w:rPr>
          <w:sz w:val="26"/>
          <w:szCs w:val="26"/>
        </w:rPr>
        <w:t xml:space="preserve"> and </w:t>
      </w:r>
      <w:r w:rsidR="002F134A">
        <w:rPr>
          <w:sz w:val="26"/>
          <w:szCs w:val="26"/>
        </w:rPr>
        <w:t>J</w:t>
      </w:r>
      <w:r w:rsidR="00897AF5">
        <w:rPr>
          <w:sz w:val="26"/>
          <w:szCs w:val="26"/>
        </w:rPr>
        <w:t>avy</w:t>
      </w:r>
      <w:r w:rsidR="002F134A">
        <w:rPr>
          <w:sz w:val="26"/>
          <w:szCs w:val="26"/>
        </w:rPr>
        <w:t xml:space="preserve"> Enterprises, Inc</w:t>
      </w:r>
      <w:r w:rsidR="001D41F6">
        <w:rPr>
          <w:sz w:val="26"/>
          <w:szCs w:val="26"/>
        </w:rPr>
        <w:t>.</w:t>
      </w:r>
      <w:r w:rsidR="00B51D01">
        <w:rPr>
          <w:sz w:val="26"/>
          <w:szCs w:val="26"/>
        </w:rPr>
        <w:t xml:space="preserve"> is</w:t>
      </w:r>
      <w:r w:rsidRPr="00FF22AE">
        <w:rPr>
          <w:sz w:val="26"/>
          <w:szCs w:val="26"/>
        </w:rPr>
        <w:t xml:space="preserve"> in the public interest and merits approval; </w:t>
      </w:r>
      <w:r w:rsidRPr="00DA57A9">
        <w:rPr>
          <w:b/>
          <w:sz w:val="26"/>
          <w:szCs w:val="26"/>
        </w:rPr>
        <w:t>THER</w:t>
      </w:r>
      <w:r w:rsidRPr="00FF22AE">
        <w:rPr>
          <w:b/>
          <w:sz w:val="26"/>
          <w:szCs w:val="26"/>
        </w:rPr>
        <w:t>EFORE</w:t>
      </w:r>
      <w:r w:rsidRPr="00FF22AE">
        <w:rPr>
          <w:sz w:val="26"/>
          <w:szCs w:val="26"/>
        </w:rPr>
        <w:t>,</w:t>
      </w:r>
    </w:p>
    <w:p w:rsidR="00FF22AE" w:rsidRPr="00FF22AE" w:rsidRDefault="00FF22AE" w:rsidP="003F2DB9">
      <w:pPr>
        <w:spacing w:line="360" w:lineRule="auto"/>
        <w:ind w:firstLine="1440"/>
        <w:rPr>
          <w:b/>
          <w:sz w:val="26"/>
          <w:szCs w:val="26"/>
        </w:rPr>
      </w:pPr>
      <w:r w:rsidRPr="00FF22AE">
        <w:rPr>
          <w:b/>
          <w:sz w:val="26"/>
          <w:szCs w:val="26"/>
        </w:rPr>
        <w:lastRenderedPageBreak/>
        <w:t>IT IS ORDERED:</w:t>
      </w:r>
    </w:p>
    <w:p w:rsidR="00FF22AE" w:rsidRPr="00FF22AE" w:rsidRDefault="00FF22AE" w:rsidP="00FF22AE">
      <w:pPr>
        <w:spacing w:line="360" w:lineRule="auto"/>
        <w:rPr>
          <w:sz w:val="26"/>
          <w:szCs w:val="26"/>
        </w:rPr>
      </w:pPr>
    </w:p>
    <w:p w:rsidR="003B3F46" w:rsidRDefault="00FF22AE" w:rsidP="003F2DB9">
      <w:pPr>
        <w:spacing w:line="360" w:lineRule="auto"/>
        <w:ind w:firstLine="1440"/>
        <w:rPr>
          <w:sz w:val="26"/>
          <w:szCs w:val="26"/>
        </w:rPr>
      </w:pPr>
      <w:r w:rsidRPr="00FF22AE">
        <w:rPr>
          <w:sz w:val="26"/>
          <w:szCs w:val="26"/>
        </w:rPr>
        <w:t>1.</w:t>
      </w:r>
      <w:r w:rsidRPr="00FF22AE">
        <w:rPr>
          <w:sz w:val="26"/>
          <w:szCs w:val="26"/>
        </w:rPr>
        <w:tab/>
        <w:t xml:space="preserve"> That the Settlement Agreement entered into between the Pennsylvania Public Utility Commission’s </w:t>
      </w:r>
      <w:r w:rsidR="001161DE">
        <w:rPr>
          <w:sz w:val="26"/>
          <w:szCs w:val="26"/>
        </w:rPr>
        <w:t>Bureau of Investigation and Enforcement</w:t>
      </w:r>
      <w:r w:rsidRPr="00FF22AE">
        <w:rPr>
          <w:sz w:val="26"/>
          <w:szCs w:val="26"/>
        </w:rPr>
        <w:t xml:space="preserve"> and </w:t>
      </w:r>
      <w:r w:rsidR="00D6030F">
        <w:rPr>
          <w:sz w:val="26"/>
          <w:szCs w:val="26"/>
        </w:rPr>
        <w:t>Javy</w:t>
      </w:r>
      <w:r w:rsidR="005F7CA2">
        <w:rPr>
          <w:sz w:val="26"/>
          <w:szCs w:val="26"/>
        </w:rPr>
        <w:t xml:space="preserve"> Enterprise</w:t>
      </w:r>
      <w:r w:rsidR="00D6030F">
        <w:rPr>
          <w:sz w:val="26"/>
          <w:szCs w:val="26"/>
        </w:rPr>
        <w:t>s</w:t>
      </w:r>
      <w:r w:rsidR="001161DE">
        <w:rPr>
          <w:sz w:val="26"/>
          <w:szCs w:val="26"/>
        </w:rPr>
        <w:t>, Inc.</w:t>
      </w:r>
      <w:r w:rsidR="00E92939">
        <w:rPr>
          <w:sz w:val="26"/>
          <w:szCs w:val="26"/>
        </w:rPr>
        <w:t>, filed</w:t>
      </w:r>
      <w:r w:rsidRPr="00FF22AE">
        <w:rPr>
          <w:sz w:val="26"/>
          <w:szCs w:val="26"/>
        </w:rPr>
        <w:t xml:space="preserve"> on </w:t>
      </w:r>
      <w:r w:rsidR="005F7CA2">
        <w:rPr>
          <w:sz w:val="26"/>
          <w:szCs w:val="26"/>
        </w:rPr>
        <w:t>January</w:t>
      </w:r>
      <w:r w:rsidR="001161DE">
        <w:rPr>
          <w:sz w:val="26"/>
          <w:szCs w:val="26"/>
        </w:rPr>
        <w:t xml:space="preserve"> </w:t>
      </w:r>
      <w:r w:rsidR="008F5C5A">
        <w:rPr>
          <w:sz w:val="26"/>
          <w:szCs w:val="26"/>
        </w:rPr>
        <w:t>19</w:t>
      </w:r>
      <w:r w:rsidR="001161DE">
        <w:rPr>
          <w:sz w:val="26"/>
          <w:szCs w:val="26"/>
        </w:rPr>
        <w:t>, 201</w:t>
      </w:r>
      <w:r w:rsidR="008F5C5A">
        <w:rPr>
          <w:sz w:val="26"/>
          <w:szCs w:val="26"/>
        </w:rPr>
        <w:t>2</w:t>
      </w:r>
      <w:r w:rsidRPr="00FF22AE">
        <w:rPr>
          <w:sz w:val="26"/>
          <w:szCs w:val="26"/>
        </w:rPr>
        <w:t>, is approved.</w:t>
      </w:r>
    </w:p>
    <w:p w:rsidR="003B3F46" w:rsidRDefault="003B3F46" w:rsidP="00FF22AE">
      <w:pPr>
        <w:spacing w:line="360" w:lineRule="auto"/>
        <w:rPr>
          <w:sz w:val="26"/>
          <w:szCs w:val="26"/>
        </w:rPr>
      </w:pPr>
    </w:p>
    <w:p w:rsidR="000935B6" w:rsidRDefault="003B3F46" w:rsidP="000935B6">
      <w:pPr>
        <w:spacing w:line="360" w:lineRule="auto"/>
        <w:ind w:firstLine="1440"/>
        <w:rPr>
          <w:sz w:val="26"/>
        </w:rPr>
      </w:pPr>
      <w:r>
        <w:rPr>
          <w:sz w:val="26"/>
          <w:szCs w:val="26"/>
        </w:rPr>
        <w:t>2.</w:t>
      </w:r>
      <w:r>
        <w:rPr>
          <w:sz w:val="26"/>
          <w:szCs w:val="26"/>
        </w:rPr>
        <w:tab/>
      </w:r>
      <w:r w:rsidR="000935B6" w:rsidRPr="0090056F">
        <w:rPr>
          <w:sz w:val="26"/>
        </w:rPr>
        <w:t>That, in accordance with Section 3301 of the Public Utility Code, 66</w:t>
      </w:r>
      <w:r w:rsidR="000935B6">
        <w:rPr>
          <w:sz w:val="26"/>
        </w:rPr>
        <w:t> </w:t>
      </w:r>
      <w:r w:rsidR="000935B6" w:rsidRPr="0090056F">
        <w:rPr>
          <w:sz w:val="26"/>
        </w:rPr>
        <w:t>Pa. C.S. § 3301, within t</w:t>
      </w:r>
      <w:r w:rsidR="006957C2">
        <w:rPr>
          <w:sz w:val="26"/>
        </w:rPr>
        <w:t>wenty</w:t>
      </w:r>
      <w:r w:rsidR="000935B6" w:rsidRPr="0090056F">
        <w:rPr>
          <w:sz w:val="26"/>
        </w:rPr>
        <w:t xml:space="preserve"> (</w:t>
      </w:r>
      <w:r w:rsidR="006957C2">
        <w:rPr>
          <w:sz w:val="26"/>
        </w:rPr>
        <w:t>2</w:t>
      </w:r>
      <w:r w:rsidR="000935B6" w:rsidRPr="0090056F">
        <w:rPr>
          <w:sz w:val="26"/>
        </w:rPr>
        <w:t xml:space="preserve">0) days of receipt of the Commission’s final Opinion and Order, </w:t>
      </w:r>
      <w:r w:rsidR="00D6030F">
        <w:rPr>
          <w:sz w:val="26"/>
        </w:rPr>
        <w:t xml:space="preserve">Javy </w:t>
      </w:r>
      <w:r w:rsidR="000935B6">
        <w:rPr>
          <w:sz w:val="26"/>
        </w:rPr>
        <w:t>Enterprise</w:t>
      </w:r>
      <w:r w:rsidR="00D6030F">
        <w:rPr>
          <w:sz w:val="26"/>
        </w:rPr>
        <w:t>s</w:t>
      </w:r>
      <w:r w:rsidR="000935B6">
        <w:rPr>
          <w:sz w:val="26"/>
        </w:rPr>
        <w:t>, Inc.</w:t>
      </w:r>
      <w:r w:rsidR="000935B6" w:rsidRPr="0090056F">
        <w:rPr>
          <w:sz w:val="26"/>
        </w:rPr>
        <w:t xml:space="preserve"> shall pay a civil penalty in the amount of $</w:t>
      </w:r>
      <w:r w:rsidR="008F5C5A">
        <w:rPr>
          <w:sz w:val="26"/>
        </w:rPr>
        <w:t>2</w:t>
      </w:r>
      <w:r w:rsidR="000935B6">
        <w:rPr>
          <w:sz w:val="26"/>
        </w:rPr>
        <w:t xml:space="preserve">00.  Said </w:t>
      </w:r>
      <w:r w:rsidR="000935B6" w:rsidRPr="0090056F">
        <w:rPr>
          <w:sz w:val="26"/>
        </w:rPr>
        <w:t xml:space="preserve">check or money order </w:t>
      </w:r>
      <w:r w:rsidR="000935B6">
        <w:rPr>
          <w:sz w:val="26"/>
        </w:rPr>
        <w:t xml:space="preserve">shall be </w:t>
      </w:r>
      <w:r w:rsidR="000935B6" w:rsidRPr="0090056F">
        <w:rPr>
          <w:sz w:val="26"/>
        </w:rPr>
        <w:t>made payable to:</w:t>
      </w:r>
    </w:p>
    <w:p w:rsidR="000935B6" w:rsidRPr="0090056F" w:rsidRDefault="000935B6" w:rsidP="000935B6">
      <w:pPr>
        <w:spacing w:line="360" w:lineRule="auto"/>
        <w:ind w:firstLine="1440"/>
        <w:rPr>
          <w:sz w:val="26"/>
        </w:rPr>
      </w:pPr>
    </w:p>
    <w:p w:rsidR="000935B6" w:rsidRPr="0090056F" w:rsidRDefault="000935B6" w:rsidP="000935B6">
      <w:pPr>
        <w:keepNext/>
        <w:ind w:firstLine="1440"/>
        <w:rPr>
          <w:sz w:val="26"/>
        </w:rPr>
      </w:pPr>
      <w:r w:rsidRPr="0090056F">
        <w:rPr>
          <w:sz w:val="26"/>
        </w:rPr>
        <w:t>Pennsylvania Public Utility Commission</w:t>
      </w:r>
    </w:p>
    <w:p w:rsidR="000935B6" w:rsidRPr="0090056F" w:rsidRDefault="000935B6" w:rsidP="000935B6">
      <w:pPr>
        <w:keepNext/>
        <w:ind w:firstLine="1440"/>
        <w:rPr>
          <w:sz w:val="26"/>
        </w:rPr>
      </w:pPr>
      <w:r w:rsidRPr="0090056F">
        <w:rPr>
          <w:sz w:val="26"/>
        </w:rPr>
        <w:t>P.O. Box 3265</w:t>
      </w:r>
    </w:p>
    <w:p w:rsidR="000935B6" w:rsidRDefault="000935B6" w:rsidP="000935B6">
      <w:pPr>
        <w:ind w:firstLine="1440"/>
        <w:rPr>
          <w:sz w:val="26"/>
        </w:rPr>
      </w:pPr>
      <w:r w:rsidRPr="0090056F">
        <w:rPr>
          <w:sz w:val="26"/>
        </w:rPr>
        <w:t>Harrisburg, PA  17105-3265</w:t>
      </w:r>
    </w:p>
    <w:p w:rsidR="000935B6" w:rsidRPr="0090056F" w:rsidRDefault="000935B6" w:rsidP="001D41F6">
      <w:pPr>
        <w:spacing w:line="360" w:lineRule="auto"/>
        <w:rPr>
          <w:sz w:val="26"/>
        </w:rPr>
      </w:pPr>
    </w:p>
    <w:p w:rsidR="00A474B0" w:rsidRDefault="000935B6" w:rsidP="000935B6">
      <w:pPr>
        <w:spacing w:line="360" w:lineRule="auto"/>
        <w:ind w:firstLine="1440"/>
        <w:rPr>
          <w:sz w:val="26"/>
        </w:rPr>
      </w:pPr>
      <w:r>
        <w:rPr>
          <w:sz w:val="26"/>
          <w:szCs w:val="26"/>
        </w:rPr>
        <w:t>3.</w:t>
      </w:r>
      <w:r>
        <w:rPr>
          <w:sz w:val="26"/>
          <w:szCs w:val="26"/>
        </w:rPr>
        <w:tab/>
      </w:r>
      <w:r w:rsidRPr="0090056F">
        <w:rPr>
          <w:sz w:val="26"/>
        </w:rPr>
        <w:t>That a copy of this Opinion and Order be served upon the Financial and Assessment Chief, Office of Administrative Services.</w:t>
      </w:r>
    </w:p>
    <w:p w:rsidR="000935B6" w:rsidRDefault="000935B6" w:rsidP="000935B6">
      <w:pPr>
        <w:spacing w:line="360" w:lineRule="auto"/>
        <w:ind w:firstLine="1440"/>
        <w:rPr>
          <w:sz w:val="26"/>
        </w:rPr>
      </w:pPr>
    </w:p>
    <w:p w:rsidR="000935B6" w:rsidRDefault="000935B6" w:rsidP="000935B6">
      <w:pPr>
        <w:spacing w:line="360" w:lineRule="auto"/>
        <w:ind w:firstLine="1440"/>
        <w:rPr>
          <w:sz w:val="26"/>
          <w:szCs w:val="26"/>
        </w:rPr>
      </w:pPr>
      <w:r>
        <w:rPr>
          <w:sz w:val="26"/>
        </w:rPr>
        <w:t>4.</w:t>
      </w:r>
      <w:r>
        <w:rPr>
          <w:sz w:val="26"/>
        </w:rPr>
        <w:tab/>
      </w:r>
      <w:r w:rsidRPr="0090056F">
        <w:rPr>
          <w:sz w:val="26"/>
        </w:rPr>
        <w:t xml:space="preserve">That </w:t>
      </w:r>
      <w:r>
        <w:rPr>
          <w:sz w:val="26"/>
        </w:rPr>
        <w:t xml:space="preserve">the Secretary’s Bureau shall mark </w:t>
      </w:r>
      <w:r w:rsidRPr="0090056F">
        <w:rPr>
          <w:sz w:val="26"/>
        </w:rPr>
        <w:t>this proceeding closed</w:t>
      </w:r>
      <w:r>
        <w:rPr>
          <w:sz w:val="26"/>
        </w:rPr>
        <w:t xml:space="preserve"> upon payment of the penalty.</w:t>
      </w:r>
    </w:p>
    <w:p w:rsidR="001D6E49" w:rsidRDefault="001D6E49" w:rsidP="00055068">
      <w:pPr>
        <w:spacing w:line="360" w:lineRule="auto"/>
        <w:ind w:firstLine="1440"/>
        <w:rPr>
          <w:sz w:val="26"/>
          <w:szCs w:val="26"/>
        </w:rPr>
      </w:pPr>
    </w:p>
    <w:p w:rsidR="00A1086D" w:rsidRPr="003C63B1" w:rsidRDefault="00F6223B" w:rsidP="004B3D40">
      <w:pPr>
        <w:tabs>
          <w:tab w:val="left" w:pos="-720"/>
        </w:tabs>
        <w:suppressAutoHyphens/>
        <w:ind w:firstLine="5040"/>
        <w:rPr>
          <w:sz w:val="26"/>
        </w:rPr>
      </w:pPr>
      <w:r w:rsidRPr="00A4345F">
        <w:rPr>
          <w:noProof/>
        </w:rPr>
        <w:drawing>
          <wp:anchor distT="0" distB="0" distL="114300" distR="114300" simplePos="0" relativeHeight="251659264" behindDoc="1" locked="0" layoutInCell="1" allowOverlap="1" wp14:anchorId="40FEAAD6" wp14:editId="04ECAC63">
            <wp:simplePos x="0" y="0"/>
            <wp:positionH relativeFrom="column">
              <wp:posOffset>2846070</wp:posOffset>
            </wp:positionH>
            <wp:positionV relativeFrom="paragraph">
              <wp:posOffset>65405</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1086D" w:rsidRPr="003C63B1">
        <w:rPr>
          <w:b/>
          <w:sz w:val="26"/>
        </w:rPr>
        <w:t>BY THE COMMISSION,</w:t>
      </w:r>
    </w:p>
    <w:p w:rsidR="00A1086D" w:rsidRPr="003C63B1" w:rsidRDefault="00A1086D" w:rsidP="004B3D40">
      <w:pPr>
        <w:tabs>
          <w:tab w:val="left" w:pos="-720"/>
        </w:tabs>
        <w:suppressAutoHyphens/>
        <w:ind w:firstLine="5040"/>
        <w:rPr>
          <w:sz w:val="26"/>
        </w:rPr>
      </w:pPr>
    </w:p>
    <w:p w:rsidR="00A1086D" w:rsidRPr="003C63B1" w:rsidRDefault="00A1086D" w:rsidP="004B3D40">
      <w:pPr>
        <w:tabs>
          <w:tab w:val="left" w:pos="-720"/>
        </w:tabs>
        <w:suppressAutoHyphens/>
        <w:ind w:firstLine="5040"/>
        <w:rPr>
          <w:sz w:val="26"/>
        </w:rPr>
      </w:pPr>
    </w:p>
    <w:p w:rsidR="00A1086D" w:rsidRPr="003C63B1" w:rsidRDefault="00A1086D" w:rsidP="004B3D40">
      <w:pPr>
        <w:tabs>
          <w:tab w:val="left" w:pos="-720"/>
        </w:tabs>
        <w:suppressAutoHyphens/>
        <w:ind w:firstLine="5040"/>
        <w:rPr>
          <w:sz w:val="26"/>
        </w:rPr>
      </w:pPr>
    </w:p>
    <w:p w:rsidR="00A1086D" w:rsidRPr="003C63B1" w:rsidRDefault="00155333" w:rsidP="004B3D40">
      <w:pPr>
        <w:tabs>
          <w:tab w:val="left" w:pos="-720"/>
        </w:tabs>
        <w:suppressAutoHyphens/>
        <w:ind w:firstLine="5040"/>
        <w:rPr>
          <w:sz w:val="26"/>
        </w:rPr>
      </w:pPr>
      <w:r>
        <w:rPr>
          <w:sz w:val="26"/>
        </w:rPr>
        <w:t>Rosemary Chiavetta</w:t>
      </w:r>
    </w:p>
    <w:p w:rsidR="00A1086D" w:rsidRPr="003C63B1" w:rsidRDefault="00A1086D" w:rsidP="004B3D40">
      <w:pPr>
        <w:tabs>
          <w:tab w:val="left" w:pos="-720"/>
        </w:tabs>
        <w:suppressAutoHyphens/>
        <w:ind w:firstLine="5040"/>
        <w:rPr>
          <w:sz w:val="26"/>
        </w:rPr>
      </w:pPr>
      <w:r w:rsidRPr="003C63B1">
        <w:rPr>
          <w:sz w:val="26"/>
        </w:rPr>
        <w:t>Secretary</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r w:rsidRPr="003C63B1">
        <w:rPr>
          <w:sz w:val="26"/>
        </w:rPr>
        <w:t>(SEAL)</w:t>
      </w:r>
    </w:p>
    <w:p w:rsidR="00A1086D" w:rsidRPr="003C63B1" w:rsidRDefault="00A1086D" w:rsidP="00A1086D">
      <w:pPr>
        <w:tabs>
          <w:tab w:val="left" w:pos="-720"/>
        </w:tabs>
        <w:suppressAutoHyphens/>
        <w:rPr>
          <w:sz w:val="26"/>
        </w:rPr>
      </w:pPr>
    </w:p>
    <w:p w:rsidR="00A1086D" w:rsidRPr="003C63B1" w:rsidRDefault="00155333" w:rsidP="00A1086D">
      <w:pPr>
        <w:tabs>
          <w:tab w:val="left" w:pos="-720"/>
        </w:tabs>
        <w:suppressAutoHyphens/>
        <w:rPr>
          <w:sz w:val="26"/>
        </w:rPr>
      </w:pPr>
      <w:r>
        <w:rPr>
          <w:sz w:val="26"/>
        </w:rPr>
        <w:t xml:space="preserve">ORDER ADOPTED:  </w:t>
      </w:r>
      <w:r w:rsidR="00F23301">
        <w:rPr>
          <w:sz w:val="26"/>
        </w:rPr>
        <w:t>March 29</w:t>
      </w:r>
      <w:r w:rsidR="001161DE">
        <w:rPr>
          <w:sz w:val="26"/>
        </w:rPr>
        <w:t>, 2012</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r w:rsidRPr="003C63B1">
        <w:rPr>
          <w:sz w:val="26"/>
        </w:rPr>
        <w:t xml:space="preserve">ORDER ENTERED: </w:t>
      </w:r>
      <w:r w:rsidR="00F6223B">
        <w:rPr>
          <w:sz w:val="26"/>
        </w:rPr>
        <w:t xml:space="preserve"> M</w:t>
      </w:r>
      <w:bookmarkStart w:id="0" w:name="_GoBack"/>
      <w:bookmarkEnd w:id="0"/>
      <w:r w:rsidR="00F6223B">
        <w:rPr>
          <w:sz w:val="26"/>
        </w:rPr>
        <w:t>arch 29, 2012</w:t>
      </w:r>
    </w:p>
    <w:p w:rsidR="00A1086D" w:rsidRPr="00DB1424" w:rsidRDefault="00A1086D" w:rsidP="00A1086D">
      <w:pPr>
        <w:spacing w:line="360" w:lineRule="auto"/>
        <w:rPr>
          <w:sz w:val="26"/>
          <w:szCs w:val="26"/>
        </w:rPr>
      </w:pPr>
    </w:p>
    <w:sectPr w:rsidR="00A1086D" w:rsidRPr="00DB1424" w:rsidSect="005A3508">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129" w:rsidRDefault="00583129" w:rsidP="005A3508">
      <w:r>
        <w:separator/>
      </w:r>
    </w:p>
  </w:endnote>
  <w:endnote w:type="continuationSeparator" w:id="0">
    <w:p w:rsidR="00583129" w:rsidRDefault="00583129"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3422"/>
      <w:docPartObj>
        <w:docPartGallery w:val="Page Numbers (Bottom of Page)"/>
        <w:docPartUnique/>
      </w:docPartObj>
    </w:sdtPr>
    <w:sdtEndPr/>
    <w:sdtContent>
      <w:p w:rsidR="007416D1" w:rsidRDefault="008D2BF7">
        <w:pPr>
          <w:pStyle w:val="Footer"/>
          <w:jc w:val="center"/>
        </w:pPr>
        <w:r>
          <w:fldChar w:fldCharType="begin"/>
        </w:r>
        <w:r>
          <w:instrText xml:space="preserve"> PAGE   \* MERGEFORMAT </w:instrText>
        </w:r>
        <w:r>
          <w:fldChar w:fldCharType="separate"/>
        </w:r>
        <w:r w:rsidR="00F6223B">
          <w:rPr>
            <w:noProof/>
          </w:rPr>
          <w:t>7</w:t>
        </w:r>
        <w:r>
          <w:rPr>
            <w:noProof/>
          </w:rPr>
          <w:fldChar w:fldCharType="end"/>
        </w:r>
      </w:p>
    </w:sdtContent>
  </w:sdt>
  <w:p w:rsidR="007416D1" w:rsidRDefault="00741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129" w:rsidRDefault="00583129" w:rsidP="005A3508">
      <w:r>
        <w:separator/>
      </w:r>
    </w:p>
  </w:footnote>
  <w:footnote w:type="continuationSeparator" w:id="0">
    <w:p w:rsidR="00583129" w:rsidRDefault="00583129" w:rsidP="005A3508">
      <w:r>
        <w:continuationSeparator/>
      </w:r>
    </w:p>
  </w:footnote>
  <w:footnote w:id="1">
    <w:p w:rsidR="00F2733A" w:rsidRPr="00B01268" w:rsidRDefault="00F2733A" w:rsidP="00B01268">
      <w:pPr>
        <w:pStyle w:val="FootnoteText"/>
        <w:ind w:firstLine="720"/>
        <w:rPr>
          <w:sz w:val="26"/>
          <w:szCs w:val="26"/>
        </w:rPr>
      </w:pPr>
      <w:r w:rsidRPr="00B01268">
        <w:rPr>
          <w:rStyle w:val="FootnoteReference"/>
          <w:sz w:val="26"/>
          <w:szCs w:val="26"/>
        </w:rPr>
        <w:footnoteRef/>
      </w:r>
      <w:r w:rsidRPr="00B01268">
        <w:rPr>
          <w:sz w:val="26"/>
          <w:szCs w:val="26"/>
        </w:rPr>
        <w:t xml:space="preserve"> </w:t>
      </w:r>
      <w:r w:rsidRPr="00B01268">
        <w:rPr>
          <w:sz w:val="26"/>
          <w:szCs w:val="26"/>
        </w:rPr>
        <w:tab/>
        <w:t xml:space="preserve">The prosecutory functions of the Bureau of Transportation and Safety have been transferred to BI&amp;E.  </w:t>
      </w:r>
      <w:r w:rsidRPr="00B01268">
        <w:rPr>
          <w:i/>
          <w:sz w:val="26"/>
          <w:szCs w:val="26"/>
        </w:rPr>
        <w:t xml:space="preserve">Implementation of Act 129 of 2008; Organization of Bureaus and Offices, </w:t>
      </w:r>
      <w:r w:rsidRPr="00B01268">
        <w:rPr>
          <w:sz w:val="26"/>
          <w:szCs w:val="26"/>
        </w:rPr>
        <w:t xml:space="preserve">Docket No. M-2008-2071852 </w:t>
      </w:r>
      <w:r w:rsidR="00A21308">
        <w:rPr>
          <w:sz w:val="26"/>
          <w:szCs w:val="26"/>
        </w:rPr>
        <w:t>(Order entered August 11, 2011).</w:t>
      </w:r>
      <w:r w:rsidRPr="00B01268">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B603B4"/>
    <w:multiLevelType w:val="hybridMultilevel"/>
    <w:tmpl w:val="6C0C73EE"/>
    <w:lvl w:ilvl="0" w:tplc="939442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65"/>
    <w:rsid w:val="00003D98"/>
    <w:rsid w:val="00004DD0"/>
    <w:rsid w:val="0000559C"/>
    <w:rsid w:val="000062AA"/>
    <w:rsid w:val="000063A0"/>
    <w:rsid w:val="000116AD"/>
    <w:rsid w:val="00016D57"/>
    <w:rsid w:val="00017852"/>
    <w:rsid w:val="000211BE"/>
    <w:rsid w:val="00021E46"/>
    <w:rsid w:val="00022B74"/>
    <w:rsid w:val="00025F3F"/>
    <w:rsid w:val="0003711B"/>
    <w:rsid w:val="00040AEA"/>
    <w:rsid w:val="00042EC0"/>
    <w:rsid w:val="00047874"/>
    <w:rsid w:val="00047F4A"/>
    <w:rsid w:val="00051979"/>
    <w:rsid w:val="00052B8F"/>
    <w:rsid w:val="00054612"/>
    <w:rsid w:val="00055068"/>
    <w:rsid w:val="00055A25"/>
    <w:rsid w:val="00056286"/>
    <w:rsid w:val="00057613"/>
    <w:rsid w:val="00060876"/>
    <w:rsid w:val="00064302"/>
    <w:rsid w:val="000649EC"/>
    <w:rsid w:val="000759A0"/>
    <w:rsid w:val="00075B79"/>
    <w:rsid w:val="0007773D"/>
    <w:rsid w:val="00084AF9"/>
    <w:rsid w:val="000918D4"/>
    <w:rsid w:val="000935B6"/>
    <w:rsid w:val="00097504"/>
    <w:rsid w:val="000A32A1"/>
    <w:rsid w:val="000A365D"/>
    <w:rsid w:val="000A6E54"/>
    <w:rsid w:val="000B216D"/>
    <w:rsid w:val="000B4EAE"/>
    <w:rsid w:val="000B607A"/>
    <w:rsid w:val="000B6B15"/>
    <w:rsid w:val="000C2AE3"/>
    <w:rsid w:val="000D0713"/>
    <w:rsid w:val="000D4044"/>
    <w:rsid w:val="000E0E77"/>
    <w:rsid w:val="0010158F"/>
    <w:rsid w:val="00104D9B"/>
    <w:rsid w:val="0010579B"/>
    <w:rsid w:val="00105888"/>
    <w:rsid w:val="001123D1"/>
    <w:rsid w:val="00113C81"/>
    <w:rsid w:val="001161DE"/>
    <w:rsid w:val="00117CB2"/>
    <w:rsid w:val="0012214A"/>
    <w:rsid w:val="001238A2"/>
    <w:rsid w:val="00123A2E"/>
    <w:rsid w:val="00125AF1"/>
    <w:rsid w:val="001267D4"/>
    <w:rsid w:val="00126AAA"/>
    <w:rsid w:val="00134A26"/>
    <w:rsid w:val="00135972"/>
    <w:rsid w:val="001360FC"/>
    <w:rsid w:val="0013667C"/>
    <w:rsid w:val="001372FE"/>
    <w:rsid w:val="0014497F"/>
    <w:rsid w:val="001455C5"/>
    <w:rsid w:val="00146AFA"/>
    <w:rsid w:val="00147145"/>
    <w:rsid w:val="00155333"/>
    <w:rsid w:val="00156F93"/>
    <w:rsid w:val="0016342A"/>
    <w:rsid w:val="00164DA4"/>
    <w:rsid w:val="001663C8"/>
    <w:rsid w:val="00171846"/>
    <w:rsid w:val="00172558"/>
    <w:rsid w:val="00173A7B"/>
    <w:rsid w:val="00174D3D"/>
    <w:rsid w:val="0018118C"/>
    <w:rsid w:val="00185351"/>
    <w:rsid w:val="00186A97"/>
    <w:rsid w:val="001900F6"/>
    <w:rsid w:val="00191404"/>
    <w:rsid w:val="0019443D"/>
    <w:rsid w:val="001B1DB4"/>
    <w:rsid w:val="001B2D3E"/>
    <w:rsid w:val="001B532C"/>
    <w:rsid w:val="001C26B4"/>
    <w:rsid w:val="001C3767"/>
    <w:rsid w:val="001C3CE4"/>
    <w:rsid w:val="001C4978"/>
    <w:rsid w:val="001D2783"/>
    <w:rsid w:val="001D380A"/>
    <w:rsid w:val="001D41F6"/>
    <w:rsid w:val="001D6E49"/>
    <w:rsid w:val="001E0B3E"/>
    <w:rsid w:val="001E1276"/>
    <w:rsid w:val="001E4BBB"/>
    <w:rsid w:val="001E654B"/>
    <w:rsid w:val="001F0F3C"/>
    <w:rsid w:val="001F607D"/>
    <w:rsid w:val="001F6991"/>
    <w:rsid w:val="00201752"/>
    <w:rsid w:val="00202524"/>
    <w:rsid w:val="002033D3"/>
    <w:rsid w:val="00203EF8"/>
    <w:rsid w:val="002062E5"/>
    <w:rsid w:val="002100F0"/>
    <w:rsid w:val="00210EE3"/>
    <w:rsid w:val="00210F81"/>
    <w:rsid w:val="00211622"/>
    <w:rsid w:val="00216F1C"/>
    <w:rsid w:val="00223D6E"/>
    <w:rsid w:val="00240D7B"/>
    <w:rsid w:val="00252FC7"/>
    <w:rsid w:val="00253E68"/>
    <w:rsid w:val="00260957"/>
    <w:rsid w:val="00263A5B"/>
    <w:rsid w:val="002646E2"/>
    <w:rsid w:val="0027232D"/>
    <w:rsid w:val="002746C6"/>
    <w:rsid w:val="00276DE5"/>
    <w:rsid w:val="00281B79"/>
    <w:rsid w:val="00281E34"/>
    <w:rsid w:val="00282D0B"/>
    <w:rsid w:val="00291F68"/>
    <w:rsid w:val="002935B1"/>
    <w:rsid w:val="002A4450"/>
    <w:rsid w:val="002A6FC7"/>
    <w:rsid w:val="002B0445"/>
    <w:rsid w:val="002B34FD"/>
    <w:rsid w:val="002B67B7"/>
    <w:rsid w:val="002C0429"/>
    <w:rsid w:val="002C122A"/>
    <w:rsid w:val="002D275E"/>
    <w:rsid w:val="002D4197"/>
    <w:rsid w:val="002D6357"/>
    <w:rsid w:val="002D6B70"/>
    <w:rsid w:val="002E3026"/>
    <w:rsid w:val="002E3F06"/>
    <w:rsid w:val="002E42F0"/>
    <w:rsid w:val="002F134A"/>
    <w:rsid w:val="002F3C0C"/>
    <w:rsid w:val="002F3F04"/>
    <w:rsid w:val="002F41BA"/>
    <w:rsid w:val="003018AA"/>
    <w:rsid w:val="00301A19"/>
    <w:rsid w:val="00303B99"/>
    <w:rsid w:val="00304BED"/>
    <w:rsid w:val="0030714F"/>
    <w:rsid w:val="00314A43"/>
    <w:rsid w:val="003209F4"/>
    <w:rsid w:val="003310F5"/>
    <w:rsid w:val="00346D8F"/>
    <w:rsid w:val="00353396"/>
    <w:rsid w:val="003622CA"/>
    <w:rsid w:val="00363030"/>
    <w:rsid w:val="0036462C"/>
    <w:rsid w:val="00364A42"/>
    <w:rsid w:val="0036581C"/>
    <w:rsid w:val="003678E7"/>
    <w:rsid w:val="00367C36"/>
    <w:rsid w:val="003755FB"/>
    <w:rsid w:val="0037577C"/>
    <w:rsid w:val="003765CD"/>
    <w:rsid w:val="00377B0A"/>
    <w:rsid w:val="00381F17"/>
    <w:rsid w:val="00383086"/>
    <w:rsid w:val="00385502"/>
    <w:rsid w:val="00390811"/>
    <w:rsid w:val="00390ECA"/>
    <w:rsid w:val="00394E97"/>
    <w:rsid w:val="003A4A22"/>
    <w:rsid w:val="003B0611"/>
    <w:rsid w:val="003B3F46"/>
    <w:rsid w:val="003C22DC"/>
    <w:rsid w:val="003C2F9D"/>
    <w:rsid w:val="003C30B6"/>
    <w:rsid w:val="003C3140"/>
    <w:rsid w:val="003C3E02"/>
    <w:rsid w:val="003C3FE8"/>
    <w:rsid w:val="003C7A43"/>
    <w:rsid w:val="003D3B29"/>
    <w:rsid w:val="003D6AB5"/>
    <w:rsid w:val="003E6A1D"/>
    <w:rsid w:val="003F2DB9"/>
    <w:rsid w:val="003F4EFD"/>
    <w:rsid w:val="003F5E94"/>
    <w:rsid w:val="003F689C"/>
    <w:rsid w:val="0040251A"/>
    <w:rsid w:val="00403D6E"/>
    <w:rsid w:val="00407A73"/>
    <w:rsid w:val="00412D39"/>
    <w:rsid w:val="00412F14"/>
    <w:rsid w:val="00414319"/>
    <w:rsid w:val="004253BF"/>
    <w:rsid w:val="00432769"/>
    <w:rsid w:val="00441207"/>
    <w:rsid w:val="0044539E"/>
    <w:rsid w:val="004462F7"/>
    <w:rsid w:val="0045013B"/>
    <w:rsid w:val="00450C15"/>
    <w:rsid w:val="00452365"/>
    <w:rsid w:val="0046019D"/>
    <w:rsid w:val="0046514E"/>
    <w:rsid w:val="00467C6B"/>
    <w:rsid w:val="0047475D"/>
    <w:rsid w:val="00474E22"/>
    <w:rsid w:val="004754EA"/>
    <w:rsid w:val="0047608F"/>
    <w:rsid w:val="00476554"/>
    <w:rsid w:val="00481449"/>
    <w:rsid w:val="00484F29"/>
    <w:rsid w:val="00491D91"/>
    <w:rsid w:val="00491E00"/>
    <w:rsid w:val="00492B1D"/>
    <w:rsid w:val="00494EEA"/>
    <w:rsid w:val="0049768F"/>
    <w:rsid w:val="004A04E5"/>
    <w:rsid w:val="004A2165"/>
    <w:rsid w:val="004A45F8"/>
    <w:rsid w:val="004B1052"/>
    <w:rsid w:val="004B373F"/>
    <w:rsid w:val="004B3D40"/>
    <w:rsid w:val="004B5293"/>
    <w:rsid w:val="004B5B65"/>
    <w:rsid w:val="004D0910"/>
    <w:rsid w:val="004D10E7"/>
    <w:rsid w:val="004D52B2"/>
    <w:rsid w:val="004D5790"/>
    <w:rsid w:val="004E514F"/>
    <w:rsid w:val="004E737F"/>
    <w:rsid w:val="004E7478"/>
    <w:rsid w:val="004F22DA"/>
    <w:rsid w:val="004F3E39"/>
    <w:rsid w:val="00504834"/>
    <w:rsid w:val="00505AEE"/>
    <w:rsid w:val="0050632E"/>
    <w:rsid w:val="005071D3"/>
    <w:rsid w:val="00507F38"/>
    <w:rsid w:val="005115B5"/>
    <w:rsid w:val="00511EF3"/>
    <w:rsid w:val="00511F3C"/>
    <w:rsid w:val="0051416D"/>
    <w:rsid w:val="00514507"/>
    <w:rsid w:val="00517D00"/>
    <w:rsid w:val="00521350"/>
    <w:rsid w:val="0052582A"/>
    <w:rsid w:val="00531421"/>
    <w:rsid w:val="00536011"/>
    <w:rsid w:val="005361B5"/>
    <w:rsid w:val="00540789"/>
    <w:rsid w:val="00543ED7"/>
    <w:rsid w:val="00551AC5"/>
    <w:rsid w:val="005532F9"/>
    <w:rsid w:val="0055440B"/>
    <w:rsid w:val="00554496"/>
    <w:rsid w:val="0055708D"/>
    <w:rsid w:val="00561924"/>
    <w:rsid w:val="00561CA6"/>
    <w:rsid w:val="00566922"/>
    <w:rsid w:val="00570700"/>
    <w:rsid w:val="00583129"/>
    <w:rsid w:val="005859BD"/>
    <w:rsid w:val="00594C78"/>
    <w:rsid w:val="00594F03"/>
    <w:rsid w:val="0059588A"/>
    <w:rsid w:val="00596A0B"/>
    <w:rsid w:val="00596E05"/>
    <w:rsid w:val="005970FA"/>
    <w:rsid w:val="005A2298"/>
    <w:rsid w:val="005A3508"/>
    <w:rsid w:val="005A72FC"/>
    <w:rsid w:val="005B0388"/>
    <w:rsid w:val="005B0DEB"/>
    <w:rsid w:val="005B109A"/>
    <w:rsid w:val="005B333F"/>
    <w:rsid w:val="005B5ECA"/>
    <w:rsid w:val="005C5D48"/>
    <w:rsid w:val="005C7970"/>
    <w:rsid w:val="005D040A"/>
    <w:rsid w:val="005D2AB9"/>
    <w:rsid w:val="005E1A4B"/>
    <w:rsid w:val="005E1AC6"/>
    <w:rsid w:val="005E6960"/>
    <w:rsid w:val="005F1C13"/>
    <w:rsid w:val="005F213E"/>
    <w:rsid w:val="005F6DFF"/>
    <w:rsid w:val="005F7CA2"/>
    <w:rsid w:val="006058BD"/>
    <w:rsid w:val="00606C57"/>
    <w:rsid w:val="00610106"/>
    <w:rsid w:val="006167B1"/>
    <w:rsid w:val="00623F81"/>
    <w:rsid w:val="00624400"/>
    <w:rsid w:val="00626162"/>
    <w:rsid w:val="00626530"/>
    <w:rsid w:val="00636577"/>
    <w:rsid w:val="006401E9"/>
    <w:rsid w:val="00643893"/>
    <w:rsid w:val="00644AA6"/>
    <w:rsid w:val="006520DC"/>
    <w:rsid w:val="00653B1C"/>
    <w:rsid w:val="00654291"/>
    <w:rsid w:val="00654D1A"/>
    <w:rsid w:val="0065545A"/>
    <w:rsid w:val="00657791"/>
    <w:rsid w:val="00671B95"/>
    <w:rsid w:val="0067370E"/>
    <w:rsid w:val="00674CA0"/>
    <w:rsid w:val="00675A84"/>
    <w:rsid w:val="00676F99"/>
    <w:rsid w:val="006809F1"/>
    <w:rsid w:val="00682469"/>
    <w:rsid w:val="00686B5C"/>
    <w:rsid w:val="00691A2B"/>
    <w:rsid w:val="00692C68"/>
    <w:rsid w:val="00693826"/>
    <w:rsid w:val="006957C2"/>
    <w:rsid w:val="006B6ACB"/>
    <w:rsid w:val="006C3FEA"/>
    <w:rsid w:val="006C4E52"/>
    <w:rsid w:val="006D01B3"/>
    <w:rsid w:val="006D34B6"/>
    <w:rsid w:val="006D5072"/>
    <w:rsid w:val="006D7CA2"/>
    <w:rsid w:val="006E0678"/>
    <w:rsid w:val="006E1E6C"/>
    <w:rsid w:val="006E5505"/>
    <w:rsid w:val="006F187B"/>
    <w:rsid w:val="006F240A"/>
    <w:rsid w:val="006F2FB3"/>
    <w:rsid w:val="006F4BC9"/>
    <w:rsid w:val="006F62BC"/>
    <w:rsid w:val="006F643D"/>
    <w:rsid w:val="007129A5"/>
    <w:rsid w:val="00714F3B"/>
    <w:rsid w:val="007163BF"/>
    <w:rsid w:val="007166F7"/>
    <w:rsid w:val="00716AEF"/>
    <w:rsid w:val="00717076"/>
    <w:rsid w:val="00722B62"/>
    <w:rsid w:val="0072456B"/>
    <w:rsid w:val="00727370"/>
    <w:rsid w:val="007279EF"/>
    <w:rsid w:val="00727F54"/>
    <w:rsid w:val="00734BE1"/>
    <w:rsid w:val="00735D54"/>
    <w:rsid w:val="00735D9E"/>
    <w:rsid w:val="0074109C"/>
    <w:rsid w:val="007416D1"/>
    <w:rsid w:val="007543B0"/>
    <w:rsid w:val="00754CAC"/>
    <w:rsid w:val="007568A9"/>
    <w:rsid w:val="00761514"/>
    <w:rsid w:val="00761773"/>
    <w:rsid w:val="00762215"/>
    <w:rsid w:val="00762CD0"/>
    <w:rsid w:val="00763CE7"/>
    <w:rsid w:val="00766F79"/>
    <w:rsid w:val="00770622"/>
    <w:rsid w:val="0077639A"/>
    <w:rsid w:val="0078100C"/>
    <w:rsid w:val="00781B33"/>
    <w:rsid w:val="00783BCB"/>
    <w:rsid w:val="00786F48"/>
    <w:rsid w:val="0078772C"/>
    <w:rsid w:val="007878E4"/>
    <w:rsid w:val="00793BC8"/>
    <w:rsid w:val="007940DB"/>
    <w:rsid w:val="007963BD"/>
    <w:rsid w:val="007A3DDD"/>
    <w:rsid w:val="007A497E"/>
    <w:rsid w:val="007A5191"/>
    <w:rsid w:val="007A637C"/>
    <w:rsid w:val="007A6885"/>
    <w:rsid w:val="007B2878"/>
    <w:rsid w:val="007B3AE8"/>
    <w:rsid w:val="007B4418"/>
    <w:rsid w:val="007B5F62"/>
    <w:rsid w:val="007B66B3"/>
    <w:rsid w:val="007C08E8"/>
    <w:rsid w:val="007C0A62"/>
    <w:rsid w:val="007C67C8"/>
    <w:rsid w:val="007D0EF5"/>
    <w:rsid w:val="007D3AA0"/>
    <w:rsid w:val="007D3FE2"/>
    <w:rsid w:val="007D762E"/>
    <w:rsid w:val="007D7BE0"/>
    <w:rsid w:val="007D7E8E"/>
    <w:rsid w:val="00801ADB"/>
    <w:rsid w:val="00801FD7"/>
    <w:rsid w:val="008022A4"/>
    <w:rsid w:val="00810603"/>
    <w:rsid w:val="00812095"/>
    <w:rsid w:val="00817164"/>
    <w:rsid w:val="00817710"/>
    <w:rsid w:val="00820D41"/>
    <w:rsid w:val="00820FEC"/>
    <w:rsid w:val="00824AD0"/>
    <w:rsid w:val="00826E18"/>
    <w:rsid w:val="0083324D"/>
    <w:rsid w:val="008375AF"/>
    <w:rsid w:val="00841733"/>
    <w:rsid w:val="00842991"/>
    <w:rsid w:val="00842CF6"/>
    <w:rsid w:val="0084495A"/>
    <w:rsid w:val="00844D38"/>
    <w:rsid w:val="00844D85"/>
    <w:rsid w:val="008524BE"/>
    <w:rsid w:val="00853BC2"/>
    <w:rsid w:val="00854278"/>
    <w:rsid w:val="00855F83"/>
    <w:rsid w:val="008560B3"/>
    <w:rsid w:val="008601FF"/>
    <w:rsid w:val="0086236A"/>
    <w:rsid w:val="0087035A"/>
    <w:rsid w:val="00871C1D"/>
    <w:rsid w:val="00873A67"/>
    <w:rsid w:val="008754CF"/>
    <w:rsid w:val="00882851"/>
    <w:rsid w:val="00882DAD"/>
    <w:rsid w:val="008857B0"/>
    <w:rsid w:val="008874BA"/>
    <w:rsid w:val="00893A24"/>
    <w:rsid w:val="008941C9"/>
    <w:rsid w:val="008949B1"/>
    <w:rsid w:val="0089575C"/>
    <w:rsid w:val="0089713E"/>
    <w:rsid w:val="00897AF5"/>
    <w:rsid w:val="008A20DB"/>
    <w:rsid w:val="008A4B83"/>
    <w:rsid w:val="008C09C4"/>
    <w:rsid w:val="008C1F44"/>
    <w:rsid w:val="008C3AE7"/>
    <w:rsid w:val="008C4081"/>
    <w:rsid w:val="008D2BF7"/>
    <w:rsid w:val="008E6BCA"/>
    <w:rsid w:val="008E7710"/>
    <w:rsid w:val="008F5C5A"/>
    <w:rsid w:val="00902817"/>
    <w:rsid w:val="00902FA4"/>
    <w:rsid w:val="00903F34"/>
    <w:rsid w:val="009044CC"/>
    <w:rsid w:val="00905C0A"/>
    <w:rsid w:val="00913AC4"/>
    <w:rsid w:val="00915634"/>
    <w:rsid w:val="00921D16"/>
    <w:rsid w:val="00922523"/>
    <w:rsid w:val="00922D8D"/>
    <w:rsid w:val="009247F5"/>
    <w:rsid w:val="00935E49"/>
    <w:rsid w:val="00937E4A"/>
    <w:rsid w:val="00942436"/>
    <w:rsid w:val="00943285"/>
    <w:rsid w:val="0094661B"/>
    <w:rsid w:val="009530D2"/>
    <w:rsid w:val="00957A1D"/>
    <w:rsid w:val="0096123F"/>
    <w:rsid w:val="0096487B"/>
    <w:rsid w:val="00974ADA"/>
    <w:rsid w:val="009760AA"/>
    <w:rsid w:val="00982969"/>
    <w:rsid w:val="009834BF"/>
    <w:rsid w:val="00983FB0"/>
    <w:rsid w:val="00985537"/>
    <w:rsid w:val="00985C58"/>
    <w:rsid w:val="0098650F"/>
    <w:rsid w:val="00986693"/>
    <w:rsid w:val="0098707C"/>
    <w:rsid w:val="00992D1E"/>
    <w:rsid w:val="009A06F5"/>
    <w:rsid w:val="009A0788"/>
    <w:rsid w:val="009A5FAF"/>
    <w:rsid w:val="009A7354"/>
    <w:rsid w:val="009B03DF"/>
    <w:rsid w:val="009B116E"/>
    <w:rsid w:val="009B201A"/>
    <w:rsid w:val="009B6AF0"/>
    <w:rsid w:val="009B7A73"/>
    <w:rsid w:val="009C7447"/>
    <w:rsid w:val="009C7FDB"/>
    <w:rsid w:val="009D1035"/>
    <w:rsid w:val="009D7D33"/>
    <w:rsid w:val="009E545C"/>
    <w:rsid w:val="009E612F"/>
    <w:rsid w:val="009F0285"/>
    <w:rsid w:val="009F1547"/>
    <w:rsid w:val="009F3930"/>
    <w:rsid w:val="009F5FAD"/>
    <w:rsid w:val="009F7FED"/>
    <w:rsid w:val="00A0087A"/>
    <w:rsid w:val="00A04BBD"/>
    <w:rsid w:val="00A066AE"/>
    <w:rsid w:val="00A104AC"/>
    <w:rsid w:val="00A1086D"/>
    <w:rsid w:val="00A11726"/>
    <w:rsid w:val="00A1445F"/>
    <w:rsid w:val="00A20F78"/>
    <w:rsid w:val="00A21308"/>
    <w:rsid w:val="00A216C1"/>
    <w:rsid w:val="00A21DA7"/>
    <w:rsid w:val="00A25FC6"/>
    <w:rsid w:val="00A27DEE"/>
    <w:rsid w:val="00A30D9B"/>
    <w:rsid w:val="00A474B0"/>
    <w:rsid w:val="00A47B89"/>
    <w:rsid w:val="00A54AFD"/>
    <w:rsid w:val="00A570CA"/>
    <w:rsid w:val="00A60F67"/>
    <w:rsid w:val="00A62113"/>
    <w:rsid w:val="00A67923"/>
    <w:rsid w:val="00A714B8"/>
    <w:rsid w:val="00A73D3E"/>
    <w:rsid w:val="00A82058"/>
    <w:rsid w:val="00A84F9E"/>
    <w:rsid w:val="00A869B0"/>
    <w:rsid w:val="00A933D7"/>
    <w:rsid w:val="00A9375C"/>
    <w:rsid w:val="00A95BC9"/>
    <w:rsid w:val="00AA0150"/>
    <w:rsid w:val="00AA204C"/>
    <w:rsid w:val="00AA2D57"/>
    <w:rsid w:val="00AA4C5E"/>
    <w:rsid w:val="00AB143A"/>
    <w:rsid w:val="00AC2518"/>
    <w:rsid w:val="00AC62C9"/>
    <w:rsid w:val="00AD3559"/>
    <w:rsid w:val="00AD4388"/>
    <w:rsid w:val="00AE1A4A"/>
    <w:rsid w:val="00AE33FF"/>
    <w:rsid w:val="00AE4438"/>
    <w:rsid w:val="00AE5837"/>
    <w:rsid w:val="00AF06D5"/>
    <w:rsid w:val="00AF09DD"/>
    <w:rsid w:val="00AF2232"/>
    <w:rsid w:val="00AF5BAD"/>
    <w:rsid w:val="00B01268"/>
    <w:rsid w:val="00B02655"/>
    <w:rsid w:val="00B02F48"/>
    <w:rsid w:val="00B05102"/>
    <w:rsid w:val="00B12BEF"/>
    <w:rsid w:val="00B16A34"/>
    <w:rsid w:val="00B250F2"/>
    <w:rsid w:val="00B315AA"/>
    <w:rsid w:val="00B31B9C"/>
    <w:rsid w:val="00B357C3"/>
    <w:rsid w:val="00B36185"/>
    <w:rsid w:val="00B36208"/>
    <w:rsid w:val="00B51D01"/>
    <w:rsid w:val="00B527FA"/>
    <w:rsid w:val="00B5544F"/>
    <w:rsid w:val="00B55E5D"/>
    <w:rsid w:val="00B60A36"/>
    <w:rsid w:val="00B62F53"/>
    <w:rsid w:val="00B66867"/>
    <w:rsid w:val="00B713B8"/>
    <w:rsid w:val="00B73E0C"/>
    <w:rsid w:val="00B74A49"/>
    <w:rsid w:val="00B756AA"/>
    <w:rsid w:val="00B83244"/>
    <w:rsid w:val="00B94786"/>
    <w:rsid w:val="00B97916"/>
    <w:rsid w:val="00BA00BE"/>
    <w:rsid w:val="00BA62E2"/>
    <w:rsid w:val="00BB26AD"/>
    <w:rsid w:val="00BB3155"/>
    <w:rsid w:val="00BB5683"/>
    <w:rsid w:val="00BC1B42"/>
    <w:rsid w:val="00BC5DE0"/>
    <w:rsid w:val="00BC7208"/>
    <w:rsid w:val="00BD4500"/>
    <w:rsid w:val="00BD4D5A"/>
    <w:rsid w:val="00BD7C68"/>
    <w:rsid w:val="00C03776"/>
    <w:rsid w:val="00C07AE3"/>
    <w:rsid w:val="00C10CA2"/>
    <w:rsid w:val="00C11642"/>
    <w:rsid w:val="00C13821"/>
    <w:rsid w:val="00C150C7"/>
    <w:rsid w:val="00C156BF"/>
    <w:rsid w:val="00C15F73"/>
    <w:rsid w:val="00C16CD1"/>
    <w:rsid w:val="00C2037B"/>
    <w:rsid w:val="00C20F92"/>
    <w:rsid w:val="00C24F64"/>
    <w:rsid w:val="00C30DA4"/>
    <w:rsid w:val="00C32D1E"/>
    <w:rsid w:val="00C45052"/>
    <w:rsid w:val="00C50108"/>
    <w:rsid w:val="00C530B2"/>
    <w:rsid w:val="00C55716"/>
    <w:rsid w:val="00C57C40"/>
    <w:rsid w:val="00C616BF"/>
    <w:rsid w:val="00C6631D"/>
    <w:rsid w:val="00C75655"/>
    <w:rsid w:val="00C83F2C"/>
    <w:rsid w:val="00C85ADB"/>
    <w:rsid w:val="00C868F6"/>
    <w:rsid w:val="00C9137C"/>
    <w:rsid w:val="00C9663B"/>
    <w:rsid w:val="00CA5998"/>
    <w:rsid w:val="00CB4F7C"/>
    <w:rsid w:val="00CB7302"/>
    <w:rsid w:val="00CC59AD"/>
    <w:rsid w:val="00CE13BE"/>
    <w:rsid w:val="00CE15D9"/>
    <w:rsid w:val="00CE7599"/>
    <w:rsid w:val="00CF3AAF"/>
    <w:rsid w:val="00CF5B47"/>
    <w:rsid w:val="00CF5BBD"/>
    <w:rsid w:val="00CF713B"/>
    <w:rsid w:val="00D0069D"/>
    <w:rsid w:val="00D16008"/>
    <w:rsid w:val="00D33D87"/>
    <w:rsid w:val="00D36062"/>
    <w:rsid w:val="00D45C84"/>
    <w:rsid w:val="00D46202"/>
    <w:rsid w:val="00D5204B"/>
    <w:rsid w:val="00D5226E"/>
    <w:rsid w:val="00D5285C"/>
    <w:rsid w:val="00D54C10"/>
    <w:rsid w:val="00D6030F"/>
    <w:rsid w:val="00D62862"/>
    <w:rsid w:val="00D674A2"/>
    <w:rsid w:val="00D722DF"/>
    <w:rsid w:val="00D75974"/>
    <w:rsid w:val="00D84675"/>
    <w:rsid w:val="00D900B4"/>
    <w:rsid w:val="00DA0215"/>
    <w:rsid w:val="00DA0E79"/>
    <w:rsid w:val="00DA3AF3"/>
    <w:rsid w:val="00DA5455"/>
    <w:rsid w:val="00DA57A9"/>
    <w:rsid w:val="00DA5C2B"/>
    <w:rsid w:val="00DB222B"/>
    <w:rsid w:val="00DB34B3"/>
    <w:rsid w:val="00DB5EFB"/>
    <w:rsid w:val="00DC7C73"/>
    <w:rsid w:val="00DD49BC"/>
    <w:rsid w:val="00DD5BFE"/>
    <w:rsid w:val="00DE1703"/>
    <w:rsid w:val="00DE36CF"/>
    <w:rsid w:val="00DE6213"/>
    <w:rsid w:val="00DE7004"/>
    <w:rsid w:val="00DF568D"/>
    <w:rsid w:val="00E00CCB"/>
    <w:rsid w:val="00E0270D"/>
    <w:rsid w:val="00E03678"/>
    <w:rsid w:val="00E03CB9"/>
    <w:rsid w:val="00E1218F"/>
    <w:rsid w:val="00E13464"/>
    <w:rsid w:val="00E16AD9"/>
    <w:rsid w:val="00E175A7"/>
    <w:rsid w:val="00E20168"/>
    <w:rsid w:val="00E20740"/>
    <w:rsid w:val="00E20E92"/>
    <w:rsid w:val="00E24645"/>
    <w:rsid w:val="00E30328"/>
    <w:rsid w:val="00E3168E"/>
    <w:rsid w:val="00E337BC"/>
    <w:rsid w:val="00E33F74"/>
    <w:rsid w:val="00E350CD"/>
    <w:rsid w:val="00E51DD6"/>
    <w:rsid w:val="00E537E7"/>
    <w:rsid w:val="00E54CE0"/>
    <w:rsid w:val="00E56C51"/>
    <w:rsid w:val="00E6159D"/>
    <w:rsid w:val="00E65E6C"/>
    <w:rsid w:val="00E705B7"/>
    <w:rsid w:val="00E71A89"/>
    <w:rsid w:val="00E8117C"/>
    <w:rsid w:val="00E90F0E"/>
    <w:rsid w:val="00E92939"/>
    <w:rsid w:val="00E95CF1"/>
    <w:rsid w:val="00EA2CA0"/>
    <w:rsid w:val="00EB055B"/>
    <w:rsid w:val="00EB311F"/>
    <w:rsid w:val="00EB62E9"/>
    <w:rsid w:val="00EC04AD"/>
    <w:rsid w:val="00EC1212"/>
    <w:rsid w:val="00EC1ACA"/>
    <w:rsid w:val="00EC1D3D"/>
    <w:rsid w:val="00EC677E"/>
    <w:rsid w:val="00EC7E67"/>
    <w:rsid w:val="00EE0B3E"/>
    <w:rsid w:val="00EE3AED"/>
    <w:rsid w:val="00EF049C"/>
    <w:rsid w:val="00EF67E3"/>
    <w:rsid w:val="00F00CF8"/>
    <w:rsid w:val="00F01C4C"/>
    <w:rsid w:val="00F06F0D"/>
    <w:rsid w:val="00F11FB4"/>
    <w:rsid w:val="00F13036"/>
    <w:rsid w:val="00F23301"/>
    <w:rsid w:val="00F24D75"/>
    <w:rsid w:val="00F261E3"/>
    <w:rsid w:val="00F2733A"/>
    <w:rsid w:val="00F276AE"/>
    <w:rsid w:val="00F3104D"/>
    <w:rsid w:val="00F310DF"/>
    <w:rsid w:val="00F34A61"/>
    <w:rsid w:val="00F34F33"/>
    <w:rsid w:val="00F37B6B"/>
    <w:rsid w:val="00F46151"/>
    <w:rsid w:val="00F5072C"/>
    <w:rsid w:val="00F50C06"/>
    <w:rsid w:val="00F56DB8"/>
    <w:rsid w:val="00F61B10"/>
    <w:rsid w:val="00F61C64"/>
    <w:rsid w:val="00F6223B"/>
    <w:rsid w:val="00F623D5"/>
    <w:rsid w:val="00F6480E"/>
    <w:rsid w:val="00F67BA5"/>
    <w:rsid w:val="00F81405"/>
    <w:rsid w:val="00F82E85"/>
    <w:rsid w:val="00F97B8B"/>
    <w:rsid w:val="00FA5451"/>
    <w:rsid w:val="00FB0249"/>
    <w:rsid w:val="00FB3DC5"/>
    <w:rsid w:val="00FC06BA"/>
    <w:rsid w:val="00FD3C14"/>
    <w:rsid w:val="00FD4399"/>
    <w:rsid w:val="00FD663A"/>
    <w:rsid w:val="00FD6657"/>
    <w:rsid w:val="00FF1A54"/>
    <w:rsid w:val="00FF22AE"/>
    <w:rsid w:val="00FF3773"/>
    <w:rsid w:val="00FF5E28"/>
    <w:rsid w:val="00FF6350"/>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table" w:styleId="TableGrid">
    <w:name w:val="Table Grid"/>
    <w:basedOn w:val="TableNormal"/>
    <w:uiPriority w:val="59"/>
    <w:rsid w:val="009A7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F22AE"/>
    <w:pPr>
      <w:spacing w:line="360" w:lineRule="auto"/>
      <w:jc w:val="both"/>
    </w:pPr>
    <w:rPr>
      <w:rFonts w:eastAsia="SimSun"/>
      <w:sz w:val="26"/>
      <w:szCs w:val="20"/>
    </w:rPr>
  </w:style>
  <w:style w:type="character" w:customStyle="1" w:styleId="BodyTextChar">
    <w:name w:val="Body Text Char"/>
    <w:basedOn w:val="DefaultParagraphFont"/>
    <w:link w:val="BodyText"/>
    <w:rsid w:val="00FF22AE"/>
    <w:rPr>
      <w:rFonts w:ascii="Times New Roman" w:eastAsia="SimSun" w:hAnsi="Times New Roman" w:cs="Times New Roman"/>
      <w:sz w:val="26"/>
      <w:szCs w:val="20"/>
    </w:rPr>
  </w:style>
  <w:style w:type="paragraph" w:styleId="FootnoteText">
    <w:name w:val="footnote text"/>
    <w:basedOn w:val="Normal"/>
    <w:link w:val="FootnoteTextChar"/>
    <w:uiPriority w:val="99"/>
    <w:semiHidden/>
    <w:unhideWhenUsed/>
    <w:rsid w:val="008E6BCA"/>
    <w:rPr>
      <w:sz w:val="20"/>
      <w:szCs w:val="20"/>
    </w:rPr>
  </w:style>
  <w:style w:type="character" w:customStyle="1" w:styleId="FootnoteTextChar">
    <w:name w:val="Footnote Text Char"/>
    <w:basedOn w:val="DefaultParagraphFont"/>
    <w:link w:val="FootnoteText"/>
    <w:uiPriority w:val="99"/>
    <w:semiHidden/>
    <w:rsid w:val="008E6B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6BCA"/>
    <w:rPr>
      <w:vertAlign w:val="superscript"/>
    </w:rPr>
  </w:style>
  <w:style w:type="character" w:styleId="CommentReference">
    <w:name w:val="annotation reference"/>
    <w:basedOn w:val="DefaultParagraphFont"/>
    <w:uiPriority w:val="99"/>
    <w:semiHidden/>
    <w:unhideWhenUsed/>
    <w:rsid w:val="00E33F74"/>
    <w:rPr>
      <w:sz w:val="16"/>
      <w:szCs w:val="16"/>
    </w:rPr>
  </w:style>
  <w:style w:type="paragraph" w:styleId="CommentText">
    <w:name w:val="annotation text"/>
    <w:basedOn w:val="Normal"/>
    <w:link w:val="CommentTextChar"/>
    <w:uiPriority w:val="99"/>
    <w:semiHidden/>
    <w:unhideWhenUsed/>
    <w:rsid w:val="00E33F74"/>
    <w:rPr>
      <w:sz w:val="20"/>
      <w:szCs w:val="20"/>
    </w:rPr>
  </w:style>
  <w:style w:type="character" w:customStyle="1" w:styleId="CommentTextChar">
    <w:name w:val="Comment Text Char"/>
    <w:basedOn w:val="DefaultParagraphFont"/>
    <w:link w:val="CommentText"/>
    <w:uiPriority w:val="99"/>
    <w:semiHidden/>
    <w:rsid w:val="00E33F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3F74"/>
    <w:rPr>
      <w:b/>
      <w:bCs/>
    </w:rPr>
  </w:style>
  <w:style w:type="character" w:customStyle="1" w:styleId="CommentSubjectChar">
    <w:name w:val="Comment Subject Char"/>
    <w:basedOn w:val="CommentTextChar"/>
    <w:link w:val="CommentSubject"/>
    <w:uiPriority w:val="99"/>
    <w:semiHidden/>
    <w:rsid w:val="00E33F7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table" w:styleId="TableGrid">
    <w:name w:val="Table Grid"/>
    <w:basedOn w:val="TableNormal"/>
    <w:uiPriority w:val="59"/>
    <w:rsid w:val="009A7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F22AE"/>
    <w:pPr>
      <w:spacing w:line="360" w:lineRule="auto"/>
      <w:jc w:val="both"/>
    </w:pPr>
    <w:rPr>
      <w:rFonts w:eastAsia="SimSun"/>
      <w:sz w:val="26"/>
      <w:szCs w:val="20"/>
    </w:rPr>
  </w:style>
  <w:style w:type="character" w:customStyle="1" w:styleId="BodyTextChar">
    <w:name w:val="Body Text Char"/>
    <w:basedOn w:val="DefaultParagraphFont"/>
    <w:link w:val="BodyText"/>
    <w:rsid w:val="00FF22AE"/>
    <w:rPr>
      <w:rFonts w:ascii="Times New Roman" w:eastAsia="SimSun" w:hAnsi="Times New Roman" w:cs="Times New Roman"/>
      <w:sz w:val="26"/>
      <w:szCs w:val="20"/>
    </w:rPr>
  </w:style>
  <w:style w:type="paragraph" w:styleId="FootnoteText">
    <w:name w:val="footnote text"/>
    <w:basedOn w:val="Normal"/>
    <w:link w:val="FootnoteTextChar"/>
    <w:uiPriority w:val="99"/>
    <w:semiHidden/>
    <w:unhideWhenUsed/>
    <w:rsid w:val="008E6BCA"/>
    <w:rPr>
      <w:sz w:val="20"/>
      <w:szCs w:val="20"/>
    </w:rPr>
  </w:style>
  <w:style w:type="character" w:customStyle="1" w:styleId="FootnoteTextChar">
    <w:name w:val="Footnote Text Char"/>
    <w:basedOn w:val="DefaultParagraphFont"/>
    <w:link w:val="FootnoteText"/>
    <w:uiPriority w:val="99"/>
    <w:semiHidden/>
    <w:rsid w:val="008E6B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6BCA"/>
    <w:rPr>
      <w:vertAlign w:val="superscript"/>
    </w:rPr>
  </w:style>
  <w:style w:type="character" w:styleId="CommentReference">
    <w:name w:val="annotation reference"/>
    <w:basedOn w:val="DefaultParagraphFont"/>
    <w:uiPriority w:val="99"/>
    <w:semiHidden/>
    <w:unhideWhenUsed/>
    <w:rsid w:val="00E33F74"/>
    <w:rPr>
      <w:sz w:val="16"/>
      <w:szCs w:val="16"/>
    </w:rPr>
  </w:style>
  <w:style w:type="paragraph" w:styleId="CommentText">
    <w:name w:val="annotation text"/>
    <w:basedOn w:val="Normal"/>
    <w:link w:val="CommentTextChar"/>
    <w:uiPriority w:val="99"/>
    <w:semiHidden/>
    <w:unhideWhenUsed/>
    <w:rsid w:val="00E33F74"/>
    <w:rPr>
      <w:sz w:val="20"/>
      <w:szCs w:val="20"/>
    </w:rPr>
  </w:style>
  <w:style w:type="character" w:customStyle="1" w:styleId="CommentTextChar">
    <w:name w:val="Comment Text Char"/>
    <w:basedOn w:val="DefaultParagraphFont"/>
    <w:link w:val="CommentText"/>
    <w:uiPriority w:val="99"/>
    <w:semiHidden/>
    <w:rsid w:val="00E33F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3F74"/>
    <w:rPr>
      <w:b/>
      <w:bCs/>
    </w:rPr>
  </w:style>
  <w:style w:type="character" w:customStyle="1" w:styleId="CommentSubjectChar">
    <w:name w:val="Comment Subject Char"/>
    <w:basedOn w:val="CommentTextChar"/>
    <w:link w:val="CommentSubject"/>
    <w:uiPriority w:val="99"/>
    <w:semiHidden/>
    <w:rsid w:val="00E33F7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854F4-E1B6-432C-86BA-19598DFE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5</cp:revision>
  <cp:lastPrinted>2012-03-29T17:30:00Z</cp:lastPrinted>
  <dcterms:created xsi:type="dcterms:W3CDTF">2012-03-15T19:55:00Z</dcterms:created>
  <dcterms:modified xsi:type="dcterms:W3CDTF">2012-03-29T17:30:00Z</dcterms:modified>
</cp:coreProperties>
</file>